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/>
          <w:color w:val="0000FF"/>
          <w:lang w:val="en-US" w:eastAsia="zh-CN"/>
        </w:rPr>
      </w:pPr>
    </w:p>
    <w:p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第六期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二〇二六年六月十七日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FF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FF"/>
          <w:sz w:val="44"/>
          <w:szCs w:val="4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Chars="0"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经济运行稳中向好  制约因素亟待关注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Chars="0"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——奇台县2026年1-5月经济运行分析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今年以来，奇台县党委、县政府认真学习贯彻党的二十大和二十届历次全会精神，全面落实区、州各项稳经济措施，聚焦实体经济发展、重点项目建设、产业动能培育、消费市场提振等关键领域精准发力，5月经济延续稳定向好态势，多项指标增长加快。但当前市场预期尚不乐观，增长基础仍需巩固，下一步需准确把握形势、锚定目标任务，确保上半年“双过半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主要经济指标运行情况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FF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（一）规上工业增幅回落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1-5月，38家规上企业工业总产值26.70亿元，增加值同比增长14.0%，增幅较1-4月回落5.2个百分点。38家企业中19家企业产值增长，18家下降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1家停产。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从三大门类看，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采矿业增加值增长403.3%，增幅较1-4月回落174.8个百分点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制造业增加值下降0.4%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电力、热力、燃气及水的生产和供应业增长1.1%。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11个行业大类中“7增4降”，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从主要增长行业看，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腾源石油累计产量增长52.18倍，因安全生产整改，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增幅较1-4月回落19.65倍，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石油和天然气开采业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增加值增长50.4倍，上拉规上工业13.5个百分点；准东多晶硅企业复产，新港新材料定单倍增，产值增长280.3%，天山水泥新增中铁五局订单，水泥产量增长139.1%，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非金属矿物制品业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增加值增长74.8%，上拉2.3个百分点；蓝山屯河BDO、PTMEG价格分别增长-0.7%、4.9%，BDO、PTMEG累计产量分别增长1.5%、-3.2%，赫润环保碳酸锂产量增长1.3倍，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化学原料和化学制品制造业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增加值增长1%，上拉0.3个百分点；前期经销商囤货透支后期需求，6家面粉企业产量均较1-4月有所回落，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农副食品加工业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增加值增长6.9%，增幅较1-4月回落5.6个百分点；风力资源充沛叠加绿电省间交易电价确定，风力发电量增长2.0%，天电5月全月单机检修，火力发电量环比下降26.7%，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电力、热力生产和供应业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增加值增长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1.4%，增幅较1-4月回落0.2个百分点；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从下降行业看，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新能源项目建设节奏放缓，骏晟能源5月停产，累计产量下降74.3%，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金属制品业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增加值下降79.4%，下拉3.2个百分点；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橡胶和塑料制品业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增加值下降4.7%，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水的生产和供应业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增加值下降3.6%，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燃气生产和供应业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增加值下降2.1%，3个行业合计下拉0.1个百分点。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（二）固定资产投资高速增长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月份，2025年玉米单产提升工程、县城镇燃气管网改造及智能化监测项目等5个项目入统，92个固定资产投资项目（含房地产投资）增长50.5%，位居县市园区第2位，仅次于木垒县(64.9%)。其中，项目投资增长52.7%，房地产投资下降75.6%。从构成看，建筑安装工程增长17.0%；设备工器具购置增长97.6%；其他费用增长41.2%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从主要行业看，大基地、新特硅基示范园等新能源项目带动电力、热力的生产和供应业增长47.1%，拉动投资增长35.2个百分点；引调水工程、东三线引水及南部山区人畜饮水基础设施建设项目带动水利、环境和公共设施管理业增长66.3%，拉动投资7.3个百分点；乡村道路改造、S240、S228项目带动交通运输、仓储和邮政业增长203.4%，拉动投资6.8个百分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（三）商品房销售面积、销售额降幅扩大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受县域刚需不足、居民置业观望情绪浓厚、大宗消费意愿偏弱等因素影响，18家房地产企业商品房销售面积2.39万平方米，下降26.7%，较1-4月扩大8.5个百分点。其中，住宅销售面积2.39万平方米，下降20.1%；商品房销售额0.97亿元，下降23.8%，较1-4月扩大8.4个百分点。北山华府、昊泰锦绣雅苑、阳光金水岸等优质楼盘高价入市，新建商品房销售均价4073元/平方米，增长2.5%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FF"/>
          <w:sz w:val="32"/>
          <w:szCs w:val="32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限上社会消费品零售额小幅下降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4874CB" w:themeColor="accen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accent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1-5月，江布拉克机场通航助力“文旅+消费”快速发展，机场旅客吞吐量10.10万人次，增长7.6%。全县累计接待国内外游客345.21万人次，增长7.3%，实现营业收入23.26亿元，增长8.6%，其中江布拉克景区接待游客18.91万人次，增长120.4%，实现营业收入1430.82万元，增长145.2%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限上社会消费品零售额2.63亿元，下降3.6%，位居七县市第4位。其中，占限上92.8%的商品零售额（含中石油）下降4.4%，餐饮收入增长8.0%。限上16类商品“9增7降”，占限上消费品零售额比重靠前的石油及制品类（占比48.1%，下同）下降11.6%；粮油食品类（16.9%）增长9.3%；汽车类（11.9%）下降17.0%；家用电器和音像器材类（4.7%）增长83.9%；通讯器材类（2.8%）增长232.1%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（五）财政运行稳健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Times New Roman" w:hAnsi="Times New Roman" w:eastAsia="仿宋_GB2312" w:cs="仿宋_GB2312"/>
          <w:b w:val="0"/>
          <w:bCs w:val="0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1-5月，地方财政收入7.97亿元，增长11.1%，一般公共预算收入7.04亿元，增长11.6%，其中，税收收入5.96亿元，非税收入1.08亿元。地方财政支出22.96亿元，增长42.4%，一般公共预算支出18.97亿元，增长22.2%。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截至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月末，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金融机构各项存款余额234.58亿元，增长4.4%，金融机构各项贷款余额272.20亿元，增长16.3%，余额存贷比116.0%。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二、存在的问题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Times New Roman" w:hAnsi="Times New Roman" w:eastAsia="仿宋_GB2312" w:cs="仿宋_GB2312"/>
          <w:b w:val="0"/>
          <w:bCs w:val="0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2"/>
          <w:sz w:val="32"/>
          <w:szCs w:val="3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（一）传统行业动能不足，工业经济稳增长承压。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从工业增加值看，11个行业大类中上拉行业有6个，合计上拉规上工业17.3个百分点，其余行业下拉3.3个百分点。看似积极因素较多，上拉6个行业中，电力、热力生产和供应业、化学原料和化学制品制造业2个行业合计增加值占68.6%，仅上拉1.1个百分点，其余4个行业占24.6%，上拉16.2个百分点，工业增长高度依赖少数行业支撑，传统优势行业拉动不足，工业经济增长稳定性偏弱，抗风险能力不强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当前腾源石油上拉规上工业13.5个百分点，掩盖了50%以上企业生产下滑造成的影响，企业因安全生产整改6月已全面停产，短期无法复产。虽新入库企业国投奇鑫可弥补空缺，若持续停产，全年规上工业将难保高速增长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传统行业农副食品加工业中面粉累计产量增长5.0%，受限于初级加工的低增加值率，仅上拉规上工业0.4个百分，缺乏挂面、烘培食品、速冻食品等下游精深加工环节，食品制造业增加值占比仅为0.3%。产品附加值低、市场竞争力弱、对工业经济的拉动效能有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（二）民生投资活力不足，房企资金承压明显。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民生投资活力欠缺。从整体看，民生投资下降74.5%，低于固定资产投资增速125.0个百分点，占固定资产投资2.6%，下拉投资增速1.9个百分点。从内部结构看，房地产业、教育业、文化、体育和娱乐业，降幅分别为-75.6%、-61.4%、-80.7%，行业投资冷热不均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房地产开发资金持续承压。房企资金趋紧、融资压力较大，1-5月，实际到位资金同比下降23.9%，定金及个人按揭贷款占比达84.3%，销售回款依赖程度较高。停建项目无法复工，在建项目工期拉长，影响房地产开发投资进程及市场销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黑体" w:hAnsi="黑体" w:eastAsia="黑体" w:cs="黑体"/>
          <w:color w:val="0000FF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2"/>
          <w:sz w:val="32"/>
          <w:szCs w:val="32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（三）主要消费品承压下行，居民消费意愿降低。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成品油、汽车消费持续低迷。新能源汽车快速普及，大量挤占传统燃油汽车市场份额，带动成品油需求下降。同时国际形势复杂多变，原油价格高位运行，国内油价持续高位，居民用油成本上升，私家车出行消费意愿降低，抑制了石油消费。1-5月，限上石油及制品类商品零售额同比下降11.6%，降幅较1-4月扩大0.8个百分点。汽车零售企业零售额下降17.0%，降幅较年初扩大13.1个百分点，市场下行压力持续加大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部分消费品销售不足。限上服装、金银珠宝、烟酒等非刚需、改善型、享受型消费放缓，市场需求回落、消费意愿减弱，影响整体增速。1-5月，限上服装、金银珠宝类零售额分别同比下降18.8%、29.2%，负向影响加重，成为消费均衡增长主要短板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上年二季度限上社会消费品零售额在政策拉动下同比增长27.2%，比全年高出26.0个百分点，其中石油、汽车二季度零售额分别占其全年零售额的五成、六成左右，合计占二季度限上零售额71.5%，是拉动消费增长的核心引擎。随着促消费政策效应的逐步退坡，叠加上年高基数及汽车、石油零售统计口径收紧影响，二季度消费增长承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firstLine="320" w:firstLineChars="100"/>
        <w:textAlignment w:val="top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三、对策建议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（一）狠抓工业平稳增长，夯实经济发展底盘。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针对增速下滑的深层症结，强化工业经济运行监测与分析，实时追踪石油和天然气开采业、煤炭开采和洗选业、非金属矿物制品业运行中的新动态、新问题，摸清企业生产经营底数，第一时间识别苗头性、倾向性风险，提前介入化解，保障工业运行稳定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仿宋_GB2312" w:cs="仿宋_GB2312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紧盯盛鼎、追风、恒众、天电4家新并网新能源企业，力争早日实现商发，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按照扶优培强思路，重点跟进腾源石油整改进度，有序推动昌吉古尔班通古特沙漠基地新能源开发公司4家奇台分公司升规纳统，加强与国家、自治区能源局沟通协调，争取北塔山煤矿矿区总规年内获批，突破90万吨产能，为工业增长注入新活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top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（二）紧盯重点项目建设，着力扩大有效投资。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针对新特硅基示范园、恒联煤电、将军庙750、古尔班通大基地、国投氢储一体化等重点项目，建立调度机制，明确时间节点，精准协调解决项目建设中遇到的问题，力争续建项目二季度新增投资超20亿元，全力对冲高基数压力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加快推进项目进度，主动与国瑞牧升科技、景化聿孟高等级化工溶剂及粗酚精制加工等缓建项目单位对接，做好资料收集和入库前期指导，保证项目当年入库形成有效投资，大力推进新备案立新250万千瓦新能源项目8月底前完成社稳、规划选址、林草、建设用地等前期手续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全面贯彻落实《关于促进自治区房地产市场平稳健康发展的若干措施（试行）》，加大对化解存量商品房一揽子政策措施的宣传，狠抓各项政策的落实。通过政府回购方式，将房地产开发企业存量新建商品房转化为城乡居民拆迁安置保障房、公租房等方式，进一步化解存量商品房，缓解企业资金压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10" w:lineRule="exact"/>
        <w:ind w:firstLine="640" w:firstLineChars="200"/>
        <w:textAlignment w:val="top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（三）抓培育促纳统。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跟进天意酒店、丽呈睿轩、明豪、肯德基升限纳统，引导佳乐园、钰奇仓等4家新入库企业开展促消费活动；抢抓节假日及消费旺季契机，加大宣传“安家奇台2.0版”促消费十条措施、消费品以旧换新等政策举措；鼓励好家乡、佳乐园拓展企事业办公用品、工会福利及慰问品采购等业务；引导瑞通、新润达等汽车销售企业大力宣传并参与“翼支付”平台开展买赠促消活动，以扩大销量。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构建“四季IP+长效引流”机制，依托天和商圈、古城商业街启动“夏繁夜市 嗨购奇台”促销活动，持续常态化宣传“爱购奇台”消费券满减活动，构建政府引导、商户联动、全民参与的推广格局，精准触达消费群体，充分释放消费券撬动作用，助推社零企业拓宽客源、提升销量，促进消费市场提质升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9"/>
          <w:bottom w:val="none" w:color="000000" w:sz="0" w:space="31"/>
          <w:right w:val="none" w:color="000000" w:sz="0" w:space="1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</w:p>
    <w:tbl>
      <w:tblPr>
        <w:tblStyle w:val="8"/>
        <w:tblpPr w:leftFromText="180" w:rightFromText="180" w:vertAnchor="text" w:horzAnchor="page" w:tblpX="1570" w:tblpY="7525"/>
        <w:tblOverlap w:val="never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  <w:t>撰稿：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  <w:t xml:space="preserve">顾凤云、王莹旭                 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  <w:t>初审：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  <w:t xml:space="preserve">贾鑫 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  <w:t>终审：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  <w:t>王丽霞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fill="FFFFFF"/>
                <w:lang w:val="en-US" w:eastAsia="zh-CN"/>
              </w:rPr>
              <w:t>奇台县统计局                               2026年6月17日印发</w:t>
            </w: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/>
          <w:color w:val="0000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4"/>
                        <w:szCs w:val="4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170126"/>
    <w:multiLevelType w:val="singleLevel"/>
    <w:tmpl w:val="1E1701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F7A39"/>
    <w:rsid w:val="00080C3D"/>
    <w:rsid w:val="00910E0F"/>
    <w:rsid w:val="00D73D53"/>
    <w:rsid w:val="016C1863"/>
    <w:rsid w:val="01B51D18"/>
    <w:rsid w:val="01C20431"/>
    <w:rsid w:val="02017B58"/>
    <w:rsid w:val="022142A8"/>
    <w:rsid w:val="03F36308"/>
    <w:rsid w:val="04B944C7"/>
    <w:rsid w:val="04EE0073"/>
    <w:rsid w:val="0501313F"/>
    <w:rsid w:val="05371B2A"/>
    <w:rsid w:val="0557239C"/>
    <w:rsid w:val="05BE6E9B"/>
    <w:rsid w:val="05F9732F"/>
    <w:rsid w:val="060E631B"/>
    <w:rsid w:val="066E1F8C"/>
    <w:rsid w:val="06752E14"/>
    <w:rsid w:val="08396A0E"/>
    <w:rsid w:val="08D30DA5"/>
    <w:rsid w:val="08FF1C4F"/>
    <w:rsid w:val="097D781A"/>
    <w:rsid w:val="09881E47"/>
    <w:rsid w:val="09922CFA"/>
    <w:rsid w:val="0B6A7B4A"/>
    <w:rsid w:val="0CA376FE"/>
    <w:rsid w:val="0CA42951"/>
    <w:rsid w:val="0D181BB8"/>
    <w:rsid w:val="0D213157"/>
    <w:rsid w:val="0D3400DC"/>
    <w:rsid w:val="0E14552A"/>
    <w:rsid w:val="0E3F7627"/>
    <w:rsid w:val="0FDF4796"/>
    <w:rsid w:val="0FE30ED4"/>
    <w:rsid w:val="102342D5"/>
    <w:rsid w:val="10782796"/>
    <w:rsid w:val="10F75262"/>
    <w:rsid w:val="10FA1DBC"/>
    <w:rsid w:val="110C2CD4"/>
    <w:rsid w:val="11C47D82"/>
    <w:rsid w:val="122E09A8"/>
    <w:rsid w:val="129964E4"/>
    <w:rsid w:val="12F1196D"/>
    <w:rsid w:val="136E4163"/>
    <w:rsid w:val="13BA5D6B"/>
    <w:rsid w:val="144A7BD8"/>
    <w:rsid w:val="144D4AE2"/>
    <w:rsid w:val="15B96F00"/>
    <w:rsid w:val="15BF0A12"/>
    <w:rsid w:val="16471C5C"/>
    <w:rsid w:val="168B0621"/>
    <w:rsid w:val="17252A8E"/>
    <w:rsid w:val="179B5803"/>
    <w:rsid w:val="180E4E80"/>
    <w:rsid w:val="18C57391"/>
    <w:rsid w:val="18CA56B5"/>
    <w:rsid w:val="191B1996"/>
    <w:rsid w:val="196056B2"/>
    <w:rsid w:val="19D24E9B"/>
    <w:rsid w:val="19F2719F"/>
    <w:rsid w:val="19F83BEC"/>
    <w:rsid w:val="1A717C3A"/>
    <w:rsid w:val="1A913825"/>
    <w:rsid w:val="1AA930CA"/>
    <w:rsid w:val="1ADF6075"/>
    <w:rsid w:val="1AEA7B58"/>
    <w:rsid w:val="1B1537B1"/>
    <w:rsid w:val="1BC86DFF"/>
    <w:rsid w:val="1BEB5059"/>
    <w:rsid w:val="1C8C6AE3"/>
    <w:rsid w:val="1D771D32"/>
    <w:rsid w:val="1D786D7E"/>
    <w:rsid w:val="1E19756E"/>
    <w:rsid w:val="1E387D50"/>
    <w:rsid w:val="1F8C7450"/>
    <w:rsid w:val="1FCD5CBB"/>
    <w:rsid w:val="20262898"/>
    <w:rsid w:val="20676946"/>
    <w:rsid w:val="218D67AF"/>
    <w:rsid w:val="218E0668"/>
    <w:rsid w:val="219712F3"/>
    <w:rsid w:val="222D2426"/>
    <w:rsid w:val="228A7071"/>
    <w:rsid w:val="22B51F7D"/>
    <w:rsid w:val="24057072"/>
    <w:rsid w:val="24184126"/>
    <w:rsid w:val="24E84399"/>
    <w:rsid w:val="25203BBB"/>
    <w:rsid w:val="259D2A0B"/>
    <w:rsid w:val="26421153"/>
    <w:rsid w:val="266C3E99"/>
    <w:rsid w:val="26945036"/>
    <w:rsid w:val="26A768F9"/>
    <w:rsid w:val="26BB4116"/>
    <w:rsid w:val="27683F0C"/>
    <w:rsid w:val="27E36863"/>
    <w:rsid w:val="282B48ED"/>
    <w:rsid w:val="2A294805"/>
    <w:rsid w:val="2A4A7052"/>
    <w:rsid w:val="2A731ED7"/>
    <w:rsid w:val="2AA57505"/>
    <w:rsid w:val="2B5D713D"/>
    <w:rsid w:val="2B6D7D5A"/>
    <w:rsid w:val="2B8738F7"/>
    <w:rsid w:val="2BCD7451"/>
    <w:rsid w:val="2BDC7B96"/>
    <w:rsid w:val="2CD01F07"/>
    <w:rsid w:val="2DFC4C81"/>
    <w:rsid w:val="2E912152"/>
    <w:rsid w:val="2F2F04F6"/>
    <w:rsid w:val="302C1ADA"/>
    <w:rsid w:val="307570AD"/>
    <w:rsid w:val="31673974"/>
    <w:rsid w:val="316D395B"/>
    <w:rsid w:val="31BF532C"/>
    <w:rsid w:val="31D55A3F"/>
    <w:rsid w:val="31EC0E9C"/>
    <w:rsid w:val="327E50B9"/>
    <w:rsid w:val="32C6182B"/>
    <w:rsid w:val="335016DC"/>
    <w:rsid w:val="337201F6"/>
    <w:rsid w:val="33935120"/>
    <w:rsid w:val="33A07097"/>
    <w:rsid w:val="34165481"/>
    <w:rsid w:val="34BC4DC2"/>
    <w:rsid w:val="34E77BE5"/>
    <w:rsid w:val="352D48C0"/>
    <w:rsid w:val="359A1718"/>
    <w:rsid w:val="361E756D"/>
    <w:rsid w:val="362F0773"/>
    <w:rsid w:val="37354AB1"/>
    <w:rsid w:val="37950686"/>
    <w:rsid w:val="3819572B"/>
    <w:rsid w:val="388E7D5A"/>
    <w:rsid w:val="38CC7B27"/>
    <w:rsid w:val="398E24D6"/>
    <w:rsid w:val="39910700"/>
    <w:rsid w:val="39BC2320"/>
    <w:rsid w:val="39D708AB"/>
    <w:rsid w:val="3ADA7150"/>
    <w:rsid w:val="3B583804"/>
    <w:rsid w:val="3B966B43"/>
    <w:rsid w:val="3C9F4DBF"/>
    <w:rsid w:val="3CC91C33"/>
    <w:rsid w:val="3D3F248B"/>
    <w:rsid w:val="3D7E6354"/>
    <w:rsid w:val="3DCA3D80"/>
    <w:rsid w:val="3E507D4A"/>
    <w:rsid w:val="3EA039D4"/>
    <w:rsid w:val="3F635710"/>
    <w:rsid w:val="40D71D36"/>
    <w:rsid w:val="40F74E1A"/>
    <w:rsid w:val="41171D8E"/>
    <w:rsid w:val="41806235"/>
    <w:rsid w:val="422A2F30"/>
    <w:rsid w:val="424933E9"/>
    <w:rsid w:val="43644E67"/>
    <w:rsid w:val="439730C4"/>
    <w:rsid w:val="44FF683E"/>
    <w:rsid w:val="45230911"/>
    <w:rsid w:val="45A9200B"/>
    <w:rsid w:val="45BC1BE4"/>
    <w:rsid w:val="46357BC6"/>
    <w:rsid w:val="466B4B97"/>
    <w:rsid w:val="48335AC8"/>
    <w:rsid w:val="48493470"/>
    <w:rsid w:val="485A1F45"/>
    <w:rsid w:val="48D91223"/>
    <w:rsid w:val="48E9042E"/>
    <w:rsid w:val="493A76E8"/>
    <w:rsid w:val="493D3236"/>
    <w:rsid w:val="4B1D3732"/>
    <w:rsid w:val="4B3E582F"/>
    <w:rsid w:val="4B8D4B24"/>
    <w:rsid w:val="4B9D063E"/>
    <w:rsid w:val="4C092987"/>
    <w:rsid w:val="4C287273"/>
    <w:rsid w:val="4CC954FC"/>
    <w:rsid w:val="4CDA6125"/>
    <w:rsid w:val="4CE45131"/>
    <w:rsid w:val="4D640287"/>
    <w:rsid w:val="4D73058E"/>
    <w:rsid w:val="4D967C12"/>
    <w:rsid w:val="4DE972A4"/>
    <w:rsid w:val="4E045EC3"/>
    <w:rsid w:val="4F157929"/>
    <w:rsid w:val="4F4C48A4"/>
    <w:rsid w:val="4F880506"/>
    <w:rsid w:val="506D7A19"/>
    <w:rsid w:val="517E2033"/>
    <w:rsid w:val="52772B7C"/>
    <w:rsid w:val="528C3A7D"/>
    <w:rsid w:val="52E174CB"/>
    <w:rsid w:val="53213F70"/>
    <w:rsid w:val="53760DD8"/>
    <w:rsid w:val="538967B2"/>
    <w:rsid w:val="53C26D59"/>
    <w:rsid w:val="54E23F51"/>
    <w:rsid w:val="56825922"/>
    <w:rsid w:val="56AA4A61"/>
    <w:rsid w:val="57B162ED"/>
    <w:rsid w:val="58063127"/>
    <w:rsid w:val="58BA73F7"/>
    <w:rsid w:val="58DE42EE"/>
    <w:rsid w:val="59240279"/>
    <w:rsid w:val="594C7DFE"/>
    <w:rsid w:val="595A4B9B"/>
    <w:rsid w:val="59BB1BC6"/>
    <w:rsid w:val="5A165757"/>
    <w:rsid w:val="5AE619E4"/>
    <w:rsid w:val="5B1F7A39"/>
    <w:rsid w:val="5B592A1A"/>
    <w:rsid w:val="5C0A582D"/>
    <w:rsid w:val="5C1B0C88"/>
    <w:rsid w:val="5C3C41E3"/>
    <w:rsid w:val="5C717B35"/>
    <w:rsid w:val="5D923F38"/>
    <w:rsid w:val="5E96138A"/>
    <w:rsid w:val="5EE351F9"/>
    <w:rsid w:val="5F003740"/>
    <w:rsid w:val="5F0120CC"/>
    <w:rsid w:val="5F7D1D36"/>
    <w:rsid w:val="5FEF0D71"/>
    <w:rsid w:val="613F521A"/>
    <w:rsid w:val="61996BAE"/>
    <w:rsid w:val="619E54DB"/>
    <w:rsid w:val="62C204A2"/>
    <w:rsid w:val="62D5438F"/>
    <w:rsid w:val="6374527F"/>
    <w:rsid w:val="639570B0"/>
    <w:rsid w:val="646E2AD5"/>
    <w:rsid w:val="659506B8"/>
    <w:rsid w:val="6651686C"/>
    <w:rsid w:val="667F196F"/>
    <w:rsid w:val="67886349"/>
    <w:rsid w:val="6903561E"/>
    <w:rsid w:val="695A3603"/>
    <w:rsid w:val="69A314D6"/>
    <w:rsid w:val="6A0F22B6"/>
    <w:rsid w:val="6A7D43E4"/>
    <w:rsid w:val="6B0F2632"/>
    <w:rsid w:val="6B5862AA"/>
    <w:rsid w:val="6B7845E0"/>
    <w:rsid w:val="6C06486F"/>
    <w:rsid w:val="6C6476E1"/>
    <w:rsid w:val="6C807011"/>
    <w:rsid w:val="6DE40E56"/>
    <w:rsid w:val="6E7943D5"/>
    <w:rsid w:val="6F7460EA"/>
    <w:rsid w:val="6FAA16E1"/>
    <w:rsid w:val="6FF85C4A"/>
    <w:rsid w:val="70074528"/>
    <w:rsid w:val="71060F6D"/>
    <w:rsid w:val="719B1E9E"/>
    <w:rsid w:val="72231B12"/>
    <w:rsid w:val="72BA3A58"/>
    <w:rsid w:val="73D1105F"/>
    <w:rsid w:val="73DA1C0C"/>
    <w:rsid w:val="74B4693F"/>
    <w:rsid w:val="7501034C"/>
    <w:rsid w:val="755155E1"/>
    <w:rsid w:val="758A2545"/>
    <w:rsid w:val="75C27143"/>
    <w:rsid w:val="75CE00CC"/>
    <w:rsid w:val="75F44A67"/>
    <w:rsid w:val="76796DA4"/>
    <w:rsid w:val="77136502"/>
    <w:rsid w:val="77420BEE"/>
    <w:rsid w:val="779546A4"/>
    <w:rsid w:val="7817046A"/>
    <w:rsid w:val="791578A9"/>
    <w:rsid w:val="79527C02"/>
    <w:rsid w:val="7A4268EB"/>
    <w:rsid w:val="7A440949"/>
    <w:rsid w:val="7BBF30C5"/>
    <w:rsid w:val="7C395CEA"/>
    <w:rsid w:val="7D09120D"/>
    <w:rsid w:val="7F6806BA"/>
    <w:rsid w:val="7F7C5E3F"/>
    <w:rsid w:val="7FEB046D"/>
    <w:rsid w:val="7FFA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首行缩进 21"/>
    <w:basedOn w:val="12"/>
    <w:qFormat/>
    <w:uiPriority w:val="0"/>
    <w:pPr>
      <w:ind w:firstLine="420" w:firstLineChars="200"/>
    </w:pPr>
  </w:style>
  <w:style w:type="paragraph" w:customStyle="1" w:styleId="12">
    <w:name w:val="正文文本缩进1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2025-03-10T10:26:00Z</dcterms:created>
  <dc:creator>Administrator</dc:creator>
  <cp:lastModifiedBy>Administrator</cp:lastModifiedBy>
  <cp:lastPrinted>2026-06-17T03:06:00Z</cp:lastPrinted>
  <dcterms:modified xsi:type="dcterms:W3CDTF">2026-06-29T10:03:31Z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0FEEC414893A4BEF8E8FD33041AFFDBC_11</vt:lpwstr>
  </property>
</Properties>
</file>