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奇台县满城片区环境景观绿化一期工程</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实施单位（公章）：奇台县住房和城乡建设局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主管部门（公章）：奇台县住房和城乡建设局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时念龄</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 年1月21日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一）贯彻落实执行国家、自治区、州关于建设事业（包括城市建设、村镇建设、建筑业、工程建设、住宅和房地产业、勘察设计咨询业、市政公用事业等）的方针、政策和法律、法规，研究拟定全县建设事业发展战略和中长期规划，并组织实施；对全县建设事业进行行业管理。</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二）组织实施工程建设实施阶段的国家标准、地方标准、全国统一定额和行业标准；组织制定工程建设实施阶段的全县统一标准、建设工期定额、建设用地指标、经济参数和工程造价管理制度，与县发改委等部门联合发布；监督指导各类工程建设标准定额的实施。</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（三）指导全县建筑业活动，培育规范建筑市场；指导监督建筑市场准入，管理工程招投标、工程监理、工程质量和施工安全；制定勘察、设计、施工监理和相关中介服务管理规章并监督实施。</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四）指导全县城市和村镇建设，负责城市供排水、节水、燃气、热力、市政设施、城市公共客运、园林绿化、市容环卫、等行业管理；负责县境内重点风景名胜区的保护监督工作；指导城市规划区内地下水的开发利用和保护；指导城市市容环境治理和城建监察工作；管理城市建设档案。研究拟定村镇建设发展战略、政策措施并监督实施；组织实施村镇建设试点；指导村镇基础设施建设，指导受灾地区村镇重建和大型建设项目地区的村镇迁建工作。</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（五）指导全县住宅建设和城镇住房制度改革工作；负责住宅和房地产业的行业管理、房屋拆迁管理；指导城镇土地使用权有偿转让和开发利用工作；指导和规范房地产市场。</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（六）负责组织实施各类房屋建筑及其附属设施和城市市政工程的抗震设计规范，审核、审批抗震防灾规划，组织实施抗震加固方案和抗震设防技术改造；指导城市地下空间的开发和利用。</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（七）负责组织编制全县建设行业科技发展战略、中长期规划、重点项目计划；组织建设行业重大科技项目攻关合作交流、技术创新和成果推广应用工作。</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（八）指导和管理建设行业的职工培训和继续教育工作，负责建设系统的社团管理工作。</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（九）负责组织开展建设行业的对外经济技术合作；引导县内企业开拓外地建筑市场和房地产市场，指导协调建设企业对外工程承包和建筑劳务工作。</w:t>
      </w:r>
    </w:p>
    <w:p>
      <w:pPr>
        <w:spacing w:line="540" w:lineRule="exact"/>
        <w:ind w:firstLine="624" w:firstLineChars="200"/>
        <w:rPr>
          <w:rStyle w:val="17"/>
          <w:rFonts w:hint="eastAsia" w:ascii="楷体" w:hAnsi="楷体" w:eastAsia="楷体"/>
          <w:b w:val="0"/>
          <w:bCs w:val="0"/>
          <w:spacing w:val="-4"/>
          <w:sz w:val="32"/>
          <w:szCs w:val="32"/>
          <w:highlight w:val="none"/>
          <w:lang w:eastAsia="zh-CN"/>
        </w:rPr>
      </w:pPr>
      <w:r>
        <w:rPr>
          <w:rStyle w:val="17"/>
          <w:rFonts w:hint="eastAsia" w:ascii="仿宋" w:hAnsi="仿宋" w:eastAsia="仿宋"/>
          <w:b w:val="0"/>
          <w:spacing w:val="-4"/>
          <w:sz w:val="32"/>
          <w:szCs w:val="32"/>
          <w:highlight w:val="none"/>
          <w:lang w:eastAsia="zh-CN"/>
        </w:rPr>
        <w:t>（十）承办县人民政府交办的其他事项。</w:t>
      </w:r>
      <w:r>
        <w:rPr>
          <w:rStyle w:val="17"/>
          <w:rFonts w:hint="eastAsia" w:ascii="楷体" w:hAnsi="楷体" w:eastAsia="楷体"/>
          <w:b w:val="0"/>
          <w:bCs w:val="0"/>
          <w:spacing w:val="-4"/>
          <w:sz w:val="32"/>
          <w:szCs w:val="32"/>
          <w:highlight w:val="none"/>
          <w:lang w:eastAsia="zh-CN"/>
        </w:rPr>
        <w:t>　</w:t>
      </w:r>
    </w:p>
    <w:p>
      <w:pPr>
        <w:spacing w:line="540" w:lineRule="exact"/>
        <w:ind w:firstLine="567"/>
        <w:rPr>
          <w:rStyle w:val="17"/>
          <w:rFonts w:ascii="楷体" w:hAnsi="楷体" w:eastAsia="楷体"/>
          <w:spacing w:val="-4"/>
          <w:sz w:val="32"/>
          <w:szCs w:val="32"/>
          <w:highlight w:val="yellow"/>
        </w:rPr>
      </w:pP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满城片区景观绿化，总面积6.95公顷。</w:t>
      </w:r>
    </w:p>
    <w:p>
      <w:pPr>
        <w:spacing w:beforeLines="0" w:afterLines="0"/>
        <w:ind w:firstLine="624" w:firstLineChars="200"/>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rPr>
        <w:t>奇台县满城片区环境景观绿化一期工程</w:t>
      </w:r>
      <w:r>
        <w:rPr>
          <w:rStyle w:val="17"/>
          <w:rFonts w:hint="eastAsia" w:ascii="仿宋" w:hAnsi="仿宋" w:eastAsia="仿宋"/>
          <w:b w:val="0"/>
          <w:spacing w:val="-4"/>
          <w:sz w:val="32"/>
          <w:szCs w:val="32"/>
          <w:highlight w:val="none"/>
          <w:lang w:eastAsia="zh-CN"/>
        </w:rPr>
        <w:t>资金用于满城片区景观绿化，该项目总投入</w:t>
      </w:r>
      <w:r>
        <w:rPr>
          <w:rStyle w:val="17"/>
          <w:rFonts w:hint="eastAsia" w:ascii="仿宋" w:hAnsi="仿宋" w:eastAsia="仿宋"/>
          <w:b w:val="0"/>
          <w:spacing w:val="-4"/>
          <w:sz w:val="32"/>
          <w:szCs w:val="32"/>
          <w:highlight w:val="none"/>
          <w:lang w:val="en-US" w:eastAsia="zh-CN"/>
        </w:rPr>
        <w:t>1775.84万元，其中县财政拨款安排700万元。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624" w:firstLineChars="200"/>
        <w:rPr>
          <w:rStyle w:val="17"/>
          <w:rFonts w:hint="eastAsia" w:ascii="仿宋" w:hAnsi="仿宋" w:eastAsia="仿宋"/>
          <w:b w:val="0"/>
          <w:spacing w:val="-4"/>
          <w:sz w:val="32"/>
          <w:szCs w:val="32"/>
          <w:highlight w:val="none"/>
          <w:lang w:eastAsia="zh-CN"/>
        </w:rPr>
      </w:pPr>
      <w:r>
        <w:rPr>
          <w:rStyle w:val="17"/>
          <w:rFonts w:hint="eastAsia" w:ascii="仿宋" w:hAnsi="仿宋" w:eastAsia="仿宋"/>
          <w:b w:val="0"/>
          <w:spacing w:val="-4"/>
          <w:sz w:val="32"/>
          <w:szCs w:val="32"/>
          <w:highlight w:val="none"/>
          <w:lang w:eastAsia="zh-CN"/>
        </w:rPr>
        <w:t>该项目</w:t>
      </w:r>
      <w:r>
        <w:rPr>
          <w:rStyle w:val="17"/>
          <w:rFonts w:hint="eastAsia" w:ascii="仿宋" w:hAnsi="仿宋" w:eastAsia="仿宋"/>
          <w:b w:val="0"/>
          <w:spacing w:val="-4"/>
          <w:sz w:val="32"/>
          <w:szCs w:val="32"/>
          <w:highlight w:val="none"/>
          <w:lang w:val="en-US" w:eastAsia="zh-CN"/>
        </w:rPr>
        <w:t>2018年安排</w:t>
      </w:r>
      <w:r>
        <w:rPr>
          <w:rStyle w:val="17"/>
          <w:rFonts w:hint="eastAsia" w:ascii="仿宋" w:hAnsi="仿宋" w:eastAsia="仿宋"/>
          <w:b w:val="0"/>
          <w:spacing w:val="-4"/>
          <w:sz w:val="32"/>
          <w:szCs w:val="32"/>
          <w:highlight w:val="none"/>
          <w:lang w:eastAsia="zh-CN"/>
        </w:rPr>
        <w:t>资金</w:t>
      </w:r>
      <w:r>
        <w:rPr>
          <w:rStyle w:val="17"/>
          <w:rFonts w:hint="eastAsia" w:ascii="仿宋" w:hAnsi="仿宋" w:eastAsia="仿宋"/>
          <w:b w:val="0"/>
          <w:spacing w:val="-4"/>
          <w:sz w:val="32"/>
          <w:szCs w:val="32"/>
          <w:highlight w:val="none"/>
          <w:lang w:val="en-US" w:eastAsia="zh-CN"/>
        </w:rPr>
        <w:t>700万元，全部用于项目建设。</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24" w:firstLineChars="200"/>
        <w:rPr>
          <w:rStyle w:val="17"/>
          <w:rFonts w:hint="eastAsia" w:ascii="仿宋" w:hAnsi="仿宋" w:eastAsia="仿宋"/>
          <w:b w:val="0"/>
          <w:spacing w:val="-4"/>
          <w:sz w:val="32"/>
          <w:szCs w:val="32"/>
          <w:highlight w:val="none"/>
        </w:rPr>
      </w:pPr>
      <w:r>
        <w:rPr>
          <w:rStyle w:val="17"/>
          <w:rFonts w:hint="eastAsia" w:ascii="仿宋" w:hAnsi="仿宋" w:eastAsia="仿宋"/>
          <w:b w:val="0"/>
          <w:spacing w:val="-4"/>
          <w:sz w:val="32"/>
          <w:szCs w:val="32"/>
          <w:highlight w:val="none"/>
        </w:rPr>
        <w:t>严格按照奇台县政府投资项目资金拨付审批管理制度执行。</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624" w:firstLineChars="200"/>
        <w:rPr>
          <w:rStyle w:val="17"/>
          <w:rFonts w:ascii="仿宋" w:hAnsi="仿宋" w:eastAsia="仿宋"/>
          <w:b w:val="0"/>
          <w:spacing w:val="-4"/>
          <w:sz w:val="32"/>
          <w:szCs w:val="32"/>
          <w:highlight w:val="none"/>
        </w:rPr>
      </w:pPr>
      <w:r>
        <w:rPr>
          <w:rStyle w:val="17"/>
          <w:rFonts w:hint="eastAsia" w:ascii="仿宋" w:hAnsi="仿宋" w:eastAsia="仿宋"/>
          <w:b w:val="0"/>
          <w:spacing w:val="-4"/>
          <w:sz w:val="32"/>
          <w:szCs w:val="32"/>
          <w:highlight w:val="none"/>
          <w:lang w:eastAsia="zh-CN"/>
        </w:rPr>
        <w:t>该项目于2016年</w:t>
      </w:r>
      <w:r>
        <w:rPr>
          <w:rStyle w:val="17"/>
          <w:rFonts w:hint="eastAsia" w:ascii="仿宋" w:hAnsi="仿宋" w:eastAsia="仿宋"/>
          <w:b w:val="0"/>
          <w:spacing w:val="-4"/>
          <w:sz w:val="32"/>
          <w:szCs w:val="32"/>
          <w:highlight w:val="none"/>
          <w:lang w:val="en-US" w:eastAsia="zh-CN"/>
        </w:rPr>
        <w:t>4</w:t>
      </w:r>
      <w:r>
        <w:rPr>
          <w:rStyle w:val="17"/>
          <w:rFonts w:hint="eastAsia" w:ascii="仿宋" w:hAnsi="仿宋" w:eastAsia="仿宋"/>
          <w:b w:val="0"/>
          <w:spacing w:val="-4"/>
          <w:sz w:val="32"/>
          <w:szCs w:val="32"/>
          <w:highlight w:val="none"/>
          <w:lang w:eastAsia="zh-CN"/>
        </w:rPr>
        <w:t>月</w:t>
      </w:r>
      <w:r>
        <w:rPr>
          <w:rStyle w:val="17"/>
          <w:rFonts w:hint="eastAsia" w:ascii="仿宋" w:hAnsi="仿宋" w:eastAsia="仿宋"/>
          <w:b w:val="0"/>
          <w:spacing w:val="-4"/>
          <w:sz w:val="32"/>
          <w:szCs w:val="32"/>
          <w:highlight w:val="none"/>
          <w:lang w:val="en-US" w:eastAsia="zh-CN"/>
        </w:rPr>
        <w:t>13</w:t>
      </w:r>
      <w:r>
        <w:rPr>
          <w:rStyle w:val="17"/>
          <w:rFonts w:hint="eastAsia" w:ascii="仿宋" w:hAnsi="仿宋" w:eastAsia="仿宋"/>
          <w:b w:val="0"/>
          <w:spacing w:val="-4"/>
          <w:sz w:val="32"/>
          <w:szCs w:val="32"/>
          <w:highlight w:val="none"/>
          <w:lang w:eastAsia="zh-CN"/>
        </w:rPr>
        <w:t>日完成工程招标，中标单位江苏锦盛园林建设工程有限公司，中标价</w:t>
      </w:r>
      <w:r>
        <w:rPr>
          <w:rStyle w:val="17"/>
          <w:rFonts w:hint="eastAsia" w:ascii="仿宋" w:hAnsi="仿宋" w:eastAsia="仿宋"/>
          <w:b w:val="0"/>
          <w:spacing w:val="-4"/>
          <w:sz w:val="32"/>
          <w:szCs w:val="32"/>
          <w:highlight w:val="none"/>
          <w:lang w:val="en-US" w:eastAsia="zh-CN"/>
        </w:rPr>
        <w:t>1775.84万</w:t>
      </w:r>
      <w:r>
        <w:rPr>
          <w:rStyle w:val="17"/>
          <w:rFonts w:hint="eastAsia" w:ascii="仿宋" w:hAnsi="仿宋" w:eastAsia="仿宋"/>
          <w:b w:val="0"/>
          <w:spacing w:val="-4"/>
          <w:sz w:val="32"/>
          <w:szCs w:val="32"/>
          <w:highlight w:val="none"/>
          <w:lang w:eastAsia="zh-CN"/>
        </w:rPr>
        <w:t>元；该工程于2016年</w:t>
      </w:r>
      <w:r>
        <w:rPr>
          <w:rStyle w:val="17"/>
          <w:rFonts w:hint="eastAsia" w:ascii="仿宋" w:hAnsi="仿宋" w:eastAsia="仿宋"/>
          <w:b w:val="0"/>
          <w:spacing w:val="-4"/>
          <w:sz w:val="32"/>
          <w:szCs w:val="32"/>
          <w:highlight w:val="none"/>
          <w:lang w:val="en-US" w:eastAsia="zh-CN"/>
        </w:rPr>
        <w:t>11</w:t>
      </w:r>
      <w:r>
        <w:rPr>
          <w:rStyle w:val="17"/>
          <w:rFonts w:hint="eastAsia" w:ascii="仿宋" w:hAnsi="仿宋" w:eastAsia="仿宋"/>
          <w:b w:val="0"/>
          <w:spacing w:val="-4"/>
          <w:sz w:val="32"/>
          <w:szCs w:val="32"/>
          <w:highlight w:val="none"/>
          <w:lang w:eastAsia="zh-CN"/>
        </w:rPr>
        <w:t>月</w:t>
      </w:r>
      <w:r>
        <w:rPr>
          <w:rStyle w:val="17"/>
          <w:rFonts w:hint="eastAsia" w:ascii="仿宋" w:hAnsi="仿宋" w:eastAsia="仿宋"/>
          <w:b w:val="0"/>
          <w:spacing w:val="-4"/>
          <w:sz w:val="32"/>
          <w:szCs w:val="32"/>
          <w:highlight w:val="none"/>
          <w:lang w:val="en-US" w:eastAsia="zh-CN"/>
        </w:rPr>
        <w:t>30</w:t>
      </w:r>
      <w:r>
        <w:rPr>
          <w:rStyle w:val="17"/>
          <w:rFonts w:hint="eastAsia" w:ascii="仿宋" w:hAnsi="仿宋" w:eastAsia="仿宋"/>
          <w:b w:val="0"/>
          <w:spacing w:val="-4"/>
          <w:sz w:val="32"/>
          <w:szCs w:val="32"/>
          <w:highlight w:val="none"/>
          <w:lang w:eastAsia="zh-CN"/>
        </w:rPr>
        <w:t>日竣工并完成验收。</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640"/>
        <w:rPr>
          <w:rStyle w:val="17"/>
          <w:rFonts w:hint="eastAsia" w:ascii="仿宋" w:hAnsi="仿宋" w:eastAsia="仿宋"/>
          <w:b w:val="0"/>
          <w:spacing w:val="-4"/>
          <w:sz w:val="32"/>
          <w:szCs w:val="32"/>
          <w:highlight w:val="none"/>
        </w:rPr>
      </w:pPr>
      <w:r>
        <w:rPr>
          <w:rStyle w:val="17"/>
          <w:rFonts w:hint="eastAsia" w:ascii="仿宋" w:hAnsi="仿宋" w:eastAsia="仿宋"/>
          <w:b w:val="0"/>
          <w:spacing w:val="-4"/>
          <w:sz w:val="32"/>
          <w:szCs w:val="32"/>
          <w:highlight w:val="none"/>
        </w:rPr>
        <w:t>该项目由新疆天正工程项目管理有限公司实施工程监理，工程完工后由建设单位、监理单位、施工单位三方进行验收，施工单位提交工程结算资料，交由审计局进行工程审计。</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7"/>
          <w:rFonts w:hint="eastAsia" w:ascii="仿宋" w:hAnsi="仿宋" w:eastAsia="仿宋"/>
          <w:b w:val="0"/>
          <w:spacing w:val="-4"/>
          <w:sz w:val="32"/>
          <w:szCs w:val="32"/>
          <w:highlight w:val="none"/>
        </w:rPr>
      </w:pPr>
      <w:r>
        <w:rPr>
          <w:rStyle w:val="17"/>
          <w:rFonts w:hint="eastAsia" w:ascii="仿宋" w:hAnsi="仿宋" w:eastAsia="仿宋"/>
          <w:b w:val="0"/>
          <w:spacing w:val="-4"/>
          <w:sz w:val="32"/>
          <w:szCs w:val="32"/>
          <w:highlight w:val="none"/>
          <w:lang w:eastAsia="zh-CN"/>
        </w:rPr>
        <w:t>完成</w:t>
      </w:r>
      <w:r>
        <w:rPr>
          <w:rStyle w:val="17"/>
          <w:rFonts w:hint="eastAsia" w:ascii="仿宋" w:hAnsi="仿宋" w:eastAsia="仿宋"/>
          <w:b w:val="0"/>
          <w:spacing w:val="-4"/>
          <w:sz w:val="32"/>
          <w:szCs w:val="32"/>
          <w:highlight w:val="none"/>
        </w:rPr>
        <w:t>满城片区景观绿化</w:t>
      </w:r>
      <w:r>
        <w:rPr>
          <w:rStyle w:val="17"/>
          <w:rFonts w:hint="eastAsia" w:ascii="仿宋" w:hAnsi="仿宋" w:eastAsia="仿宋"/>
          <w:b w:val="0"/>
          <w:spacing w:val="-4"/>
          <w:sz w:val="32"/>
          <w:szCs w:val="32"/>
          <w:highlight w:val="none"/>
          <w:lang w:eastAsia="zh-CN"/>
        </w:rPr>
        <w:t>，</w:t>
      </w:r>
      <w:r>
        <w:rPr>
          <w:rStyle w:val="17"/>
          <w:rFonts w:hint="eastAsia" w:ascii="仿宋" w:hAnsi="仿宋" w:eastAsia="仿宋"/>
          <w:b w:val="0"/>
          <w:spacing w:val="-4"/>
          <w:sz w:val="32"/>
          <w:szCs w:val="32"/>
          <w:highlight w:val="none"/>
        </w:rPr>
        <w:t>工程总面积6.95公顷</w:t>
      </w:r>
      <w:r>
        <w:rPr>
          <w:rStyle w:val="17"/>
          <w:rFonts w:hint="eastAsia" w:ascii="仿宋" w:hAnsi="仿宋" w:eastAsia="仿宋"/>
          <w:b w:val="0"/>
          <w:spacing w:val="-4"/>
          <w:sz w:val="32"/>
          <w:szCs w:val="32"/>
          <w:highlight w:val="none"/>
          <w:lang w:eastAsia="zh-CN"/>
        </w:rPr>
        <w:t>，</w:t>
      </w:r>
      <w:r>
        <w:rPr>
          <w:rStyle w:val="17"/>
          <w:rFonts w:hint="eastAsia" w:ascii="仿宋" w:hAnsi="仿宋" w:eastAsia="仿宋"/>
          <w:b w:val="0"/>
          <w:spacing w:val="-4"/>
          <w:sz w:val="32"/>
          <w:szCs w:val="32"/>
          <w:highlight w:val="none"/>
        </w:rPr>
        <w:t>达到设计预期效果。</w:t>
      </w:r>
    </w:p>
    <w:p>
      <w:pPr>
        <w:numPr>
          <w:ilvl w:val="0"/>
          <w:numId w:val="1"/>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项目绩效目标未完成原因分析</w:t>
      </w:r>
    </w:p>
    <w:p>
      <w:pPr>
        <w:numPr>
          <w:numId w:val="0"/>
        </w:numPr>
        <w:spacing w:line="540" w:lineRule="exact"/>
        <w:rPr>
          <w:rFonts w:hint="eastAsia" w:ascii="楷体" w:hAnsi="楷体" w:eastAsia="楷体"/>
          <w:b/>
          <w:spacing w:val="-4"/>
          <w:sz w:val="32"/>
          <w:szCs w:val="32"/>
          <w:lang w:val="en-US" w:eastAsia="zh-CN"/>
        </w:rPr>
      </w:pPr>
      <w:r>
        <w:rPr>
          <w:rFonts w:hint="eastAsia" w:ascii="楷体" w:hAnsi="楷体" w:eastAsia="楷体"/>
          <w:b/>
          <w:spacing w:val="-4"/>
          <w:sz w:val="32"/>
          <w:szCs w:val="32"/>
          <w:lang w:val="en-US" w:eastAsia="zh-CN"/>
        </w:rPr>
        <w:t xml:space="preserve">      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ascii="楷体" w:hAnsi="楷体" w:eastAsia="楷体"/>
          <w:b/>
          <w:spacing w:val="-4"/>
          <w:sz w:val="32"/>
          <w:szCs w:val="32"/>
        </w:rPr>
      </w:pPr>
      <w:r>
        <w:rPr>
          <w:rFonts w:hint="eastAsia" w:ascii="仿宋" w:hAnsi="仿宋" w:eastAsia="仿宋"/>
          <w:spacing w:val="-4"/>
          <w:sz w:val="32"/>
          <w:szCs w:val="32"/>
          <w:highlight w:val="none"/>
          <w:lang w:eastAsia="zh-CN"/>
        </w:rPr>
        <w:t>工程项目验收合格后，由养护单位接收进行维护。</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4" w:firstLineChars="181"/>
        <w:rPr>
          <w:rFonts w:ascii="仿宋_GB2312" w:eastAsia="仿宋_GB2312"/>
          <w:spacing w:val="-4"/>
          <w:sz w:val="32"/>
          <w:szCs w:val="32"/>
          <w:highlight w:val="none"/>
        </w:rPr>
      </w:pPr>
      <w:r>
        <w:rPr>
          <w:rFonts w:hint="eastAsia" w:ascii="仿宋_GB2312" w:eastAsia="仿宋_GB2312"/>
          <w:spacing w:val="-4"/>
          <w:sz w:val="32"/>
          <w:szCs w:val="32"/>
          <w:highlight w:val="none"/>
          <w:lang w:eastAsia="zh-CN"/>
        </w:rPr>
        <w:t>工程开工前，由审计局指定审计单位对工程造价实行全过程跟踪。</w:t>
      </w:r>
    </w:p>
    <w:p>
      <w:pPr>
        <w:numPr>
          <w:ilvl w:val="0"/>
          <w:numId w:val="2"/>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其他</w:t>
      </w:r>
    </w:p>
    <w:p>
      <w:pPr>
        <w:spacing w:line="540" w:lineRule="exact"/>
        <w:ind w:firstLine="564" w:firstLineChars="181"/>
        <w:rPr>
          <w:rFonts w:hint="eastAsia" w:ascii="仿宋_GB2312" w:eastAsia="仿宋_GB2312"/>
          <w:spacing w:val="-4"/>
          <w:sz w:val="32"/>
          <w:szCs w:val="32"/>
          <w:highlight w:val="none"/>
          <w:lang w:eastAsia="zh-CN"/>
        </w:rPr>
      </w:pPr>
      <w:r>
        <w:rPr>
          <w:rFonts w:hint="eastAsia" w:ascii="仿宋_GB2312" w:eastAsia="仿宋_GB2312"/>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highlight w:val="none"/>
        </w:rPr>
      </w:pPr>
      <w:r>
        <w:rPr>
          <w:rFonts w:hint="eastAsia" w:ascii="仿宋_GB2312" w:eastAsia="仿宋_GB2312"/>
          <w:spacing w:val="-4"/>
          <w:sz w:val="32"/>
          <w:szCs w:val="32"/>
          <w:highlight w:val="none"/>
          <w:lang w:val="en-US" w:eastAsia="zh-CN"/>
        </w:rPr>
        <w:t>由发改委2015年1020号、2016年165号等文件批准实施。</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《自治州财政项目支出绩效自评表》</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hint="eastAsia" w:ascii="仿宋" w:hAnsi="仿宋" w:eastAsia="仿宋"/>
          <w:b w:val="0"/>
          <w:spacing w:val="-4"/>
          <w:sz w:val="32"/>
          <w:szCs w:val="32"/>
          <w:lang w:eastAsia="zh-CN"/>
        </w:rPr>
      </w:pPr>
    </w:p>
    <w:tbl>
      <w:tblPr>
        <w:tblStyle w:val="19"/>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奇台县满城片区环境景观绿化一期工程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奇台县住房和城乡建设局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700万元</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700万元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700万元</w:t>
            </w:r>
            <w:r>
              <w:rPr>
                <w:rFonts w:hint="eastAsia" w:ascii="宋体" w:hAnsi="宋体" w:cs="宋体"/>
                <w:kern w:val="0"/>
                <w:sz w:val="20"/>
                <w:szCs w:val="20"/>
              </w:rPr>
              <w:t>　</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700万元</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满城片区景观绿化，总面积6.95公顷</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lang w:eastAsia="zh-CN"/>
              </w:rPr>
              <w:t>完成</w:t>
            </w:r>
            <w:r>
              <w:rPr>
                <w:rFonts w:hint="eastAsia" w:ascii="宋体" w:hAnsi="宋体" w:cs="宋体"/>
                <w:kern w:val="0"/>
                <w:sz w:val="20"/>
                <w:szCs w:val="20"/>
              </w:rPr>
              <w:t>满城片区景观绿化，总面积6.95公顷</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bookmarkStart w:id="0" w:name="_GoBack"/>
            <w:bookmarkEnd w:id="0"/>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绿化总面积</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6.95公顷</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工程验收合格率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工程量完成率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配套设施完成率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工程按期完成率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 xml:space="preserve"> 4：</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工程完工率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 xml:space="preserve"> 5：</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lang w:eastAsia="zh-CN"/>
              </w:rPr>
              <w:t>日常巡查维修及时率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工程单位建设成本</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700万元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设计功能实现率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 xml:space="preserve"> 提升了城区环境，改善居民生活条件。</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提升了城区环境，改善居民生活条件。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提升了城区环境，改善居民生活条件。</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提升了城区环境，改善居民生活条件。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综合利用率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改善了城区环境，美化市容，</w:t>
            </w:r>
            <w:r>
              <w:rPr>
                <w:rFonts w:hint="eastAsia" w:ascii="宋体" w:hAnsi="宋体"/>
                <w:sz w:val="20"/>
                <w:szCs w:val="20"/>
              </w:rPr>
              <w:t>提升</w:t>
            </w:r>
            <w:r>
              <w:rPr>
                <w:rFonts w:hint="eastAsia" w:ascii="宋体" w:hAnsi="宋体"/>
                <w:sz w:val="20"/>
                <w:szCs w:val="20"/>
                <w:lang w:eastAsia="zh-CN"/>
              </w:rPr>
              <w:t>城</w:t>
            </w:r>
            <w:r>
              <w:rPr>
                <w:rFonts w:hint="eastAsia" w:ascii="宋体" w:hAnsi="宋体"/>
                <w:sz w:val="20"/>
                <w:szCs w:val="20"/>
              </w:rPr>
              <w:t>区居民生活质量</w:t>
            </w:r>
            <w:r>
              <w:rPr>
                <w:rFonts w:hint="eastAsia" w:ascii="宋体" w:hAnsi="宋体"/>
                <w:sz w:val="20"/>
                <w:szCs w:val="20"/>
                <w:lang w:eastAsia="zh-CN"/>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改善了城区环境，美化市容，</w:t>
            </w:r>
            <w:r>
              <w:rPr>
                <w:rFonts w:hint="eastAsia" w:ascii="宋体" w:hAnsi="宋体"/>
                <w:sz w:val="20"/>
                <w:szCs w:val="20"/>
              </w:rPr>
              <w:t>提升</w:t>
            </w:r>
            <w:r>
              <w:rPr>
                <w:rFonts w:hint="eastAsia" w:ascii="宋体" w:hAnsi="宋体"/>
                <w:sz w:val="20"/>
                <w:szCs w:val="20"/>
                <w:lang w:eastAsia="zh-CN"/>
              </w:rPr>
              <w:t>城</w:t>
            </w:r>
            <w:r>
              <w:rPr>
                <w:rFonts w:hint="eastAsia" w:ascii="宋体" w:hAnsi="宋体"/>
                <w:sz w:val="20"/>
                <w:szCs w:val="20"/>
              </w:rPr>
              <w:t>区居民生活质量</w:t>
            </w:r>
            <w:r>
              <w:rPr>
                <w:rFonts w:hint="eastAsia" w:ascii="宋体" w:hAnsi="宋体"/>
                <w:sz w:val="20"/>
                <w:szCs w:val="20"/>
                <w:lang w:eastAsia="zh-CN"/>
              </w:rPr>
              <w:t>。</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受益群众满意度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改善了城区环境，美化市容，提升城区居民生活质量。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改善了城区环境，美化市容，提升城区居民生活质量。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Rounded MT Bold">
    <w:altName w:val="Arial"/>
    <w:panose1 w:val="020F0704030504030204"/>
    <w:charset w:val="00"/>
    <w:family w:val="auto"/>
    <w:pitch w:val="default"/>
    <w:sig w:usb0="00000000" w:usb1="00000000" w:usb2="00000000" w:usb3="00000000" w:csb0="20000001" w:csb1="00000000"/>
  </w:font>
  <w:font w:name="Arial">
    <w:panose1 w:val="020B0604020202020204"/>
    <w:charset w:val="00"/>
    <w:family w:val="auto"/>
    <w:pitch w:val="default"/>
    <w:sig w:usb0="E0002AFF" w:usb1="C0007843" w:usb2="00000009" w:usb3="00000000" w:csb0="400001FF" w:csb1="FFFF0000"/>
  </w:font>
  <w:font w:name="楷体_GB2312">
    <w:altName w:val="楷体"/>
    <w:panose1 w:val="02010609030101010101"/>
    <w:charset w:val="86"/>
    <w:family w:val="auto"/>
    <w:pitch w:val="default"/>
    <w:sig w:usb0="00000000" w:usb1="00000000" w:usb2="00000000" w:usb3="00000000" w:csb0="00040000" w:csb1="00000000"/>
  </w:font>
  <w:font w:name="Shruti">
    <w:panose1 w:val="020B0502040204020203"/>
    <w:charset w:val="00"/>
    <w:family w:val="auto"/>
    <w:pitch w:val="default"/>
    <w:sig w:usb0="00040003" w:usb1="00000000" w:usb2="00000000" w:usb3="00000000" w:csb0="0000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3D4F57"/>
    <w:multiLevelType w:val="singleLevel"/>
    <w:tmpl w:val="5C3D4F57"/>
    <w:lvl w:ilvl="0" w:tentative="0">
      <w:start w:val="3"/>
      <w:numFmt w:val="chineseCounting"/>
      <w:suff w:val="nothing"/>
      <w:lvlText w:val="（%1）"/>
      <w:lvlJc w:val="left"/>
    </w:lvl>
  </w:abstractNum>
  <w:abstractNum w:abstractNumId="1">
    <w:nsid w:val="5C459861"/>
    <w:multiLevelType w:val="singleLevel"/>
    <w:tmpl w:val="5C459861"/>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27C06D7"/>
    <w:rsid w:val="03D26990"/>
    <w:rsid w:val="04AA6A25"/>
    <w:rsid w:val="05BB5E82"/>
    <w:rsid w:val="066C0466"/>
    <w:rsid w:val="07377313"/>
    <w:rsid w:val="0AE56A7D"/>
    <w:rsid w:val="0CFE70EC"/>
    <w:rsid w:val="0F700C05"/>
    <w:rsid w:val="11DA0264"/>
    <w:rsid w:val="144C5BDC"/>
    <w:rsid w:val="14576130"/>
    <w:rsid w:val="14750EAD"/>
    <w:rsid w:val="15BE2282"/>
    <w:rsid w:val="15DF0AD1"/>
    <w:rsid w:val="17886311"/>
    <w:rsid w:val="190C6047"/>
    <w:rsid w:val="19BA0EAF"/>
    <w:rsid w:val="1A7712E7"/>
    <w:rsid w:val="1A9E2D5E"/>
    <w:rsid w:val="1B6D0A08"/>
    <w:rsid w:val="1D6D22C9"/>
    <w:rsid w:val="1F7E4CF8"/>
    <w:rsid w:val="268814BB"/>
    <w:rsid w:val="27D3553C"/>
    <w:rsid w:val="291758B8"/>
    <w:rsid w:val="2B55629B"/>
    <w:rsid w:val="2C280AB8"/>
    <w:rsid w:val="2C292797"/>
    <w:rsid w:val="2EA620A8"/>
    <w:rsid w:val="2EF14020"/>
    <w:rsid w:val="2F7E7B8D"/>
    <w:rsid w:val="351C31EE"/>
    <w:rsid w:val="384B4FA6"/>
    <w:rsid w:val="387E3138"/>
    <w:rsid w:val="3CEE754E"/>
    <w:rsid w:val="3F6723DE"/>
    <w:rsid w:val="40E70EEB"/>
    <w:rsid w:val="444155C7"/>
    <w:rsid w:val="447E3616"/>
    <w:rsid w:val="44842F88"/>
    <w:rsid w:val="44B70E59"/>
    <w:rsid w:val="479E5ADC"/>
    <w:rsid w:val="494A0AFF"/>
    <w:rsid w:val="495335D8"/>
    <w:rsid w:val="49E72CE1"/>
    <w:rsid w:val="4B6D6122"/>
    <w:rsid w:val="4F5E5A20"/>
    <w:rsid w:val="4F694650"/>
    <w:rsid w:val="51F3792A"/>
    <w:rsid w:val="53F83E11"/>
    <w:rsid w:val="58D228D3"/>
    <w:rsid w:val="59B00A00"/>
    <w:rsid w:val="5D26115D"/>
    <w:rsid w:val="5F847E8A"/>
    <w:rsid w:val="600942E9"/>
    <w:rsid w:val="606A30C9"/>
    <w:rsid w:val="61406460"/>
    <w:rsid w:val="61C03B24"/>
    <w:rsid w:val="64BB311E"/>
    <w:rsid w:val="67D22671"/>
    <w:rsid w:val="697A657D"/>
    <w:rsid w:val="6C00004A"/>
    <w:rsid w:val="6CB16387"/>
    <w:rsid w:val="6CB53E2C"/>
    <w:rsid w:val="707961A9"/>
    <w:rsid w:val="715C2B98"/>
    <w:rsid w:val="71C46221"/>
    <w:rsid w:val="744F76D2"/>
    <w:rsid w:val="746B7FDB"/>
    <w:rsid w:val="770C715C"/>
    <w:rsid w:val="7ACB4952"/>
    <w:rsid w:val="7B1547A1"/>
    <w:rsid w:val="7C083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9</TotalTime>
  <ScaleCrop>false</ScaleCrop>
  <LinksUpToDate>false</LinksUpToDate>
  <CharactersWithSpaces>1366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2019-01-21T10:00:55Z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