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林地补偿费及安置补助费</w:t>
      </w: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 xml:space="preserve">   </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实施单位（公章）：奇台县</w:t>
      </w:r>
      <w:r>
        <w:rPr>
          <w:rFonts w:hint="eastAsia" w:hAnsi="宋体" w:eastAsia="仿宋_GB2312" w:cs="宋体"/>
          <w:kern w:val="0"/>
          <w:sz w:val="36"/>
          <w:szCs w:val="36"/>
          <w:lang w:eastAsia="zh-CN"/>
        </w:rPr>
        <w:t>交通运输</w:t>
      </w:r>
      <w:r>
        <w:rPr>
          <w:rFonts w:hint="eastAsia" w:hAnsi="宋体" w:eastAsia="仿宋_GB2312" w:cs="宋体"/>
          <w:kern w:val="0"/>
          <w:sz w:val="36"/>
          <w:szCs w:val="36"/>
        </w:rPr>
        <w:t>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w:t>
      </w:r>
      <w:r>
        <w:rPr>
          <w:rFonts w:hint="eastAsia" w:hAnsi="宋体" w:eastAsia="仿宋_GB2312" w:cs="宋体"/>
          <w:kern w:val="0"/>
          <w:sz w:val="36"/>
          <w:szCs w:val="36"/>
          <w:lang w:eastAsia="zh-CN"/>
        </w:rPr>
        <w:t>交通运输</w:t>
      </w:r>
      <w:r>
        <w:rPr>
          <w:rFonts w:hint="eastAsia" w:hAnsi="宋体" w:eastAsia="仿宋_GB2312" w:cs="宋体"/>
          <w:kern w:val="0"/>
          <w:sz w:val="36"/>
          <w:szCs w:val="36"/>
        </w:rPr>
        <w:t>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谢正江</w:t>
      </w:r>
    </w:p>
    <w:p>
      <w:pPr>
        <w:spacing w:line="700" w:lineRule="exact"/>
        <w:ind w:firstLine="849" w:firstLineChars="236"/>
        <w:jc w:val="left"/>
        <w:rPr>
          <w:rFonts w:hAnsi="宋体" w:eastAsia="仿宋_GB2312" w:cs="宋体"/>
          <w:kern w:val="0"/>
          <w:sz w:val="36"/>
          <w:szCs w:val="36"/>
          <w:highlight w:val="yellow"/>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 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23</w:t>
      </w:r>
      <w:r>
        <w:rPr>
          <w:rFonts w:hint="eastAsia" w:hAnsi="宋体" w:eastAsia="仿宋_GB2312" w:cs="宋体"/>
          <w:kern w:val="0"/>
          <w:sz w:val="36"/>
          <w:szCs w:val="36"/>
        </w:rPr>
        <w:t>日</w:t>
      </w:r>
    </w:p>
    <w:p>
      <w:pPr>
        <w:spacing w:line="540" w:lineRule="exact"/>
        <w:ind w:firstLine="640"/>
        <w:rPr>
          <w:rStyle w:val="17"/>
          <w:rFonts w:hint="eastAsia" w:ascii="黑体" w:hAnsi="黑体" w:eastAsia="黑体"/>
          <w:b w:val="0"/>
          <w:spacing w:val="-4"/>
          <w:sz w:val="32"/>
          <w:szCs w:val="32"/>
        </w:rPr>
      </w:pPr>
    </w:p>
    <w:p>
      <w:pPr>
        <w:spacing w:line="540" w:lineRule="exact"/>
        <w:ind w:firstLine="640"/>
        <w:rPr>
          <w:rStyle w:val="17"/>
          <w:rFonts w:hint="eastAsia" w:ascii="黑体" w:hAnsi="黑体" w:eastAsia="黑体"/>
          <w:b w:val="0"/>
          <w:spacing w:val="-4"/>
          <w:sz w:val="32"/>
          <w:szCs w:val="32"/>
        </w:rPr>
      </w:pPr>
    </w:p>
    <w:p>
      <w:pPr>
        <w:spacing w:line="540" w:lineRule="exact"/>
        <w:rPr>
          <w:rStyle w:val="17"/>
          <w:rFonts w:hint="eastAsia" w:ascii="黑体" w:hAnsi="黑体" w:eastAsia="黑体"/>
          <w:b w:val="0"/>
          <w:spacing w:val="-4"/>
          <w:sz w:val="32"/>
          <w:szCs w:val="32"/>
        </w:rPr>
      </w:pPr>
    </w:p>
    <w:p>
      <w:pPr>
        <w:spacing w:line="540" w:lineRule="exact"/>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ind w:firstLine="640" w:firstLineChars="200"/>
        <w:rPr>
          <w:rStyle w:val="17"/>
          <w:rFonts w:ascii="楷体" w:hAnsi="楷体" w:eastAsia="楷体"/>
          <w:spacing w:val="-4"/>
          <w:sz w:val="32"/>
          <w:szCs w:val="32"/>
          <w:highlight w:val="yellow"/>
        </w:rPr>
      </w:pPr>
      <w:r>
        <w:rPr>
          <w:rFonts w:ascii="仿宋_GB2312" w:eastAsia="仿宋_GB2312"/>
          <w:sz w:val="32"/>
          <w:szCs w:val="32"/>
        </w:rPr>
        <w:t>(一)贯彻执行国家和自治区、自治州有关公路交通行业的方针、政策、法规，并组织实施和监督检查；拟订奇台县公路交通运输发展规划、计划，并监督实施；参与拟订奇台县运输物流业发展战略与规划。</w:t>
      </w:r>
      <w:r>
        <w:rPr>
          <w:rFonts w:ascii="仿宋_GB2312" w:eastAsia="仿宋_GB2312"/>
          <w:sz w:val="32"/>
          <w:szCs w:val="32"/>
        </w:rPr>
        <w:br w:type="textWrapping"/>
      </w:r>
      <w:r>
        <w:rPr>
          <w:rFonts w:hint="eastAsia" w:ascii="仿宋_GB2312" w:eastAsia="仿宋_GB2312"/>
          <w:sz w:val="32"/>
          <w:szCs w:val="32"/>
        </w:rPr>
        <w:t xml:space="preserve">   </w:t>
      </w:r>
      <w:r>
        <w:rPr>
          <w:rFonts w:ascii="仿宋_GB2312" w:eastAsia="仿宋_GB2312"/>
          <w:sz w:val="32"/>
          <w:szCs w:val="32"/>
        </w:rPr>
        <w:t>(二)组织领导奇台县道路运输管理工作，负责权限内道路运输经营许可证的核发，对车辆经营权有效期限内，需要变更车辆经营权经营主体的许可，对城市客运经营从业人员上岗的许可，辖区内运输线路、营运车辆、枢纽、运输站场等管理工作；负责权限内公路超限运输车辆行驶的审批；负责城市公交、出租汽车管理工作；负责汽车维修市场、车辆技术检测、汽车驾驶学校、驾驶员培训工作的行业管理；指导奇台县交通运输行业体制改革，培育和管理交通运输市场，建立完善的信息服务体系，维护交通行业的平等竞争秩序。</w:t>
      </w:r>
      <w:r>
        <w:rPr>
          <w:rFonts w:ascii="仿宋_GB2312" w:eastAsia="仿宋_GB2312"/>
          <w:sz w:val="32"/>
          <w:szCs w:val="32"/>
        </w:rPr>
        <w:br w:type="textWrapping"/>
      </w:r>
      <w:r>
        <w:rPr>
          <w:rFonts w:hint="eastAsia" w:ascii="仿宋_GB2312" w:eastAsia="仿宋_GB2312"/>
          <w:sz w:val="32"/>
          <w:szCs w:val="32"/>
        </w:rPr>
        <w:t xml:space="preserve">  </w:t>
      </w:r>
      <w:r>
        <w:rPr>
          <w:rFonts w:ascii="仿宋_GB2312" w:eastAsia="仿宋_GB2312"/>
          <w:sz w:val="32"/>
          <w:szCs w:val="32"/>
        </w:rPr>
        <w:t>（三）承担公路建设市场监管责任。负责公路建设项目施工的审批，监督实施公路工程建设相关政策、制度和技术标准，组织协调奇台县公路重点工程建设和工程质量、安全生产监督管理工作，维护交通基础设施建设秩序。负责涉路施工许可，更新采伐护路林的许可；负责辖区内县道、乡道、繁华小城镇街道和村道的建设、管理和维护工作；负责专用公路规划的审核；负责奇台县农村公路的安全保护工作。指导奇台县农村公路路政管理工作，依法保护农村公路路产路权。</w:t>
      </w:r>
      <w:r>
        <w:rPr>
          <w:rFonts w:ascii="仿宋_GB2312" w:eastAsia="仿宋_GB2312"/>
          <w:sz w:val="32"/>
          <w:szCs w:val="32"/>
        </w:rPr>
        <w:br w:type="textWrapping"/>
      </w:r>
      <w:r>
        <w:rPr>
          <w:rFonts w:hint="eastAsia" w:ascii="仿宋_GB2312" w:eastAsia="仿宋_GB2312"/>
          <w:sz w:val="32"/>
          <w:szCs w:val="32"/>
        </w:rPr>
        <w:t xml:space="preserve">  </w:t>
      </w:r>
      <w:r>
        <w:rPr>
          <w:rFonts w:ascii="仿宋_GB2312" w:eastAsia="仿宋_GB2312"/>
          <w:sz w:val="32"/>
          <w:szCs w:val="32"/>
        </w:rPr>
        <w:t>（四）承担奇台县农村公路养护管理责任。审核并上报农村公路养护建议计划，管理农村公路养护资金，监督检查养护计划执行情况和养护质量；指导、监督农村公路管理养护工作。</w:t>
      </w:r>
      <w:r>
        <w:rPr>
          <w:rFonts w:ascii="仿宋_GB2312" w:eastAsia="仿宋_GB2312"/>
          <w:sz w:val="32"/>
          <w:szCs w:val="32"/>
        </w:rPr>
        <w:br w:type="textWrapping"/>
      </w:r>
      <w:r>
        <w:rPr>
          <w:rFonts w:hint="eastAsia" w:ascii="仿宋_GB2312" w:eastAsia="仿宋_GB2312"/>
          <w:sz w:val="32"/>
          <w:szCs w:val="32"/>
        </w:rPr>
        <w:t xml:space="preserve">   </w:t>
      </w:r>
      <w:r>
        <w:rPr>
          <w:rFonts w:ascii="仿宋_GB2312" w:eastAsia="仿宋_GB2312"/>
          <w:sz w:val="32"/>
          <w:szCs w:val="32"/>
        </w:rPr>
        <w:t>(五)负责并指导交通行业财务、审计、统计工作；会同有关部门监督执行交通行业价格、税收及有关方面的经济政策。</w:t>
      </w:r>
      <w:r>
        <w:rPr>
          <w:rFonts w:ascii="仿宋_GB2312" w:eastAsia="仿宋_GB2312"/>
          <w:sz w:val="32"/>
          <w:szCs w:val="32"/>
        </w:rPr>
        <w:br w:type="textWrapping"/>
      </w:r>
      <w:r>
        <w:rPr>
          <w:rFonts w:hint="eastAsia" w:ascii="仿宋_GB2312" w:eastAsia="仿宋_GB2312"/>
          <w:sz w:val="32"/>
          <w:szCs w:val="32"/>
        </w:rPr>
        <w:t xml:space="preserve">   </w:t>
      </w:r>
      <w:r>
        <w:rPr>
          <w:rFonts w:ascii="仿宋_GB2312" w:eastAsia="仿宋_GB2312"/>
          <w:sz w:val="32"/>
          <w:szCs w:val="32"/>
        </w:rPr>
        <w:t>(六)贯彻执行交通运输行业科技政策、技术标准和规范；指导奇台县交通行业职业教育、培训、职工队伍建设和精神文明建设工作；指导奇台县交通运输行业环境保护工作。</w:t>
      </w:r>
      <w:r>
        <w:rPr>
          <w:rFonts w:ascii="仿宋_GB2312" w:eastAsia="仿宋_GB2312"/>
          <w:sz w:val="32"/>
          <w:szCs w:val="32"/>
        </w:rPr>
        <w:br w:type="textWrapping"/>
      </w:r>
      <w:r>
        <w:rPr>
          <w:rFonts w:hint="eastAsia" w:ascii="仿宋_GB2312" w:eastAsia="仿宋_GB2312"/>
          <w:sz w:val="32"/>
          <w:szCs w:val="32"/>
        </w:rPr>
        <w:t xml:space="preserve">   </w:t>
      </w:r>
      <w:r>
        <w:rPr>
          <w:rFonts w:ascii="仿宋_GB2312" w:eastAsia="仿宋_GB2312"/>
          <w:sz w:val="32"/>
          <w:szCs w:val="32"/>
        </w:rPr>
        <w:t>(七)负责交通运输行业的法制宣传、行政执法和路政稽查工作；会同有关部门对运输市场和治理超限超载实施监督管理。</w:t>
      </w:r>
      <w:r>
        <w:rPr>
          <w:rFonts w:ascii="仿宋_GB2312" w:eastAsia="仿宋_GB2312"/>
          <w:sz w:val="32"/>
          <w:szCs w:val="32"/>
        </w:rPr>
        <w:br w:type="textWrapping"/>
      </w:r>
      <w:r>
        <w:rPr>
          <w:rFonts w:hint="eastAsia" w:ascii="仿宋_GB2312" w:eastAsia="仿宋_GB2312"/>
          <w:sz w:val="32"/>
          <w:szCs w:val="32"/>
        </w:rPr>
        <w:t xml:space="preserve">   </w:t>
      </w:r>
      <w:r>
        <w:rPr>
          <w:rFonts w:ascii="仿宋_GB2312" w:eastAsia="仿宋_GB2312"/>
          <w:sz w:val="32"/>
          <w:szCs w:val="32"/>
        </w:rPr>
        <w:t>(八)负责全县交通战备工作和出入境运输管理工作。</w:t>
      </w:r>
      <w:r>
        <w:rPr>
          <w:rFonts w:ascii="仿宋_GB2312" w:eastAsia="仿宋_GB2312"/>
          <w:sz w:val="32"/>
          <w:szCs w:val="32"/>
        </w:rPr>
        <w:br w:type="textWrapping"/>
      </w:r>
      <w:r>
        <w:rPr>
          <w:rFonts w:hint="eastAsia" w:ascii="仿宋_GB2312" w:eastAsia="仿宋_GB2312"/>
          <w:sz w:val="32"/>
          <w:szCs w:val="32"/>
        </w:rPr>
        <w:t xml:space="preserve">   </w:t>
      </w:r>
      <w:r>
        <w:rPr>
          <w:rFonts w:ascii="仿宋_GB2312" w:eastAsia="仿宋_GB2312"/>
          <w:sz w:val="32"/>
          <w:szCs w:val="32"/>
        </w:rPr>
        <w:t>(九)承办县人民政府和自治州交通运输局交办的其它事项。</w:t>
      </w:r>
      <w:r>
        <w:rPr>
          <w:rStyle w:val="17"/>
          <w:rFonts w:hint="eastAsia" w:ascii="楷体" w:hAnsi="楷体" w:eastAsia="楷体"/>
          <w:b w:val="0"/>
          <w:bCs w:val="0"/>
          <w:spacing w:val="-4"/>
          <w:sz w:val="32"/>
          <w:szCs w:val="32"/>
          <w:highlight w:val="none"/>
          <w:lang w:eastAsia="zh-CN"/>
        </w:rPr>
        <w:t>　</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ind w:firstLine="640" w:firstLineChars="200"/>
        <w:jc w:val="left"/>
        <w:rPr>
          <w:rStyle w:val="17"/>
          <w:rFonts w:hint="eastAsia" w:ascii="仿宋" w:hAnsi="仿宋" w:eastAsia="仿宋"/>
          <w:b w:val="0"/>
          <w:spacing w:val="-4"/>
          <w:sz w:val="32"/>
          <w:szCs w:val="32"/>
          <w:highlight w:val="none"/>
          <w:lang w:val="en-US" w:eastAsia="zh-CN"/>
        </w:rPr>
      </w:pPr>
      <w:r>
        <w:rPr>
          <w:rFonts w:hint="eastAsia" w:hAnsi="宋体" w:eastAsia="仿宋_GB2312" w:cs="宋体"/>
          <w:kern w:val="0"/>
          <w:sz w:val="32"/>
          <w:szCs w:val="32"/>
          <w:lang w:eastAsia="zh-CN"/>
        </w:rPr>
        <w:t>奇台县林地补偿费及安置补助费</w:t>
      </w:r>
      <w:r>
        <w:rPr>
          <w:rStyle w:val="17"/>
          <w:rFonts w:hint="eastAsia" w:ascii="仿宋" w:hAnsi="仿宋" w:eastAsia="仿宋"/>
          <w:b w:val="0"/>
          <w:spacing w:val="-4"/>
          <w:sz w:val="32"/>
          <w:szCs w:val="32"/>
          <w:highlight w:val="none"/>
          <w:lang w:val="en-US" w:eastAsia="zh-CN"/>
        </w:rPr>
        <w:t>主要用于芨芨湖至奇井路公路建设项目和大奇高速公路奇台连接线改造项目占用林地的林地补偿费和安置补助费的支出。</w:t>
      </w:r>
    </w:p>
    <w:p>
      <w:pPr>
        <w:ind w:firstLine="624" w:firstLineChars="200"/>
        <w:jc w:val="left"/>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640" w:firstLineChars="200"/>
        <w:rPr>
          <w:rStyle w:val="17"/>
          <w:rFonts w:ascii="仿宋" w:hAnsi="仿宋" w:eastAsia="仿宋"/>
          <w:b w:val="0"/>
          <w:spacing w:val="-4"/>
          <w:sz w:val="32"/>
          <w:szCs w:val="32"/>
        </w:rPr>
      </w:pPr>
      <w:r>
        <w:rPr>
          <w:rFonts w:hint="eastAsia" w:hAnsi="宋体" w:eastAsia="仿宋_GB2312" w:cs="宋体"/>
          <w:kern w:val="0"/>
          <w:sz w:val="32"/>
          <w:szCs w:val="32"/>
          <w:lang w:eastAsia="zh-CN"/>
        </w:rPr>
        <w:t>奇台县林地补偿费及安置补助费</w:t>
      </w:r>
      <w:r>
        <w:rPr>
          <w:rStyle w:val="17"/>
          <w:rFonts w:hint="eastAsia" w:ascii="仿宋" w:hAnsi="仿宋" w:eastAsia="仿宋"/>
          <w:b w:val="0"/>
          <w:spacing w:val="-4"/>
          <w:sz w:val="32"/>
          <w:szCs w:val="32"/>
          <w:lang w:eastAsia="zh-CN"/>
        </w:rPr>
        <w:t>共计</w:t>
      </w:r>
      <w:r>
        <w:rPr>
          <w:rFonts w:hint="eastAsia" w:ascii="仿宋_GB2312" w:hAnsi="仿宋_GB2312" w:eastAsia="仿宋_GB2312" w:cs="仿宋_GB2312"/>
          <w:sz w:val="32"/>
          <w:szCs w:val="32"/>
        </w:rPr>
        <w:t>2437892</w:t>
      </w:r>
      <w:r>
        <w:rPr>
          <w:rStyle w:val="17"/>
          <w:rFonts w:hint="eastAsia" w:ascii="仿宋" w:hAnsi="仿宋" w:eastAsia="仿宋"/>
          <w:b w:val="0"/>
          <w:spacing w:val="-4"/>
          <w:sz w:val="32"/>
          <w:szCs w:val="32"/>
        </w:rPr>
        <w:t>元，其中上级财政拨款安排</w:t>
      </w:r>
      <w:r>
        <w:rPr>
          <w:rFonts w:hint="eastAsia" w:ascii="仿宋_GB2312" w:hAnsi="仿宋_GB2312" w:eastAsia="仿宋_GB2312" w:cs="仿宋_GB2312"/>
          <w:sz w:val="32"/>
          <w:szCs w:val="32"/>
        </w:rPr>
        <w:t>2437892</w:t>
      </w:r>
      <w:r>
        <w:rPr>
          <w:rStyle w:val="17"/>
          <w:rFonts w:hint="eastAsia" w:ascii="仿宋" w:hAnsi="仿宋" w:eastAsia="仿宋"/>
          <w:b w:val="0"/>
          <w:spacing w:val="-4"/>
          <w:sz w:val="32"/>
          <w:szCs w:val="32"/>
        </w:rPr>
        <w:t>元</w:t>
      </w:r>
      <w:r>
        <w:rPr>
          <w:rStyle w:val="17"/>
          <w:rFonts w:hint="eastAsia" w:ascii="仿宋" w:hAnsi="仿宋" w:eastAsia="仿宋"/>
          <w:b w:val="0"/>
          <w:spacing w:val="-4"/>
          <w:sz w:val="32"/>
          <w:szCs w:val="32"/>
          <w:lang w:eastAsia="zh-CN"/>
        </w:rPr>
        <w:t>。</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用于芨芨湖至奇井路公路建设项目和大奇高速公路奇台连接线改造项目占用林地的林地补偿费和安置补助费的支出。其中芨芨湖至奇井路公路建设项目的林地补偿费2382461元，大奇高速公路奇台连接线改造项目的林地补偿费55431元。</w:t>
      </w:r>
    </w:p>
    <w:p>
      <w:pPr>
        <w:tabs>
          <w:tab w:val="left" w:pos="5310"/>
        </w:tabs>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r>
        <w:rPr>
          <w:rStyle w:val="17"/>
          <w:rFonts w:ascii="楷体" w:hAnsi="楷体" w:eastAsia="楷体"/>
          <w:spacing w:val="-4"/>
          <w:sz w:val="32"/>
          <w:szCs w:val="32"/>
        </w:rPr>
        <w:tab/>
      </w:r>
    </w:p>
    <w:p>
      <w:pPr>
        <w:spacing w:line="540" w:lineRule="exact"/>
        <w:ind w:firstLine="640" w:firstLineChars="200"/>
        <w:rPr>
          <w:rStyle w:val="17"/>
          <w:rFonts w:hint="eastAsia" w:ascii="仿宋" w:hAnsi="仿宋" w:eastAsia="仿宋"/>
          <w:b w:val="0"/>
          <w:color w:val="auto"/>
          <w:spacing w:val="-4"/>
          <w:sz w:val="32"/>
          <w:szCs w:val="32"/>
          <w:highlight w:val="yellow"/>
        </w:rPr>
      </w:pPr>
      <w:r>
        <w:rPr>
          <w:rFonts w:hint="eastAsia" w:ascii="仿宋" w:hAnsi="仿宋" w:eastAsia="仿宋" w:cs="仿宋"/>
          <w:i w:val="0"/>
          <w:caps w:val="0"/>
          <w:color w:val="auto"/>
          <w:spacing w:val="0"/>
          <w:sz w:val="32"/>
          <w:szCs w:val="32"/>
          <w:shd w:val="clear" w:color="auto" w:fill="FFFFFF"/>
        </w:rPr>
        <w:t>在资金管理上强化责任意识，建立健全管理制度，提高预算执行效率和资金使用效益，确保资金使用安全。</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640" w:firstLineChars="200"/>
        <w:rPr>
          <w:rStyle w:val="17"/>
          <w:rFonts w:ascii="仿宋" w:hAnsi="仿宋" w:eastAsia="仿宋"/>
          <w:b w:val="0"/>
          <w:spacing w:val="-4"/>
          <w:sz w:val="32"/>
          <w:szCs w:val="32"/>
        </w:rPr>
      </w:pPr>
      <w:r>
        <w:rPr>
          <w:rFonts w:hint="eastAsia" w:hAnsi="宋体" w:eastAsia="仿宋_GB2312" w:cs="宋体"/>
          <w:kern w:val="0"/>
          <w:sz w:val="32"/>
          <w:szCs w:val="32"/>
          <w:lang w:eastAsia="zh-CN"/>
        </w:rPr>
        <w:t>奇台县林地补偿费及安置补助费</w:t>
      </w:r>
      <w:r>
        <w:rPr>
          <w:rStyle w:val="17"/>
          <w:rFonts w:hint="eastAsia" w:ascii="仿宋" w:hAnsi="仿宋" w:eastAsia="仿宋"/>
          <w:b w:val="0"/>
          <w:spacing w:val="-4"/>
          <w:sz w:val="32"/>
          <w:szCs w:val="32"/>
        </w:rPr>
        <w:t>：该项目资金投入</w:t>
      </w:r>
      <w:r>
        <w:rPr>
          <w:rFonts w:hint="eastAsia" w:ascii="仿宋_GB2312" w:hAnsi="仿宋_GB2312" w:eastAsia="仿宋_GB2312" w:cs="仿宋_GB2312"/>
          <w:sz w:val="32"/>
          <w:szCs w:val="32"/>
        </w:rPr>
        <w:t>2437892</w:t>
      </w:r>
      <w:r>
        <w:rPr>
          <w:rStyle w:val="17"/>
          <w:rFonts w:hint="eastAsia" w:ascii="仿宋" w:hAnsi="仿宋" w:eastAsia="仿宋"/>
          <w:b w:val="0"/>
          <w:spacing w:val="-4"/>
          <w:sz w:val="32"/>
          <w:szCs w:val="32"/>
        </w:rPr>
        <w:t>元，其中上级财政拨款安排</w:t>
      </w:r>
      <w:r>
        <w:rPr>
          <w:rFonts w:hint="eastAsia" w:ascii="仿宋_GB2312" w:hAnsi="仿宋_GB2312" w:eastAsia="仿宋_GB2312" w:cs="仿宋_GB2312"/>
          <w:sz w:val="32"/>
          <w:szCs w:val="32"/>
        </w:rPr>
        <w:t>2437892</w:t>
      </w:r>
      <w:r>
        <w:rPr>
          <w:rStyle w:val="17"/>
          <w:rFonts w:hint="eastAsia" w:ascii="仿宋" w:hAnsi="仿宋" w:eastAsia="仿宋"/>
          <w:b w:val="0"/>
          <w:spacing w:val="-4"/>
          <w:sz w:val="32"/>
          <w:szCs w:val="32"/>
        </w:rPr>
        <w:t>元</w:t>
      </w:r>
      <w:r>
        <w:rPr>
          <w:rStyle w:val="17"/>
          <w:rFonts w:hint="eastAsia" w:ascii="仿宋" w:hAnsi="仿宋" w:eastAsia="仿宋"/>
          <w:b w:val="0"/>
          <w:spacing w:val="-4"/>
          <w:sz w:val="32"/>
          <w:szCs w:val="32"/>
          <w:lang w:eastAsia="zh-CN"/>
        </w:rPr>
        <w:t>。</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640"/>
        <w:rPr>
          <w:rFonts w:hint="eastAsia" w:hAnsi="宋体" w:eastAsia="仿宋_GB2312" w:cs="宋体"/>
          <w:kern w:val="0"/>
          <w:sz w:val="32"/>
          <w:szCs w:val="32"/>
          <w:lang w:eastAsia="zh-CN"/>
        </w:rPr>
      </w:pPr>
      <w:r>
        <w:rPr>
          <w:rFonts w:hint="eastAsia" w:hAnsi="宋体" w:eastAsia="仿宋_GB2312" w:cs="宋体"/>
          <w:kern w:val="0"/>
          <w:sz w:val="32"/>
          <w:szCs w:val="32"/>
          <w:lang w:eastAsia="zh-CN"/>
        </w:rPr>
        <w:t>奇台县林地补偿费及安置补助费已按要求及时缴入国库。</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Style w:val="17"/>
          <w:rFonts w:ascii="仿宋" w:hAnsi="仿宋" w:eastAsia="仿宋"/>
          <w:b w:val="0"/>
          <w:spacing w:val="-4"/>
          <w:sz w:val="32"/>
          <w:szCs w:val="32"/>
        </w:rPr>
      </w:pPr>
      <w:r>
        <w:rPr>
          <w:rStyle w:val="17"/>
          <w:rFonts w:hint="eastAsia" w:ascii="仿宋" w:hAnsi="仿宋" w:eastAsia="仿宋"/>
          <w:b w:val="0"/>
          <w:spacing w:val="-4"/>
          <w:sz w:val="32"/>
          <w:szCs w:val="32"/>
          <w:highlight w:val="none"/>
          <w:lang w:val="en-US" w:eastAsia="zh-CN"/>
        </w:rPr>
        <w:t>已按要求对芨芨湖至奇井路公路建设项目和大奇高速公路奇台连接线改造项目的</w:t>
      </w:r>
      <w:r>
        <w:rPr>
          <w:rFonts w:hint="eastAsia" w:hAnsi="宋体" w:eastAsia="仿宋_GB2312" w:cs="宋体"/>
          <w:kern w:val="0"/>
          <w:sz w:val="32"/>
          <w:szCs w:val="32"/>
          <w:lang w:eastAsia="zh-CN"/>
        </w:rPr>
        <w:t>林地补偿费及安置补助费进行拨付并及时缴纳。</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ind w:firstLine="624" w:firstLineChars="200"/>
        <w:rPr>
          <w:rStyle w:val="17"/>
          <w:rFonts w:hint="eastAsia" w:ascii="仿宋" w:hAnsi="仿宋" w:eastAsia="仿宋"/>
          <w:b w:val="0"/>
          <w:color w:val="auto"/>
          <w:spacing w:val="-4"/>
          <w:sz w:val="32"/>
          <w:szCs w:val="32"/>
          <w:highlight w:val="none"/>
          <w:lang w:val="en-US" w:eastAsia="zh-CN"/>
        </w:rPr>
      </w:pPr>
      <w:r>
        <w:rPr>
          <w:rStyle w:val="17"/>
          <w:rFonts w:hint="eastAsia" w:ascii="仿宋" w:hAnsi="仿宋" w:eastAsia="仿宋"/>
          <w:b w:val="0"/>
          <w:color w:val="auto"/>
          <w:spacing w:val="-4"/>
          <w:sz w:val="32"/>
          <w:szCs w:val="32"/>
          <w:highlight w:val="none"/>
          <w:lang w:val="en-US" w:eastAsia="zh-CN"/>
        </w:rPr>
        <w:t>无。</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ind w:firstLine="624" w:firstLineChars="200"/>
        <w:rPr>
          <w:rStyle w:val="17"/>
          <w:rFonts w:hint="eastAsia" w:ascii="仿宋" w:hAnsi="仿宋" w:eastAsia="仿宋"/>
          <w:b w:val="0"/>
          <w:color w:val="auto"/>
          <w:spacing w:val="-4"/>
          <w:sz w:val="32"/>
          <w:szCs w:val="32"/>
          <w:highlight w:val="none"/>
          <w:lang w:eastAsia="zh-CN"/>
        </w:rPr>
      </w:pPr>
      <w:r>
        <w:rPr>
          <w:rStyle w:val="17"/>
          <w:rFonts w:hint="eastAsia" w:ascii="仿宋" w:hAnsi="仿宋" w:eastAsia="仿宋"/>
          <w:b w:val="0"/>
          <w:color w:val="auto"/>
          <w:spacing w:val="-4"/>
          <w:sz w:val="32"/>
          <w:szCs w:val="32"/>
          <w:highlight w:val="none"/>
          <w:lang w:eastAsia="zh-CN"/>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Style w:val="17"/>
          <w:rFonts w:hint="eastAsia" w:ascii="仿宋" w:hAnsi="仿宋" w:eastAsia="仿宋"/>
          <w:b w:val="0"/>
          <w:color w:val="auto"/>
          <w:spacing w:val="-4"/>
          <w:sz w:val="32"/>
          <w:szCs w:val="32"/>
          <w:highlight w:val="none"/>
          <w:lang w:eastAsia="zh-CN"/>
        </w:rPr>
      </w:pPr>
      <w:r>
        <w:rPr>
          <w:rFonts w:hint="eastAsia" w:ascii="仿宋_GB2312" w:eastAsia="仿宋_GB2312"/>
          <w:spacing w:val="-4"/>
          <w:sz w:val="32"/>
          <w:szCs w:val="32"/>
        </w:rPr>
        <w:t>工作过程中，严格依据相关制度执行资金审批</w:t>
      </w:r>
      <w:r>
        <w:rPr>
          <w:rFonts w:hint="eastAsia" w:ascii="仿宋_GB2312" w:eastAsia="仿宋_GB2312"/>
          <w:spacing w:val="-4"/>
          <w:sz w:val="32"/>
          <w:szCs w:val="32"/>
          <w:lang w:eastAsia="zh-CN"/>
        </w:rPr>
        <w:t>，</w:t>
      </w:r>
      <w:r>
        <w:rPr>
          <w:rFonts w:hint="eastAsia" w:ascii="仿宋_GB2312" w:eastAsia="仿宋_GB2312"/>
          <w:spacing w:val="-4"/>
          <w:sz w:val="32"/>
          <w:szCs w:val="32"/>
        </w:rPr>
        <w:t>确保资金专款专用</w:t>
      </w:r>
      <w:r>
        <w:rPr>
          <w:rStyle w:val="17"/>
          <w:rFonts w:hint="eastAsia" w:ascii="仿宋" w:hAnsi="仿宋" w:eastAsia="仿宋"/>
          <w:b w:val="0"/>
          <w:color w:val="auto"/>
          <w:spacing w:val="-4"/>
          <w:sz w:val="32"/>
          <w:szCs w:val="32"/>
          <w:highlight w:val="none"/>
          <w:lang w:eastAsia="zh-CN"/>
        </w:rPr>
        <w:t>。</w:t>
      </w:r>
      <w:r>
        <w:rPr>
          <w:rFonts w:hint="eastAsia" w:ascii="仿宋_GB2312" w:eastAsia="仿宋_GB2312"/>
          <w:sz w:val="32"/>
          <w:szCs w:val="32"/>
        </w:rPr>
        <w:t>不断学习业务知识，针对自己的薄弱环节</w:t>
      </w:r>
      <w:r>
        <w:rPr>
          <w:rFonts w:hint="eastAsia" w:ascii="仿宋_GB2312" w:eastAsia="仿宋_GB2312"/>
          <w:sz w:val="32"/>
          <w:szCs w:val="32"/>
          <w:lang w:eastAsia="zh-CN"/>
        </w:rPr>
        <w:t>有的放矢</w:t>
      </w:r>
      <w:r>
        <w:rPr>
          <w:rFonts w:hint="eastAsia" w:ascii="仿宋_GB2312" w:eastAsia="仿宋_GB2312"/>
          <w:sz w:val="32"/>
          <w:szCs w:val="32"/>
        </w:rPr>
        <w:t>;同时向其他做的好的财务主管学习好的管理、经验，提高自身的综合管理能力。</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ind w:firstLine="624" w:firstLineChars="200"/>
        <w:rPr>
          <w:rStyle w:val="17"/>
          <w:rFonts w:hint="eastAsia" w:ascii="仿宋" w:hAnsi="仿宋" w:eastAsia="仿宋"/>
          <w:b w:val="0"/>
          <w:color w:val="auto"/>
          <w:spacing w:val="-4"/>
          <w:sz w:val="32"/>
          <w:szCs w:val="32"/>
          <w:highlight w:val="none"/>
          <w:lang w:eastAsia="zh-CN"/>
        </w:rPr>
      </w:pPr>
      <w:r>
        <w:rPr>
          <w:rStyle w:val="17"/>
          <w:rFonts w:hint="eastAsia" w:ascii="仿宋" w:hAnsi="仿宋" w:eastAsia="仿宋"/>
          <w:b w:val="0"/>
          <w:color w:val="auto"/>
          <w:spacing w:val="-4"/>
          <w:sz w:val="32"/>
          <w:szCs w:val="32"/>
          <w:highlight w:val="none"/>
          <w:lang w:eastAsia="zh-CN"/>
        </w:rPr>
        <w:t>无</w:t>
      </w:r>
    </w:p>
    <w:p>
      <w:pPr>
        <w:numPr>
          <w:ilvl w:val="0"/>
          <w:numId w:val="1"/>
        </w:numPr>
        <w:spacing w:line="540" w:lineRule="exact"/>
        <w:ind w:firstLine="640"/>
        <w:rPr>
          <w:rStyle w:val="17"/>
          <w:rFonts w:hint="eastAsia" w:ascii="黑体" w:hAnsi="黑体" w:eastAsia="黑体"/>
          <w:b w:val="0"/>
          <w:spacing w:val="-4"/>
          <w:sz w:val="32"/>
          <w:szCs w:val="32"/>
          <w:lang w:val="en-US" w:eastAsia="zh-CN"/>
        </w:rPr>
      </w:pPr>
      <w:r>
        <w:rPr>
          <w:rStyle w:val="17"/>
          <w:rFonts w:hint="eastAsia" w:ascii="黑体" w:hAnsi="黑体" w:eastAsia="黑体"/>
          <w:b w:val="0"/>
          <w:spacing w:val="-4"/>
          <w:sz w:val="32"/>
          <w:szCs w:val="32"/>
        </w:rPr>
        <w:t>项目评价工作情况</w:t>
      </w:r>
    </w:p>
    <w:p>
      <w:pPr>
        <w:spacing w:line="540" w:lineRule="exact"/>
        <w:ind w:firstLine="640"/>
        <w:rPr>
          <w:rStyle w:val="17"/>
          <w:rFonts w:ascii="黑体" w:hAnsi="黑体" w:eastAsia="黑体"/>
          <w:b w:val="0"/>
          <w:spacing w:val="-4"/>
          <w:sz w:val="32"/>
          <w:szCs w:val="32"/>
        </w:rPr>
      </w:pPr>
      <w:r>
        <w:rPr>
          <w:rFonts w:hint="eastAsia" w:hAnsi="宋体" w:eastAsia="仿宋_GB2312" w:cs="宋体"/>
          <w:kern w:val="0"/>
          <w:sz w:val="32"/>
          <w:szCs w:val="32"/>
          <w:lang w:eastAsia="zh-CN"/>
        </w:rPr>
        <w:t>奇台县林地补偿费及安置补助费是按照国家爱法律法规应该缴纳的费用。</w:t>
      </w:r>
      <w:r>
        <w:rPr>
          <w:rStyle w:val="17"/>
          <w:rFonts w:hint="eastAsia" w:ascii="黑体" w:hAnsi="黑体" w:eastAsia="黑体"/>
          <w:b w:val="0"/>
          <w:spacing w:val="-4"/>
          <w:sz w:val="32"/>
          <w:szCs w:val="32"/>
        </w:rPr>
        <w:br w:type="page"/>
      </w:r>
      <w:r>
        <w:rPr>
          <w:rStyle w:val="17"/>
          <w:rFonts w:hint="eastAsia" w:ascii="黑体" w:hAnsi="黑体" w:eastAsia="黑体"/>
          <w:b w:val="0"/>
          <w:spacing w:val="-4"/>
          <w:sz w:val="32"/>
          <w:szCs w:val="32"/>
        </w:rPr>
        <w:t>七、附表</w:t>
      </w:r>
    </w:p>
    <w:tbl>
      <w:tblPr>
        <w:tblStyle w:val="15"/>
        <w:tblW w:w="90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奇台县财政项目支出绩效自评表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2018</w:t>
            </w:r>
            <w:r>
              <w:rPr>
                <w:kern w:val="0"/>
                <w:sz w:val="24"/>
              </w:rPr>
              <w:t xml:space="preserve">   </w:t>
            </w:r>
            <w:r>
              <w:rPr>
                <w:rFonts w:hint="eastAsia" w:ascii="宋体" w:hAnsi="宋体" w:cs="宋体"/>
                <w:kern w:val="0"/>
                <w:sz w:val="24"/>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宋体" w:hAnsi="宋体" w:cs="宋体"/>
                <w:kern w:val="0"/>
                <w:sz w:val="24"/>
              </w:rPr>
            </w:pPr>
          </w:p>
        </w:tc>
        <w:tc>
          <w:tcPr>
            <w:tcW w:w="1140" w:type="dxa"/>
            <w:tcBorders>
              <w:top w:val="nil"/>
              <w:left w:val="nil"/>
              <w:bottom w:val="nil"/>
              <w:right w:val="nil"/>
            </w:tcBorders>
            <w:vAlign w:val="center"/>
          </w:tcPr>
          <w:p>
            <w:pPr>
              <w:widowControl/>
              <w:jc w:val="center"/>
              <w:rPr>
                <w:rFonts w:ascii="宋体" w:hAnsi="宋体" w:cs="宋体"/>
                <w:kern w:val="0"/>
                <w:sz w:val="24"/>
              </w:rPr>
            </w:pPr>
          </w:p>
        </w:tc>
        <w:tc>
          <w:tcPr>
            <w:tcW w:w="1360" w:type="dxa"/>
            <w:tcBorders>
              <w:top w:val="nil"/>
              <w:left w:val="nil"/>
              <w:bottom w:val="nil"/>
              <w:right w:val="nil"/>
            </w:tcBorders>
            <w:vAlign w:val="center"/>
          </w:tcPr>
          <w:p>
            <w:pPr>
              <w:widowControl/>
              <w:jc w:val="center"/>
              <w:rPr>
                <w:rFonts w:ascii="宋体" w:hAnsi="宋体" w:cs="宋体"/>
                <w:kern w:val="0"/>
                <w:sz w:val="24"/>
              </w:rPr>
            </w:pPr>
          </w:p>
        </w:tc>
        <w:tc>
          <w:tcPr>
            <w:tcW w:w="1080" w:type="dxa"/>
            <w:tcBorders>
              <w:top w:val="nil"/>
              <w:left w:val="nil"/>
              <w:bottom w:val="nil"/>
              <w:right w:val="nil"/>
            </w:tcBorders>
            <w:vAlign w:val="center"/>
          </w:tcPr>
          <w:p>
            <w:pPr>
              <w:widowControl/>
              <w:jc w:val="center"/>
              <w:rPr>
                <w:rFonts w:ascii="宋体" w:hAnsi="宋体" w:cs="宋体"/>
                <w:kern w:val="0"/>
                <w:sz w:val="24"/>
              </w:rPr>
            </w:pPr>
          </w:p>
        </w:tc>
        <w:tc>
          <w:tcPr>
            <w:tcW w:w="880" w:type="dxa"/>
            <w:tcBorders>
              <w:top w:val="nil"/>
              <w:left w:val="nil"/>
              <w:bottom w:val="nil"/>
              <w:right w:val="nil"/>
            </w:tcBorders>
            <w:vAlign w:val="center"/>
          </w:tcPr>
          <w:p>
            <w:pPr>
              <w:widowControl/>
              <w:jc w:val="center"/>
              <w:rPr>
                <w:rFonts w:ascii="宋体" w:hAnsi="宋体" w:cs="宋体"/>
                <w:kern w:val="0"/>
                <w:sz w:val="24"/>
              </w:rPr>
            </w:pPr>
          </w:p>
        </w:tc>
        <w:tc>
          <w:tcPr>
            <w:tcW w:w="2060" w:type="dxa"/>
            <w:tcBorders>
              <w:top w:val="nil"/>
              <w:left w:val="nil"/>
              <w:bottom w:val="nil"/>
              <w:right w:val="nil"/>
            </w:tcBorders>
            <w:vAlign w:val="center"/>
          </w:tcPr>
          <w:p>
            <w:pPr>
              <w:widowControl/>
              <w:jc w:val="center"/>
              <w:rPr>
                <w:rFonts w:ascii="宋体" w:hAnsi="宋体" w:cs="宋体"/>
                <w:kern w:val="0"/>
                <w:sz w:val="24"/>
              </w:rPr>
            </w:pPr>
          </w:p>
        </w:tc>
        <w:tc>
          <w:tcPr>
            <w:tcW w:w="1780" w:type="dxa"/>
            <w:tcBorders>
              <w:top w:val="nil"/>
              <w:left w:val="nil"/>
              <w:bottom w:val="nil"/>
              <w:right w:val="nil"/>
            </w:tcBorders>
            <w:vAlign w:val="center"/>
          </w:tcPr>
          <w:p>
            <w:pPr>
              <w:widowControl/>
              <w:jc w:val="center"/>
              <w:rPr>
                <w:rFonts w:ascii="宋体" w:hAnsi="宋体" w:cs="宋体"/>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eastAsia="宋体" w:cs="宋体"/>
                <w:kern w:val="0"/>
                <w:sz w:val="20"/>
                <w:szCs w:val="20"/>
                <w:lang w:eastAsia="zh-CN"/>
              </w:rPr>
              <w:t>奇台县林地补偿费及安置补助费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奇台县</w:t>
            </w:r>
            <w:r>
              <w:rPr>
                <w:rFonts w:hint="eastAsia" w:ascii="宋体" w:hAnsi="宋体" w:cs="宋体"/>
                <w:kern w:val="0"/>
                <w:sz w:val="20"/>
                <w:szCs w:val="20"/>
                <w:lang w:eastAsia="zh-CN"/>
              </w:rPr>
              <w:t>交通运输</w:t>
            </w:r>
            <w:r>
              <w:rPr>
                <w:rFonts w:hint="eastAsia" w:ascii="宋体" w:hAnsi="宋体" w:cs="宋体"/>
                <w:kern w:val="0"/>
                <w:sz w:val="20"/>
                <w:szCs w:val="20"/>
              </w:rPr>
              <w:t>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sz w:val="20"/>
                <w:szCs w:val="20"/>
              </w:rPr>
              <w:t>2437892</w:t>
            </w:r>
            <w:r>
              <w:rPr>
                <w:rStyle w:val="17"/>
                <w:rFonts w:hint="eastAsia" w:ascii="宋体" w:hAnsi="宋体" w:eastAsia="宋体" w:cs="宋体"/>
                <w:b w:val="0"/>
                <w:spacing w:val="-4"/>
                <w:sz w:val="20"/>
                <w:szCs w:val="20"/>
              </w:rPr>
              <w:t>元</w:t>
            </w:r>
          </w:p>
        </w:tc>
        <w:tc>
          <w:tcPr>
            <w:tcW w:w="2060"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sz w:val="20"/>
                <w:szCs w:val="20"/>
              </w:rPr>
              <w:t>2437892</w:t>
            </w:r>
            <w:r>
              <w:rPr>
                <w:rStyle w:val="17"/>
                <w:rFonts w:hint="eastAsia" w:ascii="宋体" w:hAnsi="宋体" w:eastAsia="宋体" w:cs="宋体"/>
                <w:b w:val="0"/>
                <w:spacing w:val="-4"/>
                <w:sz w:val="20"/>
                <w:szCs w:val="20"/>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sz w:val="20"/>
                <w:szCs w:val="20"/>
              </w:rPr>
              <w:t>2437892</w:t>
            </w:r>
            <w:r>
              <w:rPr>
                <w:rStyle w:val="17"/>
                <w:rFonts w:hint="eastAsia" w:ascii="宋体" w:hAnsi="宋体" w:eastAsia="宋体" w:cs="宋体"/>
                <w:b w:val="0"/>
                <w:spacing w:val="-4"/>
                <w:sz w:val="20"/>
                <w:szCs w:val="20"/>
              </w:rPr>
              <w:t>元</w:t>
            </w:r>
          </w:p>
        </w:tc>
        <w:tc>
          <w:tcPr>
            <w:tcW w:w="2060" w:type="dxa"/>
            <w:tcBorders>
              <w:top w:val="nil"/>
              <w:left w:val="nil"/>
              <w:bottom w:val="nil"/>
              <w:right w:val="single" w:color="auto" w:sz="4" w:space="0"/>
            </w:tcBorders>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sz w:val="20"/>
                <w:szCs w:val="20"/>
              </w:rPr>
              <w:t>2437892</w:t>
            </w:r>
            <w:r>
              <w:rPr>
                <w:rStyle w:val="17"/>
                <w:rFonts w:hint="eastAsia" w:ascii="宋体" w:hAnsi="宋体" w:eastAsia="宋体" w:cs="宋体"/>
                <w:b w:val="0"/>
                <w:spacing w:val="-4"/>
                <w:sz w:val="20"/>
                <w:szCs w:val="20"/>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2"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vAlign w:val="top"/>
          </w:tcPr>
          <w:p>
            <w:pPr>
              <w:widowControl/>
              <w:jc w:val="left"/>
              <w:rPr>
                <w:rFonts w:ascii="仿宋" w:hAnsi="仿宋" w:eastAsia="仿宋" w:cs="宋体"/>
                <w:kern w:val="0"/>
                <w:sz w:val="24"/>
                <w:szCs w:val="24"/>
              </w:rPr>
            </w:pPr>
            <w:r>
              <w:rPr>
                <w:rFonts w:hint="eastAsia" w:ascii="仿宋" w:hAnsi="仿宋" w:eastAsia="仿宋" w:cs="宋体"/>
                <w:kern w:val="0"/>
                <w:sz w:val="24"/>
                <w:szCs w:val="24"/>
                <w:lang w:eastAsia="zh-CN"/>
              </w:rPr>
              <w:t>及时拨付并缴纳</w:t>
            </w:r>
            <w:r>
              <w:rPr>
                <w:rFonts w:hint="eastAsia" w:ascii="宋体" w:hAnsi="宋体" w:eastAsia="宋体" w:cs="宋体"/>
                <w:kern w:val="0"/>
                <w:sz w:val="24"/>
                <w:szCs w:val="24"/>
                <w:lang w:eastAsia="zh-CN"/>
              </w:rPr>
              <w:t>林地补偿费及安置补助费</w:t>
            </w:r>
          </w:p>
        </w:tc>
        <w:tc>
          <w:tcPr>
            <w:tcW w:w="3840" w:type="dxa"/>
            <w:gridSpan w:val="2"/>
            <w:tcBorders>
              <w:top w:val="single" w:color="auto" w:sz="4" w:space="0"/>
              <w:left w:val="nil"/>
              <w:bottom w:val="single" w:color="auto" w:sz="4" w:space="0"/>
              <w:right w:val="single" w:color="000000" w:sz="4" w:space="0"/>
            </w:tcBorders>
            <w:vAlign w:val="top"/>
          </w:tcPr>
          <w:p>
            <w:pPr>
              <w:widowControl w:val="0"/>
              <w:wordWrap/>
              <w:adjustRightInd/>
              <w:snapToGrid/>
              <w:spacing w:before="0" w:after="0" w:line="280" w:lineRule="exact"/>
              <w:ind w:left="0" w:leftChars="0" w:right="0" w:firstLine="415" w:firstLineChars="179"/>
              <w:jc w:val="both"/>
              <w:textAlignment w:val="auto"/>
              <w:outlineLvl w:val="9"/>
              <w:rPr>
                <w:rStyle w:val="17"/>
                <w:rFonts w:ascii="仿宋" w:hAnsi="仿宋" w:eastAsia="仿宋"/>
                <w:b w:val="0"/>
                <w:spacing w:val="-4"/>
                <w:sz w:val="24"/>
                <w:szCs w:val="24"/>
              </w:rPr>
            </w:pPr>
            <w:r>
              <w:rPr>
                <w:rStyle w:val="17"/>
                <w:rFonts w:hint="eastAsia" w:ascii="仿宋" w:hAnsi="仿宋" w:eastAsia="仿宋"/>
                <w:b w:val="0"/>
                <w:spacing w:val="-4"/>
                <w:sz w:val="24"/>
                <w:szCs w:val="24"/>
                <w:highlight w:val="none"/>
                <w:lang w:val="en-US" w:eastAsia="zh-CN"/>
              </w:rPr>
              <w:t>已按要求对芨芨湖至奇井路公路建设项目和大奇高速公路奇台连接线改造项目的</w:t>
            </w:r>
            <w:r>
              <w:rPr>
                <w:rFonts w:hint="eastAsia" w:hAnsi="宋体" w:eastAsia="仿宋_GB2312" w:cs="宋体"/>
                <w:kern w:val="0"/>
                <w:sz w:val="24"/>
                <w:szCs w:val="24"/>
                <w:lang w:eastAsia="zh-CN"/>
              </w:rPr>
              <w:t>林地补偿费及安置补助费进行拨付并及时缴纳。</w:t>
            </w:r>
          </w:p>
          <w:p>
            <w:pPr>
              <w:widowControl/>
              <w:jc w:val="left"/>
              <w:rPr>
                <w:rFonts w:hint="eastAsia" w:ascii="仿宋" w:hAnsi="仿宋" w:eastAsia="仿宋" w:cs="宋体"/>
                <w:kern w:val="0"/>
                <w:sz w:val="24"/>
                <w:szCs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eastAsia="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sz w:val="20"/>
                <w:szCs w:val="20"/>
                <w:lang w:val="en-US" w:eastAsia="zh-CN"/>
              </w:rPr>
              <w:t xml:space="preserve"> 林地补偿费及安置补助费</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sz w:val="20"/>
                <w:szCs w:val="20"/>
                <w:lang w:val="en-US" w:eastAsia="zh-CN"/>
              </w:rPr>
              <w:t>2437892</w:t>
            </w:r>
            <w:r>
              <w:rPr>
                <w:rStyle w:val="17"/>
                <w:rFonts w:hint="eastAsia" w:ascii="宋体" w:hAnsi="宋体" w:eastAsia="宋体" w:cs="宋体"/>
                <w:b w:val="0"/>
                <w:spacing w:val="-4"/>
                <w:sz w:val="20"/>
                <w:szCs w:val="20"/>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rPr>
                <w:rFonts w:ascii="宋体" w:hAnsi="宋体" w:cs="宋体"/>
                <w:kern w:val="0"/>
                <w:sz w:val="20"/>
                <w:szCs w:val="20"/>
              </w:rPr>
            </w:pP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sectPr>
      <w:footerReference r:id="rId5" w:type="default"/>
      <w:pgSz w:w="11906" w:h="16838"/>
      <w:pgMar w:top="1440" w:right="1558"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Calibri">
    <w:panose1 w:val="020F0502020204030204"/>
    <w:charset w:val="86"/>
    <w:family w:val="auto"/>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PAGE   \* MERGEFORMAT</w:instrText>
    </w:r>
    <w:r>
      <w:fldChar w:fldCharType="separate"/>
    </w:r>
    <w:r>
      <w:rPr>
        <w:lang w:val="zh-CN"/>
      </w:rPr>
      <w:t>4</w:t>
    </w:r>
    <w:r>
      <w:fldChar w:fldCharType="end"/>
    </w:r>
  </w:p>
  <w:p>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ZiOGZiYWVmZDhlOWI5MWU4OWZmOTU1MWVjZmE1NjcifQ=="/>
  </w:docVars>
  <w:rsids>
    <w:rsidRoot w:val="00000000"/>
    <w:rsid w:val="4746395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autoRedefine/>
    <w:qFormat/>
    <w:uiPriority w:val="0"/>
    <w:pPr>
      <w:keepNext/>
      <w:widowControl/>
      <w:spacing w:before="240" w:after="60"/>
      <w:jc w:val="left"/>
      <w:outlineLvl w:val="0"/>
    </w:pPr>
    <w:rPr>
      <w:rFonts w:ascii="Cambria" w:hAnsi="Cambria" w:eastAsia="宋体"/>
      <w:b/>
      <w:bCs/>
      <w:kern w:val="32"/>
      <w:sz w:val="32"/>
      <w:szCs w:val="32"/>
    </w:rPr>
  </w:style>
  <w:style w:type="paragraph" w:styleId="3">
    <w:name w:val="heading 2"/>
    <w:basedOn w:val="1"/>
    <w:next w:val="1"/>
    <w:link w:val="20"/>
    <w:autoRedefine/>
    <w:qFormat/>
    <w:uiPriority w:val="0"/>
    <w:pPr>
      <w:keepNext/>
      <w:widowControl/>
      <w:spacing w:before="240" w:after="60"/>
      <w:jc w:val="left"/>
      <w:outlineLvl w:val="1"/>
    </w:pPr>
    <w:rPr>
      <w:rFonts w:ascii="Cambria" w:hAnsi="Cambria" w:eastAsia="宋体"/>
      <w:b/>
      <w:bCs/>
      <w:i/>
      <w:iCs/>
      <w:sz w:val="28"/>
      <w:szCs w:val="28"/>
    </w:rPr>
  </w:style>
  <w:style w:type="paragraph" w:styleId="4">
    <w:name w:val="heading 3"/>
    <w:basedOn w:val="1"/>
    <w:next w:val="1"/>
    <w:link w:val="21"/>
    <w:autoRedefine/>
    <w:qFormat/>
    <w:uiPriority w:val="0"/>
    <w:pPr>
      <w:keepNext/>
      <w:widowControl/>
      <w:spacing w:before="240" w:after="60"/>
      <w:jc w:val="left"/>
      <w:outlineLvl w:val="2"/>
    </w:pPr>
    <w:rPr>
      <w:rFonts w:ascii="Cambria" w:hAnsi="Cambria" w:eastAsia="宋体"/>
      <w:b/>
      <w:bCs/>
      <w:sz w:val="26"/>
      <w:szCs w:val="26"/>
    </w:rPr>
  </w:style>
  <w:style w:type="paragraph" w:styleId="5">
    <w:name w:val="heading 4"/>
    <w:basedOn w:val="1"/>
    <w:next w:val="1"/>
    <w:link w:val="22"/>
    <w:autoRedefine/>
    <w:qFormat/>
    <w:uiPriority w:val="0"/>
    <w:pPr>
      <w:keepNext/>
      <w:widowControl/>
      <w:spacing w:before="240" w:after="60"/>
      <w:jc w:val="left"/>
      <w:outlineLvl w:val="3"/>
    </w:pPr>
    <w:rPr>
      <w:b/>
      <w:bCs/>
      <w:sz w:val="28"/>
      <w:szCs w:val="28"/>
    </w:rPr>
  </w:style>
  <w:style w:type="paragraph" w:styleId="6">
    <w:name w:val="heading 5"/>
    <w:basedOn w:val="1"/>
    <w:next w:val="1"/>
    <w:link w:val="23"/>
    <w:autoRedefine/>
    <w:qFormat/>
    <w:uiPriority w:val="0"/>
    <w:pPr>
      <w:widowControl/>
      <w:spacing w:before="240" w:after="60"/>
      <w:jc w:val="left"/>
      <w:outlineLvl w:val="4"/>
    </w:pPr>
    <w:rPr>
      <w:b/>
      <w:bCs/>
      <w:i/>
      <w:iCs/>
      <w:sz w:val="26"/>
      <w:szCs w:val="26"/>
    </w:rPr>
  </w:style>
  <w:style w:type="paragraph" w:styleId="7">
    <w:name w:val="heading 6"/>
    <w:basedOn w:val="1"/>
    <w:next w:val="1"/>
    <w:link w:val="24"/>
    <w:autoRedefine/>
    <w:qFormat/>
    <w:uiPriority w:val="0"/>
    <w:pPr>
      <w:widowControl/>
      <w:spacing w:before="240" w:after="60"/>
      <w:jc w:val="left"/>
      <w:outlineLvl w:val="5"/>
    </w:pPr>
    <w:rPr>
      <w:b/>
      <w:bCs/>
    </w:rPr>
  </w:style>
  <w:style w:type="paragraph" w:styleId="8">
    <w:name w:val="heading 7"/>
    <w:basedOn w:val="1"/>
    <w:next w:val="1"/>
    <w:link w:val="25"/>
    <w:autoRedefine/>
    <w:qFormat/>
    <w:uiPriority w:val="0"/>
    <w:pPr>
      <w:widowControl/>
      <w:spacing w:before="240" w:after="60"/>
      <w:jc w:val="left"/>
      <w:outlineLvl w:val="6"/>
    </w:pPr>
    <w:rPr>
      <w:sz w:val="24"/>
      <w:szCs w:val="24"/>
    </w:rPr>
  </w:style>
  <w:style w:type="paragraph" w:styleId="9">
    <w:name w:val="heading 8"/>
    <w:basedOn w:val="1"/>
    <w:next w:val="1"/>
    <w:link w:val="26"/>
    <w:autoRedefine/>
    <w:qFormat/>
    <w:uiPriority w:val="0"/>
    <w:pPr>
      <w:widowControl/>
      <w:spacing w:before="240" w:after="60"/>
      <w:jc w:val="left"/>
      <w:outlineLvl w:val="7"/>
    </w:pPr>
    <w:rPr>
      <w:i/>
      <w:iCs/>
      <w:sz w:val="24"/>
      <w:szCs w:val="24"/>
    </w:rPr>
  </w:style>
  <w:style w:type="paragraph" w:styleId="10">
    <w:name w:val="heading 9"/>
    <w:basedOn w:val="1"/>
    <w:next w:val="1"/>
    <w:link w:val="27"/>
    <w:autoRedefine/>
    <w:qFormat/>
    <w:uiPriority w:val="0"/>
    <w:pPr>
      <w:widowControl/>
      <w:spacing w:before="240" w:after="60"/>
      <w:jc w:val="left"/>
      <w:outlineLvl w:val="8"/>
    </w:pPr>
    <w:rPr>
      <w:rFonts w:ascii="Cambria" w:hAnsi="Cambria" w:eastAsia="宋体"/>
    </w:rPr>
  </w:style>
  <w:style w:type="character" w:default="1" w:styleId="16">
    <w:name w:val="Default Paragraph Font"/>
    <w:autoRedefine/>
    <w:qFormat/>
    <w:uiPriority w:val="0"/>
  </w:style>
  <w:style w:type="table" w:default="1" w:styleId="15">
    <w:name w:val="Normal Table"/>
    <w:semiHidden/>
    <w:uiPriority w:val="0"/>
    <w:tblPr>
      <w:tblCellMar>
        <w:top w:w="0" w:type="dxa"/>
        <w:left w:w="108" w:type="dxa"/>
        <w:bottom w:w="0" w:type="dxa"/>
        <w:right w:w="108" w:type="dxa"/>
      </w:tblCellMar>
    </w:tblPr>
  </w:style>
  <w:style w:type="paragraph" w:styleId="11">
    <w:name w:val="footer"/>
    <w:basedOn w:val="1"/>
    <w:link w:val="28"/>
    <w:uiPriority w:val="0"/>
    <w:pPr>
      <w:tabs>
        <w:tab w:val="center" w:pos="4153"/>
        <w:tab w:val="right" w:pos="8306"/>
      </w:tabs>
      <w:snapToGrid w:val="0"/>
      <w:jc w:val="left"/>
    </w:pPr>
    <w:rPr>
      <w:rFonts w:ascii="Calibri" w:hAnsi="Calibri" w:eastAsia="宋体"/>
      <w:kern w:val="2"/>
      <w:sz w:val="18"/>
      <w:szCs w:val="18"/>
    </w:rPr>
  </w:style>
  <w:style w:type="paragraph" w:styleId="12">
    <w:name w:val="header"/>
    <w:basedOn w:val="1"/>
    <w:link w:val="29"/>
    <w:uiPriority w:val="0"/>
    <w:pPr>
      <w:pBdr>
        <w:bottom w:val="single" w:color="auto" w:sz="6" w:space="1"/>
      </w:pBdr>
      <w:tabs>
        <w:tab w:val="center" w:pos="4153"/>
        <w:tab w:val="right" w:pos="8306"/>
      </w:tabs>
      <w:snapToGrid w:val="0"/>
      <w:jc w:val="center"/>
    </w:pPr>
    <w:rPr>
      <w:rFonts w:ascii="Calibri" w:hAnsi="Calibri" w:eastAsia="宋体"/>
      <w:kern w:val="2"/>
      <w:sz w:val="18"/>
      <w:szCs w:val="18"/>
    </w:rPr>
  </w:style>
  <w:style w:type="paragraph" w:styleId="13">
    <w:name w:val="Subtitle"/>
    <w:basedOn w:val="1"/>
    <w:next w:val="1"/>
    <w:link w:val="30"/>
    <w:uiPriority w:val="0"/>
    <w:pPr>
      <w:widowControl/>
      <w:spacing w:after="60"/>
      <w:jc w:val="center"/>
      <w:outlineLvl w:val="1"/>
    </w:pPr>
    <w:rPr>
      <w:rFonts w:ascii="Cambria" w:hAnsi="Cambria" w:eastAsia="宋体"/>
      <w:sz w:val="24"/>
      <w:szCs w:val="24"/>
    </w:rPr>
  </w:style>
  <w:style w:type="paragraph" w:styleId="14">
    <w:name w:val="Title"/>
    <w:basedOn w:val="1"/>
    <w:next w:val="1"/>
    <w:link w:val="31"/>
    <w:uiPriority w:val="0"/>
    <w:pPr>
      <w:widowControl/>
      <w:spacing w:before="240" w:after="60"/>
      <w:jc w:val="center"/>
      <w:outlineLvl w:val="0"/>
    </w:pPr>
    <w:rPr>
      <w:rFonts w:ascii="Cambria" w:hAnsi="Cambria" w:eastAsia="宋体"/>
      <w:b/>
      <w:bCs/>
      <w:kern w:val="28"/>
      <w:sz w:val="32"/>
      <w:szCs w:val="32"/>
    </w:rPr>
  </w:style>
  <w:style w:type="character" w:styleId="17">
    <w:name w:val="Strong"/>
    <w:basedOn w:val="16"/>
    <w:uiPriority w:val="0"/>
    <w:rPr>
      <w:b/>
      <w:bCs/>
    </w:rPr>
  </w:style>
  <w:style w:type="character" w:styleId="18">
    <w:name w:val="Emphasis"/>
    <w:basedOn w:val="16"/>
    <w:uiPriority w:val="0"/>
    <w:rPr>
      <w:rFonts w:ascii="Calibri" w:hAnsi="Calibri"/>
      <w:b/>
      <w:i/>
      <w:iCs/>
    </w:rPr>
  </w:style>
  <w:style w:type="character" w:customStyle="1" w:styleId="19">
    <w:name w:val="标题 1 Char"/>
    <w:basedOn w:val="16"/>
    <w:link w:val="2"/>
    <w:autoRedefine/>
    <w:semiHidden/>
    <w:qFormat/>
    <w:uiPriority w:val="0"/>
    <w:rPr>
      <w:rFonts w:ascii="Cambria" w:hAnsi="Cambria" w:eastAsia="宋体"/>
      <w:b/>
      <w:bCs/>
      <w:kern w:val="32"/>
      <w:sz w:val="32"/>
      <w:szCs w:val="32"/>
    </w:rPr>
  </w:style>
  <w:style w:type="character" w:customStyle="1" w:styleId="20">
    <w:name w:val="标题 2 Char"/>
    <w:basedOn w:val="16"/>
    <w:link w:val="3"/>
    <w:autoRedefine/>
    <w:semiHidden/>
    <w:qFormat/>
    <w:uiPriority w:val="0"/>
    <w:rPr>
      <w:rFonts w:ascii="Cambria" w:hAnsi="Cambria" w:eastAsia="宋体"/>
      <w:b/>
      <w:bCs/>
      <w:i/>
      <w:iCs/>
      <w:sz w:val="28"/>
      <w:szCs w:val="28"/>
    </w:rPr>
  </w:style>
  <w:style w:type="character" w:customStyle="1" w:styleId="21">
    <w:name w:val="标题 3 Char"/>
    <w:basedOn w:val="16"/>
    <w:link w:val="4"/>
    <w:autoRedefine/>
    <w:semiHidden/>
    <w:uiPriority w:val="0"/>
    <w:rPr>
      <w:rFonts w:ascii="Cambria" w:hAnsi="Cambria" w:eastAsia="宋体"/>
      <w:b/>
      <w:bCs/>
      <w:sz w:val="26"/>
      <w:szCs w:val="26"/>
    </w:rPr>
  </w:style>
  <w:style w:type="character" w:customStyle="1" w:styleId="22">
    <w:name w:val="标题 4 Char"/>
    <w:basedOn w:val="16"/>
    <w:link w:val="5"/>
    <w:semiHidden/>
    <w:qFormat/>
    <w:uiPriority w:val="0"/>
    <w:rPr>
      <w:b/>
      <w:bCs/>
      <w:sz w:val="28"/>
      <w:szCs w:val="28"/>
    </w:rPr>
  </w:style>
  <w:style w:type="character" w:customStyle="1" w:styleId="23">
    <w:name w:val="标题 5 Char"/>
    <w:basedOn w:val="16"/>
    <w:link w:val="6"/>
    <w:semiHidden/>
    <w:uiPriority w:val="0"/>
    <w:rPr>
      <w:b/>
      <w:bCs/>
      <w:i/>
      <w:iCs/>
      <w:sz w:val="26"/>
      <w:szCs w:val="26"/>
    </w:rPr>
  </w:style>
  <w:style w:type="character" w:customStyle="1" w:styleId="24">
    <w:name w:val="标题 6 Char"/>
    <w:basedOn w:val="16"/>
    <w:link w:val="7"/>
    <w:semiHidden/>
    <w:uiPriority w:val="0"/>
    <w:rPr>
      <w:b/>
      <w:bCs/>
    </w:rPr>
  </w:style>
  <w:style w:type="character" w:customStyle="1" w:styleId="25">
    <w:name w:val="标题 7 Char"/>
    <w:basedOn w:val="16"/>
    <w:link w:val="8"/>
    <w:semiHidden/>
    <w:uiPriority w:val="0"/>
    <w:rPr>
      <w:sz w:val="24"/>
      <w:szCs w:val="24"/>
    </w:rPr>
  </w:style>
  <w:style w:type="character" w:customStyle="1" w:styleId="26">
    <w:name w:val="标题 8 Char"/>
    <w:basedOn w:val="16"/>
    <w:link w:val="9"/>
    <w:autoRedefine/>
    <w:semiHidden/>
    <w:uiPriority w:val="0"/>
    <w:rPr>
      <w:i/>
      <w:iCs/>
      <w:sz w:val="24"/>
      <w:szCs w:val="24"/>
    </w:rPr>
  </w:style>
  <w:style w:type="character" w:customStyle="1" w:styleId="27">
    <w:name w:val="标题 9 Char"/>
    <w:basedOn w:val="16"/>
    <w:link w:val="10"/>
    <w:semiHidden/>
    <w:qFormat/>
    <w:uiPriority w:val="0"/>
    <w:rPr>
      <w:rFonts w:ascii="Cambria" w:hAnsi="Cambria" w:eastAsia="宋体"/>
    </w:rPr>
  </w:style>
  <w:style w:type="character" w:customStyle="1" w:styleId="28">
    <w:name w:val="页脚 Char"/>
    <w:basedOn w:val="16"/>
    <w:link w:val="11"/>
    <w:semiHidden/>
    <w:uiPriority w:val="0"/>
    <w:rPr>
      <w:rFonts w:ascii="Calibri" w:hAnsi="Calibri" w:eastAsia="宋体"/>
      <w:kern w:val="2"/>
      <w:sz w:val="18"/>
      <w:szCs w:val="18"/>
    </w:rPr>
  </w:style>
  <w:style w:type="character" w:customStyle="1" w:styleId="29">
    <w:name w:val="页眉 Char"/>
    <w:basedOn w:val="16"/>
    <w:link w:val="12"/>
    <w:semiHidden/>
    <w:uiPriority w:val="0"/>
    <w:rPr>
      <w:rFonts w:ascii="Calibri" w:hAnsi="Calibri" w:eastAsia="宋体"/>
      <w:kern w:val="2"/>
      <w:sz w:val="18"/>
      <w:szCs w:val="18"/>
    </w:rPr>
  </w:style>
  <w:style w:type="character" w:customStyle="1" w:styleId="30">
    <w:name w:val="副标题 Char"/>
    <w:basedOn w:val="16"/>
    <w:link w:val="13"/>
    <w:semiHidden/>
    <w:uiPriority w:val="0"/>
    <w:rPr>
      <w:rFonts w:ascii="Cambria" w:hAnsi="Cambria" w:eastAsia="宋体"/>
      <w:sz w:val="24"/>
      <w:szCs w:val="24"/>
    </w:rPr>
  </w:style>
  <w:style w:type="character" w:customStyle="1" w:styleId="31">
    <w:name w:val="标题 Char"/>
    <w:basedOn w:val="16"/>
    <w:link w:val="14"/>
    <w:semiHidden/>
    <w:uiPriority w:val="0"/>
    <w:rPr>
      <w:rFonts w:ascii="Cambria" w:hAnsi="Cambria" w:eastAsia="宋体"/>
      <w:b/>
      <w:bCs/>
      <w:kern w:val="28"/>
      <w:sz w:val="32"/>
      <w:szCs w:val="32"/>
    </w:rPr>
  </w:style>
  <w:style w:type="paragraph" w:customStyle="1" w:styleId="32">
    <w:name w:val="批注框文本 Char Char"/>
    <w:basedOn w:val="1"/>
    <w:link w:val="39"/>
    <w:uiPriority w:val="0"/>
    <w:rPr>
      <w:rFonts w:ascii="Times New Roman" w:hAnsi="Times New Roman" w:eastAsia="宋体"/>
      <w:kern w:val="2"/>
      <w:sz w:val="18"/>
      <w:szCs w:val="18"/>
    </w:rPr>
  </w:style>
  <w:style w:type="paragraph" w:customStyle="1" w:styleId="33">
    <w:name w:val="No Spacing"/>
    <w:basedOn w:val="1"/>
    <w:uiPriority w:val="0"/>
    <w:pPr>
      <w:widowControl/>
      <w:jc w:val="left"/>
    </w:pPr>
    <w:rPr>
      <w:rFonts w:ascii="Calibri" w:hAnsi="Calibri" w:eastAsia="宋体" w:cs="Times New Roman"/>
      <w:kern w:val="0"/>
      <w:sz w:val="24"/>
      <w:szCs w:val="32"/>
      <w:lang w:val="en-US" w:eastAsia="en-US" w:bidi="en-US"/>
    </w:rPr>
  </w:style>
  <w:style w:type="paragraph" w:customStyle="1" w:styleId="34">
    <w:name w:val="List Paragraph"/>
    <w:basedOn w:val="1"/>
    <w:uiPriority w:val="0"/>
    <w:pPr>
      <w:widowControl/>
      <w:ind w:left="720"/>
      <w:contextualSpacing/>
      <w:jc w:val="left"/>
    </w:pPr>
    <w:rPr>
      <w:rFonts w:ascii="Calibri" w:hAnsi="Calibri" w:eastAsia="宋体"/>
      <w:kern w:val="0"/>
      <w:sz w:val="24"/>
      <w:lang w:eastAsia="en-US" w:bidi="en-US"/>
    </w:rPr>
  </w:style>
  <w:style w:type="paragraph" w:customStyle="1" w:styleId="35">
    <w:name w:val="Quote"/>
    <w:basedOn w:val="1"/>
    <w:next w:val="1"/>
    <w:link w:val="40"/>
    <w:uiPriority w:val="0"/>
    <w:pPr>
      <w:widowControl/>
      <w:jc w:val="left"/>
    </w:pPr>
    <w:rPr>
      <w:i/>
      <w:sz w:val="24"/>
      <w:szCs w:val="24"/>
    </w:rPr>
  </w:style>
  <w:style w:type="paragraph" w:customStyle="1" w:styleId="36">
    <w:name w:val="Intense Quote"/>
    <w:basedOn w:val="1"/>
    <w:next w:val="1"/>
    <w:link w:val="41"/>
    <w:uiPriority w:val="0"/>
    <w:pPr>
      <w:widowControl/>
      <w:ind w:left="720" w:right="720"/>
      <w:jc w:val="left"/>
    </w:pPr>
    <w:rPr>
      <w:b/>
      <w:i/>
      <w:sz w:val="24"/>
    </w:rPr>
  </w:style>
  <w:style w:type="paragraph" w:customStyle="1" w:styleId="37">
    <w:name w:val="TOC Heading"/>
    <w:basedOn w:val="2"/>
    <w:next w:val="1"/>
    <w:uiPriority w:val="0"/>
    <w:pPr>
      <w:outlineLvl w:val="9"/>
    </w:pPr>
    <w:rPr>
      <w:lang w:eastAsia="en-US" w:bidi="en-US"/>
    </w:rPr>
  </w:style>
  <w:style w:type="paragraph" w:customStyle="1" w:styleId="38">
    <w:name w:val="Normal (Web)"/>
    <w:basedOn w:val="1"/>
    <w:uiPriority w:val="0"/>
    <w:pPr>
      <w:spacing w:before="100" w:beforeAutospacing="1" w:after="100" w:afterAutospacing="1"/>
      <w:ind w:left="0" w:right="0"/>
      <w:jc w:val="left"/>
    </w:pPr>
    <w:rPr>
      <w:kern w:val="0"/>
      <w:sz w:val="24"/>
      <w:lang w:val="en-US" w:eastAsia="zh-CN"/>
    </w:rPr>
  </w:style>
  <w:style w:type="character" w:customStyle="1" w:styleId="39">
    <w:name w:val="批注框文本 Char Char Char Char"/>
    <w:basedOn w:val="16"/>
    <w:link w:val="32"/>
    <w:semiHidden/>
    <w:uiPriority w:val="0"/>
    <w:rPr>
      <w:rFonts w:ascii="Times New Roman" w:hAnsi="Times New Roman" w:eastAsia="宋体"/>
      <w:kern w:val="2"/>
      <w:sz w:val="18"/>
      <w:szCs w:val="18"/>
    </w:rPr>
  </w:style>
  <w:style w:type="character" w:customStyle="1" w:styleId="40">
    <w:name w:val="引用 Char"/>
    <w:basedOn w:val="16"/>
    <w:link w:val="35"/>
    <w:semiHidden/>
    <w:uiPriority w:val="0"/>
    <w:rPr>
      <w:i/>
      <w:sz w:val="24"/>
      <w:szCs w:val="24"/>
    </w:rPr>
  </w:style>
  <w:style w:type="character" w:customStyle="1" w:styleId="41">
    <w:name w:val="明显引用 Char"/>
    <w:basedOn w:val="16"/>
    <w:link w:val="36"/>
    <w:semiHidden/>
    <w:uiPriority w:val="0"/>
    <w:rPr>
      <w:b/>
      <w:i/>
      <w:sz w:val="24"/>
    </w:rPr>
  </w:style>
  <w:style w:type="character" w:customStyle="1" w:styleId="42">
    <w:name w:val="Subtle Emphasis"/>
    <w:uiPriority w:val="0"/>
    <w:rPr>
      <w:i/>
      <w:color w:val="565656"/>
    </w:rPr>
  </w:style>
  <w:style w:type="character" w:customStyle="1" w:styleId="43">
    <w:name w:val="Intense Emphasis"/>
    <w:basedOn w:val="16"/>
    <w:uiPriority w:val="0"/>
    <w:rPr>
      <w:b/>
      <w:i/>
      <w:sz w:val="24"/>
      <w:szCs w:val="24"/>
      <w:u w:val="single"/>
    </w:rPr>
  </w:style>
  <w:style w:type="character" w:customStyle="1" w:styleId="44">
    <w:name w:val="Subtle Reference"/>
    <w:basedOn w:val="16"/>
    <w:uiPriority w:val="0"/>
    <w:rPr>
      <w:sz w:val="24"/>
      <w:szCs w:val="24"/>
      <w:u w:val="single"/>
    </w:rPr>
  </w:style>
  <w:style w:type="character" w:customStyle="1" w:styleId="45">
    <w:name w:val="Intense Reference"/>
    <w:basedOn w:val="16"/>
    <w:uiPriority w:val="0"/>
    <w:rPr>
      <w:b/>
      <w:sz w:val="24"/>
      <w:u w:val="single"/>
    </w:rPr>
  </w:style>
  <w:style w:type="character" w:customStyle="1" w:styleId="46">
    <w:name w:val="Book Title"/>
    <w:basedOn w:val="16"/>
    <w:uiPriority w:val="0"/>
    <w:rPr>
      <w:rFonts w:ascii="Cambria" w:hAnsi="Cambria" w:eastAsia="宋体"/>
      <w:b/>
      <w:i/>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2018-08-18T02:06:00Z</dcterms:created>
  <dc:creator>赵 恺（预算处）</dc:creator>
  <cp:lastModifiedBy>Administrator</cp:lastModifiedBy>
  <cp:lastPrinted>2019-01-16T12:20:00Z</cp:lastPrinted>
  <dcterms:modified xsi:type="dcterms:W3CDTF">2024-03-22T09:27:01Z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219E5794685E47D3BA57500576C1F466_12</vt:lpwstr>
  </property>
</Properties>
</file>