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奇台县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住宅专项维修资金应急使用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（试行）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</w:rPr>
        <w:t>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eastAsia="zh-CN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</w:rPr>
        <w:t>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eastAsia="zh-CN"/>
        </w:rPr>
        <w:t>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  <w:t>起草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  <w:t>背景及目的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为规范我县住宅专项维修资金紧急使用管理，破解房屋共用部位、共用设施设备突发险情时“维修难、资金用得慢”问题，保障业主生命财产安全和正常生活秩序，根据《中华人民共和国民法典》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《新疆维吾尔自治区物业管理条例》（2017年施行）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《关于加强和改进自治区住宅专项维修资金管理的意见》（新建规〔2021〕6号）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和《昌吉回族自治州住宅专项维修资金应急使用办法》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，结合奇台县实际，起草了《奇台县住宅专项维修资金紧急使用管理办法（试行）》（以下简称《办法》）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以规范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我县</w:t>
      </w:r>
      <w:r>
        <w:rPr>
          <w:rFonts w:hint="eastAsia" w:ascii="仿宋_GB2312" w:hAnsi="仿宋_GB2312" w:eastAsia="仿宋_GB2312" w:cs="仿宋_GB2312"/>
          <w:sz w:val="32"/>
          <w:szCs w:val="32"/>
        </w:rPr>
        <w:t>住宅专项维修资金紧急使用管理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  <w:t>二、主要内容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《办法》共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章、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十九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条，主要内容为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总则、应急使用情形、申请启动、资金管理与监督、附则。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  <w:t>三、实施时间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本办法自过县委常委会后试行一年，期间可根据具体情况补充完善，一年期满后再进行发布施行，以往相关规定与本办法不一致的，以本办法为准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F7D5B"/>
    <w:rsid w:val="0B21735E"/>
    <w:rsid w:val="5D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2026-01-04T02:58:00Z</dcterms:created>
  <dc:creator>Administrator</dc:creator>
  <cp:lastModifiedBy>Administrator</cp:lastModifiedBy>
  <dcterms:modified xsi:type="dcterms:W3CDTF">2026-01-04T03:06:45Z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