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A49CC" w14:textId="77777777" w:rsidR="004F3434" w:rsidRDefault="004F3434">
      <w:pPr>
        <w:spacing w:after="0" w:line="240" w:lineRule="auto"/>
        <w:rPr>
          <w:rFonts w:ascii="宋体" w:eastAsia="宋体"/>
          <w:sz w:val="32"/>
          <w:szCs w:val="32"/>
        </w:rPr>
      </w:pPr>
    </w:p>
    <w:p w14:paraId="31DDDAC5" w14:textId="77777777" w:rsidR="004F3434" w:rsidRDefault="004F3434">
      <w:pPr>
        <w:spacing w:after="0" w:line="240" w:lineRule="auto"/>
        <w:rPr>
          <w:rFonts w:ascii="宋体" w:eastAsia="宋体"/>
          <w:sz w:val="44"/>
          <w:szCs w:val="44"/>
        </w:rPr>
      </w:pPr>
    </w:p>
    <w:p w14:paraId="271E923B" w14:textId="77777777" w:rsidR="004F3434" w:rsidRDefault="004F3434">
      <w:pPr>
        <w:spacing w:after="0" w:line="240" w:lineRule="auto"/>
        <w:rPr>
          <w:rFonts w:ascii="宋体" w:eastAsia="宋体"/>
          <w:sz w:val="44"/>
          <w:szCs w:val="44"/>
        </w:rPr>
      </w:pPr>
    </w:p>
    <w:p w14:paraId="5ADCB307" w14:textId="77777777" w:rsidR="004F3434" w:rsidRDefault="004F3434">
      <w:pPr>
        <w:spacing w:after="0" w:line="240" w:lineRule="auto"/>
        <w:rPr>
          <w:rFonts w:ascii="宋体" w:eastAsia="宋体"/>
          <w:sz w:val="44"/>
          <w:szCs w:val="44"/>
        </w:rPr>
      </w:pPr>
    </w:p>
    <w:p w14:paraId="5FCD0C53" w14:textId="77777777" w:rsidR="004F3434"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奇台县芨芨湖镇人民政府</w:t>
      </w:r>
    </w:p>
    <w:p w14:paraId="585EC4DC" w14:textId="77777777" w:rsidR="004F3434"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46B31DAA" w14:textId="77777777" w:rsidR="004F3434" w:rsidRDefault="00000000">
      <w:pPr>
        <w:rPr>
          <w:lang w:eastAsia="zh-CN"/>
        </w:rPr>
      </w:pPr>
      <w:r>
        <w:rPr>
          <w:sz w:val="0"/>
          <w:szCs w:val="0"/>
          <w:lang w:eastAsia="zh-CN"/>
        </w:rPr>
        <w:br w:type="page"/>
      </w:r>
    </w:p>
    <w:p w14:paraId="6085D241" w14:textId="77777777" w:rsidR="004F3434"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hint="eastAsia"/>
          <w:b/>
          <w:sz w:val="32"/>
          <w:szCs w:val="32"/>
          <w:lang w:eastAsia="zh-CN"/>
        </w:rPr>
        <w:t xml:space="preserve"> </w:t>
      </w:r>
      <w:r>
        <w:rPr>
          <w:rFonts w:ascii="黑体" w:eastAsia="黑体"/>
          <w:b/>
          <w:sz w:val="32"/>
          <w:szCs w:val="32"/>
          <w:lang w:eastAsia="zh-CN"/>
        </w:rPr>
        <w:t xml:space="preserve"> 录</w:t>
      </w:r>
    </w:p>
    <w:p w14:paraId="08DFFD1B" w14:textId="77777777" w:rsidR="004F3434"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w:t>
      </w:r>
      <w:r>
        <w:rPr>
          <w:rFonts w:ascii="仿宋_GB2312" w:eastAsia="仿宋_GB2312" w:hint="eastAsia"/>
          <w:b/>
          <w:sz w:val="32"/>
          <w:szCs w:val="32"/>
          <w:lang w:eastAsia="zh-CN"/>
        </w:rPr>
        <w:t xml:space="preserve"> </w:t>
      </w:r>
      <w:r>
        <w:rPr>
          <w:rFonts w:ascii="仿宋_GB2312" w:eastAsia="仿宋_GB2312"/>
          <w:b/>
          <w:sz w:val="32"/>
          <w:szCs w:val="32"/>
          <w:lang w:eastAsia="zh-CN"/>
        </w:rPr>
        <w:t>单位概况</w:t>
      </w:r>
    </w:p>
    <w:p w14:paraId="13FDA118" w14:textId="77777777" w:rsidR="004F343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0419D69C" w14:textId="77777777" w:rsidR="004F343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6E4ADDAF" w14:textId="77777777" w:rsidR="004F3434"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4927798F" w14:textId="77777777" w:rsidR="004F343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0A6F4DE0" w14:textId="77777777" w:rsidR="004F343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6B0B4591" w14:textId="77777777" w:rsidR="004F343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2A78B88C" w14:textId="77777777" w:rsidR="004F343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744CA9D9" w14:textId="77777777" w:rsidR="004F343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C1CE59D" w14:textId="77777777" w:rsidR="004F343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BA19492" w14:textId="77777777" w:rsidR="004F343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40CD8B64" w14:textId="77777777" w:rsidR="004F343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286959D1" w14:textId="77777777" w:rsidR="004F343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6CA75C46" w14:textId="77777777" w:rsidR="004F343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6B8BCFDB" w14:textId="77777777" w:rsidR="004F343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6DB1EA15" w14:textId="77777777" w:rsidR="004F343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5D6E2CA0" w14:textId="77777777" w:rsidR="004F343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66B2DFD9" w14:textId="77777777" w:rsidR="004F343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77426CFB" w14:textId="77777777" w:rsidR="004F343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4A5BE1A1" w14:textId="77777777" w:rsidR="004F343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41EBAE7C" w14:textId="77777777" w:rsidR="004F343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0991B274" w14:textId="77777777" w:rsidR="004F343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3577B2BB" w14:textId="77777777" w:rsidR="004F3434"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4C107850" w14:textId="77777777" w:rsidR="004F3434"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2EE480BC" w14:textId="77777777" w:rsidR="004F343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0F2B86D0" w14:textId="77777777" w:rsidR="004F343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13DF9D3A" w14:textId="77777777" w:rsidR="004F343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049F6E60" w14:textId="77777777" w:rsidR="004F343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35A041B" w14:textId="77777777" w:rsidR="004F343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F5C7897" w14:textId="77777777" w:rsidR="004F343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98B3190" w14:textId="77777777" w:rsidR="004F343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6BF9530D" w14:textId="77777777" w:rsidR="004F343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6F40FBC" w14:textId="77777777" w:rsidR="004F343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6C0C7C6E" w14:textId="77777777" w:rsidR="004F3434" w:rsidRDefault="00000000">
      <w:pPr>
        <w:rPr>
          <w:lang w:eastAsia="zh-CN"/>
        </w:rPr>
      </w:pPr>
      <w:r>
        <w:rPr>
          <w:sz w:val="0"/>
          <w:szCs w:val="0"/>
          <w:lang w:eastAsia="zh-CN"/>
        </w:rPr>
        <w:br w:type="page"/>
      </w:r>
    </w:p>
    <w:p w14:paraId="360E7FB3" w14:textId="77777777" w:rsidR="004F3434"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6545B3B1" w14:textId="77777777" w:rsidR="004F3434" w:rsidRDefault="00000000">
      <w:pPr>
        <w:spacing w:after="0" w:line="240" w:lineRule="auto"/>
        <w:ind w:firstLineChars="200" w:firstLine="640"/>
        <w:outlineLvl w:val="1"/>
        <w:rPr>
          <w:rFonts w:ascii="仿宋_GB2312" w:eastAsia="仿宋_GB2312"/>
          <w:sz w:val="32"/>
          <w:szCs w:val="32"/>
          <w:lang w:eastAsia="zh-CN"/>
        </w:rPr>
      </w:pPr>
      <w:r>
        <w:rPr>
          <w:rFonts w:ascii="黑体" w:eastAsia="黑体"/>
          <w:sz w:val="32"/>
          <w:szCs w:val="32"/>
          <w:lang w:eastAsia="zh-CN"/>
        </w:rPr>
        <w:t>一、主要职能</w:t>
      </w:r>
    </w:p>
    <w:p w14:paraId="3E0B79F2"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1、贯彻执行党的路线、方针、政策和国家法律法规，执行上级党委、政府和本级党委的决定、命令，执行芨芨湖镇党员代表大会、人民代表大会的决议。</w:t>
      </w:r>
    </w:p>
    <w:p w14:paraId="5952214A"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2、对镇人民代表大会及其主席团和上级行政机关负责并报告工作。</w:t>
      </w:r>
    </w:p>
    <w:p w14:paraId="3ED3EEB2"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3、编制和执行芨芨湖镇的社会发展规划、计划并执行财政预算。</w:t>
      </w:r>
    </w:p>
    <w:p w14:paraId="63790232"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负责芨芨湖镇行政区域内的公安、财政、统计、民政、司法行政、民族宗教、信访、安全生产、教育、科技、文化、卫生健康、体育、广播电视、劳动就业、社会保障、医疗保障、社会救助、退役军人、残疾人事业等工作。</w:t>
      </w:r>
    </w:p>
    <w:p w14:paraId="345628B5"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5、指导、支持和帮助社区居民委员会工作。</w:t>
      </w:r>
    </w:p>
    <w:p w14:paraId="68647AD9"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6、履行法律规定的其他职责。</w:t>
      </w:r>
    </w:p>
    <w:p w14:paraId="71C9C187"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7、办理奇台县人民政府交办的其他事项。</w:t>
      </w:r>
    </w:p>
    <w:p w14:paraId="64124B0E" w14:textId="77777777" w:rsidR="004F343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2CD65165"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奇台县芨芨湖镇人民政府2024年度，实有人数37人，其中：在职人员37人，较上年无变化；离休人员0人，较上年无变化；退休人员0人，较上年无变化</w:t>
      </w:r>
      <w:r>
        <w:rPr>
          <w:rFonts w:ascii="仿宋_GB2312" w:eastAsia="仿宋_GB2312" w:hint="eastAsia"/>
          <w:sz w:val="32"/>
          <w:szCs w:val="32"/>
          <w:lang w:eastAsia="zh-CN"/>
        </w:rPr>
        <w:t>。</w:t>
      </w:r>
    </w:p>
    <w:p w14:paraId="34FD6C74"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奇台县芨芨湖镇人民政府无下属预算单位，下设6个</w:t>
      </w:r>
      <w:r>
        <w:rPr>
          <w:rFonts w:ascii="仿宋_GB2312" w:eastAsia="仿宋_GB2312" w:hint="eastAsia"/>
          <w:sz w:val="32"/>
          <w:szCs w:val="32"/>
          <w:lang w:eastAsia="zh-CN"/>
        </w:rPr>
        <w:t>科室</w:t>
      </w:r>
      <w:r>
        <w:rPr>
          <w:rFonts w:ascii="仿宋_GB2312" w:eastAsia="仿宋_GB2312"/>
          <w:sz w:val="32"/>
          <w:szCs w:val="32"/>
          <w:lang w:eastAsia="zh-CN"/>
        </w:rPr>
        <w:t>，分别是：农业（畜牧业）发展中心、文体光电旅游服务中心、社会保障（民政）服务中心、农业合作经济（统计）发展中心（财政所）、村镇规划建设发展中心（生态环境工作站）、综治中心（网格化服务中心）。</w:t>
      </w:r>
    </w:p>
    <w:p w14:paraId="79367308" w14:textId="77777777" w:rsidR="004F3434" w:rsidRDefault="00000000">
      <w:pPr>
        <w:rPr>
          <w:lang w:eastAsia="zh-CN"/>
        </w:rPr>
      </w:pPr>
      <w:r>
        <w:rPr>
          <w:sz w:val="0"/>
          <w:szCs w:val="0"/>
          <w:lang w:eastAsia="zh-CN"/>
        </w:rPr>
        <w:br w:type="page"/>
      </w:r>
    </w:p>
    <w:p w14:paraId="38E7F264" w14:textId="77777777" w:rsidR="004F3434"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354AC32A" w14:textId="77777777" w:rsidR="004F343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102DFE20"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2024年度收入总计1,119.73万元，其中：本年收入合计1,119.73万元，使用非财政拨款结余（含专用结余）0.00万元，年初结转和结余0.00万元。</w:t>
      </w:r>
    </w:p>
    <w:p w14:paraId="4F7AB943"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2024年度支出总计1,119.73万元，其中：本年支出合计1,119.73万元，结余分配0.00万元，年末结转和结余0.00万元。</w:t>
      </w:r>
    </w:p>
    <w:p w14:paraId="32221C8D" w14:textId="39219511"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收入支出总体与上年相比，增加49.63万元，增长4.64%，主要原因是：</w:t>
      </w:r>
      <w:r>
        <w:rPr>
          <w:rFonts w:ascii="仿宋_GB2312" w:eastAsia="仿宋_GB2312" w:hint="eastAsia"/>
          <w:sz w:val="32"/>
          <w:szCs w:val="32"/>
          <w:lang w:val="zh-CN" w:eastAsia="zh-CN"/>
        </w:rPr>
        <w:t>单位人员薪资调增，人员工资、津补贴等人员经费较上年增加</w:t>
      </w:r>
      <w:r w:rsidR="007C155C">
        <w:rPr>
          <w:rFonts w:ascii="仿宋_GB2312" w:eastAsia="仿宋_GB2312" w:hint="eastAsia"/>
          <w:sz w:val="32"/>
          <w:szCs w:val="32"/>
          <w:lang w:eastAsia="zh-CN"/>
        </w:rPr>
        <w:t>；本年干部周转房建设项目经费增加</w:t>
      </w:r>
      <w:r>
        <w:rPr>
          <w:rFonts w:ascii="仿宋_GB2312" w:eastAsia="仿宋_GB2312"/>
          <w:sz w:val="32"/>
          <w:szCs w:val="32"/>
          <w:lang w:eastAsia="zh-CN"/>
        </w:rPr>
        <w:t>。</w:t>
      </w:r>
    </w:p>
    <w:p w14:paraId="61AE2590" w14:textId="77777777" w:rsidR="004F343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70E3E511"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本年收入1,119.73万元，其中：财政拨款收入1,119.73万元,占100.00%；上级补助收入0.00万元,占0.00%；事业收入0.00万元，占0.00%；经营收入0.00万元,占0.00%；附属单位上缴收入0.00万元，占0.00%；其他收入0.00万元，占0.00%。</w:t>
      </w:r>
    </w:p>
    <w:p w14:paraId="71D7C29F" w14:textId="77777777" w:rsidR="004F343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7D523AEE"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本年支出1,119.73万元，其中：基本支出567.73万元，占50.70%；项目支出552.00万元，占49.30%；上缴上级支出0.00万元，占0.00%；经营支出0.00万元，占0.00%；对附属单位补助支出0.00万元，占0.00%。</w:t>
      </w:r>
    </w:p>
    <w:p w14:paraId="56ABAF53" w14:textId="77777777" w:rsidR="004F343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1371EE87"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1,119.73万元，其中：年初财政拨款结转和结余0.00万元，本年财政拨款收入1,119.73万元。财政拨款支出总计1,119.73万元，其中：年末财政拨款结转和结余0.00万元，本年财政拨款支出1,119.73万元。</w:t>
      </w:r>
    </w:p>
    <w:p w14:paraId="14D86FB0" w14:textId="69ADDC38"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财政拨款收入支出总体与上年相比，增加604.16万元，增长117.18%，主要原因是：</w:t>
      </w:r>
      <w:r>
        <w:rPr>
          <w:rFonts w:ascii="仿宋_GB2312" w:eastAsia="仿宋_GB2312" w:hint="eastAsia"/>
          <w:sz w:val="32"/>
          <w:szCs w:val="32"/>
          <w:lang w:val="zh-CN" w:eastAsia="zh-CN"/>
        </w:rPr>
        <w:t>单位人员薪资调增，人员工资、津补贴等人员经费较上年增加</w:t>
      </w:r>
      <w:r>
        <w:rPr>
          <w:rFonts w:ascii="仿宋_GB2312" w:eastAsia="仿宋_GB2312" w:hint="eastAsia"/>
          <w:sz w:val="32"/>
          <w:szCs w:val="32"/>
          <w:lang w:eastAsia="zh-CN"/>
        </w:rPr>
        <w:t>；本年干部周转房建设项目经费增加。</w:t>
      </w:r>
      <w:r>
        <w:rPr>
          <w:rFonts w:ascii="仿宋_GB2312" w:eastAsia="仿宋_GB2312"/>
          <w:sz w:val="32"/>
          <w:szCs w:val="32"/>
          <w:lang w:eastAsia="zh-CN"/>
        </w:rPr>
        <w:t>与年初预算相比，年初预算数1,146.22万元，决算数</w:t>
      </w:r>
      <w:r>
        <w:rPr>
          <w:rFonts w:ascii="仿宋_GB2312" w:eastAsia="仿宋_GB2312"/>
          <w:sz w:val="32"/>
          <w:szCs w:val="32"/>
          <w:lang w:eastAsia="zh-CN"/>
        </w:rPr>
        <w:lastRenderedPageBreak/>
        <w:t>1,119.73万元，预决算差异率-2.31%，主要原因是：</w:t>
      </w:r>
      <w:r w:rsidR="007C155C">
        <w:rPr>
          <w:rFonts w:ascii="仿宋_GB2312" w:eastAsia="仿宋_GB2312" w:hint="eastAsia"/>
          <w:sz w:val="32"/>
          <w:szCs w:val="32"/>
          <w:lang w:eastAsia="zh-CN"/>
        </w:rPr>
        <w:t>本年实际发放人员工资、津补贴等人员经费较预算减少</w:t>
      </w:r>
      <w:r w:rsidRPr="00910A23">
        <w:rPr>
          <w:rFonts w:ascii="仿宋_GB2312" w:eastAsia="仿宋_GB2312"/>
          <w:sz w:val="32"/>
          <w:szCs w:val="32"/>
          <w:lang w:eastAsia="zh-CN"/>
        </w:rPr>
        <w:t>。</w:t>
      </w:r>
    </w:p>
    <w:p w14:paraId="4E4160B8" w14:textId="77777777" w:rsidR="004F343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3D284C02" w14:textId="77777777" w:rsidR="004F3434"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4DF8C869" w14:textId="66889A00" w:rsidR="004F3434" w:rsidRDefault="00000000">
      <w:pPr>
        <w:spacing w:after="0" w:line="240" w:lineRule="auto"/>
        <w:ind w:firstLineChars="200" w:firstLine="640"/>
        <w:outlineLvl w:val="2"/>
        <w:rPr>
          <w:rFonts w:ascii="仿宋_GB2312" w:eastAsia="仿宋_GB2312"/>
          <w:sz w:val="32"/>
          <w:szCs w:val="32"/>
          <w:lang w:eastAsia="zh-CN"/>
        </w:rPr>
      </w:pPr>
      <w:r>
        <w:rPr>
          <w:rFonts w:ascii="仿宋_GB2312" w:eastAsia="仿宋_GB2312"/>
          <w:sz w:val="32"/>
          <w:szCs w:val="32"/>
          <w:lang w:eastAsia="zh-CN"/>
        </w:rPr>
        <w:t>2024年度一般公共预算财政拨款支出1,119.73万元，占本年支出合计的100.00%。与上年相比，增加604.16万元，增长117.18%，主要原因是：</w:t>
      </w:r>
      <w:r>
        <w:rPr>
          <w:rFonts w:ascii="仿宋_GB2312" w:eastAsia="仿宋_GB2312" w:hint="eastAsia"/>
          <w:sz w:val="32"/>
          <w:szCs w:val="32"/>
          <w:lang w:val="zh-CN" w:eastAsia="zh-CN"/>
        </w:rPr>
        <w:t>单位人员薪资调增，人员工资、津补贴等人员经费较上年增加</w:t>
      </w:r>
      <w:r>
        <w:rPr>
          <w:rFonts w:ascii="仿宋_GB2312" w:eastAsia="仿宋_GB2312" w:hint="eastAsia"/>
          <w:sz w:val="32"/>
          <w:szCs w:val="32"/>
          <w:lang w:eastAsia="zh-CN"/>
        </w:rPr>
        <w:t>；本年干部周转房建设项目经费增加</w:t>
      </w:r>
      <w:r>
        <w:rPr>
          <w:rFonts w:ascii="仿宋_GB2312" w:eastAsia="仿宋_GB2312"/>
          <w:sz w:val="32"/>
          <w:szCs w:val="32"/>
          <w:lang w:eastAsia="zh-CN"/>
        </w:rPr>
        <w:t>。与年初预算相比，年初预算数1,146.22万元，决算数1,119.73万元，预决算差异率-2.31%，主要原因是：</w:t>
      </w:r>
      <w:r w:rsidR="007C155C">
        <w:rPr>
          <w:rFonts w:ascii="仿宋_GB2312" w:eastAsia="仿宋_GB2312" w:hint="eastAsia"/>
          <w:sz w:val="32"/>
          <w:szCs w:val="32"/>
          <w:lang w:eastAsia="zh-CN"/>
        </w:rPr>
        <w:t>本年实际发放人员工资、津补贴等人员经费较预算减少</w:t>
      </w:r>
      <w:r w:rsidRPr="00910A23">
        <w:rPr>
          <w:rFonts w:ascii="仿宋_GB2312" w:eastAsia="仿宋_GB2312"/>
          <w:sz w:val="32"/>
          <w:szCs w:val="32"/>
          <w:lang w:eastAsia="zh-CN"/>
        </w:rPr>
        <w:t>。</w:t>
      </w:r>
    </w:p>
    <w:p w14:paraId="5C2D3C42" w14:textId="77777777" w:rsidR="004F3434"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4E6DA131"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一般公共服务支出（类）234.72万元，占20.96%。</w:t>
      </w:r>
    </w:p>
    <w:p w14:paraId="5ECDC03F"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社会保障和就业支出（类）79.43万元，占7.09%。</w:t>
      </w:r>
    </w:p>
    <w:p w14:paraId="16551CDC"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卫生健康支出（类）30.67万元，占2.74%。</w:t>
      </w:r>
    </w:p>
    <w:p w14:paraId="5A40F3F2"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农林水支出（类）180.58万元，占16.13%。</w:t>
      </w:r>
    </w:p>
    <w:p w14:paraId="08DB6475"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住房保障支出（类）44.33万元，占3.96%。</w:t>
      </w:r>
    </w:p>
    <w:p w14:paraId="63A9924D"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其他支出（类）550.00万元，占49.12%。</w:t>
      </w:r>
    </w:p>
    <w:p w14:paraId="7B5E7DD8" w14:textId="77777777" w:rsidR="004F3434"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730EBA8E" w14:textId="77777777" w:rsidR="004F343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1、一般公共服务支出（类）政府办公厅（室）及相关机构事务（款）行政运行（项）：支出决算数为121.44万元，比上年决算增加45.47万元，增长59.85%，主要原因是：</w:t>
      </w:r>
      <w:r>
        <w:rPr>
          <w:rFonts w:ascii="仿宋_GB2312" w:eastAsia="仿宋_GB2312" w:hint="eastAsia"/>
          <w:sz w:val="32"/>
          <w:szCs w:val="32"/>
          <w:lang w:val="zh-CN" w:eastAsia="zh-CN"/>
        </w:rPr>
        <w:t>单位人员薪资调增，人员工资、津补贴等人员经费较上年增加</w:t>
      </w:r>
      <w:r>
        <w:rPr>
          <w:rFonts w:ascii="仿宋_GB2312" w:eastAsia="仿宋_GB2312"/>
          <w:sz w:val="32"/>
          <w:szCs w:val="32"/>
          <w:lang w:eastAsia="zh-CN"/>
        </w:rPr>
        <w:t>。</w:t>
      </w:r>
    </w:p>
    <w:p w14:paraId="1717D9CB" w14:textId="77777777" w:rsidR="004F343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2、一般公共服务支出（类）政府办公厅（室）及相关机构事务（款）其他政府办公厅（室）及相关机构事务支出（项）：支出决算数为0.00万元，比上年决算减少29.44万元，下降100.00%，主要原因是：</w:t>
      </w:r>
      <w:r>
        <w:rPr>
          <w:rFonts w:ascii="仿宋_GB2312" w:eastAsia="仿宋_GB2312" w:hint="eastAsia"/>
          <w:sz w:val="32"/>
          <w:szCs w:val="32"/>
          <w:lang w:eastAsia="zh-CN"/>
        </w:rPr>
        <w:t>本年减少芨芨湖镇行政区域勘界费用。</w:t>
      </w:r>
    </w:p>
    <w:p w14:paraId="090AEC22" w14:textId="3F6B7591" w:rsidR="004F3434" w:rsidRDefault="00000000" w:rsidP="00C26C51">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3、一般公共服务支出（类）发展与改革事务（款）行政运行（项）：支出决算数为0.00万元，比上年决算减少12.14万元，下降100.00%，主要原因是：</w:t>
      </w:r>
      <w:r w:rsidR="002E36A6">
        <w:rPr>
          <w:rFonts w:ascii="仿宋_GB2312" w:eastAsia="仿宋_GB2312" w:hint="eastAsia"/>
          <w:sz w:val="32"/>
          <w:szCs w:val="32"/>
          <w:lang w:eastAsia="zh-CN"/>
        </w:rPr>
        <w:t>本年功能科目调整，</w:t>
      </w:r>
      <w:r w:rsidR="002E36A6">
        <w:rPr>
          <w:rFonts w:ascii="仿宋_GB2312" w:eastAsia="仿宋_GB2312" w:hint="eastAsia"/>
          <w:sz w:val="32"/>
          <w:szCs w:val="32"/>
          <w:lang w:eastAsia="zh-CN"/>
        </w:rPr>
        <w:lastRenderedPageBreak/>
        <w:t>将</w:t>
      </w:r>
      <w:r w:rsidR="002E36A6">
        <w:rPr>
          <w:rFonts w:ascii="仿宋_GB2312" w:eastAsia="仿宋_GB2312"/>
          <w:sz w:val="32"/>
          <w:szCs w:val="32"/>
          <w:lang w:eastAsia="zh-CN"/>
        </w:rPr>
        <w:t>发展与改革事务（款）行政运行（项）</w:t>
      </w:r>
      <w:r w:rsidR="002E36A6">
        <w:rPr>
          <w:rFonts w:ascii="仿宋_GB2312" w:eastAsia="仿宋_GB2312" w:hint="eastAsia"/>
          <w:sz w:val="32"/>
          <w:szCs w:val="32"/>
          <w:lang w:eastAsia="zh-CN"/>
        </w:rPr>
        <w:t>中人员经费调整至</w:t>
      </w:r>
      <w:r w:rsidR="002E36A6">
        <w:rPr>
          <w:rFonts w:ascii="仿宋_GB2312" w:eastAsia="仿宋_GB2312"/>
          <w:sz w:val="32"/>
          <w:szCs w:val="32"/>
          <w:lang w:eastAsia="zh-CN"/>
        </w:rPr>
        <w:t>政府办公厅（室）及相关机构事务（款）行政运行（项）</w:t>
      </w:r>
      <w:r w:rsidR="002E36A6">
        <w:rPr>
          <w:rFonts w:ascii="仿宋_GB2312" w:eastAsia="仿宋_GB2312" w:hint="eastAsia"/>
          <w:sz w:val="32"/>
          <w:szCs w:val="32"/>
          <w:lang w:eastAsia="zh-CN"/>
        </w:rPr>
        <w:t>中核算，导致此项经费减少</w:t>
      </w:r>
      <w:r>
        <w:rPr>
          <w:rFonts w:ascii="仿宋_GB2312" w:eastAsia="仿宋_GB2312"/>
          <w:sz w:val="32"/>
          <w:szCs w:val="32"/>
          <w:lang w:eastAsia="zh-CN"/>
        </w:rPr>
        <w:t>。</w:t>
      </w:r>
    </w:p>
    <w:p w14:paraId="03118E5A" w14:textId="77777777" w:rsidR="004F343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一般公共服务支出（类）纪检监察事务（款）其他纪检监察事务支出（项）：支出决算数为2.00万元，比上年决算增加0.50万元，增长33.33%，主要原因是：本年中央政法委纪检监察转移支付资金-纪委监察项目经费增加。</w:t>
      </w:r>
    </w:p>
    <w:p w14:paraId="538EB66F" w14:textId="3DDCD764" w:rsidR="004F343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5、一般公共服务支出（类）党委办公厅（室）及相关机构事务（款）行政运行（项）：支出决算数为111.28万元，比上年决算减少9.17万元，下降7.61%，主要原因是：</w:t>
      </w:r>
      <w:r>
        <w:rPr>
          <w:rFonts w:ascii="仿宋_GB2312" w:eastAsia="仿宋_GB2312" w:hint="eastAsia"/>
          <w:sz w:val="32"/>
          <w:szCs w:val="32"/>
          <w:lang w:eastAsia="zh-CN"/>
        </w:rPr>
        <w:t>单位</w:t>
      </w:r>
      <w:r w:rsidR="007C155C">
        <w:rPr>
          <w:rFonts w:ascii="仿宋_GB2312" w:eastAsia="仿宋_GB2312" w:hint="eastAsia"/>
          <w:sz w:val="32"/>
          <w:szCs w:val="32"/>
          <w:lang w:eastAsia="zh-CN"/>
        </w:rPr>
        <w:t>将部分</w:t>
      </w:r>
      <w:r>
        <w:rPr>
          <w:rFonts w:ascii="仿宋_GB2312" w:eastAsia="仿宋_GB2312" w:hint="eastAsia"/>
          <w:sz w:val="32"/>
          <w:szCs w:val="32"/>
          <w:lang w:eastAsia="zh-CN"/>
        </w:rPr>
        <w:t>人员工资、津补贴等人员经费</w:t>
      </w:r>
      <w:r w:rsidR="007C155C">
        <w:rPr>
          <w:rFonts w:ascii="仿宋_GB2312" w:eastAsia="仿宋_GB2312" w:hint="eastAsia"/>
          <w:sz w:val="32"/>
          <w:szCs w:val="32"/>
          <w:lang w:eastAsia="zh-CN"/>
        </w:rPr>
        <w:t>调整至</w:t>
      </w:r>
      <w:r w:rsidR="007C155C">
        <w:rPr>
          <w:rFonts w:ascii="仿宋_GB2312" w:eastAsia="仿宋_GB2312"/>
          <w:sz w:val="32"/>
          <w:szCs w:val="32"/>
          <w:lang w:eastAsia="zh-CN"/>
        </w:rPr>
        <w:t>一般公共服务支出（类）政府办公厅（室）及相关机构事务（款）行政运行（项）</w:t>
      </w:r>
      <w:r w:rsidR="007C155C">
        <w:rPr>
          <w:rFonts w:ascii="仿宋_GB2312" w:eastAsia="仿宋_GB2312" w:hint="eastAsia"/>
          <w:sz w:val="32"/>
          <w:szCs w:val="32"/>
          <w:lang w:eastAsia="zh-CN"/>
        </w:rPr>
        <w:t>科目反映</w:t>
      </w:r>
      <w:r>
        <w:rPr>
          <w:rFonts w:ascii="仿宋_GB2312" w:eastAsia="仿宋_GB2312" w:hint="eastAsia"/>
          <w:sz w:val="32"/>
          <w:szCs w:val="32"/>
          <w:lang w:eastAsia="zh-CN"/>
        </w:rPr>
        <w:t>。</w:t>
      </w:r>
    </w:p>
    <w:p w14:paraId="24F9B2D2" w14:textId="77777777" w:rsidR="004F343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6、社会保障和就业支出（类）行政事业单位养老支出（款）机关事业单位基本养老保险缴费支出（项）：支出决算数为52.95万元，比上年决算增加8.09万元，增长18.03%，主要原因是：基本养老保险</w:t>
      </w:r>
      <w:r>
        <w:rPr>
          <w:rFonts w:ascii="仿宋_GB2312" w:eastAsia="仿宋_GB2312" w:hint="eastAsia"/>
          <w:sz w:val="32"/>
          <w:szCs w:val="32"/>
          <w:lang w:eastAsia="zh-CN"/>
        </w:rPr>
        <w:t>基数调增，</w:t>
      </w:r>
      <w:r>
        <w:rPr>
          <w:rFonts w:ascii="仿宋_GB2312" w:eastAsia="仿宋_GB2312"/>
          <w:sz w:val="32"/>
          <w:szCs w:val="32"/>
          <w:lang w:eastAsia="zh-CN"/>
        </w:rPr>
        <w:t>基本养老保险</w:t>
      </w:r>
      <w:r>
        <w:rPr>
          <w:rFonts w:ascii="仿宋_GB2312" w:eastAsia="仿宋_GB2312" w:hint="eastAsia"/>
          <w:sz w:val="32"/>
          <w:szCs w:val="32"/>
          <w:lang w:eastAsia="zh-CN"/>
        </w:rPr>
        <w:t>缴费增加</w:t>
      </w:r>
      <w:r>
        <w:rPr>
          <w:rFonts w:ascii="仿宋_GB2312" w:eastAsia="仿宋_GB2312"/>
          <w:sz w:val="32"/>
          <w:szCs w:val="32"/>
          <w:lang w:eastAsia="zh-CN"/>
        </w:rPr>
        <w:t>。</w:t>
      </w:r>
    </w:p>
    <w:p w14:paraId="1A4DDB63" w14:textId="3270BFAB" w:rsidR="004F343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7、社会保障和就业支出（类）行政事业单位养老支出（款）机关事业单位职业年金缴费支出（项）：支出决算数为26.48万元，比上年决算增加25.98万元，增长5,196.00%，主要原因是：</w:t>
      </w:r>
      <w:r>
        <w:rPr>
          <w:rFonts w:ascii="仿宋_GB2312" w:eastAsia="仿宋_GB2312" w:hint="eastAsia"/>
          <w:sz w:val="32"/>
          <w:szCs w:val="32"/>
          <w:lang w:eastAsia="zh-CN"/>
        </w:rPr>
        <w:t>单位一次性职业年金</w:t>
      </w:r>
      <w:r w:rsidR="007C155C">
        <w:rPr>
          <w:rFonts w:ascii="仿宋_GB2312" w:eastAsia="仿宋_GB2312" w:hint="eastAsia"/>
          <w:sz w:val="32"/>
          <w:szCs w:val="32"/>
          <w:lang w:eastAsia="zh-CN"/>
        </w:rPr>
        <w:t>缴费</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37E6282D" w14:textId="77777777" w:rsidR="004F343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8、卫生健康支出（类）行政事业单位医疗（款）行政单位医疗（项）：支出决算数为14.21万元，比上年决算减少8.02万元，下降36.08%，主要原因是：</w:t>
      </w:r>
      <w:r>
        <w:rPr>
          <w:rFonts w:ascii="仿宋_GB2312" w:eastAsia="仿宋_GB2312" w:hint="eastAsia"/>
          <w:sz w:val="32"/>
          <w:szCs w:val="32"/>
          <w:lang w:eastAsia="zh-CN"/>
        </w:rPr>
        <w:t>单位本年新进人员职级低</w:t>
      </w:r>
      <w:r w:rsidR="00293507">
        <w:rPr>
          <w:rFonts w:ascii="仿宋_GB2312" w:eastAsia="仿宋_GB2312" w:hint="eastAsia"/>
          <w:sz w:val="32"/>
          <w:szCs w:val="32"/>
          <w:lang w:eastAsia="zh-CN"/>
        </w:rPr>
        <w:t>于调出人员</w:t>
      </w:r>
      <w:r>
        <w:rPr>
          <w:rFonts w:ascii="仿宋_GB2312" w:eastAsia="仿宋_GB2312" w:hint="eastAsia"/>
          <w:sz w:val="32"/>
          <w:szCs w:val="32"/>
          <w:lang w:eastAsia="zh-CN"/>
        </w:rPr>
        <w:t>，新进人员行政医疗缴费基数低，行政医疗缴费减少</w:t>
      </w:r>
      <w:r>
        <w:rPr>
          <w:rFonts w:ascii="仿宋_GB2312" w:eastAsia="仿宋_GB2312"/>
          <w:sz w:val="32"/>
          <w:szCs w:val="32"/>
          <w:lang w:eastAsia="zh-CN"/>
        </w:rPr>
        <w:t>。</w:t>
      </w:r>
    </w:p>
    <w:p w14:paraId="13A01D91" w14:textId="77777777" w:rsidR="004F343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9、卫生健康支出（类）行政事业单位医疗（款）事业单位医疗（项）：支出决算数为12.27万元，比上年决算增加12.13万元，增长8,664.29%，主要原因是：事业单位医疗</w:t>
      </w:r>
      <w:r>
        <w:rPr>
          <w:rFonts w:ascii="仿宋_GB2312" w:eastAsia="仿宋_GB2312" w:hint="eastAsia"/>
          <w:sz w:val="32"/>
          <w:szCs w:val="32"/>
          <w:lang w:eastAsia="zh-CN"/>
        </w:rPr>
        <w:t>基数调增，</w:t>
      </w:r>
      <w:r>
        <w:rPr>
          <w:rFonts w:ascii="仿宋_GB2312" w:eastAsia="仿宋_GB2312"/>
          <w:sz w:val="32"/>
          <w:szCs w:val="32"/>
          <w:lang w:eastAsia="zh-CN"/>
        </w:rPr>
        <w:t>事业单位医疗</w:t>
      </w:r>
      <w:r>
        <w:rPr>
          <w:rFonts w:ascii="仿宋_GB2312" w:eastAsia="仿宋_GB2312" w:hint="eastAsia"/>
          <w:sz w:val="32"/>
          <w:szCs w:val="32"/>
          <w:lang w:eastAsia="zh-CN"/>
        </w:rPr>
        <w:t>缴费增加</w:t>
      </w:r>
      <w:r>
        <w:rPr>
          <w:rFonts w:ascii="仿宋_GB2312" w:eastAsia="仿宋_GB2312"/>
          <w:sz w:val="32"/>
          <w:szCs w:val="32"/>
          <w:lang w:eastAsia="zh-CN"/>
        </w:rPr>
        <w:t>。</w:t>
      </w:r>
    </w:p>
    <w:p w14:paraId="009B07A4" w14:textId="77777777" w:rsidR="004F343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10、卫生健康支出（类）行政事业单位医疗（款）公务员医疗补助（项）：支出决算数为3.98万元，比上年决算增加0.94万元，增长30.92%，主要原因是：</w:t>
      </w:r>
      <w:r>
        <w:rPr>
          <w:rFonts w:ascii="仿宋_GB2312" w:eastAsia="仿宋_GB2312" w:hint="eastAsia"/>
          <w:sz w:val="32"/>
          <w:szCs w:val="32"/>
          <w:lang w:eastAsia="zh-CN"/>
        </w:rPr>
        <w:t>医疗补助基数调增，医疗补助缴费增加</w:t>
      </w:r>
      <w:r>
        <w:rPr>
          <w:rFonts w:ascii="仿宋_GB2312" w:eastAsia="仿宋_GB2312"/>
          <w:sz w:val="32"/>
          <w:szCs w:val="32"/>
          <w:lang w:eastAsia="zh-CN"/>
        </w:rPr>
        <w:t>。</w:t>
      </w:r>
    </w:p>
    <w:p w14:paraId="5680C863" w14:textId="45086952" w:rsidR="004F343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11、卫生健康支出（类）行政事业单位医疗（款）其他行政事业单位医疗支出（项）：支出决算数为0.21万元，比上年决算增加0.01万元，增长5.00%，主要原因是：</w:t>
      </w:r>
      <w:r w:rsidR="007C155C">
        <w:rPr>
          <w:rFonts w:ascii="仿宋_GB2312" w:eastAsia="仿宋_GB2312" w:hint="eastAsia"/>
          <w:sz w:val="32"/>
          <w:szCs w:val="32"/>
          <w:lang w:eastAsia="zh-CN"/>
        </w:rPr>
        <w:t>本年单位人员大额医疗保险补助缴费增加</w:t>
      </w:r>
      <w:r>
        <w:rPr>
          <w:rFonts w:ascii="仿宋_GB2312" w:eastAsia="仿宋_GB2312"/>
          <w:sz w:val="32"/>
          <w:szCs w:val="32"/>
          <w:lang w:eastAsia="zh-CN"/>
        </w:rPr>
        <w:t>。</w:t>
      </w:r>
    </w:p>
    <w:p w14:paraId="25946572" w14:textId="77777777" w:rsidR="004F343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12、农林水支出（类）农业农村（款）事业运行（项）：支出决算数为180.58万元，比上年决算增加25.11万元，增长16.15%，主要原因是：</w:t>
      </w:r>
      <w:r>
        <w:rPr>
          <w:rFonts w:ascii="仿宋_GB2312" w:eastAsia="仿宋_GB2312" w:hint="eastAsia"/>
          <w:sz w:val="32"/>
          <w:szCs w:val="32"/>
          <w:lang w:val="zh-CN" w:eastAsia="zh-CN"/>
        </w:rPr>
        <w:t>单位人员薪资调增，人员工资、津补贴等人员经费较上年增加</w:t>
      </w:r>
      <w:r>
        <w:rPr>
          <w:rFonts w:ascii="仿宋_GB2312" w:eastAsia="仿宋_GB2312"/>
          <w:sz w:val="32"/>
          <w:szCs w:val="32"/>
          <w:lang w:eastAsia="zh-CN"/>
        </w:rPr>
        <w:t>。</w:t>
      </w:r>
    </w:p>
    <w:p w14:paraId="49047F6F" w14:textId="77777777" w:rsidR="004F343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13、农林水支出（类）农业农村（款）其他农业农村支出（项）：支出决算数为0.00万元，比上年决算减少4.06万元，下降100.00%，主要原因是：</w:t>
      </w:r>
      <w:r>
        <w:rPr>
          <w:rFonts w:ascii="仿宋_GB2312" w:eastAsia="仿宋_GB2312" w:hint="eastAsia"/>
          <w:sz w:val="32"/>
          <w:szCs w:val="32"/>
          <w:lang w:eastAsia="zh-CN"/>
        </w:rPr>
        <w:t>本年较上年</w:t>
      </w:r>
      <w:r w:rsidR="00293507">
        <w:rPr>
          <w:rFonts w:ascii="仿宋_GB2312" w:eastAsia="仿宋_GB2312" w:hint="eastAsia"/>
          <w:sz w:val="32"/>
          <w:szCs w:val="32"/>
          <w:lang w:eastAsia="zh-CN"/>
        </w:rPr>
        <w:t>减少</w:t>
      </w:r>
      <w:r>
        <w:rPr>
          <w:rFonts w:ascii="仿宋_GB2312" w:eastAsia="仿宋_GB2312" w:hint="eastAsia"/>
          <w:sz w:val="32"/>
          <w:szCs w:val="32"/>
          <w:lang w:eastAsia="zh-CN"/>
        </w:rPr>
        <w:t>芨芨湖镇第一书记经费。</w:t>
      </w:r>
    </w:p>
    <w:p w14:paraId="4C99A7EE" w14:textId="77777777" w:rsidR="004F343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14、住房保障支出（类）住房改革支出（款）住房公积金（项）：支出决算数为44.33万元，比上年决算增加8.12万元，增长22.42%，主要原因是：</w:t>
      </w:r>
      <w:r>
        <w:rPr>
          <w:rFonts w:ascii="仿宋_GB2312" w:eastAsia="仿宋_GB2312" w:hint="eastAsia"/>
          <w:sz w:val="32"/>
          <w:szCs w:val="32"/>
          <w:lang w:eastAsia="zh-CN"/>
        </w:rPr>
        <w:t>住房公积金基数调增，住房公积金增加</w:t>
      </w:r>
      <w:r>
        <w:rPr>
          <w:rFonts w:ascii="仿宋_GB2312" w:eastAsia="仿宋_GB2312"/>
          <w:sz w:val="32"/>
          <w:szCs w:val="32"/>
          <w:lang w:eastAsia="zh-CN"/>
        </w:rPr>
        <w:t>。</w:t>
      </w:r>
    </w:p>
    <w:p w14:paraId="3DCC30CD" w14:textId="77777777" w:rsidR="004F343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15、其他支出（类）其他支出（款）其他支出（项）：支出决算数为550.00万元，比上年决算增加540.64万元，增长5,776.07%，主要原因是：</w:t>
      </w:r>
      <w:r>
        <w:rPr>
          <w:rFonts w:ascii="仿宋_GB2312" w:eastAsia="仿宋_GB2312" w:hint="eastAsia"/>
          <w:sz w:val="32"/>
          <w:szCs w:val="32"/>
          <w:lang w:eastAsia="zh-CN"/>
        </w:rPr>
        <w:t>本年增加干部周转房建设项目、西黑山社区综合服务建设项目等经费</w:t>
      </w:r>
      <w:r>
        <w:rPr>
          <w:rFonts w:ascii="仿宋_GB2312" w:eastAsia="仿宋_GB2312"/>
          <w:sz w:val="32"/>
          <w:szCs w:val="32"/>
          <w:lang w:eastAsia="zh-CN"/>
        </w:rPr>
        <w:t>。</w:t>
      </w:r>
    </w:p>
    <w:p w14:paraId="5D78EC0E" w14:textId="77777777" w:rsidR="004F343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0304CF26"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567.73万元，其中：人员经费560.65万元，包括：基本工资、津贴补贴、奖金、绩效工资、机关事业单位基本养老保险缴费、职业年金缴费、职工基本医疗保险缴费、公务员医疗补助缴费、其他社会保障缴费和住房公积金。</w:t>
      </w:r>
    </w:p>
    <w:p w14:paraId="6A8B9428"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公用经费7.08万元，包括：工会经费。</w:t>
      </w:r>
    </w:p>
    <w:p w14:paraId="07BFBAF2" w14:textId="77777777" w:rsidR="004F343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七、政府性基金预算财政拨款收入支出决算情况说明</w:t>
      </w:r>
    </w:p>
    <w:p w14:paraId="61739C6B"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2B44B227" w14:textId="77777777" w:rsidR="004F343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0573509F"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3E89E0F" w14:textId="77777777" w:rsidR="004F343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7E04650F"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0" w:name="_Hlk207114081"/>
      <w:r>
        <w:rPr>
          <w:rFonts w:ascii="仿宋_GB2312" w:eastAsia="仿宋_GB2312" w:hint="eastAsia"/>
          <w:sz w:val="32"/>
          <w:szCs w:val="32"/>
          <w:lang w:eastAsia="zh-CN"/>
        </w:rPr>
        <w:t>我单位上年度与本年度均无</w:t>
      </w:r>
      <w:bookmarkEnd w:id="0"/>
      <w:r>
        <w:rPr>
          <w:rFonts w:ascii="仿宋_GB2312" w:eastAsia="仿宋_GB2312" w:hint="eastAsia"/>
          <w:sz w:val="32"/>
          <w:szCs w:val="32"/>
          <w:lang w:eastAsia="zh-CN"/>
        </w:rPr>
        <w:t>此项经费</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09A5F8D3" w14:textId="77777777" w:rsidR="004F343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3F475A3E"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w:t>
      </w:r>
      <w:r>
        <w:rPr>
          <w:rFonts w:ascii="仿宋_GB2312" w:eastAsia="仿宋_GB2312"/>
          <w:sz w:val="32"/>
          <w:szCs w:val="32"/>
          <w:lang w:eastAsia="zh-CN"/>
        </w:rPr>
        <w:t>单位本年无因公出国（境）费。单位全年安排的因公出国（境）团组0个，因公出国（境）0人次。</w:t>
      </w:r>
    </w:p>
    <w:p w14:paraId="2F5DE114" w14:textId="68C6FD5F"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我</w:t>
      </w:r>
      <w:r>
        <w:rPr>
          <w:rFonts w:ascii="仿宋_GB2312" w:eastAsia="仿宋_GB2312"/>
          <w:sz w:val="32"/>
          <w:szCs w:val="32"/>
          <w:lang w:eastAsia="zh-CN"/>
        </w:rPr>
        <w:t>单位本年无公务用车运行维护费。公务用车购置数0辆，公务用车保有量0辆。国有资产占用情况中固定资产车辆1辆，与公务用车保有量差异原因是：</w:t>
      </w:r>
      <w:r>
        <w:rPr>
          <w:rFonts w:ascii="仿宋_GB2312" w:eastAsia="仿宋_GB2312" w:hint="eastAsia"/>
          <w:sz w:val="32"/>
          <w:szCs w:val="32"/>
          <w:lang w:eastAsia="zh-CN"/>
        </w:rPr>
        <w:t>差异车辆为一般业务用车1辆，</w:t>
      </w:r>
      <w:r w:rsidR="00EA4E6B" w:rsidRPr="00EA4E6B">
        <w:rPr>
          <w:rFonts w:ascii="仿宋_GB2312" w:eastAsia="仿宋_GB2312" w:hint="eastAsia"/>
          <w:sz w:val="32"/>
          <w:szCs w:val="32"/>
          <w:lang w:eastAsia="zh-CN"/>
        </w:rPr>
        <w:t>车辆费用未使用财政拨款公务用车运行维护费支付，业务用车运行费用安排其他交通费用列支</w:t>
      </w:r>
      <w:r>
        <w:rPr>
          <w:rFonts w:ascii="仿宋_GB2312" w:eastAsia="仿宋_GB2312"/>
          <w:sz w:val="32"/>
          <w:szCs w:val="32"/>
          <w:lang w:eastAsia="zh-CN"/>
        </w:rPr>
        <w:t>。</w:t>
      </w:r>
    </w:p>
    <w:p w14:paraId="3F908CF7"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w:t>
      </w:r>
      <w:r>
        <w:rPr>
          <w:rFonts w:ascii="仿宋_GB2312" w:eastAsia="仿宋_GB2312"/>
          <w:sz w:val="32"/>
          <w:szCs w:val="32"/>
          <w:lang w:eastAsia="zh-CN"/>
        </w:rPr>
        <w:t>单位本年无公务接待费。单位全年安排的国内公务接待0批次，0人次。</w:t>
      </w:r>
    </w:p>
    <w:p w14:paraId="277CAB43"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w:t>
      </w:r>
      <w:r>
        <w:rPr>
          <w:rFonts w:ascii="仿宋_GB2312" w:eastAsia="仿宋_GB2312"/>
          <w:sz w:val="32"/>
          <w:szCs w:val="32"/>
          <w:lang w:eastAsia="zh-CN"/>
        </w:rPr>
        <w:lastRenderedPageBreak/>
        <w:t>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74C2E069" w14:textId="77777777" w:rsidR="004F343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73280963" w14:textId="77777777" w:rsidR="004F3434"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61FD14DF"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2024年度奇台县芨芨湖镇人民政府单位（行政单位和参照公务员法管理事业单位）机关运行经费支出7.08万元，比上年增加5.88万元，增长490.00%，主要原因是：</w:t>
      </w:r>
      <w:r>
        <w:rPr>
          <w:rFonts w:ascii="仿宋_GB2312" w:eastAsia="仿宋_GB2312" w:hint="eastAsia"/>
          <w:sz w:val="32"/>
          <w:szCs w:val="32"/>
          <w:lang w:eastAsia="zh-CN"/>
        </w:rPr>
        <w:t>我单位本年</w:t>
      </w:r>
      <w:r>
        <w:rPr>
          <w:rFonts w:ascii="仿宋_GB2312" w:eastAsia="仿宋_GB2312"/>
          <w:sz w:val="32"/>
          <w:szCs w:val="32"/>
          <w:lang w:eastAsia="zh-CN"/>
        </w:rPr>
        <w:t>工会经费</w:t>
      </w:r>
      <w:r>
        <w:rPr>
          <w:rFonts w:ascii="仿宋_GB2312" w:eastAsia="仿宋_GB2312" w:hint="eastAsia"/>
          <w:sz w:val="32"/>
          <w:szCs w:val="32"/>
          <w:lang w:eastAsia="zh-CN"/>
        </w:rPr>
        <w:t>较上年</w:t>
      </w:r>
      <w:r>
        <w:rPr>
          <w:rFonts w:ascii="仿宋_GB2312" w:eastAsia="仿宋_GB2312"/>
          <w:sz w:val="32"/>
          <w:szCs w:val="32"/>
          <w:lang w:eastAsia="zh-CN"/>
        </w:rPr>
        <w:t>增加。</w:t>
      </w:r>
    </w:p>
    <w:p w14:paraId="45169D3B" w14:textId="77777777" w:rsidR="004F3434"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0F9AC1B2"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2024年度政府采购支出总额124.58万元，其中：政府采购货物支出40.66万元、政府采购工程支出0.00万元、政府采购服务支出83.91万元。</w:t>
      </w:r>
    </w:p>
    <w:p w14:paraId="3F05744C"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授予中小企业合同金额121.22万元，占政府采购支出总额的97.30%，其中：授予小微企业合同金额61.91万元，占政府采购支出总额的49.69%。</w:t>
      </w:r>
    </w:p>
    <w:p w14:paraId="4F4B6F03" w14:textId="77777777" w:rsidR="004F3434"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1BEE930B"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1辆，价值16.94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2A8BD561" w14:textId="77777777" w:rsidR="004F343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十一、预算绩效的情况说明</w:t>
      </w:r>
    </w:p>
    <w:p w14:paraId="5185AF8C" w14:textId="77777777" w:rsidR="004F3434" w:rsidRDefault="00000000">
      <w:pPr>
        <w:widowControl w:val="0"/>
        <w:spacing w:after="0" w:line="240" w:lineRule="auto"/>
        <w:ind w:firstLineChars="200" w:firstLine="640"/>
        <w:rPr>
          <w:rFonts w:ascii="宋体" w:eastAsia="宋体" w:hAnsi="宋体" w:cs="宋体" w:hint="eastAsia"/>
          <w:b/>
          <w:bCs/>
          <w:sz w:val="18"/>
          <w:szCs w:val="18"/>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1,146.22</w:t>
      </w:r>
      <w:r>
        <w:rPr>
          <w:rFonts w:ascii="仿宋_GB2312" w:eastAsia="仿宋_GB2312"/>
          <w:sz w:val="32"/>
          <w:szCs w:val="32"/>
          <w:lang w:eastAsia="zh-CN"/>
        </w:rPr>
        <w:t>万元，实际执行总额</w:t>
      </w:r>
      <w:r>
        <w:rPr>
          <w:rFonts w:ascii="仿宋_GB2312" w:eastAsia="仿宋_GB2312" w:hint="eastAsia"/>
          <w:sz w:val="32"/>
          <w:szCs w:val="32"/>
          <w:lang w:eastAsia="zh-CN"/>
        </w:rPr>
        <w:t>1,146.22</w:t>
      </w:r>
      <w:r>
        <w:rPr>
          <w:rFonts w:ascii="仿宋_GB2312" w:eastAsia="仿宋_GB2312"/>
          <w:sz w:val="32"/>
          <w:szCs w:val="32"/>
          <w:lang w:eastAsia="zh-CN"/>
        </w:rPr>
        <w:t>万元；预算绩效评价项目0个，全年预算数0</w:t>
      </w:r>
      <w:r>
        <w:rPr>
          <w:rFonts w:ascii="仿宋_GB2312" w:eastAsia="仿宋_GB2312" w:hint="eastAsia"/>
          <w:sz w:val="32"/>
          <w:szCs w:val="32"/>
          <w:lang w:eastAsia="zh-CN"/>
        </w:rPr>
        <w:t>.00</w:t>
      </w:r>
      <w:r>
        <w:rPr>
          <w:rFonts w:ascii="仿宋_GB2312" w:eastAsia="仿宋_GB2312"/>
          <w:sz w:val="32"/>
          <w:szCs w:val="32"/>
          <w:lang w:eastAsia="zh-CN"/>
        </w:rPr>
        <w:t>万元，全年执行数0</w:t>
      </w:r>
      <w:r>
        <w:rPr>
          <w:rFonts w:ascii="仿宋_GB2312" w:eastAsia="仿宋_GB2312" w:hint="eastAsia"/>
          <w:sz w:val="32"/>
          <w:szCs w:val="32"/>
          <w:lang w:eastAsia="zh-CN"/>
        </w:rPr>
        <w:t>.00</w:t>
      </w:r>
      <w:r>
        <w:rPr>
          <w:rFonts w:ascii="仿宋_GB2312" w:eastAsia="仿宋_GB2312"/>
          <w:sz w:val="32"/>
          <w:szCs w:val="32"/>
          <w:lang w:eastAsia="zh-CN"/>
        </w:rPr>
        <w:t>万元。预算绩效管理取得的成效：一是事前有目标、事中有监控、事后有评价、结果有应用、应用有反馈的常态化预算绩效管理体系，预算绩效管理去得了明显成效，财政资金使用效率明显增强。二是不断强化绩效评价结果运用。积极探索绩效评价结果多渠道应用方式，项目绩效评价情况采取多种方式应用评价结果、削减、保持、增加预算安排，或收回使用不当的项目资金，切实改进预算分配的科学性和预算执行的严肃性。发现的问题及原因：一是部分绩效目标设置不够完善。对于项目支出，虽然设立了项目资金绩效目标，但部分目标设置不够明确。细化和亮化；二是部分项目预算约束性不够。预算编制不够扎实，在预算执行过程中调整变动较大，客观存在实际支出与年初预算发生偏差。下一步改进措施：一是进一步加强各项目的预算资金管理，加大对预算编制与执行的监督管理力度，提高预算资金使用效率；二是绩效指标设立要科学、合理、可衡量在设立指标时要充分考虑可实施性，尽可能的量化、细化。具体附部门整体支出绩效自评表。</w:t>
      </w:r>
      <w:bookmarkStart w:id="1" w:name="_Hlk174962300"/>
    </w:p>
    <w:p w14:paraId="10AC6860" w14:textId="77777777" w:rsidR="004F3434"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412CEE89" w14:textId="77777777" w:rsidR="004F3434"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651" w:type="dxa"/>
        <w:tblInd w:w="-601" w:type="dxa"/>
        <w:tblLayout w:type="fixed"/>
        <w:tblLook w:val="04A0" w:firstRow="1" w:lastRow="0" w:firstColumn="1" w:lastColumn="0" w:noHBand="0" w:noVBand="1"/>
      </w:tblPr>
      <w:tblGrid>
        <w:gridCol w:w="993"/>
        <w:gridCol w:w="1417"/>
        <w:gridCol w:w="1418"/>
        <w:gridCol w:w="1276"/>
        <w:gridCol w:w="1842"/>
        <w:gridCol w:w="993"/>
        <w:gridCol w:w="992"/>
        <w:gridCol w:w="720"/>
      </w:tblGrid>
      <w:tr w:rsidR="004F3434" w14:paraId="6E558F3A"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73C7D86E" w14:textId="77777777" w:rsidR="004F343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54C6EBEC" w14:textId="77777777" w:rsidR="004F343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奇台县芨芨湖镇人民政府</w:t>
            </w:r>
          </w:p>
        </w:tc>
      </w:tr>
      <w:tr w:rsidR="004F3434" w14:paraId="46BCDBDD"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364A3BF" w14:textId="77777777" w:rsidR="004F343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26EAC402" w14:textId="77777777" w:rsidR="004F343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176E509A" w14:textId="77777777" w:rsidR="004F343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76" w:type="dxa"/>
            <w:tcBorders>
              <w:top w:val="nil"/>
              <w:left w:val="nil"/>
              <w:bottom w:val="single" w:sz="4" w:space="0" w:color="auto"/>
              <w:right w:val="single" w:sz="4" w:space="0" w:color="auto"/>
            </w:tcBorders>
            <w:vAlign w:val="center"/>
          </w:tcPr>
          <w:p w14:paraId="7E16EF8B" w14:textId="77777777" w:rsidR="004F343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842" w:type="dxa"/>
            <w:tcBorders>
              <w:top w:val="nil"/>
              <w:left w:val="nil"/>
              <w:bottom w:val="single" w:sz="4" w:space="0" w:color="auto"/>
              <w:right w:val="single" w:sz="4" w:space="0" w:color="auto"/>
            </w:tcBorders>
            <w:vAlign w:val="center"/>
          </w:tcPr>
          <w:p w14:paraId="50F0B243" w14:textId="77777777" w:rsidR="004F343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993" w:type="dxa"/>
            <w:tcBorders>
              <w:top w:val="nil"/>
              <w:left w:val="nil"/>
              <w:bottom w:val="single" w:sz="4" w:space="0" w:color="auto"/>
              <w:right w:val="single" w:sz="4" w:space="0" w:color="auto"/>
            </w:tcBorders>
            <w:vAlign w:val="center"/>
          </w:tcPr>
          <w:p w14:paraId="3CF39D77" w14:textId="77777777" w:rsidR="004F343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68ECB200" w14:textId="77777777" w:rsidR="004F343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5B7586AF" w14:textId="77777777" w:rsidR="004F343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r>
      <w:tr w:rsidR="004F3434" w14:paraId="3642A941"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564B8387" w14:textId="77777777" w:rsidR="004F3434" w:rsidRDefault="004F3434">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2A01AE82" w14:textId="77777777" w:rsidR="004F343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1D906A40"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76" w:type="dxa"/>
            <w:tcBorders>
              <w:top w:val="nil"/>
              <w:left w:val="nil"/>
              <w:bottom w:val="single" w:sz="4" w:space="0" w:color="auto"/>
              <w:right w:val="single" w:sz="4" w:space="0" w:color="auto"/>
            </w:tcBorders>
            <w:vAlign w:val="center"/>
          </w:tcPr>
          <w:p w14:paraId="4848D57E"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842" w:type="dxa"/>
            <w:tcBorders>
              <w:top w:val="nil"/>
              <w:left w:val="nil"/>
              <w:bottom w:val="single" w:sz="4" w:space="0" w:color="auto"/>
              <w:right w:val="single" w:sz="4" w:space="0" w:color="auto"/>
            </w:tcBorders>
            <w:vAlign w:val="center"/>
          </w:tcPr>
          <w:p w14:paraId="2D331E1D"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993" w:type="dxa"/>
            <w:tcBorders>
              <w:top w:val="nil"/>
              <w:left w:val="nil"/>
              <w:bottom w:val="single" w:sz="4" w:space="0" w:color="auto"/>
              <w:right w:val="single" w:sz="4" w:space="0" w:color="auto"/>
            </w:tcBorders>
            <w:vAlign w:val="center"/>
          </w:tcPr>
          <w:p w14:paraId="1D17021F"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992" w:type="dxa"/>
            <w:tcBorders>
              <w:top w:val="nil"/>
              <w:left w:val="nil"/>
              <w:bottom w:val="single" w:sz="4" w:space="0" w:color="auto"/>
              <w:right w:val="single" w:sz="4" w:space="0" w:color="auto"/>
            </w:tcBorders>
            <w:vAlign w:val="center"/>
          </w:tcPr>
          <w:p w14:paraId="16B932F6"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59E4B6B8"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r>
      <w:tr w:rsidR="004F3434" w14:paraId="4506D618"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3663F87B" w14:textId="77777777" w:rsidR="004F3434" w:rsidRDefault="004F3434">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344066AB" w14:textId="77777777" w:rsidR="004F343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25AF7BC0"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596.22</w:t>
            </w:r>
          </w:p>
        </w:tc>
        <w:tc>
          <w:tcPr>
            <w:tcW w:w="1276" w:type="dxa"/>
            <w:tcBorders>
              <w:top w:val="nil"/>
              <w:left w:val="nil"/>
              <w:bottom w:val="single" w:sz="4" w:space="0" w:color="auto"/>
              <w:right w:val="single" w:sz="4" w:space="0" w:color="auto"/>
            </w:tcBorders>
            <w:vAlign w:val="center"/>
          </w:tcPr>
          <w:p w14:paraId="582B2F1E"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596.22</w:t>
            </w:r>
          </w:p>
        </w:tc>
        <w:tc>
          <w:tcPr>
            <w:tcW w:w="1842" w:type="dxa"/>
            <w:tcBorders>
              <w:top w:val="nil"/>
              <w:left w:val="nil"/>
              <w:bottom w:val="single" w:sz="4" w:space="0" w:color="auto"/>
              <w:right w:val="single" w:sz="4" w:space="0" w:color="auto"/>
            </w:tcBorders>
            <w:vAlign w:val="center"/>
          </w:tcPr>
          <w:p w14:paraId="0BBB7ED9"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596.22</w:t>
            </w:r>
          </w:p>
        </w:tc>
        <w:tc>
          <w:tcPr>
            <w:tcW w:w="993" w:type="dxa"/>
            <w:tcBorders>
              <w:top w:val="nil"/>
              <w:left w:val="nil"/>
              <w:bottom w:val="single" w:sz="4" w:space="0" w:color="auto"/>
              <w:right w:val="single" w:sz="4" w:space="0" w:color="auto"/>
            </w:tcBorders>
            <w:vAlign w:val="center"/>
          </w:tcPr>
          <w:p w14:paraId="32FE025B"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992" w:type="dxa"/>
            <w:tcBorders>
              <w:top w:val="nil"/>
              <w:left w:val="nil"/>
              <w:bottom w:val="single" w:sz="4" w:space="0" w:color="auto"/>
              <w:right w:val="single" w:sz="4" w:space="0" w:color="auto"/>
            </w:tcBorders>
            <w:vAlign w:val="center"/>
          </w:tcPr>
          <w:p w14:paraId="55AD2763"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6ECCE1FF"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r>
      <w:tr w:rsidR="004F3434" w14:paraId="2F32934C"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32502445" w14:textId="77777777" w:rsidR="004F3434" w:rsidRDefault="004F3434">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478C44D5" w14:textId="77777777" w:rsidR="004F343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6B396A15"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550.00</w:t>
            </w:r>
          </w:p>
        </w:tc>
        <w:tc>
          <w:tcPr>
            <w:tcW w:w="1276" w:type="dxa"/>
            <w:tcBorders>
              <w:top w:val="nil"/>
              <w:left w:val="nil"/>
              <w:bottom w:val="single" w:sz="4" w:space="0" w:color="auto"/>
              <w:right w:val="single" w:sz="4" w:space="0" w:color="auto"/>
            </w:tcBorders>
            <w:vAlign w:val="center"/>
          </w:tcPr>
          <w:p w14:paraId="14A78524"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550.00</w:t>
            </w:r>
          </w:p>
        </w:tc>
        <w:tc>
          <w:tcPr>
            <w:tcW w:w="1842" w:type="dxa"/>
            <w:tcBorders>
              <w:top w:val="nil"/>
              <w:left w:val="nil"/>
              <w:bottom w:val="single" w:sz="4" w:space="0" w:color="auto"/>
              <w:right w:val="single" w:sz="4" w:space="0" w:color="auto"/>
            </w:tcBorders>
            <w:vAlign w:val="center"/>
          </w:tcPr>
          <w:p w14:paraId="79AB83ED"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550.00</w:t>
            </w:r>
          </w:p>
        </w:tc>
        <w:tc>
          <w:tcPr>
            <w:tcW w:w="993" w:type="dxa"/>
            <w:tcBorders>
              <w:top w:val="nil"/>
              <w:left w:val="nil"/>
              <w:bottom w:val="single" w:sz="4" w:space="0" w:color="auto"/>
              <w:right w:val="single" w:sz="4" w:space="0" w:color="auto"/>
            </w:tcBorders>
            <w:vAlign w:val="center"/>
          </w:tcPr>
          <w:p w14:paraId="43F110BC"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992" w:type="dxa"/>
            <w:tcBorders>
              <w:top w:val="nil"/>
              <w:left w:val="nil"/>
              <w:bottom w:val="single" w:sz="4" w:space="0" w:color="auto"/>
              <w:right w:val="single" w:sz="4" w:space="0" w:color="auto"/>
            </w:tcBorders>
            <w:vAlign w:val="center"/>
          </w:tcPr>
          <w:p w14:paraId="121BDD08"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51FB427D"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r>
      <w:tr w:rsidR="004F3434" w14:paraId="26F9689A"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424994F0" w14:textId="77777777" w:rsidR="004F3434" w:rsidRDefault="004F3434">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BE39C39" w14:textId="77777777" w:rsidR="004F343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05ECF2CE"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1,146.22</w:t>
            </w:r>
          </w:p>
        </w:tc>
        <w:tc>
          <w:tcPr>
            <w:tcW w:w="1276" w:type="dxa"/>
            <w:tcBorders>
              <w:top w:val="nil"/>
              <w:left w:val="nil"/>
              <w:bottom w:val="single" w:sz="4" w:space="0" w:color="auto"/>
              <w:right w:val="single" w:sz="4" w:space="0" w:color="auto"/>
            </w:tcBorders>
            <w:vAlign w:val="center"/>
          </w:tcPr>
          <w:p w14:paraId="6E2B6FDF"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1,146.22</w:t>
            </w:r>
          </w:p>
        </w:tc>
        <w:tc>
          <w:tcPr>
            <w:tcW w:w="1842" w:type="dxa"/>
            <w:tcBorders>
              <w:top w:val="nil"/>
              <w:left w:val="nil"/>
              <w:bottom w:val="single" w:sz="4" w:space="0" w:color="auto"/>
              <w:right w:val="single" w:sz="4" w:space="0" w:color="auto"/>
            </w:tcBorders>
            <w:vAlign w:val="center"/>
          </w:tcPr>
          <w:p w14:paraId="136FB035"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1,146.22</w:t>
            </w:r>
          </w:p>
        </w:tc>
        <w:tc>
          <w:tcPr>
            <w:tcW w:w="993" w:type="dxa"/>
            <w:tcBorders>
              <w:top w:val="nil"/>
              <w:left w:val="nil"/>
              <w:bottom w:val="single" w:sz="4" w:space="0" w:color="auto"/>
              <w:right w:val="single" w:sz="4" w:space="0" w:color="auto"/>
            </w:tcBorders>
            <w:vAlign w:val="center"/>
          </w:tcPr>
          <w:p w14:paraId="3EC78DD6"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992" w:type="dxa"/>
            <w:tcBorders>
              <w:top w:val="nil"/>
              <w:left w:val="nil"/>
              <w:bottom w:val="single" w:sz="4" w:space="0" w:color="auto"/>
              <w:right w:val="single" w:sz="4" w:space="0" w:color="auto"/>
            </w:tcBorders>
            <w:vAlign w:val="center"/>
          </w:tcPr>
          <w:p w14:paraId="08992782"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768D54C1"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r>
      <w:tr w:rsidR="004F3434" w14:paraId="6E12F0D1"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92E926B" w14:textId="77777777" w:rsidR="004F343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111" w:type="dxa"/>
            <w:gridSpan w:val="3"/>
            <w:tcBorders>
              <w:top w:val="single" w:sz="4" w:space="0" w:color="auto"/>
              <w:left w:val="nil"/>
              <w:bottom w:val="single" w:sz="4" w:space="0" w:color="auto"/>
              <w:right w:val="single" w:sz="4" w:space="0" w:color="auto"/>
            </w:tcBorders>
            <w:noWrap/>
            <w:vAlign w:val="center"/>
          </w:tcPr>
          <w:p w14:paraId="1AB3EEBC" w14:textId="77777777" w:rsidR="004F343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47" w:type="dxa"/>
            <w:gridSpan w:val="4"/>
            <w:tcBorders>
              <w:top w:val="single" w:sz="4" w:space="0" w:color="auto"/>
              <w:left w:val="nil"/>
              <w:bottom w:val="single" w:sz="4" w:space="0" w:color="auto"/>
              <w:right w:val="single" w:sz="4" w:space="0" w:color="auto"/>
            </w:tcBorders>
            <w:noWrap/>
            <w:vAlign w:val="center"/>
          </w:tcPr>
          <w:p w14:paraId="03DA704D" w14:textId="77777777" w:rsidR="004F343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r>
      <w:tr w:rsidR="004F3434" w14:paraId="63BDB414"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67AD80A1" w14:textId="77777777" w:rsidR="004F3434" w:rsidRDefault="004F3434">
            <w:pPr>
              <w:spacing w:after="0" w:line="240" w:lineRule="auto"/>
              <w:rPr>
                <w:rFonts w:ascii="宋体" w:eastAsia="宋体" w:hAnsi="宋体" w:cs="宋体" w:hint="eastAsia"/>
                <w:b/>
                <w:bCs/>
                <w:sz w:val="18"/>
                <w:szCs w:val="18"/>
                <w:lang w:eastAsia="zh-CN"/>
              </w:rPr>
            </w:pPr>
          </w:p>
        </w:tc>
        <w:tc>
          <w:tcPr>
            <w:tcW w:w="4111" w:type="dxa"/>
            <w:gridSpan w:val="3"/>
            <w:tcBorders>
              <w:top w:val="single" w:sz="4" w:space="0" w:color="auto"/>
              <w:left w:val="nil"/>
              <w:bottom w:val="single" w:sz="4" w:space="0" w:color="auto"/>
              <w:right w:val="single" w:sz="4" w:space="0" w:color="auto"/>
            </w:tcBorders>
          </w:tcPr>
          <w:p w14:paraId="062C8053" w14:textId="77777777" w:rsidR="004F3434"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目标1：坚持稳中求进工作总基调，统筹发展和安全，保障全镇安全生产工作，维护社会大局稳定；目标2：聚焦高质量发展、现代化建设，实现全镇经济总收入与居民人均收入同步增长；目标3：聚焦民族福祉，全面完成居民医疗保险、养老保险征缴目标任务，做好惠农惠民政策宣传；目标4：开展环境整治工作，改善人居环境。</w:t>
            </w:r>
          </w:p>
        </w:tc>
        <w:tc>
          <w:tcPr>
            <w:tcW w:w="4547" w:type="dxa"/>
            <w:gridSpan w:val="4"/>
            <w:tcBorders>
              <w:top w:val="single" w:sz="4" w:space="0" w:color="auto"/>
              <w:left w:val="nil"/>
              <w:bottom w:val="single" w:sz="4" w:space="0" w:color="auto"/>
              <w:right w:val="single" w:sz="4" w:space="0" w:color="auto"/>
            </w:tcBorders>
          </w:tcPr>
          <w:p w14:paraId="7443AFD7" w14:textId="77777777" w:rsidR="004F3434"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2024年已完成开展环境整治工作，改善人居环境、全面完成居民医疗保险、养老保险征缴目标任务，做好惠农惠民政策宣传等工作。</w:t>
            </w:r>
          </w:p>
        </w:tc>
      </w:tr>
      <w:tr w:rsidR="004F3434" w14:paraId="55C00F94"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7FB24F89" w14:textId="77777777" w:rsidR="004F343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76A226AA" w14:textId="77777777" w:rsidR="004F343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45B2372D" w14:textId="77777777" w:rsidR="004F343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76" w:type="dxa"/>
            <w:tcBorders>
              <w:top w:val="nil"/>
              <w:left w:val="nil"/>
              <w:bottom w:val="single" w:sz="4" w:space="0" w:color="auto"/>
              <w:right w:val="single" w:sz="4" w:space="0" w:color="auto"/>
            </w:tcBorders>
            <w:vAlign w:val="center"/>
          </w:tcPr>
          <w:p w14:paraId="60FB9715" w14:textId="77777777" w:rsidR="004F343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842" w:type="dxa"/>
            <w:tcBorders>
              <w:top w:val="nil"/>
              <w:left w:val="nil"/>
              <w:bottom w:val="single" w:sz="4" w:space="0" w:color="auto"/>
              <w:right w:val="single" w:sz="4" w:space="0" w:color="auto"/>
            </w:tcBorders>
            <w:vAlign w:val="center"/>
          </w:tcPr>
          <w:p w14:paraId="2EDFE363" w14:textId="77777777" w:rsidR="004F343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993" w:type="dxa"/>
            <w:tcBorders>
              <w:top w:val="nil"/>
              <w:left w:val="nil"/>
              <w:bottom w:val="single" w:sz="4" w:space="0" w:color="auto"/>
              <w:right w:val="single" w:sz="4" w:space="0" w:color="auto"/>
            </w:tcBorders>
            <w:vAlign w:val="center"/>
          </w:tcPr>
          <w:p w14:paraId="5E230FE0" w14:textId="77777777" w:rsidR="004F343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0224E616" w14:textId="77777777" w:rsidR="004F343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5C9B8812" w14:textId="77777777" w:rsidR="004F343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r>
      <w:tr w:rsidR="004F3434" w14:paraId="08BC4A5D"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442286F8"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管理效率</w:t>
            </w:r>
          </w:p>
        </w:tc>
        <w:tc>
          <w:tcPr>
            <w:tcW w:w="1417" w:type="dxa"/>
            <w:vMerge w:val="restart"/>
            <w:tcBorders>
              <w:top w:val="nil"/>
              <w:left w:val="nil"/>
              <w:right w:val="single" w:sz="4" w:space="0" w:color="auto"/>
            </w:tcBorders>
            <w:noWrap/>
            <w:vAlign w:val="center"/>
          </w:tcPr>
          <w:p w14:paraId="7BA0A8A3"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5D727F88"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年度巡林次数</w:t>
            </w:r>
          </w:p>
        </w:tc>
        <w:tc>
          <w:tcPr>
            <w:tcW w:w="1276" w:type="dxa"/>
            <w:tcBorders>
              <w:top w:val="nil"/>
              <w:left w:val="nil"/>
              <w:bottom w:val="single" w:sz="4" w:space="0" w:color="auto"/>
              <w:right w:val="single" w:sz="4" w:space="0" w:color="auto"/>
            </w:tcBorders>
            <w:noWrap/>
            <w:vAlign w:val="center"/>
          </w:tcPr>
          <w:p w14:paraId="0C936A3D"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&gt;=12次</w:t>
            </w:r>
          </w:p>
        </w:tc>
        <w:tc>
          <w:tcPr>
            <w:tcW w:w="1842" w:type="dxa"/>
            <w:tcBorders>
              <w:top w:val="nil"/>
              <w:left w:val="nil"/>
              <w:bottom w:val="single" w:sz="4" w:space="0" w:color="auto"/>
              <w:right w:val="single" w:sz="4" w:space="0" w:color="auto"/>
            </w:tcBorders>
            <w:noWrap/>
            <w:vAlign w:val="center"/>
          </w:tcPr>
          <w:p w14:paraId="0E5F53DF" w14:textId="77777777" w:rsidR="004F3434"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芨芨湖镇2024年政府工作计划</w:t>
            </w:r>
          </w:p>
        </w:tc>
        <w:tc>
          <w:tcPr>
            <w:tcW w:w="993" w:type="dxa"/>
            <w:tcBorders>
              <w:top w:val="nil"/>
              <w:left w:val="nil"/>
              <w:bottom w:val="single" w:sz="4" w:space="0" w:color="auto"/>
              <w:right w:val="single" w:sz="4" w:space="0" w:color="auto"/>
            </w:tcBorders>
            <w:noWrap/>
            <w:vAlign w:val="center"/>
          </w:tcPr>
          <w:p w14:paraId="7A213DD7"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992" w:type="dxa"/>
            <w:tcBorders>
              <w:top w:val="nil"/>
              <w:left w:val="nil"/>
              <w:bottom w:val="single" w:sz="4" w:space="0" w:color="auto"/>
              <w:right w:val="single" w:sz="4" w:space="0" w:color="auto"/>
            </w:tcBorders>
            <w:noWrap/>
            <w:vAlign w:val="center"/>
          </w:tcPr>
          <w:p w14:paraId="684E6B45"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ab/>
              <w:t>=12次</w:t>
            </w:r>
          </w:p>
        </w:tc>
        <w:tc>
          <w:tcPr>
            <w:tcW w:w="720" w:type="dxa"/>
            <w:tcBorders>
              <w:top w:val="nil"/>
              <w:left w:val="nil"/>
              <w:bottom w:val="single" w:sz="4" w:space="0" w:color="auto"/>
              <w:right w:val="single" w:sz="4" w:space="0" w:color="auto"/>
            </w:tcBorders>
            <w:noWrap/>
            <w:vAlign w:val="center"/>
          </w:tcPr>
          <w:p w14:paraId="2376342C"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r>
      <w:tr w:rsidR="004F3434" w14:paraId="2EFC3347" w14:textId="77777777">
        <w:trPr>
          <w:cantSplit/>
          <w:trHeight w:val="740"/>
        </w:trPr>
        <w:tc>
          <w:tcPr>
            <w:tcW w:w="993" w:type="dxa"/>
            <w:vMerge/>
            <w:tcBorders>
              <w:left w:val="single" w:sz="4" w:space="0" w:color="auto"/>
              <w:right w:val="single" w:sz="4" w:space="0" w:color="auto"/>
            </w:tcBorders>
            <w:noWrap/>
            <w:vAlign w:val="center"/>
          </w:tcPr>
          <w:p w14:paraId="3A7D851D" w14:textId="77777777" w:rsidR="004F3434" w:rsidRDefault="004F3434">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7C686D44" w14:textId="77777777" w:rsidR="004F3434" w:rsidRDefault="004F3434">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4D34D1B3"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全年辖区内安全生产检查次数</w:t>
            </w:r>
          </w:p>
        </w:tc>
        <w:tc>
          <w:tcPr>
            <w:tcW w:w="1276" w:type="dxa"/>
            <w:tcBorders>
              <w:top w:val="nil"/>
              <w:left w:val="nil"/>
              <w:bottom w:val="single" w:sz="4" w:space="0" w:color="auto"/>
              <w:right w:val="single" w:sz="4" w:space="0" w:color="auto"/>
            </w:tcBorders>
            <w:noWrap/>
            <w:vAlign w:val="center"/>
          </w:tcPr>
          <w:p w14:paraId="7E5D8D93"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&gt;=12次</w:t>
            </w:r>
          </w:p>
        </w:tc>
        <w:tc>
          <w:tcPr>
            <w:tcW w:w="1842" w:type="dxa"/>
            <w:tcBorders>
              <w:top w:val="nil"/>
              <w:left w:val="nil"/>
              <w:bottom w:val="single" w:sz="4" w:space="0" w:color="auto"/>
              <w:right w:val="single" w:sz="4" w:space="0" w:color="auto"/>
            </w:tcBorders>
            <w:noWrap/>
            <w:vAlign w:val="center"/>
          </w:tcPr>
          <w:p w14:paraId="660D4087" w14:textId="77777777" w:rsidR="004F3434"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芨芨湖镇2024年政府工作计划</w:t>
            </w:r>
          </w:p>
        </w:tc>
        <w:tc>
          <w:tcPr>
            <w:tcW w:w="993" w:type="dxa"/>
            <w:tcBorders>
              <w:top w:val="nil"/>
              <w:left w:val="nil"/>
              <w:bottom w:val="single" w:sz="4" w:space="0" w:color="auto"/>
              <w:right w:val="single" w:sz="4" w:space="0" w:color="auto"/>
            </w:tcBorders>
            <w:noWrap/>
            <w:vAlign w:val="center"/>
          </w:tcPr>
          <w:p w14:paraId="25716C43"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992" w:type="dxa"/>
            <w:tcBorders>
              <w:top w:val="nil"/>
              <w:left w:val="nil"/>
              <w:bottom w:val="single" w:sz="4" w:space="0" w:color="auto"/>
              <w:right w:val="single" w:sz="4" w:space="0" w:color="auto"/>
            </w:tcBorders>
            <w:noWrap/>
            <w:vAlign w:val="center"/>
          </w:tcPr>
          <w:p w14:paraId="0B530B6D"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ab/>
              <w:t>=12次</w:t>
            </w:r>
          </w:p>
        </w:tc>
        <w:tc>
          <w:tcPr>
            <w:tcW w:w="720" w:type="dxa"/>
            <w:tcBorders>
              <w:top w:val="nil"/>
              <w:left w:val="nil"/>
              <w:bottom w:val="single" w:sz="4" w:space="0" w:color="auto"/>
              <w:right w:val="single" w:sz="4" w:space="0" w:color="auto"/>
            </w:tcBorders>
            <w:noWrap/>
            <w:vAlign w:val="center"/>
          </w:tcPr>
          <w:p w14:paraId="0BEA1A36"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r>
      <w:tr w:rsidR="004F3434" w14:paraId="541CC71D" w14:textId="77777777">
        <w:trPr>
          <w:cantSplit/>
          <w:trHeight w:val="740"/>
        </w:trPr>
        <w:tc>
          <w:tcPr>
            <w:tcW w:w="993" w:type="dxa"/>
            <w:vMerge/>
            <w:tcBorders>
              <w:left w:val="single" w:sz="4" w:space="0" w:color="auto"/>
              <w:right w:val="single" w:sz="4" w:space="0" w:color="auto"/>
            </w:tcBorders>
            <w:noWrap/>
            <w:vAlign w:val="center"/>
          </w:tcPr>
          <w:p w14:paraId="1C480456" w14:textId="77777777" w:rsidR="004F3434" w:rsidRDefault="004F3434">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11DB0D0B" w14:textId="77777777" w:rsidR="004F3434" w:rsidRDefault="004F3434">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1B902282"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全年环境卫生集中整治次数</w:t>
            </w:r>
          </w:p>
        </w:tc>
        <w:tc>
          <w:tcPr>
            <w:tcW w:w="1276" w:type="dxa"/>
            <w:tcBorders>
              <w:top w:val="nil"/>
              <w:left w:val="nil"/>
              <w:bottom w:val="single" w:sz="4" w:space="0" w:color="auto"/>
              <w:right w:val="single" w:sz="4" w:space="0" w:color="auto"/>
            </w:tcBorders>
            <w:noWrap/>
            <w:vAlign w:val="center"/>
          </w:tcPr>
          <w:p w14:paraId="0388A1F5"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&gt;=24次</w:t>
            </w:r>
          </w:p>
        </w:tc>
        <w:tc>
          <w:tcPr>
            <w:tcW w:w="1842" w:type="dxa"/>
            <w:tcBorders>
              <w:top w:val="nil"/>
              <w:left w:val="nil"/>
              <w:bottom w:val="single" w:sz="4" w:space="0" w:color="auto"/>
              <w:right w:val="single" w:sz="4" w:space="0" w:color="auto"/>
            </w:tcBorders>
            <w:noWrap/>
            <w:vAlign w:val="center"/>
          </w:tcPr>
          <w:p w14:paraId="2BB9E77B" w14:textId="77777777" w:rsidR="004F3434"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芨芨湖镇2024年政府工作计划</w:t>
            </w:r>
          </w:p>
        </w:tc>
        <w:tc>
          <w:tcPr>
            <w:tcW w:w="993" w:type="dxa"/>
            <w:tcBorders>
              <w:top w:val="nil"/>
              <w:left w:val="nil"/>
              <w:bottom w:val="single" w:sz="4" w:space="0" w:color="auto"/>
              <w:right w:val="single" w:sz="4" w:space="0" w:color="auto"/>
            </w:tcBorders>
            <w:noWrap/>
            <w:vAlign w:val="center"/>
          </w:tcPr>
          <w:p w14:paraId="15F22B5C"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992" w:type="dxa"/>
            <w:tcBorders>
              <w:top w:val="nil"/>
              <w:left w:val="nil"/>
              <w:bottom w:val="single" w:sz="4" w:space="0" w:color="auto"/>
              <w:right w:val="single" w:sz="4" w:space="0" w:color="auto"/>
            </w:tcBorders>
            <w:noWrap/>
            <w:vAlign w:val="center"/>
          </w:tcPr>
          <w:p w14:paraId="06761B74"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ab/>
              <w:t>=24次</w:t>
            </w:r>
          </w:p>
        </w:tc>
        <w:tc>
          <w:tcPr>
            <w:tcW w:w="720" w:type="dxa"/>
            <w:tcBorders>
              <w:top w:val="nil"/>
              <w:left w:val="nil"/>
              <w:bottom w:val="single" w:sz="4" w:space="0" w:color="auto"/>
              <w:right w:val="single" w:sz="4" w:space="0" w:color="auto"/>
            </w:tcBorders>
            <w:noWrap/>
            <w:vAlign w:val="center"/>
          </w:tcPr>
          <w:p w14:paraId="7C07D900"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r>
      <w:tr w:rsidR="004F3434" w14:paraId="3C246BBE" w14:textId="77777777">
        <w:trPr>
          <w:cantSplit/>
          <w:trHeight w:val="740"/>
        </w:trPr>
        <w:tc>
          <w:tcPr>
            <w:tcW w:w="993" w:type="dxa"/>
            <w:vMerge/>
            <w:tcBorders>
              <w:left w:val="single" w:sz="4" w:space="0" w:color="auto"/>
              <w:right w:val="single" w:sz="4" w:space="0" w:color="auto"/>
            </w:tcBorders>
            <w:noWrap/>
            <w:vAlign w:val="center"/>
          </w:tcPr>
          <w:p w14:paraId="6F0F95F3" w14:textId="77777777" w:rsidR="004F3434" w:rsidRDefault="004F3434">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43F87321" w14:textId="77777777" w:rsidR="004F3434" w:rsidRDefault="004F3434">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D65898A"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完成年度造林任务数</w:t>
            </w:r>
          </w:p>
        </w:tc>
        <w:tc>
          <w:tcPr>
            <w:tcW w:w="1276" w:type="dxa"/>
            <w:tcBorders>
              <w:top w:val="nil"/>
              <w:left w:val="nil"/>
              <w:bottom w:val="single" w:sz="4" w:space="0" w:color="auto"/>
              <w:right w:val="single" w:sz="4" w:space="0" w:color="auto"/>
            </w:tcBorders>
            <w:noWrap/>
            <w:vAlign w:val="center"/>
          </w:tcPr>
          <w:p w14:paraId="2B5A30BA"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&gt;=200亩</w:t>
            </w:r>
          </w:p>
        </w:tc>
        <w:tc>
          <w:tcPr>
            <w:tcW w:w="1842" w:type="dxa"/>
            <w:tcBorders>
              <w:top w:val="nil"/>
              <w:left w:val="nil"/>
              <w:bottom w:val="single" w:sz="4" w:space="0" w:color="auto"/>
              <w:right w:val="single" w:sz="4" w:space="0" w:color="auto"/>
            </w:tcBorders>
            <w:noWrap/>
            <w:vAlign w:val="center"/>
          </w:tcPr>
          <w:p w14:paraId="3E0C0EE3" w14:textId="77777777" w:rsidR="004F3434"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芨芨湖镇2024年政府工作计划</w:t>
            </w:r>
          </w:p>
        </w:tc>
        <w:tc>
          <w:tcPr>
            <w:tcW w:w="993" w:type="dxa"/>
            <w:tcBorders>
              <w:top w:val="nil"/>
              <w:left w:val="nil"/>
              <w:bottom w:val="single" w:sz="4" w:space="0" w:color="auto"/>
              <w:right w:val="single" w:sz="4" w:space="0" w:color="auto"/>
            </w:tcBorders>
            <w:noWrap/>
            <w:vAlign w:val="center"/>
          </w:tcPr>
          <w:p w14:paraId="6FA3E098"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992" w:type="dxa"/>
            <w:tcBorders>
              <w:top w:val="nil"/>
              <w:left w:val="nil"/>
              <w:bottom w:val="single" w:sz="4" w:space="0" w:color="auto"/>
              <w:right w:val="single" w:sz="4" w:space="0" w:color="auto"/>
            </w:tcBorders>
            <w:noWrap/>
            <w:vAlign w:val="center"/>
          </w:tcPr>
          <w:p w14:paraId="7CEC2804"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=200亩</w:t>
            </w:r>
          </w:p>
        </w:tc>
        <w:tc>
          <w:tcPr>
            <w:tcW w:w="720" w:type="dxa"/>
            <w:tcBorders>
              <w:top w:val="nil"/>
              <w:left w:val="nil"/>
              <w:bottom w:val="single" w:sz="4" w:space="0" w:color="auto"/>
              <w:right w:val="single" w:sz="4" w:space="0" w:color="auto"/>
            </w:tcBorders>
            <w:noWrap/>
            <w:vAlign w:val="center"/>
          </w:tcPr>
          <w:p w14:paraId="0AC82AF3"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r>
      <w:tr w:rsidR="004F3434" w14:paraId="7F13A18C" w14:textId="77777777">
        <w:trPr>
          <w:cantSplit/>
          <w:trHeight w:val="740"/>
        </w:trPr>
        <w:tc>
          <w:tcPr>
            <w:tcW w:w="993" w:type="dxa"/>
            <w:vMerge/>
            <w:tcBorders>
              <w:left w:val="single" w:sz="4" w:space="0" w:color="auto"/>
              <w:right w:val="single" w:sz="4" w:space="0" w:color="auto"/>
            </w:tcBorders>
            <w:noWrap/>
            <w:vAlign w:val="center"/>
          </w:tcPr>
          <w:p w14:paraId="5C462C17" w14:textId="77777777" w:rsidR="004F3434" w:rsidRDefault="004F3434">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0B1666EB" w14:textId="77777777" w:rsidR="004F3434" w:rsidRDefault="004F3434">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757702CF"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建成污水处理厂排水主管网长度</w:t>
            </w:r>
          </w:p>
        </w:tc>
        <w:tc>
          <w:tcPr>
            <w:tcW w:w="1276" w:type="dxa"/>
            <w:tcBorders>
              <w:top w:val="nil"/>
              <w:left w:val="nil"/>
              <w:bottom w:val="single" w:sz="4" w:space="0" w:color="auto"/>
              <w:right w:val="single" w:sz="4" w:space="0" w:color="auto"/>
            </w:tcBorders>
            <w:noWrap/>
            <w:vAlign w:val="center"/>
          </w:tcPr>
          <w:p w14:paraId="71B3BD4D"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=10.20公里</w:t>
            </w:r>
          </w:p>
        </w:tc>
        <w:tc>
          <w:tcPr>
            <w:tcW w:w="1842" w:type="dxa"/>
            <w:tcBorders>
              <w:top w:val="nil"/>
              <w:left w:val="nil"/>
              <w:bottom w:val="single" w:sz="4" w:space="0" w:color="auto"/>
              <w:right w:val="single" w:sz="4" w:space="0" w:color="auto"/>
            </w:tcBorders>
            <w:noWrap/>
            <w:vAlign w:val="center"/>
          </w:tcPr>
          <w:p w14:paraId="177227CA" w14:textId="77777777" w:rsidR="004F3434"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芨芨湖镇2024年政府工作计划</w:t>
            </w:r>
          </w:p>
        </w:tc>
        <w:tc>
          <w:tcPr>
            <w:tcW w:w="993" w:type="dxa"/>
            <w:tcBorders>
              <w:top w:val="nil"/>
              <w:left w:val="nil"/>
              <w:bottom w:val="single" w:sz="4" w:space="0" w:color="auto"/>
              <w:right w:val="single" w:sz="4" w:space="0" w:color="auto"/>
            </w:tcBorders>
            <w:noWrap/>
            <w:vAlign w:val="center"/>
          </w:tcPr>
          <w:p w14:paraId="116D2AC1"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992" w:type="dxa"/>
            <w:tcBorders>
              <w:top w:val="nil"/>
              <w:left w:val="nil"/>
              <w:bottom w:val="single" w:sz="4" w:space="0" w:color="auto"/>
              <w:right w:val="single" w:sz="4" w:space="0" w:color="auto"/>
            </w:tcBorders>
            <w:noWrap/>
            <w:vAlign w:val="center"/>
          </w:tcPr>
          <w:p w14:paraId="240DF4B3"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=10.20公里</w:t>
            </w:r>
          </w:p>
        </w:tc>
        <w:tc>
          <w:tcPr>
            <w:tcW w:w="720" w:type="dxa"/>
            <w:tcBorders>
              <w:top w:val="nil"/>
              <w:left w:val="nil"/>
              <w:bottom w:val="single" w:sz="4" w:space="0" w:color="auto"/>
              <w:right w:val="single" w:sz="4" w:space="0" w:color="auto"/>
            </w:tcBorders>
            <w:noWrap/>
            <w:vAlign w:val="center"/>
          </w:tcPr>
          <w:p w14:paraId="46712E8D"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r>
      <w:tr w:rsidR="004F3434" w14:paraId="2FE2A001"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2F297F42" w14:textId="77777777" w:rsidR="004F3434" w:rsidRDefault="004F3434">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6603C324" w14:textId="77777777" w:rsidR="004F3434" w:rsidRDefault="004F3434">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96236D0"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民生项目建成落地数量</w:t>
            </w:r>
          </w:p>
        </w:tc>
        <w:tc>
          <w:tcPr>
            <w:tcW w:w="1276" w:type="dxa"/>
            <w:tcBorders>
              <w:top w:val="nil"/>
              <w:left w:val="nil"/>
              <w:bottom w:val="single" w:sz="4" w:space="0" w:color="auto"/>
              <w:right w:val="single" w:sz="4" w:space="0" w:color="auto"/>
            </w:tcBorders>
            <w:noWrap/>
            <w:vAlign w:val="center"/>
          </w:tcPr>
          <w:p w14:paraId="07DD9146"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=3个</w:t>
            </w:r>
          </w:p>
        </w:tc>
        <w:tc>
          <w:tcPr>
            <w:tcW w:w="1842" w:type="dxa"/>
            <w:tcBorders>
              <w:top w:val="nil"/>
              <w:left w:val="nil"/>
              <w:bottom w:val="single" w:sz="4" w:space="0" w:color="auto"/>
              <w:right w:val="single" w:sz="4" w:space="0" w:color="auto"/>
            </w:tcBorders>
            <w:noWrap/>
            <w:vAlign w:val="center"/>
          </w:tcPr>
          <w:p w14:paraId="5A1AD763" w14:textId="77777777" w:rsidR="004F3434"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芨芨湖镇2024年政府工作计划</w:t>
            </w:r>
          </w:p>
        </w:tc>
        <w:tc>
          <w:tcPr>
            <w:tcW w:w="993" w:type="dxa"/>
            <w:tcBorders>
              <w:top w:val="nil"/>
              <w:left w:val="nil"/>
              <w:bottom w:val="single" w:sz="4" w:space="0" w:color="auto"/>
              <w:right w:val="single" w:sz="4" w:space="0" w:color="auto"/>
            </w:tcBorders>
            <w:noWrap/>
            <w:vAlign w:val="center"/>
          </w:tcPr>
          <w:p w14:paraId="52C5CA34"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992" w:type="dxa"/>
            <w:tcBorders>
              <w:top w:val="nil"/>
              <w:left w:val="nil"/>
              <w:bottom w:val="single" w:sz="4" w:space="0" w:color="auto"/>
              <w:right w:val="single" w:sz="4" w:space="0" w:color="auto"/>
            </w:tcBorders>
            <w:noWrap/>
            <w:vAlign w:val="center"/>
          </w:tcPr>
          <w:p w14:paraId="08EB138C"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=3个</w:t>
            </w:r>
          </w:p>
        </w:tc>
        <w:tc>
          <w:tcPr>
            <w:tcW w:w="720" w:type="dxa"/>
            <w:tcBorders>
              <w:top w:val="nil"/>
              <w:left w:val="nil"/>
              <w:bottom w:val="single" w:sz="4" w:space="0" w:color="auto"/>
              <w:right w:val="single" w:sz="4" w:space="0" w:color="auto"/>
            </w:tcBorders>
            <w:noWrap/>
            <w:vAlign w:val="center"/>
          </w:tcPr>
          <w:p w14:paraId="3D598F7E" w14:textId="77777777" w:rsidR="004F343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r>
    </w:tbl>
    <w:p w14:paraId="242107ED" w14:textId="77777777" w:rsidR="004F3434" w:rsidRDefault="00000000">
      <w:pPr>
        <w:widowControl w:val="0"/>
        <w:spacing w:after="0" w:line="240" w:lineRule="auto"/>
        <w:jc w:val="center"/>
        <w:rPr>
          <w:rFonts w:ascii="仿宋_GB2312" w:eastAsia="仿宋_GB2312"/>
          <w:sz w:val="32"/>
          <w:szCs w:val="32"/>
        </w:rPr>
      </w:pPr>
      <w:r>
        <w:rPr>
          <w:rFonts w:ascii="宋体" w:eastAsia="宋体" w:hAnsi="宋体" w:cs="宋体" w:hint="eastAsia"/>
          <w:b/>
          <w:bCs/>
          <w:sz w:val="18"/>
          <w:szCs w:val="18"/>
          <w:lang w:eastAsia="zh-CN"/>
        </w:rPr>
        <w:br w:type="page"/>
      </w:r>
      <w:bookmarkEnd w:id="1"/>
    </w:p>
    <w:p w14:paraId="2239E677" w14:textId="77777777" w:rsidR="004F343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224B3521" w14:textId="77777777" w:rsidR="004F343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3A41FAEC" w14:textId="77777777" w:rsidR="004F3434" w:rsidRDefault="004F3434">
      <w:pPr>
        <w:spacing w:after="0" w:line="240" w:lineRule="auto"/>
        <w:ind w:firstLineChars="200" w:firstLine="640"/>
        <w:rPr>
          <w:rFonts w:ascii="仿宋_GB2312" w:eastAsia="仿宋_GB2312"/>
          <w:sz w:val="32"/>
          <w:szCs w:val="32"/>
          <w:lang w:eastAsia="zh-CN"/>
        </w:rPr>
      </w:pPr>
    </w:p>
    <w:p w14:paraId="1043F199" w14:textId="77777777" w:rsidR="004F3434" w:rsidRDefault="00000000">
      <w:pPr>
        <w:rPr>
          <w:lang w:eastAsia="zh-CN"/>
        </w:rPr>
      </w:pPr>
      <w:r>
        <w:rPr>
          <w:sz w:val="0"/>
          <w:szCs w:val="0"/>
          <w:lang w:eastAsia="zh-CN"/>
        </w:rPr>
        <w:br w:type="page"/>
      </w:r>
    </w:p>
    <w:p w14:paraId="19984776" w14:textId="77777777" w:rsidR="004F3434"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01FA3B49" w14:textId="77777777" w:rsidR="004F343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7C10295" w14:textId="77777777" w:rsidR="004F343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28D0EA2" w14:textId="77777777" w:rsidR="004F343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8773B0A" w14:textId="77777777" w:rsidR="004F343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5120AE79" w14:textId="77777777" w:rsidR="004F343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DD22881" w14:textId="77777777" w:rsidR="004F343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3268C0D2" w14:textId="77777777" w:rsidR="004F343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7B9F7C0" w14:textId="77777777" w:rsidR="004F343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4627B2F" w14:textId="77777777" w:rsidR="004F343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11C8C6C" w14:textId="77777777" w:rsidR="004F343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F43D69C" w14:textId="77777777" w:rsidR="004F343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88D1488" w14:textId="77777777" w:rsidR="004F343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7599AF9" w14:textId="77777777" w:rsidR="004F343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39AF5B6" w14:textId="77777777" w:rsidR="004F343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AD103E2" w14:textId="77777777" w:rsidR="004F3434" w:rsidRDefault="00000000">
      <w:pPr>
        <w:rPr>
          <w:lang w:eastAsia="zh-CN"/>
        </w:rPr>
      </w:pPr>
      <w:r>
        <w:rPr>
          <w:sz w:val="0"/>
          <w:szCs w:val="0"/>
          <w:lang w:eastAsia="zh-CN"/>
        </w:rPr>
        <w:br w:type="page"/>
      </w:r>
    </w:p>
    <w:p w14:paraId="7F8EDADA" w14:textId="77777777" w:rsidR="004F3434"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266ED0A9" w14:textId="77777777" w:rsidR="004F343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0447B9CA" w14:textId="77777777" w:rsidR="004F343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4EAF3E6B" w14:textId="77777777" w:rsidR="004F343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33FA6604" w14:textId="77777777" w:rsidR="004F343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28286472" w14:textId="77777777" w:rsidR="004F343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0A23DB6" w14:textId="77777777" w:rsidR="004F343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B262FDB" w14:textId="77777777" w:rsidR="004F343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306BC00" w14:textId="77777777" w:rsidR="004F343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46724DE" w14:textId="77777777" w:rsidR="004F343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4F343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D9DDF" w14:textId="77777777" w:rsidR="00953CBC" w:rsidRDefault="00953CBC">
      <w:pPr>
        <w:spacing w:line="240" w:lineRule="auto"/>
      </w:pPr>
      <w:r>
        <w:separator/>
      </w:r>
    </w:p>
  </w:endnote>
  <w:endnote w:type="continuationSeparator" w:id="0">
    <w:p w14:paraId="664B88AD" w14:textId="77777777" w:rsidR="00953CBC" w:rsidRDefault="00953C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80AC3" w14:textId="77777777" w:rsidR="00953CBC" w:rsidRDefault="00953CBC">
      <w:pPr>
        <w:spacing w:after="0"/>
      </w:pPr>
      <w:r>
        <w:separator/>
      </w:r>
    </w:p>
  </w:footnote>
  <w:footnote w:type="continuationSeparator" w:id="0">
    <w:p w14:paraId="5F9C2AC4" w14:textId="77777777" w:rsidR="00953CBC" w:rsidRDefault="00953CBC">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4F3434"/>
    <w:rsid w:val="000033FE"/>
    <w:rsid w:val="00293507"/>
    <w:rsid w:val="002E36A6"/>
    <w:rsid w:val="004F3434"/>
    <w:rsid w:val="0056201C"/>
    <w:rsid w:val="007123B8"/>
    <w:rsid w:val="007C155C"/>
    <w:rsid w:val="00832E5B"/>
    <w:rsid w:val="00910A23"/>
    <w:rsid w:val="00953CBC"/>
    <w:rsid w:val="00C26C51"/>
    <w:rsid w:val="00CD5128"/>
    <w:rsid w:val="00EA4E6B"/>
    <w:rsid w:val="00F12C23"/>
    <w:rsid w:val="00F3527A"/>
    <w:rsid w:val="1FD318FC"/>
    <w:rsid w:val="27433CA3"/>
    <w:rsid w:val="28040049"/>
    <w:rsid w:val="37166CDE"/>
    <w:rsid w:val="3BCB62E9"/>
    <w:rsid w:val="469814BD"/>
    <w:rsid w:val="4B217CD3"/>
    <w:rsid w:val="4C806C7C"/>
    <w:rsid w:val="55B6370E"/>
    <w:rsid w:val="5AF17AF9"/>
    <w:rsid w:val="5CEA221F"/>
    <w:rsid w:val="610C68D8"/>
    <w:rsid w:val="6BBD175C"/>
    <w:rsid w:val="704D04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D7345A"/>
  <w15:docId w15:val="{BACB0C3E-39C4-45B4-ACCB-4C58B09A2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qFormat="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annotation text"/>
    <w:basedOn w:val="a"/>
    <w:uiPriority w:val="99"/>
    <w:semiHidden/>
    <w:unhideWhenUsed/>
    <w:qFormat/>
  </w:style>
  <w:style w:type="paragraph" w:styleId="a6">
    <w:name w:val="header"/>
    <w:basedOn w:val="a"/>
    <w:link w:val="a7"/>
    <w:uiPriority w:val="99"/>
    <w:unhideWhenUsed/>
    <w:qFormat/>
    <w:pPr>
      <w:tabs>
        <w:tab w:val="center" w:pos="4680"/>
        <w:tab w:val="right" w:pos="9360"/>
      </w:tabs>
    </w:pPr>
  </w:style>
  <w:style w:type="paragraph" w:styleId="a8">
    <w:name w:val="Subtitle"/>
    <w:basedOn w:val="a"/>
    <w:next w:val="a"/>
    <w:link w:val="a9"/>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a">
    <w:name w:val="Title"/>
    <w:basedOn w:val="a"/>
    <w:next w:val="a"/>
    <w:link w:val="ab"/>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c">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Pr>
      <w:i/>
      <w:iCs/>
    </w:rPr>
  </w:style>
  <w:style w:type="character" w:styleId="ae">
    <w:name w:val="Hyperlink"/>
    <w:basedOn w:val="a0"/>
    <w:uiPriority w:val="99"/>
    <w:unhideWhenUsed/>
    <w:qFormat/>
    <w:rPr>
      <w:color w:val="0000FF" w:themeColor="hyperlink"/>
      <w:u w:val="single"/>
    </w:rPr>
  </w:style>
  <w:style w:type="character" w:customStyle="1" w:styleId="a7">
    <w:name w:val="页眉 字符"/>
    <w:basedOn w:val="a0"/>
    <w:link w:val="a6"/>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9">
    <w:name w:val="副标题 字符"/>
    <w:basedOn w:val="a0"/>
    <w:link w:val="a8"/>
    <w:uiPriority w:val="11"/>
    <w:qFormat/>
    <w:rPr>
      <w:rFonts w:asciiTheme="majorHAnsi" w:eastAsiaTheme="majorEastAsia" w:hAnsiTheme="majorHAnsi" w:cstheme="majorBidi"/>
      <w:i/>
      <w:iCs/>
      <w:color w:val="4F81BD" w:themeColor="accent1"/>
      <w:spacing w:val="15"/>
      <w:sz w:val="24"/>
      <w:szCs w:val="24"/>
    </w:rPr>
  </w:style>
  <w:style w:type="character" w:customStyle="1" w:styleId="ab">
    <w:name w:val="标题 字符"/>
    <w:basedOn w:val="a0"/>
    <w:link w:val="aa"/>
    <w:uiPriority w:val="10"/>
    <w:qFormat/>
    <w:rPr>
      <w:rFonts w:asciiTheme="majorHAnsi" w:eastAsiaTheme="majorEastAsia" w:hAnsiTheme="majorHAnsi" w:cstheme="majorBidi"/>
      <w:color w:val="17365D" w:themeColor="text2" w:themeShade="BF"/>
      <w:spacing w:val="5"/>
      <w:kern w:val="28"/>
      <w:sz w:val="52"/>
      <w:szCs w:val="52"/>
    </w:rPr>
  </w:style>
  <w:style w:type="paragraph" w:styleId="af">
    <w:name w:val="footer"/>
    <w:basedOn w:val="a"/>
    <w:link w:val="af0"/>
    <w:uiPriority w:val="99"/>
    <w:unhideWhenUsed/>
    <w:rsid w:val="00910A23"/>
    <w:pPr>
      <w:tabs>
        <w:tab w:val="center" w:pos="4153"/>
        <w:tab w:val="right" w:pos="8306"/>
      </w:tabs>
      <w:snapToGrid w:val="0"/>
      <w:spacing w:line="240" w:lineRule="auto"/>
    </w:pPr>
    <w:rPr>
      <w:sz w:val="18"/>
      <w:szCs w:val="18"/>
    </w:rPr>
  </w:style>
  <w:style w:type="character" w:customStyle="1" w:styleId="af0">
    <w:name w:val="页脚 字符"/>
    <w:basedOn w:val="a0"/>
    <w:link w:val="af"/>
    <w:uiPriority w:val="99"/>
    <w:rsid w:val="00910A23"/>
    <w:rPr>
      <w:rFonts w:asciiTheme="minorHAnsi" w:eastAsiaTheme="minorHAnsi" w:hAnsiTheme="minorHAnsi" w:cstheme="min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16</Pages>
  <Words>4027</Words>
  <Characters>4190</Characters>
  <Application>Microsoft Office Word</Application>
  <DocSecurity>0</DocSecurity>
  <Lines>322</Lines>
  <Paragraphs>216</Paragraphs>
  <ScaleCrop>false</ScaleCrop>
  <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LYQX</dc:creator>
  <cp:lastModifiedBy>慧 吉</cp:lastModifiedBy>
  <cp:revision>10</cp:revision>
  <dcterms:created xsi:type="dcterms:W3CDTF">2025-09-18T04:41:00Z</dcterms:created>
  <dcterms:modified xsi:type="dcterms:W3CDTF">2025-11-20T02:49:00Z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eyJoZGlkIjoiZTA5ZjRmYmUwZDBlOTg4NmNkMmE5MmFiNTdjZGMwZDUiLCJ1c2VySWQiOiIxNDE0NTMxNzI1In0=</vt:lpwstr>
  </property>
  <property fmtid="{D5CDD505-2E9C-101B-9397-08002B2CF9AE}" pid="3" name="KSOProductBuildVer">
    <vt:lpwstr>2052-12.1.0.22529</vt:lpwstr>
  </property>
  <property fmtid="{D5CDD505-2E9C-101B-9397-08002B2CF9AE}" pid="4" name="ICV">
    <vt:lpwstr>9DF988B61E264C90AD34F7CB7D968CB5_12</vt:lpwstr>
  </property>
</Properties>
</file>