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E8E5A">
      <w:pPr>
        <w:spacing w:after="0" w:line="240" w:lineRule="auto"/>
        <w:rPr>
          <w:rFonts w:hint="eastAsia" w:ascii="宋体" w:eastAsia="宋体"/>
          <w:sz w:val="32"/>
          <w:szCs w:val="32"/>
        </w:rPr>
      </w:pPr>
    </w:p>
    <w:p w14:paraId="78D7DD52">
      <w:pPr>
        <w:spacing w:after="0" w:line="240" w:lineRule="auto"/>
        <w:rPr>
          <w:rFonts w:hint="eastAsia" w:ascii="宋体" w:eastAsia="宋体"/>
          <w:sz w:val="44"/>
          <w:szCs w:val="44"/>
        </w:rPr>
      </w:pPr>
    </w:p>
    <w:p w14:paraId="0C528FB3">
      <w:pPr>
        <w:spacing w:after="0" w:line="240" w:lineRule="auto"/>
        <w:rPr>
          <w:rFonts w:hint="eastAsia" w:ascii="宋体" w:eastAsia="宋体"/>
          <w:sz w:val="44"/>
          <w:szCs w:val="44"/>
        </w:rPr>
      </w:pPr>
    </w:p>
    <w:p w14:paraId="565F71B6">
      <w:pPr>
        <w:spacing w:after="0" w:line="240" w:lineRule="auto"/>
        <w:rPr>
          <w:rFonts w:hint="eastAsia" w:ascii="宋体" w:eastAsia="宋体"/>
          <w:sz w:val="44"/>
          <w:szCs w:val="44"/>
        </w:rPr>
      </w:pPr>
    </w:p>
    <w:p w14:paraId="269A28FD">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奇台县老奇台镇人民政府</w:t>
      </w:r>
    </w:p>
    <w:p w14:paraId="03232B89">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7749CE07">
      <w:pPr>
        <w:rPr>
          <w:rFonts w:hint="eastAsia"/>
          <w:lang w:eastAsia="zh-CN"/>
        </w:rPr>
      </w:pPr>
      <w:r>
        <w:rPr>
          <w:sz w:val="0"/>
          <w:szCs w:val="0"/>
          <w:lang w:eastAsia="zh-CN"/>
        </w:rPr>
        <w:br w:type="page"/>
      </w:r>
    </w:p>
    <w:p w14:paraId="6571E9A4">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E1D162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1CE81E1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FD6B0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3A3AD9D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7EC3758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2B7FA76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5B454C6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0C917B5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435839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406CAB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39ACC0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4921FA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4D628B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6E4811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73856C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7669F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714522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11A060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5097BA6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67D5EF0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153EFC6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2C663C6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6929449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6F384B2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DA75D1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8AB6AC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632B9D2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1B387A4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0B77D2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A4879E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979C37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F4BEA8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E70BEB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465065FD">
      <w:pPr>
        <w:rPr>
          <w:rFonts w:hint="eastAsia"/>
          <w:lang w:eastAsia="zh-CN"/>
        </w:rPr>
      </w:pPr>
      <w:r>
        <w:rPr>
          <w:sz w:val="0"/>
          <w:szCs w:val="0"/>
          <w:lang w:eastAsia="zh-CN"/>
        </w:rPr>
        <w:br w:type="page"/>
      </w:r>
    </w:p>
    <w:p w14:paraId="1565851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72AF5F3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1BAFA6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（1）执行本级人民代表大会的决议和上级国家行政机关的决定和命令，发布决定和命令。</w:t>
      </w:r>
    </w:p>
    <w:p w14:paraId="45864C7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（2）执行本行政区域内的经济和社会发展计划、预算，管理本行政区域内的经济、教育、科学、文化、卫生、体育事业、财政、民政、司法行政等行政工作。</w:t>
      </w:r>
    </w:p>
    <w:p w14:paraId="798DC03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72050C0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（4）保护各种经济组织的合法权益。</w:t>
      </w:r>
    </w:p>
    <w:p w14:paraId="62A0783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（5）保障少数民族的权利和尊重少数民族的风俗习惯。</w:t>
      </w:r>
    </w:p>
    <w:p w14:paraId="30F675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（6）保障宪法和法律赋予妇女的男女平等、同工同酬和婚姻自由等各项权利。</w:t>
      </w:r>
    </w:p>
    <w:p w14:paraId="4CE523C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（7）办理上级人民政府交办的其他事项。</w:t>
      </w:r>
    </w:p>
    <w:p w14:paraId="0D9ACFA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71C25C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奇台县老奇台镇人民政府2024年度，实有人数89人，其中：在职人员69人，增加5人；离休人员0人，较上年无变化；退休人员20人，较上年无变化</w:t>
      </w:r>
      <w:r>
        <w:rPr>
          <w:rFonts w:hint="eastAsia" w:ascii="仿宋_GB2312" w:eastAsia="仿宋_GB2312"/>
          <w:sz w:val="32"/>
          <w:szCs w:val="32"/>
          <w:lang w:eastAsia="zh-CN"/>
        </w:rPr>
        <w:t>。</w:t>
      </w:r>
    </w:p>
    <w:p w14:paraId="5DE16E3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奇台县老奇台镇人民政府无下属预算单位，下设6个</w:t>
      </w:r>
      <w:r>
        <w:rPr>
          <w:rFonts w:hint="eastAsia" w:ascii="仿宋_GB2312" w:eastAsia="仿宋_GB2312"/>
          <w:sz w:val="32"/>
          <w:szCs w:val="32"/>
          <w:lang w:eastAsia="zh-CN"/>
        </w:rPr>
        <w:t>科</w:t>
      </w:r>
      <w:r>
        <w:rPr>
          <w:rFonts w:ascii="仿宋_GB2312" w:eastAsia="仿宋_GB2312"/>
          <w:sz w:val="32"/>
          <w:szCs w:val="32"/>
          <w:lang w:eastAsia="zh-CN"/>
        </w:rPr>
        <w:t>室，分别是：农业（畜牧业）发展中心、文体广电旅游服务中心、社会保障（民政）服务中心、农村合作经济（统计）发展中心（财政所）、村镇规划建设发展中心（生态环境工作站）、综治中心（网格化服务中心）。</w:t>
      </w:r>
    </w:p>
    <w:p w14:paraId="2C4F60DF">
      <w:pPr>
        <w:rPr>
          <w:rFonts w:hint="eastAsia"/>
          <w:lang w:eastAsia="zh-CN"/>
        </w:rPr>
      </w:pPr>
      <w:r>
        <w:rPr>
          <w:sz w:val="0"/>
          <w:szCs w:val="0"/>
          <w:lang w:eastAsia="zh-CN"/>
        </w:rPr>
        <w:br w:type="page"/>
      </w:r>
    </w:p>
    <w:p w14:paraId="7C4419C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5B9D240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367B365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2024年度收入总计4,283.70万元，其中：本年收入合计4,283.35万元，使用非财政拨款结余（含专用结余）0.00万元，年初结转和结余0.36万元。</w:t>
      </w:r>
    </w:p>
    <w:p w14:paraId="2FE1A59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2024年度支出总计4,283.70万元，其中：本年支出合计4,283.31万元，结余分配0.00万元，年末结转和结余0.39万元。</w:t>
      </w:r>
    </w:p>
    <w:p w14:paraId="7E9A6BD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收入支出总体与上年相比，增加2,875.22万元，增长204.14%，主要原因是：</w:t>
      </w:r>
      <w:r>
        <w:rPr>
          <w:rFonts w:hint="eastAsia" w:ascii="仿宋_GB2312" w:eastAsia="仿宋_GB2312"/>
          <w:sz w:val="32"/>
          <w:szCs w:val="32"/>
          <w:lang w:eastAsia="zh-CN"/>
        </w:rPr>
        <w:t>本年老奇台镇殡葬服务中心建设项目经费、奇台县老奇台镇储气设施和燃气管网建设项目经费、</w:t>
      </w:r>
      <w:r>
        <w:rPr>
          <w:rFonts w:ascii="仿宋_GB2312" w:eastAsia="仿宋_GB2312"/>
          <w:sz w:val="32"/>
          <w:szCs w:val="32"/>
          <w:lang w:eastAsia="zh-CN"/>
        </w:rPr>
        <w:t>中央补助地方公共文化服务体系建设补助资金</w:t>
      </w:r>
      <w:r>
        <w:rPr>
          <w:rFonts w:hint="eastAsia" w:ascii="仿宋_GB2312" w:eastAsia="仿宋_GB2312"/>
          <w:sz w:val="32"/>
          <w:szCs w:val="32"/>
          <w:lang w:eastAsia="zh-CN"/>
        </w:rPr>
        <w:t>－</w:t>
      </w:r>
      <w:r>
        <w:rPr>
          <w:rFonts w:ascii="仿宋_GB2312" w:eastAsia="仿宋_GB2312"/>
          <w:sz w:val="32"/>
          <w:szCs w:val="32"/>
          <w:lang w:eastAsia="zh-CN"/>
        </w:rPr>
        <w:t>社火、村晚、文化集市</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爱国主义教育基地文化</w:t>
      </w:r>
      <w:r>
        <w:rPr>
          <w:rFonts w:hint="eastAsia" w:ascii="仿宋_GB2312" w:eastAsia="仿宋_GB2312"/>
          <w:sz w:val="32"/>
          <w:szCs w:val="32"/>
          <w:lang w:eastAsia="zh-CN"/>
        </w:rPr>
        <w:t>项目</w:t>
      </w:r>
      <w:r>
        <w:rPr>
          <w:rFonts w:ascii="仿宋_GB2312" w:eastAsia="仿宋_GB2312"/>
          <w:sz w:val="32"/>
          <w:szCs w:val="32"/>
          <w:lang w:eastAsia="zh-CN"/>
        </w:rPr>
        <w:t>经费增加</w:t>
      </w:r>
      <w:r>
        <w:rPr>
          <w:rFonts w:hint="eastAsia" w:ascii="仿宋_GB2312" w:eastAsia="仿宋_GB2312"/>
          <w:sz w:val="32"/>
          <w:szCs w:val="32"/>
          <w:lang w:eastAsia="zh-CN"/>
        </w:rPr>
        <w:t>；</w:t>
      </w:r>
      <w:r>
        <w:rPr>
          <w:rFonts w:ascii="仿宋_GB2312" w:eastAsia="仿宋_GB2312"/>
          <w:sz w:val="32"/>
          <w:szCs w:val="32"/>
          <w:lang w:eastAsia="zh-CN"/>
        </w:rPr>
        <w:t>奇台县老奇台镇小型农田水利设施建设项目经费增加</w:t>
      </w:r>
      <w:r>
        <w:rPr>
          <w:rFonts w:hint="eastAsia" w:ascii="仿宋_GB2312" w:eastAsia="仿宋_GB2312"/>
          <w:sz w:val="32"/>
          <w:szCs w:val="32"/>
          <w:lang w:eastAsia="zh-CN"/>
        </w:rPr>
        <w:t>、</w:t>
      </w:r>
      <w:r>
        <w:rPr>
          <w:rFonts w:ascii="仿宋_GB2312" w:eastAsia="仿宋_GB2312"/>
          <w:sz w:val="32"/>
          <w:szCs w:val="32"/>
          <w:lang w:eastAsia="zh-CN"/>
        </w:rPr>
        <w:t>奇台县老奇台镇牛王宫村乡村道路中央财政以工代赈项目经费增加</w:t>
      </w:r>
      <w:r>
        <w:rPr>
          <w:rFonts w:hint="eastAsia" w:ascii="仿宋_GB2312" w:eastAsia="仿宋_GB2312"/>
          <w:sz w:val="32"/>
          <w:szCs w:val="32"/>
          <w:lang w:eastAsia="zh-CN"/>
        </w:rPr>
        <w:t>、</w:t>
      </w:r>
      <w:r>
        <w:rPr>
          <w:rFonts w:ascii="仿宋_GB2312" w:eastAsia="仿宋_GB2312"/>
          <w:sz w:val="32"/>
          <w:szCs w:val="32"/>
          <w:lang w:eastAsia="zh-CN"/>
        </w:rPr>
        <w:t>奇台县老奇台镇牛王宫村乡村振兴水利渠道建设项目经费增加。</w:t>
      </w:r>
    </w:p>
    <w:p w14:paraId="05281D1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6EF0596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本年收入4,283.35万元，其中：财政拨款收入4,283.28万元,占100.00%；上级补助收入0.00万元,占0.00%；事业收入0.00万元，占0.00%；经营收入0.00万元,占0.00%；附属单位上缴收入0.00万元，占0.00%；其他收入0.06万元，占0.00%。</w:t>
      </w:r>
    </w:p>
    <w:p w14:paraId="15A3067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A3C87E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本年支出4,283.31万元，其中：基本支出1,214.59万元，占28.36%；项目支出3,068.72万元，占71.64%；上缴上级支出0.00万元，占0.00%；经营支出0.00万元，占0.00%；对附属单位补助支出0.00万元，占0.00%。</w:t>
      </w:r>
    </w:p>
    <w:p w14:paraId="6F36A65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E9880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4,283.28万元，其中：年初财政拨款结转和结余0.00万元，本年财政拨款收入4,283.28万元。财政拨款支出总计4,283.28万元，其中：年末财政拨款结转和结余0.00万元，本年财政拨款支出4,283.28万元。</w:t>
      </w:r>
    </w:p>
    <w:p w14:paraId="5B8EEB5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财政拨款收入支出总体与上年相比，增加2,875.16万元，增长204.18%，主要原因是：</w:t>
      </w:r>
      <w:r>
        <w:rPr>
          <w:rFonts w:hint="eastAsia" w:ascii="仿宋_GB2312" w:eastAsia="仿宋_GB2312"/>
          <w:sz w:val="32"/>
          <w:szCs w:val="32"/>
          <w:lang w:eastAsia="zh-CN"/>
        </w:rPr>
        <w:t>本年老奇台镇殡葬服务中心建设项目经费、奇台县老奇台镇储气设施和燃气管网建设项目经费、</w:t>
      </w:r>
      <w:r>
        <w:rPr>
          <w:rFonts w:ascii="仿宋_GB2312" w:eastAsia="仿宋_GB2312"/>
          <w:sz w:val="32"/>
          <w:szCs w:val="32"/>
          <w:lang w:eastAsia="zh-CN"/>
        </w:rPr>
        <w:t>中央补助地方公共文化服务体系建设补助资金</w:t>
      </w:r>
      <w:r>
        <w:rPr>
          <w:rFonts w:hint="eastAsia" w:ascii="仿宋_GB2312" w:eastAsia="仿宋_GB2312"/>
          <w:sz w:val="32"/>
          <w:szCs w:val="32"/>
          <w:lang w:eastAsia="zh-CN"/>
        </w:rPr>
        <w:t>－</w:t>
      </w:r>
      <w:r>
        <w:rPr>
          <w:rFonts w:ascii="仿宋_GB2312" w:eastAsia="仿宋_GB2312"/>
          <w:sz w:val="32"/>
          <w:szCs w:val="32"/>
          <w:lang w:eastAsia="zh-CN"/>
        </w:rPr>
        <w:t>社火、村晚、文化集市</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爱国主义教育基地文化</w:t>
      </w:r>
      <w:r>
        <w:rPr>
          <w:rFonts w:hint="eastAsia" w:ascii="仿宋_GB2312" w:eastAsia="仿宋_GB2312"/>
          <w:sz w:val="32"/>
          <w:szCs w:val="32"/>
          <w:lang w:eastAsia="zh-CN"/>
        </w:rPr>
        <w:t>项目</w:t>
      </w:r>
      <w:r>
        <w:rPr>
          <w:rFonts w:ascii="仿宋_GB2312" w:eastAsia="仿宋_GB2312"/>
          <w:sz w:val="32"/>
          <w:szCs w:val="32"/>
          <w:lang w:eastAsia="zh-CN"/>
        </w:rPr>
        <w:t>经费增加。与年初预算相比，年初预算数3,546.30万元，决算数4,283.28万元，预决算差异率20.78%，主要原因是：</w:t>
      </w:r>
      <w:r>
        <w:rPr>
          <w:rFonts w:hint="eastAsia" w:ascii="仿宋_GB2312" w:eastAsia="仿宋_GB2312"/>
          <w:sz w:val="32"/>
          <w:szCs w:val="32"/>
          <w:lang w:eastAsia="zh-CN"/>
        </w:rPr>
        <w:t>年中追加</w:t>
      </w:r>
      <w:r>
        <w:rPr>
          <w:rFonts w:ascii="仿宋_GB2312" w:eastAsia="仿宋_GB2312"/>
          <w:sz w:val="32"/>
          <w:szCs w:val="32"/>
          <w:lang w:eastAsia="zh-CN"/>
        </w:rPr>
        <w:t>坎尔孜、老奇台镇、碧流河镇办公经费项目资金</w:t>
      </w:r>
      <w:r>
        <w:rPr>
          <w:rFonts w:hint="eastAsia" w:ascii="仿宋_GB2312" w:eastAsia="仿宋_GB2312"/>
          <w:sz w:val="32"/>
          <w:szCs w:val="32"/>
          <w:lang w:eastAsia="zh-CN"/>
        </w:rPr>
        <w:t>，中央政法纪检监察巡查项目经费、</w:t>
      </w:r>
      <w:r>
        <w:rPr>
          <w:rFonts w:ascii="仿宋_GB2312" w:eastAsia="仿宋_GB2312"/>
          <w:sz w:val="32"/>
          <w:szCs w:val="32"/>
          <w:lang w:eastAsia="zh-CN"/>
        </w:rPr>
        <w:t>化解涉政府项目信访事项项目经费</w:t>
      </w:r>
      <w:r>
        <w:rPr>
          <w:rFonts w:hint="eastAsia" w:ascii="仿宋_GB2312" w:eastAsia="仿宋_GB2312"/>
          <w:sz w:val="32"/>
          <w:szCs w:val="32"/>
          <w:lang w:eastAsia="zh-CN"/>
        </w:rPr>
        <w:t>、</w:t>
      </w:r>
      <w:r>
        <w:rPr>
          <w:rFonts w:ascii="仿宋_GB2312" w:eastAsia="仿宋_GB2312"/>
          <w:sz w:val="32"/>
          <w:szCs w:val="32"/>
          <w:lang w:eastAsia="zh-CN"/>
        </w:rPr>
        <w:t>老奇台镇小麦</w:t>
      </w:r>
      <w:r>
        <w:rPr>
          <w:rFonts w:hint="eastAsia" w:ascii="仿宋_GB2312" w:eastAsia="仿宋_GB2312"/>
          <w:sz w:val="32"/>
          <w:szCs w:val="32"/>
          <w:lang w:eastAsia="zh-CN"/>
        </w:rPr>
        <w:t>“</w:t>
      </w:r>
      <w:r>
        <w:rPr>
          <w:rFonts w:ascii="仿宋_GB2312" w:eastAsia="仿宋_GB2312"/>
          <w:sz w:val="32"/>
          <w:szCs w:val="32"/>
          <w:lang w:eastAsia="zh-CN"/>
        </w:rPr>
        <w:t>一喷三防</w:t>
      </w:r>
      <w:r>
        <w:rPr>
          <w:rFonts w:hint="eastAsia" w:ascii="仿宋_GB2312" w:eastAsia="仿宋_GB2312"/>
          <w:sz w:val="32"/>
          <w:szCs w:val="32"/>
          <w:lang w:eastAsia="zh-CN"/>
        </w:rPr>
        <w:t>”</w:t>
      </w:r>
      <w:r>
        <w:rPr>
          <w:rFonts w:ascii="仿宋_GB2312" w:eastAsia="仿宋_GB2312"/>
          <w:sz w:val="32"/>
          <w:szCs w:val="32"/>
          <w:lang w:eastAsia="zh-CN"/>
        </w:rPr>
        <w:t>项目经费。</w:t>
      </w:r>
    </w:p>
    <w:p w14:paraId="14E7099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E67233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55BFEF5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2024年度一般公共预算财政拨款支出4,278.85万元，占本年支出合计的99.90%。与上年相比，增加2,871.37万元，增长204.01%，主要原因是：</w:t>
      </w:r>
      <w:r>
        <w:rPr>
          <w:rFonts w:hint="eastAsia" w:ascii="仿宋_GB2312" w:eastAsia="仿宋_GB2312"/>
          <w:sz w:val="32"/>
          <w:szCs w:val="32"/>
          <w:lang w:eastAsia="zh-CN"/>
        </w:rPr>
        <w:t>本年老奇台镇殡葬服务中心建设项目经费、奇台县老奇台镇储气设施和燃气管网建设项目经费、</w:t>
      </w:r>
      <w:r>
        <w:rPr>
          <w:rFonts w:ascii="仿宋_GB2312" w:eastAsia="仿宋_GB2312"/>
          <w:sz w:val="32"/>
          <w:szCs w:val="32"/>
          <w:lang w:eastAsia="zh-CN"/>
        </w:rPr>
        <w:t>中央补助地方公共文化服务体系建设补助资金</w:t>
      </w:r>
      <w:r>
        <w:rPr>
          <w:rFonts w:hint="eastAsia" w:ascii="仿宋_GB2312" w:eastAsia="仿宋_GB2312"/>
          <w:sz w:val="32"/>
          <w:szCs w:val="32"/>
          <w:lang w:eastAsia="zh-CN"/>
        </w:rPr>
        <w:t>－</w:t>
      </w:r>
      <w:r>
        <w:rPr>
          <w:rFonts w:ascii="仿宋_GB2312" w:eastAsia="仿宋_GB2312"/>
          <w:sz w:val="32"/>
          <w:szCs w:val="32"/>
          <w:lang w:eastAsia="zh-CN"/>
        </w:rPr>
        <w:t>社火、村晚、文化集市</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爱国主义教育基地文化</w:t>
      </w:r>
      <w:r>
        <w:rPr>
          <w:rFonts w:hint="eastAsia" w:ascii="仿宋_GB2312" w:eastAsia="仿宋_GB2312"/>
          <w:sz w:val="32"/>
          <w:szCs w:val="32"/>
          <w:lang w:eastAsia="zh-CN"/>
        </w:rPr>
        <w:t>项目</w:t>
      </w:r>
      <w:r>
        <w:rPr>
          <w:rFonts w:ascii="仿宋_GB2312" w:eastAsia="仿宋_GB2312"/>
          <w:sz w:val="32"/>
          <w:szCs w:val="32"/>
          <w:lang w:eastAsia="zh-CN"/>
        </w:rPr>
        <w:t>经费增加。与年初预算相比，年初预算数3,546.30万元，决算数4,278.85万元，预决算差异率20.66%，主要原因是：</w:t>
      </w:r>
      <w:r>
        <w:rPr>
          <w:rFonts w:hint="eastAsia" w:ascii="仿宋_GB2312" w:eastAsia="仿宋_GB2312"/>
          <w:sz w:val="32"/>
          <w:szCs w:val="32"/>
          <w:lang w:eastAsia="zh-CN"/>
        </w:rPr>
        <w:t>年中追加</w:t>
      </w:r>
      <w:r>
        <w:rPr>
          <w:rFonts w:ascii="仿宋_GB2312" w:eastAsia="仿宋_GB2312"/>
          <w:sz w:val="32"/>
          <w:szCs w:val="32"/>
          <w:lang w:eastAsia="zh-CN"/>
        </w:rPr>
        <w:t>坎尔孜、老奇台镇、碧流河镇办公经费项目资金</w:t>
      </w:r>
      <w:r>
        <w:rPr>
          <w:rFonts w:hint="eastAsia" w:ascii="仿宋_GB2312" w:eastAsia="仿宋_GB2312"/>
          <w:sz w:val="32"/>
          <w:szCs w:val="32"/>
          <w:lang w:eastAsia="zh-CN"/>
        </w:rPr>
        <w:t>，中央政法纪检监察巡查项目经费、</w:t>
      </w:r>
      <w:r>
        <w:rPr>
          <w:rFonts w:ascii="仿宋_GB2312" w:eastAsia="仿宋_GB2312"/>
          <w:sz w:val="32"/>
          <w:szCs w:val="32"/>
          <w:lang w:eastAsia="zh-CN"/>
        </w:rPr>
        <w:t>化解涉政府项目信访事项项目经费</w:t>
      </w:r>
      <w:r>
        <w:rPr>
          <w:rFonts w:hint="eastAsia" w:ascii="仿宋_GB2312" w:eastAsia="仿宋_GB2312"/>
          <w:sz w:val="32"/>
          <w:szCs w:val="32"/>
          <w:lang w:eastAsia="zh-CN"/>
        </w:rPr>
        <w:t>、</w:t>
      </w:r>
      <w:r>
        <w:rPr>
          <w:rFonts w:ascii="仿宋_GB2312" w:eastAsia="仿宋_GB2312"/>
          <w:sz w:val="32"/>
          <w:szCs w:val="32"/>
          <w:lang w:eastAsia="zh-CN"/>
        </w:rPr>
        <w:t>老奇台镇小麦</w:t>
      </w:r>
      <w:r>
        <w:rPr>
          <w:rFonts w:hint="eastAsia" w:ascii="仿宋_GB2312" w:eastAsia="仿宋_GB2312"/>
          <w:sz w:val="32"/>
          <w:szCs w:val="32"/>
          <w:lang w:eastAsia="zh-CN"/>
        </w:rPr>
        <w:t>“</w:t>
      </w:r>
      <w:r>
        <w:rPr>
          <w:rFonts w:ascii="仿宋_GB2312" w:eastAsia="仿宋_GB2312"/>
          <w:sz w:val="32"/>
          <w:szCs w:val="32"/>
          <w:lang w:eastAsia="zh-CN"/>
        </w:rPr>
        <w:t>一喷三防</w:t>
      </w:r>
      <w:r>
        <w:rPr>
          <w:rFonts w:hint="eastAsia" w:ascii="仿宋_GB2312" w:eastAsia="仿宋_GB2312"/>
          <w:sz w:val="32"/>
          <w:szCs w:val="32"/>
          <w:lang w:eastAsia="zh-CN"/>
        </w:rPr>
        <w:t>”</w:t>
      </w:r>
      <w:r>
        <w:rPr>
          <w:rFonts w:ascii="仿宋_GB2312" w:eastAsia="仿宋_GB2312"/>
          <w:sz w:val="32"/>
          <w:szCs w:val="32"/>
          <w:lang w:eastAsia="zh-CN"/>
        </w:rPr>
        <w:t>项目经费。</w:t>
      </w:r>
    </w:p>
    <w:p w14:paraId="3F4ECE1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4D44A27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一般公共服务支出（类）533.92万元，占12.48%。</w:t>
      </w:r>
    </w:p>
    <w:p w14:paraId="5D18A65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文化旅游体育与传媒支出（类）3.00万元，占0.07%。</w:t>
      </w:r>
    </w:p>
    <w:p w14:paraId="15B2108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社会保障和就业支出（类）189.03万元，占4.42%。</w:t>
      </w:r>
    </w:p>
    <w:p w14:paraId="6B31CCD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卫生健康支出（类）56.15万元，占1.31%。</w:t>
      </w:r>
    </w:p>
    <w:p w14:paraId="708CF36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城乡社区支出（类）269.00万元，占6.29%。</w:t>
      </w:r>
    </w:p>
    <w:p w14:paraId="6A61B9F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农林水支出（类）3,076.23万元，占71.89%。</w:t>
      </w:r>
    </w:p>
    <w:p w14:paraId="4227F79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资源勘探工业信息等支出（类）69.37万元，占1.62%。</w:t>
      </w:r>
    </w:p>
    <w:p w14:paraId="12526B4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住房保障支出（类）82.15万元，占1.92%。</w:t>
      </w:r>
    </w:p>
    <w:p w14:paraId="7EEA02D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727CDF7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1、一般公共服务支出（类）政府办公厅（室）及相关机构事务（款）行政运行（项）：支出决算数为312.48万元，比上年决算减少34.86万元，下降10.04%，主要原因是：</w:t>
      </w:r>
      <w:r>
        <w:rPr>
          <w:rFonts w:hint="eastAsia" w:ascii="仿宋_GB2312" w:eastAsia="仿宋_GB2312"/>
          <w:sz w:val="32"/>
          <w:szCs w:val="32"/>
          <w:lang w:eastAsia="zh-CN"/>
        </w:rPr>
        <w:t>单位本年村干部工资福利补助经费减少。</w:t>
      </w:r>
    </w:p>
    <w:p w14:paraId="3B95590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2、一般公共服务支出（类）政府办公厅（室）及相关机构事务（款）其他政府办公厅（室）及相关机构事务支出（项）：支出决算数为0.00万元，比上年决算减少127.70万元，下降100.00%，主要原因是：</w:t>
      </w:r>
      <w:r>
        <w:rPr>
          <w:rFonts w:hint="eastAsia" w:ascii="仿宋_GB2312" w:eastAsia="仿宋_GB2312"/>
          <w:sz w:val="32"/>
          <w:szCs w:val="32"/>
          <w:lang w:eastAsia="zh-CN"/>
        </w:rPr>
        <w:t>本年老奇台镇文化中心改造项目经费、老奇台镇博物馆布展项目经费、老奇台镇仿古街绿化项目经费、老奇台镇建设路改造提升项目经费、老奇台镇靖宁广场改扩建项目经费减少。</w:t>
      </w:r>
    </w:p>
    <w:p w14:paraId="6B8647E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3、一般公共服务支出（类）发展与改革事务（款）其他发展与改革事务支出（项）：支出决算数为20.00万元，比上年决算增加20.00万元，增长100.00%，主要原因是：</w:t>
      </w:r>
      <w:r>
        <w:rPr>
          <w:rFonts w:hint="eastAsia" w:ascii="仿宋_GB2312" w:eastAsia="仿宋_GB2312"/>
          <w:sz w:val="32"/>
          <w:szCs w:val="32"/>
          <w:lang w:eastAsia="zh-CN"/>
        </w:rPr>
        <w:t>本年老奇台镇殡葬服务中心建设项目经费、奇台县老奇台镇储气设施和燃气管网建设项目经费</w:t>
      </w:r>
      <w:r>
        <w:rPr>
          <w:rFonts w:ascii="仿宋_GB2312" w:eastAsia="仿宋_GB2312"/>
          <w:sz w:val="32"/>
          <w:szCs w:val="32"/>
          <w:lang w:eastAsia="zh-CN"/>
        </w:rPr>
        <w:t>增加</w:t>
      </w:r>
      <w:r>
        <w:rPr>
          <w:rFonts w:hint="eastAsia" w:ascii="仿宋_GB2312" w:eastAsia="仿宋_GB2312"/>
          <w:sz w:val="32"/>
          <w:szCs w:val="32"/>
          <w:lang w:eastAsia="zh-CN"/>
        </w:rPr>
        <w:t>。</w:t>
      </w:r>
    </w:p>
    <w:p w14:paraId="198220C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4、一般公共服务支出（类）纪检监察事务（款）其他纪检监察事务支出（项）：支出决算数为18.48万元，比上年决算增加12.31万元，增长199.51%，主要原因是：本年单位</w:t>
      </w:r>
      <w:r>
        <w:rPr>
          <w:rFonts w:hint="eastAsia" w:ascii="仿宋_GB2312" w:eastAsia="仿宋_GB2312"/>
          <w:sz w:val="32"/>
          <w:szCs w:val="32"/>
          <w:lang w:eastAsia="zh-CN"/>
        </w:rPr>
        <w:t>中央政法纪检监察巡查项目经费</w:t>
      </w:r>
      <w:r>
        <w:rPr>
          <w:rFonts w:ascii="仿宋_GB2312" w:eastAsia="仿宋_GB2312"/>
          <w:sz w:val="32"/>
          <w:szCs w:val="32"/>
          <w:lang w:eastAsia="zh-CN"/>
        </w:rPr>
        <w:t>增加</w:t>
      </w:r>
      <w:r>
        <w:rPr>
          <w:rFonts w:hint="eastAsia" w:ascii="仿宋_GB2312" w:eastAsia="仿宋_GB2312"/>
          <w:sz w:val="32"/>
          <w:szCs w:val="32"/>
          <w:lang w:eastAsia="zh-CN"/>
        </w:rPr>
        <w:t>。</w:t>
      </w:r>
    </w:p>
    <w:p w14:paraId="302FFF1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5、一般公共服务支出（类）党委办公厅（室）及相关机构事务（款）行政运行（项）：支出决算数为152.97万元，比上年决算增加42.41万元，增长38.36%，主要原因是：</w:t>
      </w:r>
      <w:r>
        <w:rPr>
          <w:rFonts w:hint="eastAsia" w:ascii="仿宋_GB2312" w:eastAsia="仿宋_GB2312"/>
          <w:sz w:val="32"/>
          <w:szCs w:val="32"/>
          <w:lang w:eastAsia="zh-CN"/>
        </w:rPr>
        <w:t>单位本年人员增加，人员工资、津贴补贴、奖金等经费增加。</w:t>
      </w:r>
    </w:p>
    <w:p w14:paraId="3C5A8AF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6、一般公共服务支出（类）党委办公厅（室）及相关机构事务（款）其他党委办公厅（室）及相关机构事务支出（项）：支出决算数为10.00万元，比上年决算增加10.00万元，增长100.00%，主要原因是：</w:t>
      </w:r>
      <w:r>
        <w:rPr>
          <w:rFonts w:hint="eastAsia" w:ascii="仿宋_GB2312" w:eastAsia="仿宋_GB2312"/>
          <w:sz w:val="32"/>
          <w:szCs w:val="32"/>
          <w:lang w:eastAsia="zh-CN"/>
        </w:rPr>
        <w:t>单位本年</w:t>
      </w:r>
      <w:r>
        <w:rPr>
          <w:rFonts w:ascii="仿宋_GB2312" w:eastAsia="仿宋_GB2312"/>
          <w:sz w:val="32"/>
          <w:szCs w:val="32"/>
          <w:lang w:eastAsia="zh-CN"/>
        </w:rPr>
        <w:t>坎尔孜、老奇台镇、碧流河镇办公经费项目资金增加</w:t>
      </w:r>
      <w:r>
        <w:rPr>
          <w:rFonts w:hint="eastAsia" w:ascii="仿宋_GB2312" w:eastAsia="仿宋_GB2312"/>
          <w:sz w:val="32"/>
          <w:szCs w:val="32"/>
          <w:lang w:eastAsia="zh-CN"/>
        </w:rPr>
        <w:t>。</w:t>
      </w:r>
    </w:p>
    <w:p w14:paraId="789235F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7、一般公共服务支出（类）信访事务（款）其他信访事务支出（项）：支出决算数为20.00万元，比上年决算增加20.00万元，增长100.00%，主要原因是：</w:t>
      </w:r>
      <w:r>
        <w:rPr>
          <w:rFonts w:hint="eastAsia" w:ascii="仿宋_GB2312" w:eastAsia="仿宋_GB2312"/>
          <w:sz w:val="32"/>
          <w:szCs w:val="32"/>
          <w:lang w:eastAsia="zh-CN"/>
        </w:rPr>
        <w:t>单位本年</w:t>
      </w:r>
      <w:r>
        <w:rPr>
          <w:rFonts w:ascii="仿宋_GB2312" w:eastAsia="仿宋_GB2312"/>
          <w:sz w:val="32"/>
          <w:szCs w:val="32"/>
          <w:lang w:eastAsia="zh-CN"/>
        </w:rPr>
        <w:t>化解涉政府项目信访事项项目经费增加</w:t>
      </w:r>
      <w:r>
        <w:rPr>
          <w:rFonts w:hint="eastAsia" w:ascii="仿宋_GB2312" w:eastAsia="仿宋_GB2312"/>
          <w:sz w:val="32"/>
          <w:szCs w:val="32"/>
          <w:lang w:eastAsia="zh-CN"/>
        </w:rPr>
        <w:t>。</w:t>
      </w:r>
    </w:p>
    <w:p w14:paraId="1C2D37D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8、文化旅游体育与传媒支出（类）文化和旅游（款）其他文化和旅游支出（项）：支出决算数为3.00万元，比上年决算增加3.00万元，增长100.00%，主要原因是：</w:t>
      </w:r>
      <w:r>
        <w:rPr>
          <w:rFonts w:hint="eastAsia" w:ascii="仿宋_GB2312" w:eastAsia="仿宋_GB2312"/>
          <w:sz w:val="32"/>
          <w:szCs w:val="32"/>
          <w:lang w:eastAsia="zh-CN"/>
        </w:rPr>
        <w:t>单位本年</w:t>
      </w:r>
      <w:r>
        <w:rPr>
          <w:rFonts w:ascii="仿宋_GB2312" w:eastAsia="仿宋_GB2312"/>
          <w:sz w:val="32"/>
          <w:szCs w:val="32"/>
          <w:lang w:eastAsia="zh-CN"/>
        </w:rPr>
        <w:t>中央补助地方公共文化服务体系建设补助资金</w:t>
      </w:r>
      <w:r>
        <w:rPr>
          <w:rFonts w:hint="eastAsia" w:ascii="仿宋_GB2312" w:eastAsia="仿宋_GB2312"/>
          <w:sz w:val="32"/>
          <w:szCs w:val="32"/>
          <w:lang w:eastAsia="zh-CN"/>
        </w:rPr>
        <w:t>－</w:t>
      </w:r>
      <w:r>
        <w:rPr>
          <w:rFonts w:ascii="仿宋_GB2312" w:eastAsia="仿宋_GB2312"/>
          <w:sz w:val="32"/>
          <w:szCs w:val="32"/>
          <w:lang w:eastAsia="zh-CN"/>
        </w:rPr>
        <w:t>社火、村晚、文化集市</w:t>
      </w:r>
      <w:r>
        <w:rPr>
          <w:rFonts w:hint="eastAsia" w:ascii="仿宋_GB2312" w:eastAsia="仿宋_GB2312"/>
          <w:sz w:val="32"/>
          <w:szCs w:val="32"/>
          <w:lang w:eastAsia="zh-CN"/>
        </w:rPr>
        <w:t>项目</w:t>
      </w:r>
      <w:r>
        <w:rPr>
          <w:rFonts w:ascii="仿宋_GB2312" w:eastAsia="仿宋_GB2312"/>
          <w:sz w:val="32"/>
          <w:szCs w:val="32"/>
          <w:lang w:eastAsia="zh-CN"/>
        </w:rPr>
        <w:t>经费</w:t>
      </w:r>
      <w:r>
        <w:rPr>
          <w:rFonts w:hint="eastAsia" w:ascii="仿宋_GB2312" w:eastAsia="仿宋_GB2312"/>
          <w:sz w:val="32"/>
          <w:szCs w:val="32"/>
          <w:lang w:eastAsia="zh-CN"/>
        </w:rPr>
        <w:t>、</w:t>
      </w:r>
      <w:r>
        <w:rPr>
          <w:rFonts w:ascii="仿宋_GB2312" w:eastAsia="仿宋_GB2312"/>
          <w:sz w:val="32"/>
          <w:szCs w:val="32"/>
          <w:lang w:eastAsia="zh-CN"/>
        </w:rPr>
        <w:t>爱国主义教育基地文化</w:t>
      </w:r>
      <w:r>
        <w:rPr>
          <w:rFonts w:hint="eastAsia" w:ascii="仿宋_GB2312" w:eastAsia="仿宋_GB2312"/>
          <w:sz w:val="32"/>
          <w:szCs w:val="32"/>
          <w:lang w:eastAsia="zh-CN"/>
        </w:rPr>
        <w:t>项目</w:t>
      </w:r>
      <w:r>
        <w:rPr>
          <w:rFonts w:ascii="仿宋_GB2312" w:eastAsia="仿宋_GB2312"/>
          <w:sz w:val="32"/>
          <w:szCs w:val="32"/>
          <w:lang w:eastAsia="zh-CN"/>
        </w:rPr>
        <w:t>经费增加</w:t>
      </w:r>
      <w:r>
        <w:rPr>
          <w:rFonts w:hint="eastAsia" w:ascii="仿宋_GB2312" w:eastAsia="仿宋_GB2312"/>
          <w:sz w:val="32"/>
          <w:szCs w:val="32"/>
          <w:lang w:eastAsia="zh-CN"/>
        </w:rPr>
        <w:t>。</w:t>
      </w:r>
    </w:p>
    <w:p w14:paraId="0DC34D2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9、文化旅游体育与传媒支出（类）其他文化旅游体育与传媒支出（款）其他文化旅游体育与传媒支出（项）：支出决算数为0.00万元，比上年决算减少1.00万元，下降100.00%，主要原因是：</w:t>
      </w:r>
      <w:r>
        <w:rPr>
          <w:rFonts w:hint="eastAsia" w:ascii="仿宋_GB2312" w:eastAsia="仿宋_GB2312"/>
          <w:sz w:val="32"/>
          <w:szCs w:val="32"/>
          <w:lang w:eastAsia="zh-CN"/>
        </w:rPr>
        <w:t>单位本年博物馆维修维护项目经费减少。</w:t>
      </w:r>
    </w:p>
    <w:p w14:paraId="1872BCA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10、社会保障和就业支出（类）行政事业单位养老支出（款）行政单位离退休（项）：支出决算数为12.82万元，比上年决算增加4.05万元，增长46.18%，主要原因是：</w:t>
      </w:r>
      <w:r>
        <w:rPr>
          <w:rFonts w:hint="eastAsia" w:ascii="仿宋_GB2312" w:eastAsia="仿宋_GB2312"/>
          <w:sz w:val="32"/>
          <w:szCs w:val="32"/>
          <w:lang w:eastAsia="zh-CN"/>
        </w:rPr>
        <w:t>单位本年退休人员取暖费、交通补助费用增加。</w:t>
      </w:r>
    </w:p>
    <w:p w14:paraId="04BC78C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11、社会保障和就业支出（类）行政事业单位养老支出（款）机关事业单位基本养老保险缴费支出（项）：支出决算数为104.95万元，比上年决算增加30.30万元，增长40.59%，主要原因是：</w:t>
      </w:r>
      <w:r>
        <w:rPr>
          <w:rFonts w:hint="eastAsia" w:ascii="仿宋_GB2312" w:eastAsia="仿宋_GB2312"/>
          <w:sz w:val="32"/>
          <w:szCs w:val="32"/>
          <w:lang w:eastAsia="zh-CN"/>
        </w:rPr>
        <w:t>单位本年社保缴费基数调增，人员养老保险缴费增加。</w:t>
      </w:r>
    </w:p>
    <w:p w14:paraId="4D72853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12、社会保障和就业支出（类）行政事业单位养老支出（款）机关事业单位职业年金缴费支出（项）：支出决算数为58.89万元，比上年决算增加56.32万元，增长2,191.44%，主要原因是：</w:t>
      </w:r>
      <w:r>
        <w:rPr>
          <w:rFonts w:hint="eastAsia" w:ascii="仿宋_GB2312" w:eastAsia="仿宋_GB2312"/>
          <w:sz w:val="32"/>
          <w:szCs w:val="32"/>
          <w:lang w:eastAsia="zh-CN"/>
        </w:rPr>
        <w:t>单位本年人员一次性职业年金缴费增加。</w:t>
      </w:r>
    </w:p>
    <w:p w14:paraId="3D6E8DA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13、社会保障和就业支出（类）抚恤（款）死亡抚恤（项）：支出决算数为12.37万元，比上年决算增加11.54万元，增长1,390.36%，主要原因是：本年新增死亡人员，</w:t>
      </w:r>
      <w:r>
        <w:rPr>
          <w:rFonts w:hint="eastAsia" w:ascii="仿宋_GB2312" w:eastAsia="仿宋_GB2312"/>
          <w:sz w:val="32"/>
          <w:szCs w:val="32"/>
          <w:lang w:eastAsia="zh-CN"/>
        </w:rPr>
        <w:t>人员丧葬费、抚恤金补助经费增加。</w:t>
      </w:r>
    </w:p>
    <w:p w14:paraId="553C988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14、卫生健康支出（类）行政事业单位医疗（款）行政单位医疗（项）：支出决算数为20.80万元，比上年决算减少2.68万元，下降11.41%，主要原因是：</w:t>
      </w:r>
      <w:r>
        <w:rPr>
          <w:rFonts w:hint="eastAsia" w:ascii="仿宋_GB2312" w:eastAsia="仿宋_GB2312"/>
          <w:sz w:val="32"/>
          <w:szCs w:val="32"/>
          <w:lang w:eastAsia="zh-CN"/>
        </w:rPr>
        <w:t>新公招人员缴费基数低于调出人员，缴费基数总额减少，导致人员医疗保险缴费减少。</w:t>
      </w:r>
    </w:p>
    <w:p w14:paraId="10B5607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15、卫生健康支出（类）行政事业单位医疗（款）事业单位医疗（项）：支出决算数为29.16万元，比上年决算增加6.37万元，增长27.95%，主要原因是：</w:t>
      </w:r>
      <w:r>
        <w:rPr>
          <w:rFonts w:hint="eastAsia" w:ascii="仿宋_GB2312" w:eastAsia="仿宋_GB2312"/>
          <w:sz w:val="32"/>
          <w:szCs w:val="32"/>
          <w:lang w:eastAsia="zh-CN"/>
        </w:rPr>
        <w:t>单位本年社保缴费基数调增，人员医疗保险缴费增加。</w:t>
      </w:r>
    </w:p>
    <w:p w14:paraId="1942B01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16、卫生健康支出（类）行政事业单位医疗（款）公务员医疗补助（项）：支出决算数为5.79万元，比上年决算增加0.91万元，增长18.65%，主要原因是：</w:t>
      </w:r>
      <w:r>
        <w:rPr>
          <w:rFonts w:hint="eastAsia" w:ascii="仿宋_GB2312" w:eastAsia="仿宋_GB2312"/>
          <w:sz w:val="32"/>
          <w:szCs w:val="32"/>
          <w:lang w:eastAsia="zh-CN"/>
        </w:rPr>
        <w:t>单位本年社保缴费基数调增，人员医疗保险缴费增加。</w:t>
      </w:r>
    </w:p>
    <w:p w14:paraId="2E6B1E2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17、卫生健康支出（类）行政事业单位医疗（款）其他行政事业单位医疗支出（项）：支出决算数为0.39万元，比上年决算减少0.07万元，下降15.22%，主要原因是：</w:t>
      </w:r>
      <w:r>
        <w:rPr>
          <w:rFonts w:hint="eastAsia" w:ascii="仿宋_GB2312" w:eastAsia="仿宋_GB2312"/>
          <w:sz w:val="32"/>
          <w:szCs w:val="32"/>
          <w:lang w:eastAsia="zh-CN"/>
        </w:rPr>
        <w:t>单位本年人员大病医疗保险缴费减少。</w:t>
      </w:r>
    </w:p>
    <w:p w14:paraId="5E7195C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18、城乡社区支出（类）城乡社区公共设施（款）小城镇基础设施建设（项）：支出决算数为269.00万元，比上年决算增加269.00万元，增长100.00%，主要原因是：</w:t>
      </w:r>
      <w:r>
        <w:rPr>
          <w:rFonts w:hint="eastAsia" w:ascii="仿宋_GB2312" w:eastAsia="仿宋_GB2312"/>
          <w:sz w:val="32"/>
          <w:szCs w:val="32"/>
          <w:lang w:eastAsia="zh-CN"/>
        </w:rPr>
        <w:t>单位本年</w:t>
      </w:r>
      <w:r>
        <w:rPr>
          <w:rFonts w:ascii="仿宋_GB2312" w:eastAsia="仿宋_GB2312"/>
          <w:sz w:val="32"/>
          <w:szCs w:val="32"/>
          <w:lang w:eastAsia="zh-CN"/>
        </w:rPr>
        <w:t>隐性债务第一批30.00万元以下资金项目</w:t>
      </w:r>
      <w:r>
        <w:rPr>
          <w:rFonts w:hint="eastAsia" w:ascii="仿宋_GB2312" w:eastAsia="仿宋_GB2312"/>
          <w:sz w:val="32"/>
          <w:szCs w:val="32"/>
          <w:lang w:eastAsia="zh-CN"/>
        </w:rPr>
        <w:t>、</w:t>
      </w:r>
      <w:r>
        <w:rPr>
          <w:rFonts w:ascii="仿宋_GB2312" w:eastAsia="仿宋_GB2312"/>
          <w:sz w:val="32"/>
          <w:szCs w:val="32"/>
          <w:lang w:eastAsia="zh-CN"/>
        </w:rPr>
        <w:t>隐性债务事项第四批</w:t>
      </w:r>
      <w:r>
        <w:rPr>
          <w:rFonts w:hint="eastAsia" w:ascii="仿宋_GB2312" w:eastAsia="仿宋_GB2312"/>
          <w:sz w:val="32"/>
          <w:szCs w:val="32"/>
          <w:lang w:eastAsia="zh-CN"/>
        </w:rPr>
        <w:t>30.00万-60.00万</w:t>
      </w:r>
      <w:r>
        <w:rPr>
          <w:rFonts w:ascii="仿宋_GB2312" w:eastAsia="仿宋_GB2312"/>
          <w:sz w:val="32"/>
          <w:szCs w:val="32"/>
          <w:lang w:eastAsia="zh-CN"/>
        </w:rPr>
        <w:t>元协议资金项目</w:t>
      </w:r>
      <w:r>
        <w:rPr>
          <w:rFonts w:hint="eastAsia" w:ascii="仿宋_GB2312" w:eastAsia="仿宋_GB2312"/>
          <w:sz w:val="32"/>
          <w:szCs w:val="32"/>
          <w:lang w:eastAsia="zh-CN"/>
        </w:rPr>
        <w:t>、</w:t>
      </w:r>
      <w:r>
        <w:rPr>
          <w:rFonts w:ascii="仿宋_GB2312" w:eastAsia="仿宋_GB2312"/>
          <w:sz w:val="32"/>
          <w:szCs w:val="32"/>
          <w:lang w:eastAsia="zh-CN"/>
        </w:rPr>
        <w:t>隐性债务事项第九批资金项目</w:t>
      </w:r>
      <w:r>
        <w:rPr>
          <w:rFonts w:hint="eastAsia" w:ascii="仿宋_GB2312" w:eastAsia="仿宋_GB2312"/>
          <w:sz w:val="32"/>
          <w:szCs w:val="32"/>
          <w:lang w:eastAsia="zh-CN"/>
        </w:rPr>
        <w:t>、</w:t>
      </w:r>
      <w:r>
        <w:rPr>
          <w:rFonts w:ascii="仿宋_GB2312" w:eastAsia="仿宋_GB2312"/>
          <w:sz w:val="32"/>
          <w:szCs w:val="32"/>
          <w:lang w:eastAsia="zh-CN"/>
        </w:rPr>
        <w:t>隐性债务事项第十批资金项目增加</w:t>
      </w:r>
      <w:r>
        <w:rPr>
          <w:rFonts w:hint="eastAsia" w:ascii="仿宋_GB2312" w:eastAsia="仿宋_GB2312"/>
          <w:sz w:val="32"/>
          <w:szCs w:val="32"/>
          <w:lang w:eastAsia="zh-CN"/>
        </w:rPr>
        <w:t>。</w:t>
      </w:r>
    </w:p>
    <w:p w14:paraId="468C405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19、农林水支出（类）农业农村（款）事业运行（项）：支出决算数为421.79万元，比上年决算增加36.79万元，增长9.56%，主要原因是：本年单位人员增加，相应增加人员薪资、津贴补贴、奖金等</w:t>
      </w:r>
      <w:r>
        <w:rPr>
          <w:rFonts w:hint="eastAsia" w:ascii="仿宋_GB2312" w:eastAsia="仿宋_GB2312"/>
          <w:sz w:val="32"/>
          <w:szCs w:val="32"/>
          <w:lang w:eastAsia="zh-CN"/>
        </w:rPr>
        <w:t>经费。</w:t>
      </w:r>
    </w:p>
    <w:p w14:paraId="0D8E5C2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20、农林水支出（类）农业农村（款）病虫害控制（项）：支出决算数为0.00万元，比上年决算减少33.34万元，下降100.00%，主要原因是：</w:t>
      </w:r>
      <w:r>
        <w:rPr>
          <w:rFonts w:hint="eastAsia" w:ascii="仿宋_GB2312" w:eastAsia="仿宋_GB2312"/>
          <w:sz w:val="32"/>
          <w:szCs w:val="32"/>
          <w:lang w:eastAsia="zh-CN"/>
        </w:rPr>
        <w:t>单位</w:t>
      </w:r>
      <w:r>
        <w:rPr>
          <w:rFonts w:ascii="仿宋_GB2312" w:eastAsia="仿宋_GB2312"/>
          <w:sz w:val="32"/>
          <w:szCs w:val="32"/>
          <w:lang w:eastAsia="zh-CN"/>
        </w:rPr>
        <w:t>本年小麦</w:t>
      </w:r>
      <w:r>
        <w:rPr>
          <w:rFonts w:hint="eastAsia" w:ascii="仿宋_GB2312" w:eastAsia="仿宋_GB2312"/>
          <w:sz w:val="32"/>
          <w:szCs w:val="32"/>
          <w:lang w:eastAsia="zh-CN"/>
        </w:rPr>
        <w:t>“</w:t>
      </w:r>
      <w:r>
        <w:rPr>
          <w:rFonts w:ascii="仿宋_GB2312" w:eastAsia="仿宋_GB2312"/>
          <w:sz w:val="32"/>
          <w:szCs w:val="32"/>
          <w:lang w:eastAsia="zh-CN"/>
        </w:rPr>
        <w:t>一喷三防</w:t>
      </w:r>
      <w:r>
        <w:rPr>
          <w:rFonts w:hint="eastAsia" w:ascii="仿宋_GB2312" w:eastAsia="仿宋_GB2312"/>
          <w:sz w:val="32"/>
          <w:szCs w:val="32"/>
          <w:lang w:eastAsia="zh-CN"/>
        </w:rPr>
        <w:t>”</w:t>
      </w:r>
      <w:r>
        <w:rPr>
          <w:rFonts w:ascii="仿宋_GB2312" w:eastAsia="仿宋_GB2312"/>
          <w:sz w:val="32"/>
          <w:szCs w:val="32"/>
          <w:lang w:eastAsia="zh-CN"/>
        </w:rPr>
        <w:t>购置农药项目经费减少</w:t>
      </w:r>
      <w:r>
        <w:rPr>
          <w:rFonts w:hint="eastAsia" w:ascii="仿宋_GB2312" w:eastAsia="仿宋_GB2312"/>
          <w:sz w:val="32"/>
          <w:szCs w:val="32"/>
          <w:lang w:eastAsia="zh-CN"/>
        </w:rPr>
        <w:t>。</w:t>
      </w:r>
    </w:p>
    <w:p w14:paraId="2970E26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21、农林水支出（类）农业农村（款）农业生产发展（项）：支出决算数为40.58万元，比上年决算增加24.40万元，增长150.80%，主要原因是：本年老奇台镇小麦</w:t>
      </w:r>
      <w:r>
        <w:rPr>
          <w:rFonts w:hint="eastAsia" w:ascii="仿宋_GB2312" w:eastAsia="仿宋_GB2312"/>
          <w:sz w:val="32"/>
          <w:szCs w:val="32"/>
          <w:lang w:eastAsia="zh-CN"/>
        </w:rPr>
        <w:t>“</w:t>
      </w:r>
      <w:r>
        <w:rPr>
          <w:rFonts w:ascii="仿宋_GB2312" w:eastAsia="仿宋_GB2312"/>
          <w:sz w:val="32"/>
          <w:szCs w:val="32"/>
          <w:lang w:eastAsia="zh-CN"/>
        </w:rPr>
        <w:t>一喷三防</w:t>
      </w:r>
      <w:r>
        <w:rPr>
          <w:rFonts w:hint="eastAsia" w:ascii="仿宋_GB2312" w:eastAsia="仿宋_GB2312"/>
          <w:sz w:val="32"/>
          <w:szCs w:val="32"/>
          <w:lang w:eastAsia="zh-CN"/>
        </w:rPr>
        <w:t>”</w:t>
      </w:r>
      <w:r>
        <w:rPr>
          <w:rFonts w:ascii="仿宋_GB2312" w:eastAsia="仿宋_GB2312"/>
          <w:sz w:val="32"/>
          <w:szCs w:val="32"/>
          <w:lang w:eastAsia="zh-CN"/>
        </w:rPr>
        <w:t>项目经费增加</w:t>
      </w:r>
      <w:r>
        <w:rPr>
          <w:rFonts w:hint="eastAsia" w:ascii="仿宋_GB2312" w:eastAsia="仿宋_GB2312"/>
          <w:sz w:val="32"/>
          <w:szCs w:val="32"/>
          <w:lang w:eastAsia="zh-CN"/>
        </w:rPr>
        <w:t>。</w:t>
      </w:r>
    </w:p>
    <w:p w14:paraId="6AAAA51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22、农林水支出（类）农业农村（款）其他农业农村支出（项）：支出决算数为20.24万元，比上年决算减少24.23万元，下降54.49%，主要原因是：</w:t>
      </w:r>
      <w:r>
        <w:rPr>
          <w:rFonts w:hint="eastAsia" w:ascii="仿宋_GB2312" w:eastAsia="仿宋_GB2312"/>
          <w:sz w:val="32"/>
          <w:szCs w:val="32"/>
          <w:lang w:eastAsia="zh-CN"/>
        </w:rPr>
        <w:t>本年老奇台镇滴管补贴项目资金减少，老奇台镇修建河灌区、井灌区耕地输水渠道工程项目经费</w:t>
      </w:r>
      <w:r>
        <w:rPr>
          <w:rFonts w:ascii="仿宋_GB2312" w:eastAsia="仿宋_GB2312"/>
          <w:sz w:val="32"/>
          <w:szCs w:val="32"/>
          <w:lang w:eastAsia="zh-CN"/>
        </w:rPr>
        <w:t>减少</w:t>
      </w:r>
      <w:r>
        <w:rPr>
          <w:rFonts w:hint="eastAsia" w:ascii="仿宋_GB2312" w:eastAsia="仿宋_GB2312"/>
          <w:sz w:val="32"/>
          <w:szCs w:val="32"/>
          <w:lang w:eastAsia="zh-CN"/>
        </w:rPr>
        <w:t>。</w:t>
      </w:r>
    </w:p>
    <w:p w14:paraId="2F8D5AF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23、农林水支出（类）水利（款）其他水利支出（项）：支出决算数为0.00万元，比上年决算减少1.21万元，下降100.00%，主要原因是：本年奇台县老奇台镇牛王宫村自来水改造项目经费减少</w:t>
      </w:r>
      <w:r>
        <w:rPr>
          <w:rFonts w:hint="eastAsia" w:ascii="仿宋_GB2312" w:eastAsia="仿宋_GB2312"/>
          <w:sz w:val="32"/>
          <w:szCs w:val="32"/>
          <w:lang w:eastAsia="zh-CN"/>
        </w:rPr>
        <w:t>。</w:t>
      </w:r>
    </w:p>
    <w:p w14:paraId="5CE7CB9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24、农林水支出（类）巩固脱贫攻坚成果衔接乡村振兴（款）农村基础设施建设（项）：支出决算数为2,563.61万元，比上年决算增加2,563.61万元，增长100.00%，主要原因是：</w:t>
      </w:r>
      <w:r>
        <w:rPr>
          <w:rFonts w:hint="eastAsia" w:ascii="仿宋_GB2312" w:eastAsia="仿宋_GB2312"/>
          <w:sz w:val="32"/>
          <w:szCs w:val="32"/>
          <w:lang w:eastAsia="zh-CN"/>
        </w:rPr>
        <w:t>本年</w:t>
      </w:r>
      <w:r>
        <w:rPr>
          <w:rFonts w:ascii="仿宋_GB2312" w:eastAsia="仿宋_GB2312"/>
          <w:sz w:val="32"/>
          <w:szCs w:val="32"/>
          <w:lang w:eastAsia="zh-CN"/>
        </w:rPr>
        <w:t>老奇台镇牛王宫村经济合作社农副产品加工仓储项目</w:t>
      </w:r>
      <w:r>
        <w:rPr>
          <w:rFonts w:hint="eastAsia" w:ascii="仿宋_GB2312" w:eastAsia="仿宋_GB2312"/>
          <w:sz w:val="32"/>
          <w:szCs w:val="32"/>
          <w:lang w:eastAsia="zh-CN"/>
        </w:rPr>
        <w:t>经费、</w:t>
      </w:r>
      <w:r>
        <w:rPr>
          <w:rFonts w:ascii="仿宋_GB2312" w:eastAsia="仿宋_GB2312"/>
          <w:sz w:val="32"/>
          <w:szCs w:val="32"/>
          <w:lang w:eastAsia="zh-CN"/>
        </w:rPr>
        <w:t>奇台县老奇台镇小型农田水利设施建设项目</w:t>
      </w:r>
      <w:r>
        <w:rPr>
          <w:rFonts w:hint="eastAsia" w:ascii="仿宋_GB2312" w:eastAsia="仿宋_GB2312"/>
          <w:sz w:val="32"/>
          <w:szCs w:val="32"/>
          <w:lang w:eastAsia="zh-CN"/>
        </w:rPr>
        <w:t>经费、</w:t>
      </w:r>
      <w:r>
        <w:rPr>
          <w:rFonts w:ascii="仿宋_GB2312" w:eastAsia="仿宋_GB2312"/>
          <w:sz w:val="32"/>
          <w:szCs w:val="32"/>
          <w:lang w:eastAsia="zh-CN"/>
        </w:rPr>
        <w:t>奇台县老奇台镇乡村道路中央财政以工代赈项目</w:t>
      </w:r>
      <w:r>
        <w:rPr>
          <w:rFonts w:hint="eastAsia" w:ascii="仿宋_GB2312" w:eastAsia="仿宋_GB2312"/>
          <w:sz w:val="32"/>
          <w:szCs w:val="32"/>
          <w:lang w:eastAsia="zh-CN"/>
        </w:rPr>
        <w:t>经费、</w:t>
      </w:r>
      <w:r>
        <w:rPr>
          <w:rFonts w:ascii="仿宋_GB2312" w:eastAsia="仿宋_GB2312"/>
          <w:sz w:val="32"/>
          <w:szCs w:val="32"/>
          <w:lang w:eastAsia="zh-CN"/>
        </w:rPr>
        <w:t>奇台县老奇台镇牛王宫村乡村振兴水利渠道建设项目经费增加。</w:t>
      </w:r>
    </w:p>
    <w:p w14:paraId="437A1E1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25、农林水支出（类）农村综合改革（款）对村级公益事业建设的补助（项）：支出决算数为30.00万元，比上年决算增加30.00万元，增长100.00%，主要原因是：</w:t>
      </w:r>
      <w:r>
        <w:rPr>
          <w:rFonts w:hint="eastAsia" w:ascii="仿宋_GB2312" w:eastAsia="仿宋_GB2312"/>
          <w:sz w:val="32"/>
          <w:szCs w:val="32"/>
          <w:lang w:eastAsia="zh-CN"/>
        </w:rPr>
        <w:t>单位本年二</w:t>
      </w:r>
      <w:r>
        <w:rPr>
          <w:rFonts w:ascii="仿宋_GB2312" w:eastAsia="仿宋_GB2312"/>
          <w:sz w:val="32"/>
          <w:szCs w:val="32"/>
          <w:lang w:eastAsia="zh-CN"/>
        </w:rPr>
        <w:t>畦村四组村庄整治项目经费增加</w:t>
      </w:r>
      <w:r>
        <w:rPr>
          <w:rFonts w:hint="eastAsia" w:ascii="仿宋_GB2312" w:eastAsia="仿宋_GB2312"/>
          <w:sz w:val="32"/>
          <w:szCs w:val="32"/>
          <w:lang w:eastAsia="zh-CN"/>
        </w:rPr>
        <w:t>。</w:t>
      </w:r>
    </w:p>
    <w:p w14:paraId="3EE262E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26、资源勘探工业信息等支出（类）支持中小企业发展和管理支出（款）其他支持中小企业发展和管理支出（项）：支出决算数为69.37万元，比上年决算减少31.83万元，下降31.45%，主要原因是：</w:t>
      </w:r>
      <w:r>
        <w:rPr>
          <w:rFonts w:hint="eastAsia" w:ascii="仿宋_GB2312" w:eastAsia="仿宋_GB2312"/>
          <w:sz w:val="32"/>
          <w:szCs w:val="32"/>
          <w:lang w:eastAsia="zh-CN"/>
        </w:rPr>
        <w:t>单位本年对中小企业扶持补助</w:t>
      </w:r>
      <w:r>
        <w:rPr>
          <w:rFonts w:ascii="仿宋_GB2312" w:eastAsia="仿宋_GB2312"/>
          <w:sz w:val="32"/>
          <w:szCs w:val="32"/>
          <w:lang w:eastAsia="zh-CN"/>
        </w:rPr>
        <w:t>项目经费减少</w:t>
      </w:r>
      <w:r>
        <w:rPr>
          <w:rFonts w:hint="eastAsia" w:ascii="仿宋_GB2312" w:eastAsia="仿宋_GB2312"/>
          <w:sz w:val="32"/>
          <w:szCs w:val="32"/>
          <w:lang w:eastAsia="zh-CN"/>
        </w:rPr>
        <w:t>。</w:t>
      </w:r>
    </w:p>
    <w:p w14:paraId="0DFA0BD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27、住房保障支出（类）住房改革支出（款）住房公积金（项）：支出决算数为82.15万元，比上年决算增加10.39万元，增长14.48%，主要原因是：</w:t>
      </w:r>
      <w:r>
        <w:rPr>
          <w:rFonts w:hint="eastAsia" w:ascii="仿宋_GB2312" w:eastAsia="仿宋_GB2312"/>
          <w:sz w:val="32"/>
          <w:szCs w:val="32"/>
          <w:lang w:eastAsia="zh-CN"/>
        </w:rPr>
        <w:t>单位本年公积金缴费基数调增，人员公积金缴费增加。</w:t>
      </w:r>
    </w:p>
    <w:p w14:paraId="4CA6217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28、其他支出（类）其他支出（款）其他支出（项）：支出决算数为0.00万元，比上年决算减少23.13万元，下降100.00%，主要原因是：</w:t>
      </w:r>
      <w:r>
        <w:rPr>
          <w:rFonts w:hint="eastAsia" w:ascii="仿宋_GB2312" w:eastAsia="仿宋_GB2312"/>
          <w:sz w:val="32"/>
          <w:szCs w:val="32"/>
          <w:lang w:eastAsia="zh-CN"/>
        </w:rPr>
        <w:t>单位本年村干部工资福利补助经费减少</w:t>
      </w:r>
      <w:r>
        <w:rPr>
          <w:rFonts w:ascii="仿宋_GB2312" w:eastAsia="仿宋_GB2312"/>
          <w:sz w:val="32"/>
          <w:szCs w:val="32"/>
          <w:lang w:eastAsia="zh-CN"/>
        </w:rPr>
        <w:t>。</w:t>
      </w:r>
    </w:p>
    <w:p w14:paraId="1C5E6F3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6DDDE93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1,214.56万元，其中：人员经费1,139.30万元，包括：基本工资、津贴补贴、奖金、绩效工资、机关事业单位基本养老保险缴费、职业年金缴费、职工基本医疗保险缴费、公务员医疗补助缴费、其他社会保障缴费、住房公积金、其他工资福利支出、退休费、抚恤金和奖励金。</w:t>
      </w:r>
    </w:p>
    <w:p w14:paraId="754911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公用经费75.26万元，包括：办公费、印刷费、电费、邮电费、取暖费、差旅费、维修（护）费、劳务费、工会经费、公务用车运行维护费和其他商品和服务支出。</w:t>
      </w:r>
    </w:p>
    <w:p w14:paraId="0F3C436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15F1C7B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2024年度政府性基金预算财政拨款收入总计4.43万元，其中：年初结转和结余0.00万元，本年收入4.43万元。政府性基金预算财政拨款支出总计4.43万元，其中：年末结转和结余0.00万元，本年支出4.43万元。</w:t>
      </w:r>
    </w:p>
    <w:p w14:paraId="77878B6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政府性基金预算财政拨款收入支出总体与上年相比，增加3.79万元，增长592.19%，主要原因是：</w:t>
      </w:r>
      <w:r>
        <w:rPr>
          <w:rFonts w:hint="eastAsia" w:ascii="仿宋_GB2312" w:eastAsia="仿宋_GB2312"/>
          <w:sz w:val="32"/>
          <w:szCs w:val="32"/>
          <w:lang w:eastAsia="zh-CN"/>
        </w:rPr>
        <w:t>本年</w:t>
      </w:r>
      <w:r>
        <w:rPr>
          <w:rFonts w:ascii="仿宋_GB2312" w:eastAsia="仿宋_GB2312"/>
          <w:sz w:val="32"/>
          <w:szCs w:val="32"/>
          <w:lang w:eastAsia="zh-CN"/>
        </w:rPr>
        <w:t>奇台县实施地下水位整治实现</w:t>
      </w:r>
      <w:r>
        <w:rPr>
          <w:rFonts w:hint="eastAsia" w:ascii="仿宋_GB2312" w:eastAsia="仿宋_GB2312"/>
          <w:sz w:val="32"/>
          <w:szCs w:val="32"/>
          <w:lang w:eastAsia="zh-CN"/>
        </w:rPr>
        <w:t>“</w:t>
      </w:r>
      <w:r>
        <w:rPr>
          <w:rFonts w:ascii="仿宋_GB2312" w:eastAsia="仿宋_GB2312"/>
          <w:sz w:val="32"/>
          <w:szCs w:val="32"/>
          <w:lang w:eastAsia="zh-CN"/>
        </w:rPr>
        <w:t>三影重叠</w:t>
      </w:r>
      <w:r>
        <w:rPr>
          <w:rFonts w:hint="eastAsia" w:ascii="仿宋_GB2312" w:eastAsia="仿宋_GB2312"/>
          <w:sz w:val="32"/>
          <w:szCs w:val="32"/>
          <w:lang w:eastAsia="zh-CN"/>
        </w:rPr>
        <w:t>”</w:t>
      </w:r>
      <w:r>
        <w:rPr>
          <w:rFonts w:ascii="仿宋_GB2312" w:eastAsia="仿宋_GB2312"/>
          <w:sz w:val="32"/>
          <w:szCs w:val="32"/>
          <w:lang w:eastAsia="zh-CN"/>
        </w:rPr>
        <w:t>实测工作技术服务项目</w:t>
      </w:r>
      <w:r>
        <w:rPr>
          <w:rFonts w:hint="eastAsia" w:ascii="仿宋_GB2312" w:eastAsia="仿宋_GB2312"/>
          <w:sz w:val="32"/>
          <w:szCs w:val="32"/>
          <w:lang w:eastAsia="zh-CN"/>
        </w:rPr>
        <w:t>经费</w:t>
      </w:r>
      <w:r>
        <w:rPr>
          <w:rFonts w:ascii="仿宋_GB2312" w:eastAsia="仿宋_GB2312"/>
          <w:sz w:val="32"/>
          <w:szCs w:val="32"/>
          <w:lang w:eastAsia="zh-CN"/>
        </w:rPr>
        <w:t>增加。与年初预算相比，年初预算数0.00万元，决算数4.43万元，预决算差异率100%，主要原因是：</w:t>
      </w:r>
      <w:r>
        <w:rPr>
          <w:rFonts w:hint="eastAsia" w:ascii="仿宋_GB2312" w:eastAsia="仿宋_GB2312"/>
          <w:sz w:val="32"/>
          <w:szCs w:val="32"/>
          <w:lang w:eastAsia="zh-CN"/>
        </w:rPr>
        <w:t>年中追加</w:t>
      </w:r>
      <w:r>
        <w:rPr>
          <w:rFonts w:ascii="仿宋_GB2312" w:eastAsia="仿宋_GB2312"/>
          <w:sz w:val="32"/>
          <w:szCs w:val="32"/>
          <w:lang w:eastAsia="zh-CN"/>
        </w:rPr>
        <w:t>奇台县实施地下水位整治实现</w:t>
      </w:r>
      <w:r>
        <w:rPr>
          <w:rFonts w:hint="eastAsia" w:ascii="仿宋_GB2312" w:eastAsia="仿宋_GB2312"/>
          <w:sz w:val="32"/>
          <w:szCs w:val="32"/>
          <w:lang w:eastAsia="zh-CN"/>
        </w:rPr>
        <w:t>“</w:t>
      </w:r>
      <w:r>
        <w:rPr>
          <w:rFonts w:ascii="仿宋_GB2312" w:eastAsia="仿宋_GB2312"/>
          <w:sz w:val="32"/>
          <w:szCs w:val="32"/>
          <w:lang w:eastAsia="zh-CN"/>
        </w:rPr>
        <w:t>三影重叠</w:t>
      </w:r>
      <w:r>
        <w:rPr>
          <w:rFonts w:hint="eastAsia" w:ascii="仿宋_GB2312" w:eastAsia="仿宋_GB2312"/>
          <w:sz w:val="32"/>
          <w:szCs w:val="32"/>
          <w:lang w:eastAsia="zh-CN"/>
        </w:rPr>
        <w:t>”</w:t>
      </w:r>
      <w:r>
        <w:rPr>
          <w:rFonts w:ascii="仿宋_GB2312" w:eastAsia="仿宋_GB2312"/>
          <w:sz w:val="32"/>
          <w:szCs w:val="32"/>
          <w:lang w:eastAsia="zh-CN"/>
        </w:rPr>
        <w:t>实测工作技术服务项目</w:t>
      </w:r>
      <w:r>
        <w:rPr>
          <w:rFonts w:hint="eastAsia" w:ascii="仿宋_GB2312" w:eastAsia="仿宋_GB2312"/>
          <w:sz w:val="32"/>
          <w:szCs w:val="32"/>
          <w:lang w:eastAsia="zh-CN"/>
        </w:rPr>
        <w:t>经费</w:t>
      </w:r>
      <w:r>
        <w:rPr>
          <w:rFonts w:ascii="仿宋_GB2312" w:eastAsia="仿宋_GB2312"/>
          <w:sz w:val="32"/>
          <w:szCs w:val="32"/>
          <w:lang w:eastAsia="zh-CN"/>
        </w:rPr>
        <w:t>。</w:t>
      </w:r>
    </w:p>
    <w:p w14:paraId="25FBB2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政府性基金预算财政拨款支出4.43万元。</w:t>
      </w:r>
    </w:p>
    <w:p w14:paraId="440282F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1、城乡社区支出（类）国有土地使用权出让收入安排的支出（款）农业生产发展支出（项）：支出决算数为4.43万元，比上年决算增加4.43万元，增长100.00%，主要原因是：</w:t>
      </w:r>
      <w:r>
        <w:rPr>
          <w:rFonts w:hint="eastAsia" w:ascii="仿宋_GB2312" w:eastAsia="仿宋_GB2312"/>
          <w:sz w:val="32"/>
          <w:szCs w:val="32"/>
          <w:lang w:eastAsia="zh-CN"/>
        </w:rPr>
        <w:t>本年</w:t>
      </w:r>
      <w:r>
        <w:rPr>
          <w:rFonts w:ascii="仿宋_GB2312" w:eastAsia="仿宋_GB2312"/>
          <w:sz w:val="32"/>
          <w:szCs w:val="32"/>
          <w:lang w:eastAsia="zh-CN"/>
        </w:rPr>
        <w:t>奇台县实施地下水位整治实现</w:t>
      </w:r>
      <w:r>
        <w:rPr>
          <w:rFonts w:hint="eastAsia" w:ascii="仿宋_GB2312" w:eastAsia="仿宋_GB2312"/>
          <w:sz w:val="32"/>
          <w:szCs w:val="32"/>
          <w:lang w:eastAsia="zh-CN"/>
        </w:rPr>
        <w:t>“</w:t>
      </w:r>
      <w:r>
        <w:rPr>
          <w:rFonts w:ascii="仿宋_GB2312" w:eastAsia="仿宋_GB2312"/>
          <w:sz w:val="32"/>
          <w:szCs w:val="32"/>
          <w:lang w:eastAsia="zh-CN"/>
        </w:rPr>
        <w:t>三影重叠</w:t>
      </w:r>
      <w:r>
        <w:rPr>
          <w:rFonts w:hint="eastAsia" w:ascii="仿宋_GB2312" w:eastAsia="仿宋_GB2312"/>
          <w:sz w:val="32"/>
          <w:szCs w:val="32"/>
          <w:lang w:eastAsia="zh-CN"/>
        </w:rPr>
        <w:t>”</w:t>
      </w:r>
      <w:r>
        <w:rPr>
          <w:rFonts w:ascii="仿宋_GB2312" w:eastAsia="仿宋_GB2312"/>
          <w:sz w:val="32"/>
          <w:szCs w:val="32"/>
          <w:lang w:eastAsia="zh-CN"/>
        </w:rPr>
        <w:t>实测工作技术服务项目</w:t>
      </w:r>
      <w:r>
        <w:rPr>
          <w:rFonts w:hint="eastAsia" w:ascii="仿宋_GB2312" w:eastAsia="仿宋_GB2312"/>
          <w:sz w:val="32"/>
          <w:szCs w:val="32"/>
          <w:lang w:eastAsia="zh-CN"/>
        </w:rPr>
        <w:t>经费</w:t>
      </w:r>
      <w:r>
        <w:rPr>
          <w:rFonts w:ascii="仿宋_GB2312" w:eastAsia="仿宋_GB2312"/>
          <w:sz w:val="32"/>
          <w:szCs w:val="32"/>
          <w:lang w:eastAsia="zh-CN"/>
        </w:rPr>
        <w:t>增加。</w:t>
      </w:r>
    </w:p>
    <w:p w14:paraId="2F67420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275DE46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80F608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60F6646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2024年度财政拨款“三公”经费支出3.00万元，与上年相比无变化，主要原因是：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0" w:name="_Hlk207114081"/>
      <w:bookmarkStart w:id="1" w:name="_Hlk207720892"/>
      <w:r>
        <w:rPr>
          <w:rFonts w:hint="eastAsia" w:ascii="仿宋_GB2312" w:eastAsia="仿宋_GB2312"/>
          <w:sz w:val="32"/>
          <w:szCs w:val="32"/>
          <w:lang w:eastAsia="zh-CN"/>
        </w:rPr>
        <w:t>我单位上年度与本年度均无</w:t>
      </w:r>
      <w:bookmarkEnd w:id="0"/>
      <w:r>
        <w:rPr>
          <w:rFonts w:hint="eastAsia" w:ascii="仿宋_GB2312" w:eastAsia="仿宋_GB2312"/>
          <w:sz w:val="32"/>
          <w:szCs w:val="32"/>
          <w:lang w:eastAsia="zh-CN"/>
        </w:rPr>
        <w:t>此项经费</w:t>
      </w:r>
      <w:bookmarkEnd w:id="1"/>
      <w:r>
        <w:rPr>
          <w:rFonts w:ascii="仿宋_GB2312" w:eastAsia="仿宋_GB2312"/>
          <w:sz w:val="32"/>
          <w:szCs w:val="32"/>
          <w:lang w:eastAsia="zh-CN"/>
        </w:rPr>
        <w:t>；公务用车购置及运行维护费支出3.00万元，占100.00%，与上年相比无变化，主要原因是：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67774D1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6D62F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41DA8D1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bookmarkStart w:id="3" w:name="_Hlk207110208"/>
      <w:r>
        <w:rPr>
          <w:rFonts w:hint="eastAsia" w:ascii="仿宋_GB2312" w:eastAsia="仿宋_GB2312"/>
          <w:sz w:val="32"/>
          <w:szCs w:val="32"/>
          <w:lang w:eastAsia="zh-CN"/>
        </w:rPr>
        <w:t>公务用车燃油费、车辆维修维护费、保险费、过路费等</w:t>
      </w:r>
      <w:bookmarkEnd w:id="3"/>
      <w:r>
        <w:rPr>
          <w:rFonts w:ascii="仿宋_GB2312" w:eastAsia="仿宋_GB2312"/>
          <w:sz w:val="32"/>
          <w:szCs w:val="32"/>
          <w:lang w:eastAsia="zh-CN"/>
        </w:rPr>
        <w:t>。公务用车购置数0辆，公务用车保有量7辆。国有资产占用情况中固定资产车辆7辆，与公务用车保有量差异原因是：</w:t>
      </w:r>
      <w:bookmarkStart w:id="4" w:name="_Hlk208326029"/>
      <w:r>
        <w:rPr>
          <w:rFonts w:hint="eastAsia" w:ascii="仿宋_GB2312" w:eastAsia="仿宋_GB2312"/>
          <w:sz w:val="32"/>
          <w:szCs w:val="32"/>
          <w:lang w:eastAsia="zh-CN"/>
        </w:rPr>
        <w:t>本单位固定资产车辆与公务用车保有量一致无差异</w:t>
      </w:r>
      <w:bookmarkEnd w:id="4"/>
      <w:r>
        <w:rPr>
          <w:rFonts w:ascii="仿宋_GB2312" w:eastAsia="仿宋_GB2312"/>
          <w:sz w:val="32"/>
          <w:szCs w:val="32"/>
          <w:lang w:eastAsia="zh-CN"/>
        </w:rPr>
        <w:t>。</w:t>
      </w:r>
    </w:p>
    <w:p w14:paraId="786329C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28367"/>
      <w:r>
        <w:rPr>
          <w:rFonts w:ascii="仿宋_GB2312" w:eastAsia="仿宋_GB2312"/>
          <w:sz w:val="32"/>
          <w:szCs w:val="32"/>
          <w:lang w:eastAsia="zh-CN"/>
        </w:rPr>
        <w:t>本单位本年度无公务接待费</w:t>
      </w:r>
      <w:bookmarkEnd w:id="5"/>
      <w:r>
        <w:rPr>
          <w:rFonts w:ascii="仿宋_GB2312" w:eastAsia="仿宋_GB2312"/>
          <w:sz w:val="32"/>
          <w:szCs w:val="32"/>
          <w:lang w:eastAsia="zh-CN"/>
        </w:rPr>
        <w:t>。单位全年安排的国内公务接待0批次，0人次。</w:t>
      </w:r>
    </w:p>
    <w:p w14:paraId="0F46BE9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与全年预算相比，财政拨款“三公”经费支出全年预算数3.00万元，决算数3.00万元，预决算差异率0.00%，主要原因是：</w:t>
      </w:r>
      <w:bookmarkStart w:id="6" w:name="_Hlk207110149"/>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；公务用车运行维护费全年预算数3.00万元，决算数3.00万元，预决算差异率0.00%，主要原因是：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280B68A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8BB6DF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2975A02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2024年度奇台县老奇台镇人民政府单位（行政单位和参照公务员法管理事业单位）机关运行经费支出75.26万元，比上年增加32.16万元，增长74.62%，主要原因是：</w:t>
      </w:r>
      <w:r>
        <w:rPr>
          <w:rFonts w:hint="eastAsia" w:ascii="仿宋_GB2312" w:eastAsia="仿宋_GB2312"/>
          <w:sz w:val="32"/>
          <w:szCs w:val="32"/>
          <w:lang w:eastAsia="zh-CN"/>
        </w:rPr>
        <w:t>单位</w:t>
      </w:r>
      <w:r>
        <w:rPr>
          <w:rFonts w:ascii="仿宋_GB2312" w:eastAsia="仿宋_GB2312"/>
          <w:sz w:val="32"/>
          <w:szCs w:val="32"/>
          <w:lang w:eastAsia="zh-CN"/>
        </w:rPr>
        <w:t>办公费、电费、取暖费、工会经费等增加。</w:t>
      </w:r>
    </w:p>
    <w:p w14:paraId="208CC2D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531B9C6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2024年度政府采购支出总额33.00万元，其中：政府采购货物支出30.17万元、政府采购工程支出0.00万元、政府采购服务支出2.83万元。</w:t>
      </w:r>
    </w:p>
    <w:p w14:paraId="654CF82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授予中小企业合同金额23.35万元，占政府采购支出总额的70.76%，其中：授予小微企业合同金额20.50万元，占政府采购支出总额的62.12%。</w:t>
      </w:r>
    </w:p>
    <w:p w14:paraId="54D817D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0116F3F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截至2024年12月31日，房屋16,495.20平方米，价值1,609.55万元。</w:t>
      </w:r>
      <w:r>
        <w:rPr>
          <w:rFonts w:ascii="仿宋_GB2312" w:eastAsia="仿宋_GB2312"/>
          <w:sz w:val="32"/>
          <w:szCs w:val="32"/>
          <w:lang w:eastAsia="zh-CN"/>
        </w:rPr>
        <w:t>车辆7辆，价值120.77万元，其中：副部（省）级及以上领导用车0辆、主要负责人用车0辆、机要通信用车0辆、应急保障用车0辆、执法执勤用车0辆、特种专业技术用车0辆、离退休干部服务用车0辆、其他用车7辆，其他用车主要是：社区工作用车、单位业务用车;单价100万元（含）以上设备（不含车辆）0台（套）。</w:t>
      </w:r>
    </w:p>
    <w:p w14:paraId="6899027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738306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根据预算绩效管理要求，本单位2024年度预算绩效管理形成整体支出绩效自评表1个，全年预算总额4,283.70万元，实际执行总额4,283.</w:t>
      </w:r>
      <w:r>
        <w:rPr>
          <w:rFonts w:hint="eastAsia" w:ascii="仿宋_GB2312" w:eastAsia="仿宋_GB2312"/>
          <w:sz w:val="32"/>
          <w:szCs w:val="32"/>
          <w:lang w:eastAsia="zh-CN"/>
        </w:rPr>
        <w:t>31</w:t>
      </w:r>
      <w:r>
        <w:rPr>
          <w:rFonts w:ascii="仿宋_GB2312" w:eastAsia="仿宋_GB2312"/>
          <w:sz w:val="32"/>
          <w:szCs w:val="32"/>
          <w:lang w:eastAsia="zh-CN"/>
        </w:rPr>
        <w:t>万元；预算绩效评价项目</w:t>
      </w:r>
      <w:r>
        <w:rPr>
          <w:rFonts w:hint="eastAsia" w:ascii="仿宋_GB2312" w:eastAsia="仿宋_GB2312"/>
          <w:sz w:val="32"/>
          <w:szCs w:val="32"/>
          <w:lang w:eastAsia="zh-CN"/>
        </w:rPr>
        <w:t>5</w:t>
      </w:r>
      <w:r>
        <w:rPr>
          <w:rFonts w:ascii="仿宋_GB2312" w:eastAsia="仿宋_GB2312"/>
          <w:sz w:val="32"/>
          <w:szCs w:val="32"/>
          <w:lang w:eastAsia="zh-CN"/>
        </w:rPr>
        <w:t>个，全年预算数</w:t>
      </w:r>
      <w:r>
        <w:rPr>
          <w:rFonts w:hint="eastAsia" w:ascii="仿宋_GB2312" w:eastAsia="仿宋_GB2312"/>
          <w:sz w:val="32"/>
          <w:szCs w:val="32"/>
          <w:lang w:eastAsia="zh-CN"/>
        </w:rPr>
        <w:t>159</w:t>
      </w:r>
      <w:r>
        <w:rPr>
          <w:rFonts w:ascii="仿宋_GB2312" w:eastAsia="仿宋_GB2312"/>
          <w:sz w:val="32"/>
          <w:szCs w:val="32"/>
          <w:lang w:eastAsia="zh-CN"/>
        </w:rPr>
        <w:t>.</w:t>
      </w:r>
      <w:r>
        <w:rPr>
          <w:rFonts w:hint="eastAsia" w:ascii="仿宋_GB2312" w:eastAsia="仿宋_GB2312"/>
          <w:sz w:val="32"/>
          <w:szCs w:val="32"/>
          <w:lang w:eastAsia="zh-CN"/>
        </w:rPr>
        <w:t>03</w:t>
      </w:r>
      <w:r>
        <w:rPr>
          <w:rFonts w:ascii="仿宋_GB2312" w:eastAsia="仿宋_GB2312"/>
          <w:sz w:val="32"/>
          <w:szCs w:val="32"/>
          <w:lang w:eastAsia="zh-CN"/>
        </w:rPr>
        <w:t>万元，全年执行数</w:t>
      </w:r>
      <w:r>
        <w:rPr>
          <w:rFonts w:hint="eastAsia" w:ascii="仿宋_GB2312" w:eastAsia="仿宋_GB2312"/>
          <w:sz w:val="32"/>
          <w:szCs w:val="32"/>
          <w:lang w:eastAsia="zh-CN"/>
        </w:rPr>
        <w:t>159</w:t>
      </w:r>
      <w:r>
        <w:rPr>
          <w:rFonts w:ascii="仿宋_GB2312" w:eastAsia="仿宋_GB2312"/>
          <w:sz w:val="32"/>
          <w:szCs w:val="32"/>
          <w:lang w:eastAsia="zh-CN"/>
        </w:rPr>
        <w:t>.</w:t>
      </w:r>
      <w:r>
        <w:rPr>
          <w:rFonts w:hint="eastAsia" w:ascii="仿宋_GB2312" w:eastAsia="仿宋_GB2312"/>
          <w:sz w:val="32"/>
          <w:szCs w:val="32"/>
          <w:lang w:eastAsia="zh-CN"/>
        </w:rPr>
        <w:t>03</w:t>
      </w:r>
      <w:r>
        <w:rPr>
          <w:rFonts w:ascii="仿宋_GB2312" w:eastAsia="仿宋_GB2312"/>
          <w:sz w:val="32"/>
          <w:szCs w:val="32"/>
          <w:lang w:eastAsia="zh-CN"/>
        </w:rPr>
        <w:t>万元。预算绩效管理取得的成效：一是改善了乡镇街道面貌以及农民生产生活环境问题</w:t>
      </w:r>
      <w:r>
        <w:rPr>
          <w:rFonts w:hint="eastAsia" w:ascii="仿宋_GB2312" w:eastAsia="仿宋_GB2312"/>
          <w:sz w:val="32"/>
          <w:szCs w:val="32"/>
          <w:lang w:eastAsia="zh-CN"/>
        </w:rPr>
        <w:t>，在项目资金使用过程中，严格落实把关，按照项目资金使用范围做好审核工作，让项目资金落于实处。在项目完成后，做好受益群众民意调查及项目防范工作</w:t>
      </w:r>
      <w:r>
        <w:rPr>
          <w:rFonts w:ascii="仿宋_GB2312" w:eastAsia="仿宋_GB2312"/>
          <w:sz w:val="32"/>
          <w:szCs w:val="32"/>
          <w:lang w:eastAsia="zh-CN"/>
        </w:rPr>
        <w:t>；二是提高农民生活质量，提升幸福指数</w:t>
      </w:r>
      <w:r>
        <w:rPr>
          <w:rFonts w:hint="eastAsia" w:ascii="仿宋_GB2312" w:eastAsia="仿宋_GB2312"/>
          <w:sz w:val="32"/>
          <w:szCs w:val="32"/>
          <w:lang w:eastAsia="zh-CN"/>
        </w:rPr>
        <w:t>，严格坚持先做事、后验收、再拨付的原则，杜绝了资金被挤占和挪用现象的发生</w:t>
      </w:r>
      <w:r>
        <w:rPr>
          <w:rFonts w:ascii="仿宋_GB2312" w:eastAsia="仿宋_GB2312"/>
          <w:sz w:val="32"/>
          <w:szCs w:val="32"/>
          <w:lang w:eastAsia="zh-CN"/>
        </w:rPr>
        <w:t>。发现的问题及原因：一是绩效运行监控工作上和绩效目标编制上依然有欠缺，绩效目标设立不够明确、细化和量化。对绩效分析也不够透彻；二是绩效监控政策宣传不到位。绩效监控作为新生事物，单位部门认识不到位，对绩效监控重视力度不够。下一步改进措施：一是大力强化宣传，加强政策学习，提高思想认识，提高绩效监控认同感。首先要从部门实际入手，进行深刻剖析，分析实施绩效监控的重要性和意义，激发部门单位对实施绩效监控的积极性；二是着力推动绩效运行监控与部门内部控制管理相结合，发现问题及时纠正，确保绩效监控结果的客观性和准确性。具体附部门整体支出绩效自评表，项目支出绩效自评表和部门评价报告</w:t>
      </w:r>
      <w:bookmarkStart w:id="7" w:name="_Hlk201836110"/>
      <w:r>
        <w:rPr>
          <w:rFonts w:hint="eastAsia" w:ascii="仿宋_GB2312" w:eastAsia="仿宋_GB2312"/>
          <w:sz w:val="32"/>
          <w:szCs w:val="32"/>
          <w:lang w:eastAsia="zh-CN"/>
        </w:rPr>
        <w:t>。</w:t>
      </w:r>
    </w:p>
    <w:p w14:paraId="049B0295">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49BEC66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460B92DB">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36CE20B4">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1CC97794">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奇台县老奇台镇人民政府</w:t>
            </w:r>
          </w:p>
        </w:tc>
      </w:tr>
      <w:tr w14:paraId="2E1DFF73">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50DBF96">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3B7BCA24">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17068918">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70C6122A">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79B3DB27">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03EB57CA">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6939428">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16A7B014">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AA1CDEE">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FDDBA9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084B13B6">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433FE816">
            <w:pPr>
              <w:jc w:val="center"/>
              <w:rPr>
                <w:rFonts w:hint="eastAsia" w:ascii="宋体" w:hAnsi="宋体" w:eastAsia="宋体" w:cs="宋体"/>
                <w:sz w:val="18"/>
                <w:szCs w:val="18"/>
              </w:rPr>
            </w:pPr>
            <w:r>
              <w:rPr>
                <w:rFonts w:hint="eastAsia" w:ascii="宋体" w:hAnsi="宋体" w:eastAsia="宋体" w:cs="宋体"/>
                <w:sz w:val="18"/>
                <w:szCs w:val="18"/>
              </w:rPr>
              <w:t>2,300.00</w:t>
            </w:r>
          </w:p>
        </w:tc>
        <w:tc>
          <w:tcPr>
            <w:tcW w:w="1242" w:type="dxa"/>
            <w:tcBorders>
              <w:top w:val="nil"/>
              <w:left w:val="nil"/>
              <w:bottom w:val="single" w:color="auto" w:sz="4" w:space="0"/>
              <w:right w:val="single" w:color="auto" w:sz="4" w:space="0"/>
            </w:tcBorders>
            <w:vAlign w:val="center"/>
          </w:tcPr>
          <w:p w14:paraId="05B76BF6">
            <w:pPr>
              <w:jc w:val="center"/>
              <w:rPr>
                <w:rFonts w:hint="eastAsia" w:ascii="宋体" w:hAnsi="宋体" w:eastAsia="宋体" w:cs="宋体"/>
                <w:sz w:val="18"/>
                <w:szCs w:val="18"/>
              </w:rPr>
            </w:pPr>
            <w:r>
              <w:rPr>
                <w:rFonts w:hint="eastAsia" w:ascii="宋体" w:hAnsi="宋体" w:eastAsia="宋体" w:cs="宋体"/>
                <w:sz w:val="18"/>
                <w:szCs w:val="18"/>
              </w:rPr>
              <w:t>3,068.72</w:t>
            </w:r>
          </w:p>
        </w:tc>
        <w:tc>
          <w:tcPr>
            <w:tcW w:w="1417" w:type="dxa"/>
            <w:tcBorders>
              <w:top w:val="nil"/>
              <w:left w:val="nil"/>
              <w:bottom w:val="single" w:color="auto" w:sz="4" w:space="0"/>
              <w:right w:val="single" w:color="auto" w:sz="4" w:space="0"/>
            </w:tcBorders>
            <w:vAlign w:val="center"/>
          </w:tcPr>
          <w:p w14:paraId="68B57948">
            <w:pPr>
              <w:jc w:val="center"/>
              <w:rPr>
                <w:rFonts w:hint="eastAsia" w:ascii="宋体" w:hAnsi="宋体" w:eastAsia="宋体" w:cs="宋体"/>
                <w:sz w:val="18"/>
                <w:szCs w:val="18"/>
              </w:rPr>
            </w:pPr>
            <w:r>
              <w:rPr>
                <w:rFonts w:hint="eastAsia" w:ascii="宋体" w:hAnsi="宋体" w:eastAsia="宋体" w:cs="宋体"/>
                <w:sz w:val="18"/>
                <w:szCs w:val="18"/>
              </w:rPr>
              <w:t>3,068.72</w:t>
            </w:r>
          </w:p>
        </w:tc>
        <w:tc>
          <w:tcPr>
            <w:tcW w:w="1134" w:type="dxa"/>
            <w:tcBorders>
              <w:top w:val="nil"/>
              <w:left w:val="nil"/>
              <w:bottom w:val="single" w:color="auto" w:sz="4" w:space="0"/>
              <w:right w:val="single" w:color="auto" w:sz="4" w:space="0"/>
            </w:tcBorders>
            <w:vAlign w:val="center"/>
          </w:tcPr>
          <w:p w14:paraId="14FAB2D9">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70ABF3B0">
            <w:pPr>
              <w:jc w:val="center"/>
              <w:rPr>
                <w:rFonts w:hint="eastAsia" w:ascii="宋体" w:hAnsi="宋体" w:eastAsia="宋体" w:cs="宋体"/>
                <w:sz w:val="18"/>
                <w:szCs w:val="18"/>
              </w:rPr>
            </w:pPr>
            <w:r>
              <w:rPr>
                <w:rFonts w:hint="eastAsia" w:ascii="宋体" w:hAnsi="宋体" w:eastAsia="宋体" w:cs="宋体"/>
                <w:sz w:val="18"/>
                <w:szCs w:val="18"/>
              </w:rPr>
              <w:t>99.99%</w:t>
            </w:r>
          </w:p>
        </w:tc>
        <w:tc>
          <w:tcPr>
            <w:tcW w:w="720" w:type="dxa"/>
            <w:tcBorders>
              <w:top w:val="nil"/>
              <w:left w:val="nil"/>
              <w:bottom w:val="single" w:color="auto" w:sz="4" w:space="0"/>
              <w:right w:val="single" w:color="auto" w:sz="4" w:space="0"/>
            </w:tcBorders>
            <w:vAlign w:val="center"/>
          </w:tcPr>
          <w:p w14:paraId="0FB0A45F">
            <w:pPr>
              <w:jc w:val="center"/>
              <w:rPr>
                <w:rFonts w:hint="eastAsia" w:ascii="宋体" w:hAnsi="宋体" w:eastAsia="宋体" w:cs="宋体"/>
                <w:sz w:val="18"/>
                <w:szCs w:val="18"/>
              </w:rPr>
            </w:pPr>
            <w:r>
              <w:rPr>
                <w:rFonts w:hint="eastAsia" w:ascii="宋体" w:hAnsi="宋体" w:eastAsia="宋体" w:cs="宋体"/>
                <w:sz w:val="18"/>
                <w:szCs w:val="18"/>
              </w:rPr>
              <w:t>9.99</w:t>
            </w:r>
          </w:p>
        </w:tc>
      </w:tr>
      <w:tr w14:paraId="03CED328">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C65DB9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AA5BED7">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73972488">
            <w:pPr>
              <w:jc w:val="center"/>
              <w:rPr>
                <w:rFonts w:hint="eastAsia" w:ascii="宋体" w:hAnsi="宋体" w:eastAsia="宋体" w:cs="宋体"/>
                <w:sz w:val="18"/>
                <w:szCs w:val="18"/>
              </w:rPr>
            </w:pPr>
            <w:r>
              <w:rPr>
                <w:rFonts w:hint="eastAsia" w:ascii="宋体" w:hAnsi="宋体" w:eastAsia="宋体" w:cs="宋体"/>
                <w:sz w:val="18"/>
                <w:szCs w:val="18"/>
              </w:rPr>
              <w:t>1,246.30</w:t>
            </w:r>
          </w:p>
        </w:tc>
        <w:tc>
          <w:tcPr>
            <w:tcW w:w="1242" w:type="dxa"/>
            <w:tcBorders>
              <w:top w:val="nil"/>
              <w:left w:val="nil"/>
              <w:bottom w:val="single" w:color="auto" w:sz="4" w:space="0"/>
              <w:right w:val="single" w:color="auto" w:sz="4" w:space="0"/>
            </w:tcBorders>
            <w:vAlign w:val="center"/>
          </w:tcPr>
          <w:p w14:paraId="08615ADD">
            <w:pPr>
              <w:jc w:val="center"/>
              <w:rPr>
                <w:rFonts w:hint="eastAsia" w:ascii="宋体" w:hAnsi="宋体" w:eastAsia="宋体" w:cs="宋体"/>
                <w:sz w:val="18"/>
                <w:szCs w:val="18"/>
              </w:rPr>
            </w:pPr>
            <w:r>
              <w:rPr>
                <w:rFonts w:hint="eastAsia" w:ascii="宋体" w:hAnsi="宋体" w:eastAsia="宋体" w:cs="宋体"/>
                <w:sz w:val="18"/>
                <w:szCs w:val="18"/>
              </w:rPr>
              <w:t>1,214.98</w:t>
            </w:r>
          </w:p>
        </w:tc>
        <w:tc>
          <w:tcPr>
            <w:tcW w:w="1417" w:type="dxa"/>
            <w:tcBorders>
              <w:top w:val="nil"/>
              <w:left w:val="nil"/>
              <w:bottom w:val="single" w:color="auto" w:sz="4" w:space="0"/>
              <w:right w:val="single" w:color="auto" w:sz="4" w:space="0"/>
            </w:tcBorders>
            <w:vAlign w:val="center"/>
          </w:tcPr>
          <w:p w14:paraId="19E781AA">
            <w:pPr>
              <w:jc w:val="center"/>
              <w:rPr>
                <w:rFonts w:hint="eastAsia" w:ascii="宋体" w:hAnsi="宋体" w:eastAsia="宋体" w:cs="宋体"/>
                <w:sz w:val="18"/>
                <w:szCs w:val="18"/>
              </w:rPr>
            </w:pPr>
            <w:r>
              <w:rPr>
                <w:rFonts w:hint="eastAsia" w:ascii="宋体" w:hAnsi="宋体" w:eastAsia="宋体" w:cs="宋体"/>
                <w:sz w:val="18"/>
                <w:szCs w:val="18"/>
              </w:rPr>
              <w:t>1,214.59</w:t>
            </w:r>
          </w:p>
        </w:tc>
        <w:tc>
          <w:tcPr>
            <w:tcW w:w="1134" w:type="dxa"/>
            <w:tcBorders>
              <w:top w:val="nil"/>
              <w:left w:val="nil"/>
              <w:bottom w:val="single" w:color="auto" w:sz="4" w:space="0"/>
              <w:right w:val="single" w:color="auto" w:sz="4" w:space="0"/>
            </w:tcBorders>
            <w:vAlign w:val="center"/>
          </w:tcPr>
          <w:p w14:paraId="61662522">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6AB630B">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80360BC">
            <w:pPr>
              <w:jc w:val="center"/>
              <w:rPr>
                <w:rFonts w:hint="eastAsia" w:ascii="宋体" w:hAnsi="宋体" w:eastAsia="宋体" w:cs="宋体"/>
                <w:sz w:val="18"/>
                <w:szCs w:val="18"/>
              </w:rPr>
            </w:pPr>
            <w:r>
              <w:rPr>
                <w:rFonts w:hint="eastAsia" w:ascii="宋体" w:hAnsi="宋体" w:eastAsia="宋体"/>
                <w:sz w:val="18"/>
                <w:szCs w:val="18"/>
              </w:rPr>
              <w:t>-</w:t>
            </w:r>
          </w:p>
        </w:tc>
      </w:tr>
      <w:tr w14:paraId="18EEE5F7">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08751F7">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2603F8E">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517307B9">
            <w:pPr>
              <w:jc w:val="center"/>
              <w:rPr>
                <w:rFonts w:hint="eastAsia" w:ascii="宋体" w:hAnsi="宋体" w:eastAsia="宋体" w:cs="宋体"/>
                <w:sz w:val="18"/>
                <w:szCs w:val="18"/>
              </w:rPr>
            </w:pPr>
            <w:r>
              <w:rPr>
                <w:rFonts w:hint="eastAsia" w:ascii="宋体" w:hAnsi="宋体" w:eastAsia="宋体" w:cs="宋体"/>
                <w:sz w:val="18"/>
                <w:szCs w:val="18"/>
              </w:rPr>
              <w:t>30.00</w:t>
            </w:r>
          </w:p>
        </w:tc>
        <w:tc>
          <w:tcPr>
            <w:tcW w:w="1242" w:type="dxa"/>
            <w:tcBorders>
              <w:top w:val="nil"/>
              <w:left w:val="nil"/>
              <w:bottom w:val="single" w:color="auto" w:sz="4" w:space="0"/>
              <w:right w:val="single" w:color="auto" w:sz="4" w:space="0"/>
            </w:tcBorders>
            <w:vAlign w:val="center"/>
          </w:tcPr>
          <w:p w14:paraId="44FC1594">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15D4B2A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1BD642A7">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05C7CAED">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CC099CC">
            <w:pPr>
              <w:jc w:val="center"/>
              <w:rPr>
                <w:rFonts w:hint="eastAsia" w:ascii="宋体" w:hAnsi="宋体" w:eastAsia="宋体" w:cs="宋体"/>
                <w:sz w:val="18"/>
                <w:szCs w:val="18"/>
              </w:rPr>
            </w:pPr>
            <w:r>
              <w:rPr>
                <w:rFonts w:hint="eastAsia" w:ascii="宋体" w:hAnsi="宋体" w:eastAsia="宋体"/>
                <w:sz w:val="18"/>
                <w:szCs w:val="18"/>
              </w:rPr>
              <w:t>-</w:t>
            </w:r>
          </w:p>
        </w:tc>
      </w:tr>
      <w:tr w14:paraId="1EF34F7C">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FF9041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F1E5AD1">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3A8EDED1">
            <w:pPr>
              <w:jc w:val="center"/>
              <w:rPr>
                <w:rFonts w:hint="eastAsia" w:ascii="宋体" w:hAnsi="宋体" w:eastAsia="宋体" w:cs="宋体"/>
                <w:sz w:val="18"/>
                <w:szCs w:val="18"/>
              </w:rPr>
            </w:pPr>
            <w:r>
              <w:rPr>
                <w:rFonts w:hint="eastAsia" w:ascii="宋体" w:hAnsi="宋体" w:eastAsia="宋体" w:cs="宋体"/>
                <w:sz w:val="18"/>
                <w:szCs w:val="18"/>
              </w:rPr>
              <w:t>3,576.30</w:t>
            </w:r>
          </w:p>
        </w:tc>
        <w:tc>
          <w:tcPr>
            <w:tcW w:w="1242" w:type="dxa"/>
            <w:tcBorders>
              <w:top w:val="nil"/>
              <w:left w:val="nil"/>
              <w:bottom w:val="single" w:color="auto" w:sz="4" w:space="0"/>
              <w:right w:val="single" w:color="auto" w:sz="4" w:space="0"/>
            </w:tcBorders>
            <w:vAlign w:val="center"/>
          </w:tcPr>
          <w:p w14:paraId="1606B811">
            <w:pPr>
              <w:jc w:val="center"/>
              <w:rPr>
                <w:rFonts w:hint="eastAsia" w:ascii="宋体" w:hAnsi="宋体" w:eastAsia="宋体" w:cs="宋体"/>
                <w:sz w:val="18"/>
                <w:szCs w:val="18"/>
              </w:rPr>
            </w:pPr>
            <w:r>
              <w:rPr>
                <w:rFonts w:hint="eastAsia" w:ascii="宋体" w:hAnsi="宋体" w:eastAsia="宋体" w:cs="宋体"/>
                <w:sz w:val="18"/>
                <w:szCs w:val="18"/>
              </w:rPr>
              <w:t>4,283.70</w:t>
            </w:r>
          </w:p>
        </w:tc>
        <w:tc>
          <w:tcPr>
            <w:tcW w:w="1417" w:type="dxa"/>
            <w:tcBorders>
              <w:top w:val="nil"/>
              <w:left w:val="nil"/>
              <w:bottom w:val="single" w:color="auto" w:sz="4" w:space="0"/>
              <w:right w:val="single" w:color="auto" w:sz="4" w:space="0"/>
            </w:tcBorders>
            <w:vAlign w:val="center"/>
          </w:tcPr>
          <w:p w14:paraId="1AD02A3D">
            <w:pPr>
              <w:jc w:val="center"/>
              <w:rPr>
                <w:rFonts w:hint="eastAsia" w:ascii="宋体" w:hAnsi="宋体" w:eastAsia="宋体" w:cs="宋体"/>
                <w:sz w:val="18"/>
                <w:szCs w:val="18"/>
              </w:rPr>
            </w:pPr>
            <w:r>
              <w:rPr>
                <w:rFonts w:hint="eastAsia" w:ascii="宋体" w:hAnsi="宋体" w:eastAsia="宋体" w:cs="宋体"/>
                <w:sz w:val="18"/>
                <w:szCs w:val="18"/>
              </w:rPr>
              <w:t>4,283.31</w:t>
            </w:r>
          </w:p>
        </w:tc>
        <w:tc>
          <w:tcPr>
            <w:tcW w:w="1134" w:type="dxa"/>
            <w:tcBorders>
              <w:top w:val="nil"/>
              <w:left w:val="nil"/>
              <w:bottom w:val="single" w:color="auto" w:sz="4" w:space="0"/>
              <w:right w:val="single" w:color="auto" w:sz="4" w:space="0"/>
            </w:tcBorders>
            <w:vAlign w:val="center"/>
          </w:tcPr>
          <w:p w14:paraId="3EF11344">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417CFEE1">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34ADC25">
            <w:pPr>
              <w:jc w:val="center"/>
              <w:rPr>
                <w:rFonts w:hint="eastAsia" w:ascii="宋体" w:hAnsi="宋体" w:eastAsia="宋体" w:cs="宋体"/>
                <w:sz w:val="18"/>
                <w:szCs w:val="18"/>
              </w:rPr>
            </w:pPr>
            <w:r>
              <w:rPr>
                <w:rFonts w:hint="eastAsia" w:ascii="宋体" w:hAnsi="宋体" w:eastAsia="宋体" w:cs="宋体"/>
                <w:sz w:val="18"/>
                <w:szCs w:val="18"/>
              </w:rPr>
              <w:t>-</w:t>
            </w:r>
          </w:p>
        </w:tc>
      </w:tr>
      <w:tr w14:paraId="7F064998">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73D0DBA">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7C4495EC">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6E387A97">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7DAC7C9C">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F42544A">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1EA86F54">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目标1：坚持以水定地原则，坚决扛起粮食安全政治责任，严守耕地保护红线，坚决遏制耕地非农化</w:t>
            </w:r>
            <w:bookmarkStart w:id="9" w:name="_GoBack"/>
            <w:bookmarkEnd w:id="9"/>
            <w:r>
              <w:rPr>
                <w:rFonts w:hint="eastAsia" w:ascii="宋体" w:hAnsi="宋体" w:eastAsia="宋体" w:cs="宋体"/>
                <w:sz w:val="18"/>
                <w:szCs w:val="18"/>
                <w:lang w:eastAsia="zh-CN"/>
              </w:rPr>
              <w:t>目标2：做好辖区内规模养殖户技术服务，稳步推进畜牧业由个体散养向“散户抱团”规模化养殖方向发展目标3：聚焦国家和自治区项目资金投向领域，对历年储备项目可行性再谋划再研究，确保申报项目精准有效目标4：严格落实“林长制”，压实“三员”职责，强化各级林长责任意识</w:t>
            </w:r>
          </w:p>
        </w:tc>
        <w:tc>
          <w:tcPr>
            <w:tcW w:w="4581" w:type="dxa"/>
            <w:gridSpan w:val="4"/>
            <w:tcBorders>
              <w:top w:val="single" w:color="auto" w:sz="4" w:space="0"/>
              <w:left w:val="nil"/>
              <w:bottom w:val="single" w:color="auto" w:sz="4" w:space="0"/>
              <w:right w:val="single" w:color="auto" w:sz="4" w:space="0"/>
            </w:tcBorders>
          </w:tcPr>
          <w:p w14:paraId="3EC3B831">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4283.70万元，全年执行数为4283.31万元，总预算执行率为99.99%。2024年我单位完成以下工作内容：1.落实冬小麦种植亩数：5万亩；2.落实畜禽改良养殖头数：6630头；3.乡村道路建设工程量：13.6公里；4.渠系建设工程量：12.27公里；5.高标准农田建设面积：3.47万亩；6.落实林带更新种植亩数：100亩。</w:t>
            </w:r>
          </w:p>
        </w:tc>
      </w:tr>
      <w:tr w14:paraId="5EB3B1B4">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D35762A">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7030F15">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7B66930F">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29249F03">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7CF4F39A">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5C326004">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39A6A13">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25E40E9B">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53414AB2">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2EB53C1B">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79CF98FE">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2C2D4987">
            <w:pPr>
              <w:jc w:val="center"/>
              <w:rPr>
                <w:rFonts w:hint="eastAsia" w:ascii="宋体" w:hAnsi="宋体" w:eastAsia="宋体" w:cs="宋体"/>
                <w:sz w:val="18"/>
                <w:szCs w:val="18"/>
              </w:rPr>
            </w:pPr>
            <w:r>
              <w:rPr>
                <w:rFonts w:hint="eastAsia" w:ascii="宋体" w:hAnsi="宋体" w:eastAsia="宋体" w:cs="宋体"/>
                <w:sz w:val="18"/>
                <w:szCs w:val="18"/>
              </w:rPr>
              <w:t>落实冬小麦种植亩数</w:t>
            </w:r>
          </w:p>
        </w:tc>
        <w:tc>
          <w:tcPr>
            <w:tcW w:w="1242" w:type="dxa"/>
            <w:tcBorders>
              <w:top w:val="nil"/>
              <w:left w:val="nil"/>
              <w:bottom w:val="single" w:color="auto" w:sz="4" w:space="0"/>
              <w:right w:val="single" w:color="auto" w:sz="4" w:space="0"/>
            </w:tcBorders>
            <w:noWrap/>
            <w:vAlign w:val="center"/>
          </w:tcPr>
          <w:p w14:paraId="606A8041">
            <w:pPr>
              <w:jc w:val="center"/>
              <w:rPr>
                <w:rFonts w:hint="eastAsia" w:ascii="宋体" w:hAnsi="宋体" w:eastAsia="宋体" w:cs="宋体"/>
                <w:sz w:val="18"/>
                <w:szCs w:val="18"/>
              </w:rPr>
            </w:pPr>
            <w:r>
              <w:rPr>
                <w:rFonts w:hint="eastAsia" w:ascii="宋体" w:hAnsi="宋体" w:eastAsia="宋体" w:cs="宋体"/>
                <w:sz w:val="18"/>
                <w:szCs w:val="18"/>
              </w:rPr>
              <w:t>&gt;=5万亩</w:t>
            </w:r>
          </w:p>
        </w:tc>
        <w:tc>
          <w:tcPr>
            <w:tcW w:w="1417" w:type="dxa"/>
            <w:tcBorders>
              <w:top w:val="nil"/>
              <w:left w:val="nil"/>
              <w:bottom w:val="single" w:color="auto" w:sz="4" w:space="0"/>
              <w:right w:val="single" w:color="auto" w:sz="4" w:space="0"/>
            </w:tcBorders>
            <w:noWrap/>
            <w:vAlign w:val="center"/>
          </w:tcPr>
          <w:p w14:paraId="70C73100">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2024年奇台县老奇台镇人民政府工作报告</w:t>
            </w:r>
          </w:p>
        </w:tc>
        <w:tc>
          <w:tcPr>
            <w:tcW w:w="1134" w:type="dxa"/>
            <w:tcBorders>
              <w:top w:val="nil"/>
              <w:left w:val="nil"/>
              <w:bottom w:val="single" w:color="auto" w:sz="4" w:space="0"/>
              <w:right w:val="single" w:color="auto" w:sz="4" w:space="0"/>
            </w:tcBorders>
            <w:noWrap/>
            <w:vAlign w:val="center"/>
          </w:tcPr>
          <w:p w14:paraId="24AFC2B7">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05CDA7BF">
            <w:pPr>
              <w:jc w:val="center"/>
              <w:rPr>
                <w:rFonts w:hint="eastAsia" w:ascii="宋体" w:hAnsi="宋体" w:eastAsia="宋体" w:cs="宋体"/>
                <w:sz w:val="18"/>
                <w:szCs w:val="18"/>
              </w:rPr>
            </w:pPr>
            <w:r>
              <w:rPr>
                <w:rFonts w:hint="eastAsia" w:ascii="宋体" w:hAnsi="宋体" w:eastAsia="宋体" w:cs="宋体"/>
                <w:sz w:val="18"/>
                <w:szCs w:val="18"/>
              </w:rPr>
              <w:t>=5万亩</w:t>
            </w:r>
          </w:p>
        </w:tc>
        <w:tc>
          <w:tcPr>
            <w:tcW w:w="720" w:type="dxa"/>
            <w:tcBorders>
              <w:top w:val="nil"/>
              <w:left w:val="nil"/>
              <w:bottom w:val="single" w:color="auto" w:sz="4" w:space="0"/>
              <w:right w:val="single" w:color="auto" w:sz="4" w:space="0"/>
            </w:tcBorders>
            <w:noWrap/>
            <w:vAlign w:val="center"/>
          </w:tcPr>
          <w:p w14:paraId="3DA905E1">
            <w:pPr>
              <w:jc w:val="center"/>
              <w:rPr>
                <w:rFonts w:hint="eastAsia" w:ascii="宋体" w:hAnsi="宋体" w:eastAsia="宋体" w:cs="宋体"/>
                <w:sz w:val="18"/>
                <w:szCs w:val="18"/>
              </w:rPr>
            </w:pPr>
            <w:r>
              <w:rPr>
                <w:rFonts w:hint="eastAsia" w:ascii="宋体" w:hAnsi="宋体" w:eastAsia="宋体" w:cs="宋体"/>
                <w:sz w:val="18"/>
                <w:szCs w:val="18"/>
              </w:rPr>
              <w:t>15</w:t>
            </w:r>
          </w:p>
        </w:tc>
      </w:tr>
      <w:tr w14:paraId="3E703010">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ADB5E9E">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CC97F9C">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9313D97">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落实畜禽改良养殖头数</w:t>
            </w:r>
          </w:p>
        </w:tc>
        <w:tc>
          <w:tcPr>
            <w:tcW w:w="1242" w:type="dxa"/>
            <w:tcBorders>
              <w:top w:val="nil"/>
              <w:left w:val="nil"/>
              <w:bottom w:val="single" w:color="auto" w:sz="4" w:space="0"/>
              <w:right w:val="single" w:color="auto" w:sz="4" w:space="0"/>
            </w:tcBorders>
            <w:noWrap/>
            <w:vAlign w:val="center"/>
          </w:tcPr>
          <w:p w14:paraId="7114B35A">
            <w:pPr>
              <w:jc w:val="center"/>
              <w:rPr>
                <w:rFonts w:hint="eastAsia" w:ascii="宋体" w:hAnsi="宋体" w:eastAsia="宋体" w:cs="宋体"/>
                <w:sz w:val="18"/>
                <w:szCs w:val="18"/>
              </w:rPr>
            </w:pPr>
            <w:r>
              <w:rPr>
                <w:rFonts w:hint="eastAsia" w:ascii="宋体" w:hAnsi="宋体" w:eastAsia="宋体" w:cs="宋体"/>
                <w:sz w:val="18"/>
                <w:szCs w:val="18"/>
              </w:rPr>
              <w:t>&gt;=6630头</w:t>
            </w:r>
          </w:p>
        </w:tc>
        <w:tc>
          <w:tcPr>
            <w:tcW w:w="1417" w:type="dxa"/>
            <w:tcBorders>
              <w:top w:val="nil"/>
              <w:left w:val="nil"/>
              <w:bottom w:val="single" w:color="auto" w:sz="4" w:space="0"/>
              <w:right w:val="single" w:color="auto" w:sz="4" w:space="0"/>
            </w:tcBorders>
            <w:noWrap/>
            <w:vAlign w:val="center"/>
          </w:tcPr>
          <w:p w14:paraId="42317A4F">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2024年奇台县老奇台镇人民政府工作报告</w:t>
            </w:r>
          </w:p>
        </w:tc>
        <w:tc>
          <w:tcPr>
            <w:tcW w:w="1134" w:type="dxa"/>
            <w:tcBorders>
              <w:top w:val="nil"/>
              <w:left w:val="nil"/>
              <w:bottom w:val="single" w:color="auto" w:sz="4" w:space="0"/>
              <w:right w:val="single" w:color="auto" w:sz="4" w:space="0"/>
            </w:tcBorders>
            <w:noWrap/>
            <w:vAlign w:val="center"/>
          </w:tcPr>
          <w:p w14:paraId="7F2DF0DA">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207DD854">
            <w:pPr>
              <w:jc w:val="center"/>
              <w:rPr>
                <w:rFonts w:hint="eastAsia" w:ascii="宋体" w:hAnsi="宋体" w:eastAsia="宋体" w:cs="宋体"/>
                <w:sz w:val="18"/>
                <w:szCs w:val="18"/>
              </w:rPr>
            </w:pPr>
            <w:r>
              <w:rPr>
                <w:rFonts w:hint="eastAsia" w:ascii="宋体" w:hAnsi="宋体" w:eastAsia="宋体" w:cs="宋体"/>
                <w:sz w:val="18"/>
                <w:szCs w:val="18"/>
              </w:rPr>
              <w:t>=6630头</w:t>
            </w:r>
          </w:p>
        </w:tc>
        <w:tc>
          <w:tcPr>
            <w:tcW w:w="720" w:type="dxa"/>
            <w:tcBorders>
              <w:top w:val="nil"/>
              <w:left w:val="nil"/>
              <w:bottom w:val="single" w:color="auto" w:sz="4" w:space="0"/>
              <w:right w:val="single" w:color="auto" w:sz="4" w:space="0"/>
            </w:tcBorders>
            <w:noWrap/>
            <w:vAlign w:val="center"/>
          </w:tcPr>
          <w:p w14:paraId="16E0CF2E">
            <w:pPr>
              <w:jc w:val="center"/>
              <w:rPr>
                <w:rFonts w:hint="eastAsia" w:ascii="宋体" w:hAnsi="宋体" w:eastAsia="宋体" w:cs="宋体"/>
                <w:sz w:val="18"/>
                <w:szCs w:val="18"/>
              </w:rPr>
            </w:pPr>
            <w:r>
              <w:rPr>
                <w:rFonts w:hint="eastAsia" w:ascii="宋体" w:hAnsi="宋体" w:eastAsia="宋体" w:cs="宋体"/>
                <w:sz w:val="18"/>
                <w:szCs w:val="18"/>
              </w:rPr>
              <w:t>20</w:t>
            </w:r>
          </w:p>
        </w:tc>
      </w:tr>
      <w:tr w14:paraId="0BFA85E3">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0F0993F">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933F202">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8D814C3">
            <w:pPr>
              <w:jc w:val="center"/>
              <w:rPr>
                <w:rFonts w:hint="eastAsia" w:ascii="宋体" w:hAnsi="宋体" w:eastAsia="宋体" w:cs="宋体"/>
                <w:sz w:val="18"/>
                <w:szCs w:val="18"/>
              </w:rPr>
            </w:pPr>
            <w:r>
              <w:rPr>
                <w:rFonts w:hint="eastAsia" w:ascii="宋体" w:hAnsi="宋体" w:eastAsia="宋体" w:cs="宋体"/>
                <w:sz w:val="18"/>
                <w:szCs w:val="18"/>
              </w:rPr>
              <w:t>乡村道路建设工程量</w:t>
            </w:r>
          </w:p>
        </w:tc>
        <w:tc>
          <w:tcPr>
            <w:tcW w:w="1242" w:type="dxa"/>
            <w:tcBorders>
              <w:top w:val="nil"/>
              <w:left w:val="nil"/>
              <w:bottom w:val="single" w:color="auto" w:sz="4" w:space="0"/>
              <w:right w:val="single" w:color="auto" w:sz="4" w:space="0"/>
            </w:tcBorders>
            <w:noWrap/>
            <w:vAlign w:val="center"/>
          </w:tcPr>
          <w:p w14:paraId="54A1551B">
            <w:pPr>
              <w:jc w:val="center"/>
              <w:rPr>
                <w:rFonts w:hint="eastAsia" w:ascii="宋体" w:hAnsi="宋体" w:eastAsia="宋体" w:cs="宋体"/>
                <w:sz w:val="18"/>
                <w:szCs w:val="18"/>
              </w:rPr>
            </w:pPr>
            <w:r>
              <w:rPr>
                <w:rFonts w:hint="eastAsia" w:ascii="宋体" w:hAnsi="宋体" w:eastAsia="宋体" w:cs="宋体"/>
                <w:sz w:val="18"/>
                <w:szCs w:val="18"/>
              </w:rPr>
              <w:t>&gt;=13.6公里</w:t>
            </w:r>
          </w:p>
        </w:tc>
        <w:tc>
          <w:tcPr>
            <w:tcW w:w="1417" w:type="dxa"/>
            <w:tcBorders>
              <w:top w:val="nil"/>
              <w:left w:val="nil"/>
              <w:bottom w:val="single" w:color="auto" w:sz="4" w:space="0"/>
              <w:right w:val="single" w:color="auto" w:sz="4" w:space="0"/>
            </w:tcBorders>
            <w:noWrap/>
            <w:vAlign w:val="center"/>
          </w:tcPr>
          <w:p w14:paraId="4C4AC599">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2024年奇台县老奇台镇人民政府工作报告</w:t>
            </w:r>
          </w:p>
        </w:tc>
        <w:tc>
          <w:tcPr>
            <w:tcW w:w="1134" w:type="dxa"/>
            <w:tcBorders>
              <w:top w:val="nil"/>
              <w:left w:val="nil"/>
              <w:bottom w:val="single" w:color="auto" w:sz="4" w:space="0"/>
              <w:right w:val="single" w:color="auto" w:sz="4" w:space="0"/>
            </w:tcBorders>
            <w:noWrap/>
            <w:vAlign w:val="center"/>
          </w:tcPr>
          <w:p w14:paraId="6B8B61C9">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5D3348BD">
            <w:pPr>
              <w:jc w:val="center"/>
              <w:rPr>
                <w:rFonts w:hint="eastAsia" w:ascii="宋体" w:hAnsi="宋体" w:eastAsia="宋体" w:cs="宋体"/>
                <w:sz w:val="18"/>
                <w:szCs w:val="18"/>
              </w:rPr>
            </w:pPr>
            <w:r>
              <w:rPr>
                <w:rFonts w:hint="eastAsia" w:ascii="宋体" w:hAnsi="宋体" w:eastAsia="宋体" w:cs="宋体"/>
                <w:sz w:val="18"/>
                <w:szCs w:val="18"/>
              </w:rPr>
              <w:t>=13.6公里</w:t>
            </w:r>
          </w:p>
        </w:tc>
        <w:tc>
          <w:tcPr>
            <w:tcW w:w="720" w:type="dxa"/>
            <w:tcBorders>
              <w:top w:val="nil"/>
              <w:left w:val="nil"/>
              <w:bottom w:val="single" w:color="auto" w:sz="4" w:space="0"/>
              <w:right w:val="single" w:color="auto" w:sz="4" w:space="0"/>
            </w:tcBorders>
            <w:noWrap/>
            <w:vAlign w:val="center"/>
          </w:tcPr>
          <w:p w14:paraId="137A6A15">
            <w:pPr>
              <w:jc w:val="center"/>
              <w:rPr>
                <w:rFonts w:hint="eastAsia" w:ascii="宋体" w:hAnsi="宋体" w:eastAsia="宋体" w:cs="宋体"/>
                <w:sz w:val="18"/>
                <w:szCs w:val="18"/>
              </w:rPr>
            </w:pPr>
            <w:r>
              <w:rPr>
                <w:rFonts w:hint="eastAsia" w:ascii="宋体" w:hAnsi="宋体" w:eastAsia="宋体" w:cs="宋体"/>
                <w:sz w:val="18"/>
                <w:szCs w:val="18"/>
              </w:rPr>
              <w:t>15</w:t>
            </w:r>
          </w:p>
        </w:tc>
      </w:tr>
      <w:tr w14:paraId="7357426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4EF1C80">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4251579">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DB57490">
            <w:pPr>
              <w:jc w:val="center"/>
              <w:rPr>
                <w:rFonts w:hint="eastAsia" w:ascii="宋体" w:hAnsi="宋体" w:eastAsia="宋体" w:cs="宋体"/>
                <w:sz w:val="18"/>
                <w:szCs w:val="18"/>
              </w:rPr>
            </w:pPr>
            <w:r>
              <w:rPr>
                <w:rFonts w:hint="eastAsia" w:ascii="宋体" w:hAnsi="宋体" w:eastAsia="宋体" w:cs="宋体"/>
                <w:sz w:val="18"/>
                <w:szCs w:val="18"/>
              </w:rPr>
              <w:t>渠系建设工程量</w:t>
            </w:r>
          </w:p>
        </w:tc>
        <w:tc>
          <w:tcPr>
            <w:tcW w:w="1242" w:type="dxa"/>
            <w:tcBorders>
              <w:top w:val="nil"/>
              <w:left w:val="nil"/>
              <w:bottom w:val="single" w:color="auto" w:sz="4" w:space="0"/>
              <w:right w:val="single" w:color="auto" w:sz="4" w:space="0"/>
            </w:tcBorders>
            <w:noWrap/>
            <w:vAlign w:val="center"/>
          </w:tcPr>
          <w:p w14:paraId="5545753A">
            <w:pPr>
              <w:jc w:val="center"/>
              <w:rPr>
                <w:rFonts w:hint="eastAsia" w:ascii="宋体" w:hAnsi="宋体" w:eastAsia="宋体" w:cs="宋体"/>
                <w:sz w:val="18"/>
                <w:szCs w:val="18"/>
              </w:rPr>
            </w:pPr>
            <w:r>
              <w:rPr>
                <w:rFonts w:hint="eastAsia" w:ascii="宋体" w:hAnsi="宋体" w:eastAsia="宋体" w:cs="宋体"/>
                <w:sz w:val="18"/>
                <w:szCs w:val="18"/>
              </w:rPr>
              <w:t>&gt;=12.27公里</w:t>
            </w:r>
          </w:p>
        </w:tc>
        <w:tc>
          <w:tcPr>
            <w:tcW w:w="1417" w:type="dxa"/>
            <w:tcBorders>
              <w:top w:val="nil"/>
              <w:left w:val="nil"/>
              <w:bottom w:val="single" w:color="auto" w:sz="4" w:space="0"/>
              <w:right w:val="single" w:color="auto" w:sz="4" w:space="0"/>
            </w:tcBorders>
            <w:noWrap/>
            <w:vAlign w:val="center"/>
          </w:tcPr>
          <w:p w14:paraId="64AF25C2">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2024年奇台县老奇台镇人民政府工作报告</w:t>
            </w:r>
          </w:p>
        </w:tc>
        <w:tc>
          <w:tcPr>
            <w:tcW w:w="1134" w:type="dxa"/>
            <w:tcBorders>
              <w:top w:val="nil"/>
              <w:left w:val="nil"/>
              <w:bottom w:val="single" w:color="auto" w:sz="4" w:space="0"/>
              <w:right w:val="single" w:color="auto" w:sz="4" w:space="0"/>
            </w:tcBorders>
            <w:noWrap/>
            <w:vAlign w:val="center"/>
          </w:tcPr>
          <w:p w14:paraId="2E486EB3">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2BCBA018">
            <w:pPr>
              <w:jc w:val="center"/>
              <w:rPr>
                <w:rFonts w:hint="eastAsia" w:ascii="宋体" w:hAnsi="宋体" w:eastAsia="宋体" w:cs="宋体"/>
                <w:sz w:val="18"/>
                <w:szCs w:val="18"/>
              </w:rPr>
            </w:pPr>
            <w:r>
              <w:rPr>
                <w:rFonts w:hint="eastAsia" w:ascii="宋体" w:hAnsi="宋体" w:eastAsia="宋体" w:cs="宋体"/>
                <w:sz w:val="18"/>
                <w:szCs w:val="18"/>
              </w:rPr>
              <w:t>=12.27公里</w:t>
            </w:r>
          </w:p>
        </w:tc>
        <w:tc>
          <w:tcPr>
            <w:tcW w:w="720" w:type="dxa"/>
            <w:tcBorders>
              <w:top w:val="nil"/>
              <w:left w:val="nil"/>
              <w:bottom w:val="single" w:color="auto" w:sz="4" w:space="0"/>
              <w:right w:val="single" w:color="auto" w:sz="4" w:space="0"/>
            </w:tcBorders>
            <w:noWrap/>
            <w:vAlign w:val="center"/>
          </w:tcPr>
          <w:p w14:paraId="3DC9951B">
            <w:pPr>
              <w:jc w:val="center"/>
              <w:rPr>
                <w:rFonts w:hint="eastAsia" w:ascii="宋体" w:hAnsi="宋体" w:eastAsia="宋体" w:cs="宋体"/>
                <w:sz w:val="18"/>
                <w:szCs w:val="18"/>
              </w:rPr>
            </w:pPr>
            <w:r>
              <w:rPr>
                <w:rFonts w:hint="eastAsia" w:ascii="宋体" w:hAnsi="宋体" w:eastAsia="宋体" w:cs="宋体"/>
                <w:sz w:val="18"/>
                <w:szCs w:val="18"/>
              </w:rPr>
              <w:t>15</w:t>
            </w:r>
          </w:p>
        </w:tc>
      </w:tr>
      <w:tr w14:paraId="30245183">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759C775C">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E9BF8F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0A9D40D">
            <w:pPr>
              <w:jc w:val="center"/>
              <w:rPr>
                <w:rFonts w:hint="eastAsia" w:ascii="宋体" w:hAnsi="宋体" w:eastAsia="宋体" w:cs="宋体"/>
                <w:sz w:val="18"/>
                <w:szCs w:val="18"/>
              </w:rPr>
            </w:pPr>
            <w:r>
              <w:rPr>
                <w:rFonts w:hint="eastAsia" w:ascii="宋体" w:hAnsi="宋体" w:eastAsia="宋体" w:cs="宋体"/>
                <w:sz w:val="18"/>
                <w:szCs w:val="18"/>
              </w:rPr>
              <w:t>高标准农田建设面积</w:t>
            </w:r>
          </w:p>
        </w:tc>
        <w:tc>
          <w:tcPr>
            <w:tcW w:w="1242" w:type="dxa"/>
            <w:tcBorders>
              <w:top w:val="nil"/>
              <w:left w:val="nil"/>
              <w:bottom w:val="single" w:color="auto" w:sz="4" w:space="0"/>
              <w:right w:val="single" w:color="auto" w:sz="4" w:space="0"/>
            </w:tcBorders>
            <w:noWrap/>
            <w:vAlign w:val="center"/>
          </w:tcPr>
          <w:p w14:paraId="5E38A76D">
            <w:pPr>
              <w:jc w:val="center"/>
              <w:rPr>
                <w:rFonts w:hint="eastAsia" w:ascii="宋体" w:hAnsi="宋体" w:eastAsia="宋体" w:cs="宋体"/>
                <w:sz w:val="18"/>
                <w:szCs w:val="18"/>
              </w:rPr>
            </w:pPr>
            <w:r>
              <w:rPr>
                <w:rFonts w:hint="eastAsia" w:ascii="宋体" w:hAnsi="宋体" w:eastAsia="宋体" w:cs="宋体"/>
                <w:sz w:val="18"/>
                <w:szCs w:val="18"/>
              </w:rPr>
              <w:t>&gt;=3.47万亩</w:t>
            </w:r>
          </w:p>
        </w:tc>
        <w:tc>
          <w:tcPr>
            <w:tcW w:w="1417" w:type="dxa"/>
            <w:tcBorders>
              <w:top w:val="nil"/>
              <w:left w:val="nil"/>
              <w:bottom w:val="single" w:color="auto" w:sz="4" w:space="0"/>
              <w:right w:val="single" w:color="auto" w:sz="4" w:space="0"/>
            </w:tcBorders>
            <w:noWrap/>
            <w:vAlign w:val="center"/>
          </w:tcPr>
          <w:p w14:paraId="3E7BDCFC">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2024年奇台县老奇台镇人民政府工作报告</w:t>
            </w:r>
          </w:p>
        </w:tc>
        <w:tc>
          <w:tcPr>
            <w:tcW w:w="1134" w:type="dxa"/>
            <w:tcBorders>
              <w:top w:val="nil"/>
              <w:left w:val="nil"/>
              <w:bottom w:val="single" w:color="auto" w:sz="4" w:space="0"/>
              <w:right w:val="single" w:color="auto" w:sz="4" w:space="0"/>
            </w:tcBorders>
            <w:noWrap/>
            <w:vAlign w:val="center"/>
          </w:tcPr>
          <w:p w14:paraId="30D987F7">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2441CF19">
            <w:pPr>
              <w:jc w:val="center"/>
              <w:rPr>
                <w:rFonts w:hint="eastAsia" w:ascii="宋体" w:hAnsi="宋体" w:eastAsia="宋体" w:cs="宋体"/>
                <w:sz w:val="18"/>
                <w:szCs w:val="18"/>
              </w:rPr>
            </w:pPr>
            <w:r>
              <w:rPr>
                <w:rFonts w:hint="eastAsia" w:ascii="宋体" w:hAnsi="宋体" w:eastAsia="宋体" w:cs="宋体"/>
                <w:sz w:val="18"/>
                <w:szCs w:val="18"/>
              </w:rPr>
              <w:t>=3.47万亩</w:t>
            </w:r>
          </w:p>
        </w:tc>
        <w:tc>
          <w:tcPr>
            <w:tcW w:w="720" w:type="dxa"/>
            <w:tcBorders>
              <w:top w:val="nil"/>
              <w:left w:val="nil"/>
              <w:bottom w:val="single" w:color="auto" w:sz="4" w:space="0"/>
              <w:right w:val="single" w:color="auto" w:sz="4" w:space="0"/>
            </w:tcBorders>
            <w:noWrap/>
            <w:vAlign w:val="center"/>
          </w:tcPr>
          <w:p w14:paraId="0BB2A6AF">
            <w:pPr>
              <w:jc w:val="center"/>
              <w:rPr>
                <w:rFonts w:hint="eastAsia" w:ascii="宋体" w:hAnsi="宋体" w:eastAsia="宋体" w:cs="宋体"/>
                <w:sz w:val="18"/>
                <w:szCs w:val="18"/>
              </w:rPr>
            </w:pPr>
            <w:r>
              <w:rPr>
                <w:rFonts w:hint="eastAsia" w:ascii="宋体" w:hAnsi="宋体" w:eastAsia="宋体" w:cs="宋体"/>
                <w:sz w:val="18"/>
                <w:szCs w:val="18"/>
              </w:rPr>
              <w:t>15</w:t>
            </w:r>
          </w:p>
        </w:tc>
      </w:tr>
      <w:tr w14:paraId="56821C03">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C57E26E">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2969FFA">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7842A22">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落实林带更新种植亩数</w:t>
            </w:r>
          </w:p>
        </w:tc>
        <w:tc>
          <w:tcPr>
            <w:tcW w:w="1242" w:type="dxa"/>
            <w:tcBorders>
              <w:top w:val="nil"/>
              <w:left w:val="nil"/>
              <w:bottom w:val="single" w:color="auto" w:sz="4" w:space="0"/>
              <w:right w:val="single" w:color="auto" w:sz="4" w:space="0"/>
            </w:tcBorders>
            <w:noWrap/>
            <w:vAlign w:val="center"/>
          </w:tcPr>
          <w:p w14:paraId="24516545">
            <w:pPr>
              <w:jc w:val="center"/>
              <w:rPr>
                <w:rFonts w:hint="eastAsia" w:ascii="宋体" w:hAnsi="宋体" w:eastAsia="宋体" w:cs="宋体"/>
                <w:sz w:val="18"/>
                <w:szCs w:val="18"/>
              </w:rPr>
            </w:pPr>
            <w:r>
              <w:rPr>
                <w:rFonts w:hint="eastAsia" w:ascii="宋体" w:hAnsi="宋体" w:eastAsia="宋体" w:cs="宋体"/>
                <w:sz w:val="18"/>
                <w:szCs w:val="18"/>
              </w:rPr>
              <w:t>&gt;=100亩</w:t>
            </w:r>
          </w:p>
        </w:tc>
        <w:tc>
          <w:tcPr>
            <w:tcW w:w="1417" w:type="dxa"/>
            <w:tcBorders>
              <w:top w:val="nil"/>
              <w:left w:val="nil"/>
              <w:bottom w:val="single" w:color="auto" w:sz="4" w:space="0"/>
              <w:right w:val="single" w:color="auto" w:sz="4" w:space="0"/>
            </w:tcBorders>
            <w:noWrap/>
            <w:vAlign w:val="center"/>
          </w:tcPr>
          <w:p w14:paraId="61A6D8EA">
            <w:pPr>
              <w:rPr>
                <w:rFonts w:hint="eastAsia" w:ascii="宋体" w:hAnsi="宋体" w:eastAsia="宋体" w:cs="宋体"/>
                <w:sz w:val="18"/>
                <w:szCs w:val="18"/>
                <w:lang w:eastAsia="zh-CN"/>
              </w:rPr>
            </w:pPr>
            <w:r>
              <w:rPr>
                <w:rFonts w:hint="eastAsia" w:ascii="宋体" w:hAnsi="宋体" w:eastAsia="宋体" w:cs="宋体"/>
                <w:sz w:val="18"/>
                <w:szCs w:val="18"/>
                <w:lang w:eastAsia="zh-CN"/>
              </w:rPr>
              <w:t>2024年奇台县老奇台镇人民政府工作报告</w:t>
            </w:r>
          </w:p>
        </w:tc>
        <w:tc>
          <w:tcPr>
            <w:tcW w:w="1134" w:type="dxa"/>
            <w:tcBorders>
              <w:top w:val="nil"/>
              <w:left w:val="nil"/>
              <w:bottom w:val="single" w:color="auto" w:sz="4" w:space="0"/>
              <w:right w:val="single" w:color="auto" w:sz="4" w:space="0"/>
            </w:tcBorders>
            <w:noWrap/>
            <w:vAlign w:val="center"/>
          </w:tcPr>
          <w:p w14:paraId="58DC6279">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19BA9127">
            <w:pPr>
              <w:jc w:val="center"/>
              <w:rPr>
                <w:rFonts w:hint="eastAsia" w:ascii="宋体" w:hAnsi="宋体" w:eastAsia="宋体" w:cs="宋体"/>
                <w:sz w:val="18"/>
                <w:szCs w:val="18"/>
              </w:rPr>
            </w:pPr>
            <w:r>
              <w:rPr>
                <w:rFonts w:hint="eastAsia" w:ascii="宋体" w:hAnsi="宋体" w:eastAsia="宋体" w:cs="宋体"/>
                <w:sz w:val="18"/>
                <w:szCs w:val="18"/>
              </w:rPr>
              <w:t>=100亩</w:t>
            </w:r>
          </w:p>
        </w:tc>
        <w:tc>
          <w:tcPr>
            <w:tcW w:w="720" w:type="dxa"/>
            <w:tcBorders>
              <w:top w:val="nil"/>
              <w:left w:val="nil"/>
              <w:bottom w:val="single" w:color="auto" w:sz="4" w:space="0"/>
              <w:right w:val="single" w:color="auto" w:sz="4" w:space="0"/>
            </w:tcBorders>
            <w:noWrap/>
            <w:vAlign w:val="center"/>
          </w:tcPr>
          <w:p w14:paraId="255F4CCD">
            <w:pPr>
              <w:jc w:val="center"/>
              <w:rPr>
                <w:rFonts w:hint="eastAsia" w:ascii="宋体" w:hAnsi="宋体" w:eastAsia="宋体" w:cs="宋体"/>
                <w:sz w:val="18"/>
                <w:szCs w:val="18"/>
              </w:rPr>
            </w:pPr>
            <w:r>
              <w:rPr>
                <w:rFonts w:hint="eastAsia" w:ascii="宋体" w:hAnsi="宋体" w:eastAsia="宋体" w:cs="宋体"/>
                <w:sz w:val="18"/>
                <w:szCs w:val="18"/>
              </w:rPr>
              <w:t>10</w:t>
            </w:r>
          </w:p>
        </w:tc>
      </w:tr>
    </w:tbl>
    <w:p w14:paraId="5879855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8FE3EA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7"/>
    <w:tbl>
      <w:tblPr>
        <w:tblStyle w:val="12"/>
        <w:tblW w:w="5001" w:type="pct"/>
        <w:tblInd w:w="0" w:type="dxa"/>
        <w:tblLayout w:type="autofit"/>
        <w:tblCellMar>
          <w:top w:w="0" w:type="dxa"/>
          <w:left w:w="108" w:type="dxa"/>
          <w:bottom w:w="0" w:type="dxa"/>
          <w:right w:w="108" w:type="dxa"/>
        </w:tblCellMar>
      </w:tblPr>
      <w:tblGrid>
        <w:gridCol w:w="578"/>
        <w:gridCol w:w="526"/>
        <w:gridCol w:w="548"/>
        <w:gridCol w:w="803"/>
        <w:gridCol w:w="560"/>
        <w:gridCol w:w="756"/>
        <w:gridCol w:w="666"/>
        <w:gridCol w:w="549"/>
        <w:gridCol w:w="756"/>
        <w:gridCol w:w="574"/>
        <w:gridCol w:w="551"/>
        <w:gridCol w:w="547"/>
        <w:gridCol w:w="549"/>
        <w:gridCol w:w="895"/>
      </w:tblGrid>
      <w:tr w14:paraId="6C337241">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5CB6DF97">
            <w:pPr>
              <w:jc w:val="center"/>
              <w:rPr>
                <w:rFonts w:hint="eastAsia" w:ascii="宋体" w:hAnsi="宋体" w:eastAsia="宋体" w:cs="宋体"/>
                <w:b/>
                <w:bCs/>
                <w:color w:val="000000"/>
                <w:sz w:val="18"/>
                <w:szCs w:val="18"/>
              </w:rPr>
            </w:pPr>
            <w:bookmarkStart w:id="8" w:name="_Hlk201837198"/>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6EAC89E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关于老奇台镇文化活动经费、中央政法纪检监察经费、技术服务费运转类经费项目</w:t>
            </w:r>
          </w:p>
        </w:tc>
      </w:tr>
      <w:tr w14:paraId="2E696F61">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0CB313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4D0EB11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奇台县老奇台镇人民政府</w:t>
            </w:r>
          </w:p>
        </w:tc>
        <w:tc>
          <w:tcPr>
            <w:tcW w:w="708" w:type="pct"/>
            <w:gridSpan w:val="2"/>
            <w:tcBorders>
              <w:top w:val="single" w:color="auto" w:sz="4" w:space="0"/>
              <w:left w:val="nil"/>
              <w:bottom w:val="single" w:color="auto" w:sz="4" w:space="0"/>
              <w:right w:val="single" w:color="auto" w:sz="4" w:space="0"/>
            </w:tcBorders>
            <w:vAlign w:val="center"/>
          </w:tcPr>
          <w:p w14:paraId="47ABF5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B065EA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奇台县老奇台镇人民政府</w:t>
            </w:r>
          </w:p>
        </w:tc>
      </w:tr>
      <w:tr w14:paraId="6010A73F">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1DE29F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1A17557B">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0C3703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35810D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32F24D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48353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0D2362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2179FD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F6E8A22">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9ED16C4">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178F59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715E37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7.43</w:t>
            </w:r>
          </w:p>
        </w:tc>
        <w:tc>
          <w:tcPr>
            <w:tcW w:w="983" w:type="pct"/>
            <w:gridSpan w:val="3"/>
            <w:tcBorders>
              <w:top w:val="single" w:color="auto" w:sz="4" w:space="0"/>
              <w:left w:val="nil"/>
              <w:bottom w:val="single" w:color="auto" w:sz="4" w:space="0"/>
              <w:right w:val="single" w:color="auto" w:sz="4" w:space="0"/>
            </w:tcBorders>
            <w:vAlign w:val="center"/>
          </w:tcPr>
          <w:p w14:paraId="468E6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7.43</w:t>
            </w:r>
          </w:p>
        </w:tc>
        <w:tc>
          <w:tcPr>
            <w:tcW w:w="708" w:type="pct"/>
            <w:gridSpan w:val="2"/>
            <w:tcBorders>
              <w:top w:val="single" w:color="auto" w:sz="4" w:space="0"/>
              <w:left w:val="nil"/>
              <w:bottom w:val="single" w:color="auto" w:sz="4" w:space="0"/>
              <w:right w:val="single" w:color="auto" w:sz="4" w:space="0"/>
            </w:tcBorders>
            <w:vAlign w:val="center"/>
          </w:tcPr>
          <w:p w14:paraId="5F402D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7.43</w:t>
            </w:r>
          </w:p>
        </w:tc>
        <w:tc>
          <w:tcPr>
            <w:tcW w:w="671" w:type="pct"/>
            <w:gridSpan w:val="2"/>
            <w:tcBorders>
              <w:top w:val="nil"/>
              <w:left w:val="nil"/>
              <w:bottom w:val="single" w:color="auto" w:sz="4" w:space="0"/>
              <w:right w:val="single" w:color="auto" w:sz="4" w:space="0"/>
            </w:tcBorders>
            <w:vAlign w:val="center"/>
          </w:tcPr>
          <w:p w14:paraId="3C175B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672CD6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E3482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CC0B56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EB630E3">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3E7E5C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109FC0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7.43</w:t>
            </w:r>
          </w:p>
        </w:tc>
        <w:tc>
          <w:tcPr>
            <w:tcW w:w="983" w:type="pct"/>
            <w:gridSpan w:val="3"/>
            <w:tcBorders>
              <w:top w:val="single" w:color="auto" w:sz="4" w:space="0"/>
              <w:left w:val="nil"/>
              <w:bottom w:val="single" w:color="auto" w:sz="4" w:space="0"/>
              <w:right w:val="single" w:color="auto" w:sz="4" w:space="0"/>
            </w:tcBorders>
            <w:vAlign w:val="center"/>
          </w:tcPr>
          <w:p w14:paraId="5B9DB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7.43</w:t>
            </w:r>
          </w:p>
        </w:tc>
        <w:tc>
          <w:tcPr>
            <w:tcW w:w="708" w:type="pct"/>
            <w:gridSpan w:val="2"/>
            <w:tcBorders>
              <w:top w:val="single" w:color="auto" w:sz="4" w:space="0"/>
              <w:left w:val="nil"/>
              <w:bottom w:val="single" w:color="auto" w:sz="4" w:space="0"/>
              <w:right w:val="single" w:color="auto" w:sz="4" w:space="0"/>
            </w:tcBorders>
            <w:vAlign w:val="center"/>
          </w:tcPr>
          <w:p w14:paraId="4CF558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7.43</w:t>
            </w:r>
          </w:p>
        </w:tc>
        <w:tc>
          <w:tcPr>
            <w:tcW w:w="671" w:type="pct"/>
            <w:gridSpan w:val="2"/>
            <w:tcBorders>
              <w:top w:val="nil"/>
              <w:left w:val="nil"/>
              <w:bottom w:val="single" w:color="auto" w:sz="4" w:space="0"/>
              <w:right w:val="single" w:color="auto" w:sz="4" w:space="0"/>
            </w:tcBorders>
            <w:vAlign w:val="center"/>
          </w:tcPr>
          <w:p w14:paraId="7B4E6A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A4FD2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3382A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363EE7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7FBD20F">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2B678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5D3F1A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58F006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0B4525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76C452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49105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A7B9D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2FB9EF1">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0BC03A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689110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0283E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2A6F5F7">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4A0D6BED">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7FF23DE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为贯彻落实党的二十大关于“广泛开展全名健身活动计划，大力培育践行社会主义核心价值观”进一步激发广大群众爱党、爱国、爱社会主义的热情，根据奇台县下发“舞动新时代，展现新风采”活动方案，举办广场舞大赛1次。2、通过我县“三调”和14个乡镇“三影重叠”数据成果，开展老奇台镇整治地下水位下降实现“三影重叠”上图入库项目，项目涉及4个村庄1个社区。3、根据昌州财办【2024】6号2024年申请办案业务工作所需要办案经费和业务装备经费将会对纪委开展工作有较大的提升。</w:t>
            </w:r>
          </w:p>
        </w:tc>
        <w:tc>
          <w:tcPr>
            <w:tcW w:w="2559" w:type="pct"/>
            <w:gridSpan w:val="7"/>
            <w:tcBorders>
              <w:top w:val="single" w:color="auto" w:sz="4" w:space="0"/>
              <w:left w:val="nil"/>
              <w:bottom w:val="single" w:color="auto" w:sz="4" w:space="0"/>
              <w:right w:val="single" w:color="auto" w:sz="4" w:space="0"/>
            </w:tcBorders>
            <w:vAlign w:val="center"/>
          </w:tcPr>
          <w:p w14:paraId="0B3DF32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文化活动开展次数：1次；三影重叠上图入库涉及乡村数：5个；办公设备购置数量：3台；项目竣工验收合格率：100%；文化活动开展时间：2024年8月；设备采购完成时间2024年9月；设备采购成本2万元；文化活动经费使用金额：1万元三影重叠报告费用：4.43万元，设备利用率100%</w:t>
            </w:r>
          </w:p>
        </w:tc>
      </w:tr>
      <w:tr w14:paraId="2E9B1150">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A36DECC">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60DF8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0FC55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2B5C95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9CF48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400A02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5B1DA4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B4E84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2E309F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1A6917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4CB335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22168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26AF21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7B6E5C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D25D869">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0DF3FF1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48E8E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4C0BAF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74EBA22">
            <w:pPr>
              <w:rPr>
                <w:rFonts w:hint="eastAsia" w:ascii="宋体" w:hAnsi="宋体" w:eastAsia="宋体" w:cs="宋体"/>
                <w:color w:val="000000"/>
                <w:sz w:val="18"/>
                <w:szCs w:val="18"/>
              </w:rPr>
            </w:pPr>
            <w:r>
              <w:rPr>
                <w:rFonts w:hint="eastAsia" w:ascii="宋体" w:hAnsi="宋体" w:eastAsia="宋体" w:cs="宋体"/>
                <w:color w:val="000000"/>
                <w:sz w:val="18"/>
                <w:szCs w:val="18"/>
              </w:rPr>
              <w:t>文化活动开展次数</w:t>
            </w:r>
          </w:p>
        </w:tc>
        <w:tc>
          <w:tcPr>
            <w:tcW w:w="334" w:type="pct"/>
            <w:tcBorders>
              <w:top w:val="nil"/>
              <w:left w:val="nil"/>
              <w:bottom w:val="single" w:color="auto" w:sz="4" w:space="0"/>
              <w:right w:val="single" w:color="auto" w:sz="4" w:space="0"/>
            </w:tcBorders>
            <w:vAlign w:val="center"/>
          </w:tcPr>
          <w:p w14:paraId="224797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F927B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&gt;=1次</w:t>
            </w:r>
          </w:p>
        </w:tc>
        <w:tc>
          <w:tcPr>
            <w:tcW w:w="334" w:type="pct"/>
            <w:tcBorders>
              <w:top w:val="nil"/>
              <w:left w:val="nil"/>
              <w:bottom w:val="single" w:color="auto" w:sz="4" w:space="0"/>
              <w:right w:val="single" w:color="auto" w:sz="4" w:space="0"/>
            </w:tcBorders>
            <w:vAlign w:val="center"/>
          </w:tcPr>
          <w:p w14:paraId="21A8EF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6903F7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82DFD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7701D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3252C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41984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2060F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D875DC9">
            <w:pPr>
              <w:jc w:val="center"/>
              <w:rPr>
                <w:rFonts w:hint="eastAsia" w:ascii="宋体" w:hAnsi="宋体" w:eastAsia="宋体" w:cs="宋体"/>
                <w:color w:val="000000"/>
                <w:sz w:val="18"/>
                <w:szCs w:val="18"/>
              </w:rPr>
            </w:pPr>
          </w:p>
        </w:tc>
      </w:tr>
      <w:tr w14:paraId="489C4EB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FEC1FA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087AFB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06C31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61C4516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三影重叠上图入库涉及乡村数</w:t>
            </w:r>
          </w:p>
        </w:tc>
        <w:tc>
          <w:tcPr>
            <w:tcW w:w="334" w:type="pct"/>
            <w:tcBorders>
              <w:top w:val="nil"/>
              <w:left w:val="nil"/>
              <w:bottom w:val="single" w:color="auto" w:sz="4" w:space="0"/>
              <w:right w:val="single" w:color="auto" w:sz="4" w:space="0"/>
            </w:tcBorders>
            <w:vAlign w:val="center"/>
          </w:tcPr>
          <w:p w14:paraId="4372A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0B7A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&gt;=5个</w:t>
            </w:r>
          </w:p>
        </w:tc>
        <w:tc>
          <w:tcPr>
            <w:tcW w:w="334" w:type="pct"/>
            <w:tcBorders>
              <w:top w:val="nil"/>
              <w:left w:val="nil"/>
              <w:bottom w:val="single" w:color="auto" w:sz="4" w:space="0"/>
              <w:right w:val="single" w:color="auto" w:sz="4" w:space="0"/>
            </w:tcBorders>
            <w:vAlign w:val="center"/>
          </w:tcPr>
          <w:p w14:paraId="404A4A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w:t>
            </w:r>
          </w:p>
        </w:tc>
        <w:tc>
          <w:tcPr>
            <w:tcW w:w="328" w:type="pct"/>
            <w:tcBorders>
              <w:top w:val="nil"/>
              <w:left w:val="nil"/>
              <w:bottom w:val="single" w:color="auto" w:sz="4" w:space="0"/>
              <w:right w:val="single" w:color="auto" w:sz="4" w:space="0"/>
            </w:tcBorders>
            <w:vAlign w:val="center"/>
          </w:tcPr>
          <w:p w14:paraId="7D118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38C08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E2348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AB42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C832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F76DB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DE0EACB">
            <w:pPr>
              <w:jc w:val="center"/>
              <w:rPr>
                <w:rFonts w:hint="eastAsia" w:ascii="宋体" w:hAnsi="宋体" w:eastAsia="宋体" w:cs="宋体"/>
                <w:color w:val="000000"/>
                <w:sz w:val="18"/>
                <w:szCs w:val="18"/>
              </w:rPr>
            </w:pPr>
          </w:p>
        </w:tc>
      </w:tr>
      <w:tr w14:paraId="49F7C3B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F842AE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C6DCB4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B1B94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0C28064B">
            <w:pPr>
              <w:rPr>
                <w:rFonts w:hint="eastAsia" w:ascii="宋体" w:hAnsi="宋体" w:eastAsia="宋体" w:cs="宋体"/>
                <w:color w:val="000000"/>
                <w:sz w:val="18"/>
                <w:szCs w:val="18"/>
              </w:rPr>
            </w:pPr>
            <w:r>
              <w:rPr>
                <w:rFonts w:hint="eastAsia" w:ascii="宋体" w:hAnsi="宋体" w:eastAsia="宋体" w:cs="宋体"/>
                <w:color w:val="000000"/>
                <w:sz w:val="18"/>
                <w:szCs w:val="18"/>
              </w:rPr>
              <w:t>办公设备购置数量</w:t>
            </w:r>
          </w:p>
        </w:tc>
        <w:tc>
          <w:tcPr>
            <w:tcW w:w="334" w:type="pct"/>
            <w:tcBorders>
              <w:top w:val="nil"/>
              <w:left w:val="nil"/>
              <w:bottom w:val="single" w:color="auto" w:sz="4" w:space="0"/>
              <w:right w:val="single" w:color="auto" w:sz="4" w:space="0"/>
            </w:tcBorders>
            <w:vAlign w:val="center"/>
          </w:tcPr>
          <w:p w14:paraId="768616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11279E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&gt;=3台</w:t>
            </w:r>
          </w:p>
        </w:tc>
        <w:tc>
          <w:tcPr>
            <w:tcW w:w="334" w:type="pct"/>
            <w:tcBorders>
              <w:top w:val="nil"/>
              <w:left w:val="nil"/>
              <w:bottom w:val="single" w:color="auto" w:sz="4" w:space="0"/>
              <w:right w:val="single" w:color="auto" w:sz="4" w:space="0"/>
            </w:tcBorders>
            <w:vAlign w:val="center"/>
          </w:tcPr>
          <w:p w14:paraId="37F6D2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=3台</w:t>
            </w:r>
          </w:p>
        </w:tc>
        <w:tc>
          <w:tcPr>
            <w:tcW w:w="328" w:type="pct"/>
            <w:tcBorders>
              <w:top w:val="nil"/>
              <w:left w:val="nil"/>
              <w:bottom w:val="single" w:color="auto" w:sz="4" w:space="0"/>
              <w:right w:val="single" w:color="auto" w:sz="4" w:space="0"/>
            </w:tcBorders>
            <w:vAlign w:val="center"/>
          </w:tcPr>
          <w:p w14:paraId="12FD57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C1DE6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22F21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51D5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2E41F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49BA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374FC16">
            <w:pPr>
              <w:jc w:val="center"/>
              <w:rPr>
                <w:rFonts w:hint="eastAsia" w:ascii="宋体" w:hAnsi="宋体" w:eastAsia="宋体" w:cs="宋体"/>
                <w:color w:val="000000"/>
                <w:sz w:val="18"/>
                <w:szCs w:val="18"/>
              </w:rPr>
            </w:pPr>
          </w:p>
        </w:tc>
      </w:tr>
      <w:tr w14:paraId="63510C5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11D0B2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24149F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DBFFD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796241C7">
            <w:pPr>
              <w:rPr>
                <w:rFonts w:hint="eastAsia" w:ascii="宋体" w:hAnsi="宋体" w:eastAsia="宋体" w:cs="宋体"/>
                <w:color w:val="000000"/>
                <w:sz w:val="18"/>
                <w:szCs w:val="18"/>
              </w:rPr>
            </w:pPr>
            <w:r>
              <w:rPr>
                <w:rFonts w:hint="eastAsia" w:ascii="宋体" w:hAnsi="宋体" w:eastAsia="宋体" w:cs="宋体"/>
                <w:color w:val="000000"/>
                <w:sz w:val="18"/>
                <w:szCs w:val="18"/>
              </w:rPr>
              <w:t>项目竣工验收合格率</w:t>
            </w:r>
          </w:p>
        </w:tc>
        <w:tc>
          <w:tcPr>
            <w:tcW w:w="334" w:type="pct"/>
            <w:tcBorders>
              <w:top w:val="nil"/>
              <w:left w:val="nil"/>
              <w:bottom w:val="single" w:color="auto" w:sz="4" w:space="0"/>
              <w:right w:val="single" w:color="auto" w:sz="4" w:space="0"/>
            </w:tcBorders>
            <w:vAlign w:val="center"/>
          </w:tcPr>
          <w:p w14:paraId="498279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D8E9A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2D4A3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283E7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94F86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ADDD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CE174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032D5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92A63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A47E60A">
            <w:pPr>
              <w:jc w:val="center"/>
              <w:rPr>
                <w:rFonts w:hint="eastAsia" w:ascii="宋体" w:hAnsi="宋体" w:eastAsia="宋体" w:cs="宋体"/>
                <w:color w:val="000000"/>
                <w:sz w:val="18"/>
                <w:szCs w:val="18"/>
              </w:rPr>
            </w:pPr>
          </w:p>
        </w:tc>
      </w:tr>
      <w:tr w14:paraId="3FBDB42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7531F0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AD9221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6FD6C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0340E108">
            <w:pPr>
              <w:rPr>
                <w:rFonts w:hint="eastAsia" w:ascii="宋体" w:hAnsi="宋体" w:eastAsia="宋体" w:cs="宋体"/>
                <w:color w:val="000000"/>
                <w:sz w:val="18"/>
                <w:szCs w:val="18"/>
              </w:rPr>
            </w:pPr>
            <w:r>
              <w:rPr>
                <w:rFonts w:hint="eastAsia" w:ascii="宋体" w:hAnsi="宋体" w:eastAsia="宋体" w:cs="宋体"/>
                <w:color w:val="000000"/>
                <w:sz w:val="18"/>
                <w:szCs w:val="18"/>
              </w:rPr>
              <w:t>设备验收合格率（%）</w:t>
            </w:r>
          </w:p>
        </w:tc>
        <w:tc>
          <w:tcPr>
            <w:tcW w:w="334" w:type="pct"/>
            <w:tcBorders>
              <w:top w:val="nil"/>
              <w:left w:val="nil"/>
              <w:bottom w:val="single" w:color="auto" w:sz="4" w:space="0"/>
              <w:right w:val="single" w:color="auto" w:sz="4" w:space="0"/>
            </w:tcBorders>
            <w:vAlign w:val="center"/>
          </w:tcPr>
          <w:p w14:paraId="6B05B1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48A3F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56A1E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D478C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CE029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E9553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1BA41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164C6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228AF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DD06B9F">
            <w:pPr>
              <w:jc w:val="center"/>
              <w:rPr>
                <w:rFonts w:hint="eastAsia" w:ascii="宋体" w:hAnsi="宋体" w:eastAsia="宋体" w:cs="宋体"/>
                <w:color w:val="000000"/>
                <w:sz w:val="18"/>
                <w:szCs w:val="18"/>
              </w:rPr>
            </w:pPr>
          </w:p>
        </w:tc>
      </w:tr>
      <w:tr w14:paraId="5DA50AE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BB57D6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C98E9E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1531F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6CF45132">
            <w:pPr>
              <w:rPr>
                <w:rFonts w:hint="eastAsia" w:ascii="宋体" w:hAnsi="宋体" w:eastAsia="宋体" w:cs="宋体"/>
                <w:color w:val="000000"/>
                <w:sz w:val="18"/>
                <w:szCs w:val="18"/>
              </w:rPr>
            </w:pPr>
            <w:r>
              <w:rPr>
                <w:rFonts w:hint="eastAsia" w:ascii="宋体" w:hAnsi="宋体" w:eastAsia="宋体" w:cs="宋体"/>
                <w:color w:val="000000"/>
                <w:sz w:val="18"/>
                <w:szCs w:val="18"/>
              </w:rPr>
              <w:t>文化活动开展时间</w:t>
            </w:r>
          </w:p>
        </w:tc>
        <w:tc>
          <w:tcPr>
            <w:tcW w:w="334" w:type="pct"/>
            <w:tcBorders>
              <w:top w:val="nil"/>
              <w:left w:val="nil"/>
              <w:bottom w:val="single" w:color="auto" w:sz="4" w:space="0"/>
              <w:right w:val="single" w:color="auto" w:sz="4" w:space="0"/>
            </w:tcBorders>
            <w:vAlign w:val="center"/>
          </w:tcPr>
          <w:p w14:paraId="73DBE1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5602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=8月</w:t>
            </w:r>
          </w:p>
        </w:tc>
        <w:tc>
          <w:tcPr>
            <w:tcW w:w="334" w:type="pct"/>
            <w:tcBorders>
              <w:top w:val="nil"/>
              <w:left w:val="nil"/>
              <w:bottom w:val="single" w:color="auto" w:sz="4" w:space="0"/>
              <w:right w:val="single" w:color="auto" w:sz="4" w:space="0"/>
            </w:tcBorders>
            <w:vAlign w:val="center"/>
          </w:tcPr>
          <w:p w14:paraId="6448DE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=8月</w:t>
            </w:r>
          </w:p>
        </w:tc>
        <w:tc>
          <w:tcPr>
            <w:tcW w:w="328" w:type="pct"/>
            <w:tcBorders>
              <w:top w:val="nil"/>
              <w:left w:val="nil"/>
              <w:bottom w:val="single" w:color="auto" w:sz="4" w:space="0"/>
              <w:right w:val="single" w:color="auto" w:sz="4" w:space="0"/>
            </w:tcBorders>
            <w:vAlign w:val="center"/>
          </w:tcPr>
          <w:p w14:paraId="5A8746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29C86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9D99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B0E29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95E95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C9144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C0BD988">
            <w:pPr>
              <w:jc w:val="center"/>
              <w:rPr>
                <w:rFonts w:hint="eastAsia" w:ascii="宋体" w:hAnsi="宋体" w:eastAsia="宋体" w:cs="宋体"/>
                <w:color w:val="000000"/>
                <w:sz w:val="18"/>
                <w:szCs w:val="18"/>
              </w:rPr>
            </w:pPr>
          </w:p>
        </w:tc>
      </w:tr>
      <w:tr w14:paraId="6129B03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FA0FBBE">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DE6731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CDA86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36643002">
            <w:pPr>
              <w:rPr>
                <w:rFonts w:hint="eastAsia" w:ascii="宋体" w:hAnsi="宋体" w:eastAsia="宋体" w:cs="宋体"/>
                <w:color w:val="000000"/>
                <w:sz w:val="18"/>
                <w:szCs w:val="18"/>
              </w:rPr>
            </w:pPr>
            <w:r>
              <w:rPr>
                <w:rFonts w:hint="eastAsia" w:ascii="宋体" w:hAnsi="宋体" w:eastAsia="宋体" w:cs="宋体"/>
                <w:color w:val="000000"/>
                <w:sz w:val="18"/>
                <w:szCs w:val="18"/>
              </w:rPr>
              <w:t>设备采购完成时间</w:t>
            </w:r>
          </w:p>
        </w:tc>
        <w:tc>
          <w:tcPr>
            <w:tcW w:w="334" w:type="pct"/>
            <w:tcBorders>
              <w:top w:val="nil"/>
              <w:left w:val="nil"/>
              <w:bottom w:val="single" w:color="auto" w:sz="4" w:space="0"/>
              <w:right w:val="single" w:color="auto" w:sz="4" w:space="0"/>
            </w:tcBorders>
            <w:vAlign w:val="center"/>
          </w:tcPr>
          <w:p w14:paraId="3C9294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E64ED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=9月</w:t>
            </w:r>
          </w:p>
        </w:tc>
        <w:tc>
          <w:tcPr>
            <w:tcW w:w="334" w:type="pct"/>
            <w:tcBorders>
              <w:top w:val="nil"/>
              <w:left w:val="nil"/>
              <w:bottom w:val="single" w:color="auto" w:sz="4" w:space="0"/>
              <w:right w:val="single" w:color="auto" w:sz="4" w:space="0"/>
            </w:tcBorders>
            <w:vAlign w:val="center"/>
          </w:tcPr>
          <w:p w14:paraId="60F14E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=9月</w:t>
            </w:r>
          </w:p>
        </w:tc>
        <w:tc>
          <w:tcPr>
            <w:tcW w:w="328" w:type="pct"/>
            <w:tcBorders>
              <w:top w:val="nil"/>
              <w:left w:val="nil"/>
              <w:bottom w:val="single" w:color="auto" w:sz="4" w:space="0"/>
              <w:right w:val="single" w:color="auto" w:sz="4" w:space="0"/>
            </w:tcBorders>
            <w:vAlign w:val="center"/>
          </w:tcPr>
          <w:p w14:paraId="24533F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8C238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E01D2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6F14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184BD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C5628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053928B">
            <w:pPr>
              <w:jc w:val="center"/>
              <w:rPr>
                <w:rFonts w:hint="eastAsia" w:ascii="宋体" w:hAnsi="宋体" w:eastAsia="宋体" w:cs="宋体"/>
                <w:color w:val="000000"/>
                <w:sz w:val="18"/>
                <w:szCs w:val="18"/>
              </w:rPr>
            </w:pPr>
          </w:p>
        </w:tc>
      </w:tr>
      <w:tr w14:paraId="2047142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75B1AE2">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1D231A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6B12F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6738B0F">
            <w:pPr>
              <w:rPr>
                <w:rFonts w:hint="eastAsia" w:ascii="宋体" w:hAnsi="宋体" w:eastAsia="宋体" w:cs="宋体"/>
                <w:color w:val="000000"/>
                <w:sz w:val="18"/>
                <w:szCs w:val="18"/>
              </w:rPr>
            </w:pPr>
            <w:r>
              <w:rPr>
                <w:rFonts w:hint="eastAsia" w:ascii="宋体" w:hAnsi="宋体" w:eastAsia="宋体" w:cs="宋体"/>
                <w:color w:val="000000"/>
                <w:sz w:val="18"/>
                <w:szCs w:val="18"/>
              </w:rPr>
              <w:t>设备采购成本</w:t>
            </w:r>
          </w:p>
        </w:tc>
        <w:tc>
          <w:tcPr>
            <w:tcW w:w="334" w:type="pct"/>
            <w:tcBorders>
              <w:top w:val="nil"/>
              <w:left w:val="nil"/>
              <w:bottom w:val="single" w:color="auto" w:sz="4" w:space="0"/>
              <w:right w:val="single" w:color="auto" w:sz="4" w:space="0"/>
            </w:tcBorders>
            <w:vAlign w:val="center"/>
          </w:tcPr>
          <w:p w14:paraId="09AA8A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6E98D7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&lt;=2万元</w:t>
            </w:r>
          </w:p>
        </w:tc>
        <w:tc>
          <w:tcPr>
            <w:tcW w:w="334" w:type="pct"/>
            <w:tcBorders>
              <w:top w:val="nil"/>
              <w:left w:val="nil"/>
              <w:bottom w:val="single" w:color="auto" w:sz="4" w:space="0"/>
              <w:right w:val="single" w:color="auto" w:sz="4" w:space="0"/>
            </w:tcBorders>
            <w:vAlign w:val="center"/>
          </w:tcPr>
          <w:p w14:paraId="78A1E2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28" w:type="pct"/>
            <w:tcBorders>
              <w:top w:val="nil"/>
              <w:left w:val="nil"/>
              <w:bottom w:val="single" w:color="auto" w:sz="4" w:space="0"/>
              <w:right w:val="single" w:color="auto" w:sz="4" w:space="0"/>
            </w:tcBorders>
            <w:vAlign w:val="center"/>
          </w:tcPr>
          <w:p w14:paraId="758550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66823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3422DB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84775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86AF8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ACBA9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62242908">
            <w:pPr>
              <w:jc w:val="center"/>
              <w:rPr>
                <w:rFonts w:hint="eastAsia" w:ascii="宋体" w:hAnsi="宋体" w:eastAsia="宋体" w:cs="宋体"/>
                <w:color w:val="000000"/>
                <w:sz w:val="18"/>
                <w:szCs w:val="18"/>
              </w:rPr>
            </w:pPr>
          </w:p>
        </w:tc>
      </w:tr>
      <w:tr w14:paraId="622541B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1DC62B2">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EC33AA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2ADF9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745AB0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文化活动经费使用金额</w:t>
            </w:r>
          </w:p>
        </w:tc>
        <w:tc>
          <w:tcPr>
            <w:tcW w:w="334" w:type="pct"/>
            <w:tcBorders>
              <w:top w:val="nil"/>
              <w:left w:val="nil"/>
              <w:bottom w:val="single" w:color="auto" w:sz="4" w:space="0"/>
              <w:right w:val="single" w:color="auto" w:sz="4" w:space="0"/>
            </w:tcBorders>
            <w:vAlign w:val="center"/>
          </w:tcPr>
          <w:p w14:paraId="76BDF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19B71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&lt;=1万元</w:t>
            </w:r>
          </w:p>
        </w:tc>
        <w:tc>
          <w:tcPr>
            <w:tcW w:w="334" w:type="pct"/>
            <w:tcBorders>
              <w:top w:val="nil"/>
              <w:left w:val="nil"/>
              <w:bottom w:val="single" w:color="auto" w:sz="4" w:space="0"/>
              <w:right w:val="single" w:color="auto" w:sz="4" w:space="0"/>
            </w:tcBorders>
            <w:vAlign w:val="center"/>
          </w:tcPr>
          <w:p w14:paraId="73697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w:t>
            </w:r>
          </w:p>
        </w:tc>
        <w:tc>
          <w:tcPr>
            <w:tcW w:w="328" w:type="pct"/>
            <w:tcBorders>
              <w:top w:val="nil"/>
              <w:left w:val="nil"/>
              <w:bottom w:val="single" w:color="auto" w:sz="4" w:space="0"/>
              <w:right w:val="single" w:color="auto" w:sz="4" w:space="0"/>
            </w:tcBorders>
            <w:vAlign w:val="center"/>
          </w:tcPr>
          <w:p w14:paraId="300CD7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7A5DD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312535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B785B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35A03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F4632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030B4366">
            <w:pPr>
              <w:jc w:val="center"/>
              <w:rPr>
                <w:rFonts w:hint="eastAsia" w:ascii="宋体" w:hAnsi="宋体" w:eastAsia="宋体" w:cs="宋体"/>
                <w:color w:val="000000"/>
                <w:sz w:val="18"/>
                <w:szCs w:val="18"/>
              </w:rPr>
            </w:pPr>
          </w:p>
        </w:tc>
      </w:tr>
      <w:tr w14:paraId="230A769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A5638DC">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8D02FA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5C20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F51FB57">
            <w:pPr>
              <w:rPr>
                <w:rFonts w:hint="eastAsia" w:ascii="宋体" w:hAnsi="宋体" w:eastAsia="宋体" w:cs="宋体"/>
                <w:color w:val="000000"/>
                <w:sz w:val="18"/>
                <w:szCs w:val="18"/>
              </w:rPr>
            </w:pPr>
            <w:r>
              <w:rPr>
                <w:rFonts w:hint="eastAsia" w:ascii="宋体" w:hAnsi="宋体" w:eastAsia="宋体" w:cs="宋体"/>
                <w:color w:val="000000"/>
                <w:sz w:val="18"/>
                <w:szCs w:val="18"/>
              </w:rPr>
              <w:t>三影重叠报告费用</w:t>
            </w:r>
          </w:p>
        </w:tc>
        <w:tc>
          <w:tcPr>
            <w:tcW w:w="334" w:type="pct"/>
            <w:tcBorders>
              <w:top w:val="nil"/>
              <w:left w:val="nil"/>
              <w:bottom w:val="single" w:color="auto" w:sz="4" w:space="0"/>
              <w:right w:val="single" w:color="auto" w:sz="4" w:space="0"/>
            </w:tcBorders>
            <w:vAlign w:val="center"/>
          </w:tcPr>
          <w:p w14:paraId="172424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09652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&lt;=4.43万元</w:t>
            </w:r>
          </w:p>
        </w:tc>
        <w:tc>
          <w:tcPr>
            <w:tcW w:w="334" w:type="pct"/>
            <w:tcBorders>
              <w:top w:val="nil"/>
              <w:left w:val="nil"/>
              <w:bottom w:val="single" w:color="auto" w:sz="4" w:space="0"/>
              <w:right w:val="single" w:color="auto" w:sz="4" w:space="0"/>
            </w:tcBorders>
            <w:vAlign w:val="center"/>
          </w:tcPr>
          <w:p w14:paraId="01D678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=4.43万元</w:t>
            </w:r>
          </w:p>
        </w:tc>
        <w:tc>
          <w:tcPr>
            <w:tcW w:w="328" w:type="pct"/>
            <w:tcBorders>
              <w:top w:val="nil"/>
              <w:left w:val="nil"/>
              <w:bottom w:val="single" w:color="auto" w:sz="4" w:space="0"/>
              <w:right w:val="single" w:color="auto" w:sz="4" w:space="0"/>
            </w:tcBorders>
            <w:vAlign w:val="center"/>
          </w:tcPr>
          <w:p w14:paraId="1BCBD8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63D24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2A791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17612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9BCD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CCE95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24" w:type="pct"/>
            <w:tcBorders>
              <w:top w:val="nil"/>
              <w:left w:val="nil"/>
              <w:bottom w:val="single" w:color="auto" w:sz="4" w:space="0"/>
              <w:right w:val="single" w:color="auto" w:sz="4" w:space="0"/>
            </w:tcBorders>
            <w:vAlign w:val="center"/>
          </w:tcPr>
          <w:p w14:paraId="7C534EFF">
            <w:pPr>
              <w:jc w:val="center"/>
              <w:rPr>
                <w:rFonts w:hint="eastAsia" w:ascii="宋体" w:hAnsi="宋体" w:eastAsia="宋体" w:cs="宋体"/>
                <w:color w:val="000000"/>
                <w:sz w:val="18"/>
                <w:szCs w:val="18"/>
              </w:rPr>
            </w:pPr>
          </w:p>
        </w:tc>
      </w:tr>
      <w:tr w14:paraId="3EDF7682">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63742C5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AD5C2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5A2BB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472" w:type="pct"/>
            <w:tcBorders>
              <w:top w:val="single" w:color="auto" w:sz="4" w:space="0"/>
              <w:left w:val="nil"/>
              <w:bottom w:val="single" w:color="auto" w:sz="4" w:space="0"/>
              <w:right w:val="single" w:color="auto" w:sz="4" w:space="0"/>
            </w:tcBorders>
            <w:vAlign w:val="center"/>
          </w:tcPr>
          <w:p w14:paraId="7EFA8F1C">
            <w:pPr>
              <w:rPr>
                <w:rFonts w:hint="eastAsia" w:ascii="宋体" w:hAnsi="宋体" w:eastAsia="宋体" w:cs="宋体"/>
                <w:color w:val="000000"/>
                <w:sz w:val="18"/>
                <w:szCs w:val="18"/>
              </w:rPr>
            </w:pPr>
            <w:r>
              <w:rPr>
                <w:rFonts w:hint="eastAsia" w:ascii="宋体" w:hAnsi="宋体" w:eastAsia="宋体" w:cs="宋体"/>
                <w:color w:val="000000"/>
                <w:sz w:val="18"/>
                <w:szCs w:val="18"/>
              </w:rPr>
              <w:t>设备利用率</w:t>
            </w:r>
          </w:p>
        </w:tc>
        <w:tc>
          <w:tcPr>
            <w:tcW w:w="334" w:type="pct"/>
            <w:tcBorders>
              <w:top w:val="nil"/>
              <w:left w:val="nil"/>
              <w:bottom w:val="single" w:color="auto" w:sz="4" w:space="0"/>
              <w:right w:val="single" w:color="auto" w:sz="4" w:space="0"/>
            </w:tcBorders>
            <w:vAlign w:val="center"/>
          </w:tcPr>
          <w:p w14:paraId="6D512B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14" w:type="pct"/>
            <w:tcBorders>
              <w:top w:val="nil"/>
              <w:left w:val="nil"/>
              <w:bottom w:val="single" w:color="auto" w:sz="4" w:space="0"/>
              <w:right w:val="single" w:color="auto" w:sz="4" w:space="0"/>
            </w:tcBorders>
            <w:vAlign w:val="center"/>
          </w:tcPr>
          <w:p w14:paraId="5DFF5B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8539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8D0F0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2B528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342" w:type="pct"/>
            <w:tcBorders>
              <w:top w:val="nil"/>
              <w:left w:val="nil"/>
              <w:bottom w:val="single" w:color="auto" w:sz="4" w:space="0"/>
              <w:right w:val="single" w:color="auto" w:sz="4" w:space="0"/>
            </w:tcBorders>
            <w:vAlign w:val="center"/>
          </w:tcPr>
          <w:p w14:paraId="2ADCA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DAA55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AA704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46F22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6810667">
            <w:pPr>
              <w:jc w:val="center"/>
              <w:rPr>
                <w:rFonts w:hint="eastAsia" w:ascii="宋体" w:hAnsi="宋体" w:eastAsia="宋体" w:cs="宋体"/>
                <w:color w:val="000000"/>
                <w:sz w:val="18"/>
                <w:szCs w:val="18"/>
              </w:rPr>
            </w:pPr>
          </w:p>
        </w:tc>
      </w:tr>
      <w:tr w14:paraId="1C4EC3EC">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1DD231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3D2C6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820FDDC">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54B7CFE4">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AAF380B">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1F05C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3C759297">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05857AF5">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6CCAC325">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39AD60D9">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4B6928CB">
            <w:pPr>
              <w:rPr>
                <w:rFonts w:hint="eastAsia" w:ascii="宋体" w:hAnsi="宋体" w:eastAsia="宋体" w:cs="宋体"/>
                <w:color w:val="000000"/>
                <w:sz w:val="18"/>
                <w:szCs w:val="18"/>
              </w:rPr>
            </w:pPr>
          </w:p>
        </w:tc>
      </w:tr>
      <w:bookmarkEnd w:id="8"/>
    </w:tbl>
    <w:p w14:paraId="14BEF5D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CEA59C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47B999D0">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458205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2814F9A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奇乡财[2024]2号关于拨付坎尔孜、老奇台镇、碧流河镇项目资金的通知</w:t>
            </w:r>
          </w:p>
        </w:tc>
      </w:tr>
      <w:tr w14:paraId="4B62C598">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364E91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7F3E81D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奇台县老奇镇人民政府</w:t>
            </w:r>
          </w:p>
        </w:tc>
        <w:tc>
          <w:tcPr>
            <w:tcW w:w="708" w:type="pct"/>
            <w:gridSpan w:val="2"/>
            <w:tcBorders>
              <w:top w:val="single" w:color="auto" w:sz="4" w:space="0"/>
              <w:left w:val="nil"/>
              <w:bottom w:val="single" w:color="auto" w:sz="4" w:space="0"/>
              <w:right w:val="single" w:color="auto" w:sz="4" w:space="0"/>
            </w:tcBorders>
            <w:vAlign w:val="center"/>
          </w:tcPr>
          <w:p w14:paraId="1C07AB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D40009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奇台县老奇台镇人民政府</w:t>
            </w:r>
          </w:p>
        </w:tc>
      </w:tr>
      <w:tr w14:paraId="1E380FFE">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274329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568B4AA4">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38BB4A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043055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4D4F41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496F4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E2009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E0CDA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25D0549">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7CA3ED7">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4D9A7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CF9F5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982" w:type="pct"/>
            <w:gridSpan w:val="3"/>
            <w:tcBorders>
              <w:top w:val="single" w:color="auto" w:sz="4" w:space="0"/>
              <w:left w:val="nil"/>
              <w:bottom w:val="single" w:color="auto" w:sz="4" w:space="0"/>
              <w:right w:val="single" w:color="auto" w:sz="4" w:space="0"/>
            </w:tcBorders>
            <w:vAlign w:val="center"/>
          </w:tcPr>
          <w:p w14:paraId="5C5823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708" w:type="pct"/>
            <w:gridSpan w:val="2"/>
            <w:tcBorders>
              <w:top w:val="single" w:color="auto" w:sz="4" w:space="0"/>
              <w:left w:val="nil"/>
              <w:bottom w:val="single" w:color="auto" w:sz="4" w:space="0"/>
              <w:right w:val="single" w:color="auto" w:sz="4" w:space="0"/>
            </w:tcBorders>
            <w:vAlign w:val="center"/>
          </w:tcPr>
          <w:p w14:paraId="3C4D1D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671" w:type="pct"/>
            <w:gridSpan w:val="2"/>
            <w:tcBorders>
              <w:top w:val="nil"/>
              <w:left w:val="nil"/>
              <w:bottom w:val="single" w:color="auto" w:sz="4" w:space="0"/>
              <w:right w:val="single" w:color="auto" w:sz="4" w:space="0"/>
            </w:tcBorders>
            <w:vAlign w:val="center"/>
          </w:tcPr>
          <w:p w14:paraId="7569DE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98F71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0F08DE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2EA8B4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5A09D8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DC846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273F72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982" w:type="pct"/>
            <w:gridSpan w:val="3"/>
            <w:tcBorders>
              <w:top w:val="single" w:color="auto" w:sz="4" w:space="0"/>
              <w:left w:val="nil"/>
              <w:bottom w:val="single" w:color="auto" w:sz="4" w:space="0"/>
              <w:right w:val="single" w:color="auto" w:sz="4" w:space="0"/>
            </w:tcBorders>
            <w:vAlign w:val="center"/>
          </w:tcPr>
          <w:p w14:paraId="48293A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708" w:type="pct"/>
            <w:gridSpan w:val="2"/>
            <w:tcBorders>
              <w:top w:val="single" w:color="auto" w:sz="4" w:space="0"/>
              <w:left w:val="nil"/>
              <w:bottom w:val="single" w:color="auto" w:sz="4" w:space="0"/>
              <w:right w:val="single" w:color="auto" w:sz="4" w:space="0"/>
            </w:tcBorders>
            <w:vAlign w:val="center"/>
          </w:tcPr>
          <w:p w14:paraId="70AD8E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671" w:type="pct"/>
            <w:gridSpan w:val="2"/>
            <w:tcBorders>
              <w:top w:val="nil"/>
              <w:left w:val="nil"/>
              <w:bottom w:val="single" w:color="auto" w:sz="4" w:space="0"/>
              <w:right w:val="single" w:color="auto" w:sz="4" w:space="0"/>
            </w:tcBorders>
            <w:vAlign w:val="center"/>
          </w:tcPr>
          <w:p w14:paraId="4D40ED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EE2B8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AD7C6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84123D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AEF4AAA">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91024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B445E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48EACC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2B780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04BBC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23EC7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D7CCF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2634961">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608D5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7BE648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4C7869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4A95197">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7602DB69">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6A84EC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乡财【2024】2号关于拨付坎儿孜、老奇台镇、碧流河镇项目资金的通知内容，我单位申请10万元项目资金，用于运行经费电费缴纳，支付完成率达到100%，资金到位准确率达到100%，资金按期支付率100%，达到有效保障单位运转和对象满意度达到90%及以上的效果。</w:t>
            </w:r>
          </w:p>
        </w:tc>
        <w:tc>
          <w:tcPr>
            <w:tcW w:w="2559" w:type="pct"/>
            <w:gridSpan w:val="7"/>
            <w:tcBorders>
              <w:top w:val="single" w:color="auto" w:sz="4" w:space="0"/>
              <w:left w:val="nil"/>
              <w:bottom w:val="single" w:color="auto" w:sz="4" w:space="0"/>
              <w:right w:val="single" w:color="auto" w:sz="4" w:space="0"/>
            </w:tcBorders>
            <w:vAlign w:val="center"/>
          </w:tcPr>
          <w:p w14:paraId="61E3A12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截止2024年12月31日，我单位实际完成支付笔数1笔，资金支付完成率100%，支付资金及时率100%，支付资金准确率100%，有效保障单位正常运转，单位满意度90%以上</w:t>
            </w:r>
          </w:p>
        </w:tc>
      </w:tr>
      <w:tr w14:paraId="0F29547D">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1EAC0F8F">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9DDA4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5700CF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551EE7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1DB0F5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8C80E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1DDCDD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3D3238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4AA4E4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2E7F9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8540C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B73BB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1FB2A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B9F73C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1D8A454">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F9B05E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93EDF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C08E8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3CC5E589">
            <w:pPr>
              <w:rPr>
                <w:rFonts w:hint="eastAsia" w:ascii="宋体" w:hAnsi="宋体" w:eastAsia="宋体" w:cs="宋体"/>
                <w:color w:val="000000"/>
                <w:sz w:val="18"/>
                <w:szCs w:val="18"/>
              </w:rPr>
            </w:pPr>
            <w:r>
              <w:rPr>
                <w:rFonts w:hint="eastAsia" w:ascii="宋体" w:hAnsi="宋体" w:eastAsia="宋体" w:cs="宋体"/>
                <w:color w:val="000000"/>
                <w:sz w:val="18"/>
                <w:szCs w:val="18"/>
              </w:rPr>
              <w:t>电费支付次数</w:t>
            </w:r>
          </w:p>
        </w:tc>
        <w:tc>
          <w:tcPr>
            <w:tcW w:w="334" w:type="pct"/>
            <w:tcBorders>
              <w:top w:val="nil"/>
              <w:left w:val="nil"/>
              <w:bottom w:val="single" w:color="auto" w:sz="4" w:space="0"/>
              <w:right w:val="single" w:color="auto" w:sz="4" w:space="0"/>
            </w:tcBorders>
            <w:vAlign w:val="center"/>
          </w:tcPr>
          <w:p w14:paraId="0F039E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8EDE7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&gt;=1次</w:t>
            </w:r>
          </w:p>
        </w:tc>
        <w:tc>
          <w:tcPr>
            <w:tcW w:w="333" w:type="pct"/>
            <w:tcBorders>
              <w:top w:val="nil"/>
              <w:left w:val="nil"/>
              <w:bottom w:val="single" w:color="auto" w:sz="4" w:space="0"/>
              <w:right w:val="single" w:color="auto" w:sz="4" w:space="0"/>
            </w:tcBorders>
            <w:vAlign w:val="center"/>
          </w:tcPr>
          <w:p w14:paraId="79D2D7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28A7B9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5840D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61956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50586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FFD66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74792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FC7DF91">
            <w:pPr>
              <w:jc w:val="center"/>
              <w:rPr>
                <w:rFonts w:hint="eastAsia" w:ascii="宋体" w:hAnsi="宋体" w:eastAsia="宋体" w:cs="宋体"/>
                <w:color w:val="000000"/>
                <w:sz w:val="18"/>
                <w:szCs w:val="18"/>
              </w:rPr>
            </w:pPr>
          </w:p>
        </w:tc>
      </w:tr>
      <w:tr w14:paraId="0D72F06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F24FE83">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944B2D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B8CE3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070DF991">
            <w:pPr>
              <w:rPr>
                <w:rFonts w:hint="eastAsia" w:ascii="宋体" w:hAnsi="宋体" w:eastAsia="宋体" w:cs="宋体"/>
                <w:color w:val="000000"/>
                <w:sz w:val="18"/>
                <w:szCs w:val="18"/>
              </w:rPr>
            </w:pPr>
            <w:r>
              <w:rPr>
                <w:rFonts w:hint="eastAsia" w:ascii="宋体" w:hAnsi="宋体" w:eastAsia="宋体" w:cs="宋体"/>
                <w:color w:val="000000"/>
                <w:sz w:val="18"/>
                <w:szCs w:val="18"/>
              </w:rPr>
              <w:t>电费支付完成率</w:t>
            </w:r>
          </w:p>
        </w:tc>
        <w:tc>
          <w:tcPr>
            <w:tcW w:w="334" w:type="pct"/>
            <w:tcBorders>
              <w:top w:val="nil"/>
              <w:left w:val="nil"/>
              <w:bottom w:val="single" w:color="auto" w:sz="4" w:space="0"/>
              <w:right w:val="single" w:color="auto" w:sz="4" w:space="0"/>
            </w:tcBorders>
            <w:vAlign w:val="center"/>
          </w:tcPr>
          <w:p w14:paraId="3E2BDB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3856E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0EED9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60AED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C5445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7F830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75756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CA53E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A6841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C9C2636">
            <w:pPr>
              <w:jc w:val="center"/>
              <w:rPr>
                <w:rFonts w:hint="eastAsia" w:ascii="宋体" w:hAnsi="宋体" w:eastAsia="宋体" w:cs="宋体"/>
                <w:color w:val="000000"/>
                <w:sz w:val="18"/>
                <w:szCs w:val="18"/>
              </w:rPr>
            </w:pPr>
          </w:p>
        </w:tc>
      </w:tr>
      <w:tr w14:paraId="20A54F1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D7CC8B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72D5B5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215F5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4F700C2C">
            <w:pPr>
              <w:rPr>
                <w:rFonts w:hint="eastAsia" w:ascii="宋体" w:hAnsi="宋体" w:eastAsia="宋体" w:cs="宋体"/>
                <w:color w:val="000000"/>
                <w:sz w:val="18"/>
                <w:szCs w:val="18"/>
              </w:rPr>
            </w:pPr>
            <w:r>
              <w:rPr>
                <w:rFonts w:hint="eastAsia" w:ascii="宋体" w:hAnsi="宋体" w:eastAsia="宋体" w:cs="宋体"/>
                <w:color w:val="000000"/>
                <w:sz w:val="18"/>
                <w:szCs w:val="18"/>
              </w:rPr>
              <w:t>电费支付准确率</w:t>
            </w:r>
          </w:p>
        </w:tc>
        <w:tc>
          <w:tcPr>
            <w:tcW w:w="334" w:type="pct"/>
            <w:tcBorders>
              <w:top w:val="nil"/>
              <w:left w:val="nil"/>
              <w:bottom w:val="single" w:color="auto" w:sz="4" w:space="0"/>
              <w:right w:val="single" w:color="auto" w:sz="4" w:space="0"/>
            </w:tcBorders>
            <w:vAlign w:val="center"/>
          </w:tcPr>
          <w:p w14:paraId="188FCA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F4DEF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BEB13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4630E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742DB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AE1E9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7D48A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FCFC0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0152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6A5C5E3">
            <w:pPr>
              <w:jc w:val="center"/>
              <w:rPr>
                <w:rFonts w:hint="eastAsia" w:ascii="宋体" w:hAnsi="宋体" w:eastAsia="宋体" w:cs="宋体"/>
                <w:color w:val="000000"/>
                <w:sz w:val="18"/>
                <w:szCs w:val="18"/>
              </w:rPr>
            </w:pPr>
          </w:p>
        </w:tc>
      </w:tr>
      <w:tr w14:paraId="1F9913B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0D7CC9F">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71D1AA2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378A0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15C2DA40">
            <w:pPr>
              <w:rPr>
                <w:rFonts w:hint="eastAsia" w:ascii="宋体" w:hAnsi="宋体" w:eastAsia="宋体" w:cs="宋体"/>
                <w:color w:val="000000"/>
                <w:sz w:val="18"/>
                <w:szCs w:val="18"/>
              </w:rPr>
            </w:pPr>
            <w:r>
              <w:rPr>
                <w:rFonts w:hint="eastAsia" w:ascii="宋体" w:hAnsi="宋体" w:eastAsia="宋体" w:cs="宋体"/>
                <w:color w:val="000000"/>
                <w:sz w:val="18"/>
                <w:szCs w:val="18"/>
              </w:rPr>
              <w:t>电费支付及时率</w:t>
            </w:r>
          </w:p>
        </w:tc>
        <w:tc>
          <w:tcPr>
            <w:tcW w:w="334" w:type="pct"/>
            <w:tcBorders>
              <w:top w:val="nil"/>
              <w:left w:val="nil"/>
              <w:bottom w:val="single" w:color="auto" w:sz="4" w:space="0"/>
              <w:right w:val="single" w:color="auto" w:sz="4" w:space="0"/>
            </w:tcBorders>
            <w:vAlign w:val="center"/>
          </w:tcPr>
          <w:p w14:paraId="6F3B92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B7137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16F2B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0D806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A6F32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6FD63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1D29A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786A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3091C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F9FC6C4">
            <w:pPr>
              <w:jc w:val="center"/>
              <w:rPr>
                <w:rFonts w:hint="eastAsia" w:ascii="宋体" w:hAnsi="宋体" w:eastAsia="宋体" w:cs="宋体"/>
                <w:color w:val="000000"/>
                <w:sz w:val="18"/>
                <w:szCs w:val="18"/>
              </w:rPr>
            </w:pPr>
          </w:p>
        </w:tc>
      </w:tr>
      <w:tr w14:paraId="2FD64B8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E960409">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C259B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9D3C2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4BD98EA0">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744180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FDDD4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C1F8A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114C1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4440B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1746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AE4C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6B3F8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15561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378E42C">
            <w:pPr>
              <w:jc w:val="center"/>
              <w:rPr>
                <w:rFonts w:hint="eastAsia" w:ascii="宋体" w:hAnsi="宋体" w:eastAsia="宋体" w:cs="宋体"/>
                <w:color w:val="000000"/>
                <w:sz w:val="18"/>
                <w:szCs w:val="18"/>
              </w:rPr>
            </w:pPr>
          </w:p>
        </w:tc>
      </w:tr>
      <w:tr w14:paraId="6C1DBF9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B1BF77F">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AF296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177A40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47FB2501">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保障单位正常运转</w:t>
            </w:r>
          </w:p>
        </w:tc>
        <w:tc>
          <w:tcPr>
            <w:tcW w:w="334" w:type="pct"/>
            <w:tcBorders>
              <w:top w:val="nil"/>
              <w:left w:val="nil"/>
              <w:bottom w:val="single" w:color="auto" w:sz="4" w:space="0"/>
              <w:right w:val="single" w:color="auto" w:sz="4" w:space="0"/>
            </w:tcBorders>
            <w:vAlign w:val="center"/>
          </w:tcPr>
          <w:p w14:paraId="08C76A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5435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63375A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5DA5EE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1C568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D53A3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CC187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789B0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08515A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341A32DB">
            <w:pPr>
              <w:jc w:val="center"/>
              <w:rPr>
                <w:rFonts w:hint="eastAsia" w:ascii="宋体" w:hAnsi="宋体" w:eastAsia="宋体" w:cs="宋体"/>
                <w:color w:val="000000"/>
                <w:sz w:val="18"/>
                <w:szCs w:val="18"/>
              </w:rPr>
            </w:pPr>
          </w:p>
        </w:tc>
      </w:tr>
      <w:tr w14:paraId="7A2EBD0C">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C4C015C">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ADD09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CCFC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3ABD2A7C">
            <w:pPr>
              <w:rPr>
                <w:rFonts w:hint="eastAsia" w:ascii="宋体" w:hAnsi="宋体" w:eastAsia="宋体" w:cs="宋体"/>
                <w:color w:val="000000"/>
                <w:sz w:val="18"/>
                <w:szCs w:val="18"/>
              </w:rPr>
            </w:pPr>
            <w:r>
              <w:rPr>
                <w:rFonts w:hint="eastAsia" w:ascii="宋体" w:hAnsi="宋体" w:eastAsia="宋体" w:cs="宋体"/>
                <w:color w:val="000000"/>
                <w:sz w:val="18"/>
                <w:szCs w:val="18"/>
              </w:rPr>
              <w:t>使用对象满意度</w:t>
            </w:r>
          </w:p>
        </w:tc>
        <w:tc>
          <w:tcPr>
            <w:tcW w:w="334" w:type="pct"/>
            <w:tcBorders>
              <w:top w:val="nil"/>
              <w:left w:val="nil"/>
              <w:bottom w:val="single" w:color="auto" w:sz="4" w:space="0"/>
              <w:right w:val="single" w:color="auto" w:sz="4" w:space="0"/>
            </w:tcBorders>
            <w:vAlign w:val="center"/>
          </w:tcPr>
          <w:p w14:paraId="0613AE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C2829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6BD1DB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6CCD92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57C56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E013C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07FC4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08F3A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51B876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C9C106C">
            <w:pPr>
              <w:jc w:val="center"/>
              <w:rPr>
                <w:rFonts w:hint="eastAsia" w:ascii="宋体" w:hAnsi="宋体" w:eastAsia="宋体" w:cs="宋体"/>
                <w:color w:val="000000"/>
                <w:sz w:val="18"/>
                <w:szCs w:val="18"/>
              </w:rPr>
            </w:pPr>
          </w:p>
        </w:tc>
      </w:tr>
      <w:tr w14:paraId="37667B00">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E176F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142E50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FDA2536">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7ED26813">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68EF8A79">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48A041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701EEF7">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03945C9">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2036F182">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6DBD89F">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6B124824">
            <w:pPr>
              <w:rPr>
                <w:rFonts w:hint="eastAsia" w:ascii="宋体" w:hAnsi="宋体" w:eastAsia="宋体" w:cs="宋体"/>
                <w:color w:val="000000"/>
                <w:sz w:val="18"/>
                <w:szCs w:val="18"/>
              </w:rPr>
            </w:pPr>
          </w:p>
        </w:tc>
      </w:tr>
    </w:tbl>
    <w:p w14:paraId="7189747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14594F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09"/>
        <w:gridCol w:w="540"/>
        <w:gridCol w:w="795"/>
        <w:gridCol w:w="551"/>
        <w:gridCol w:w="756"/>
        <w:gridCol w:w="756"/>
        <w:gridCol w:w="540"/>
        <w:gridCol w:w="756"/>
        <w:gridCol w:w="566"/>
        <w:gridCol w:w="543"/>
        <w:gridCol w:w="539"/>
        <w:gridCol w:w="541"/>
        <w:gridCol w:w="888"/>
      </w:tblGrid>
      <w:tr w14:paraId="27B386A4">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57036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5CEA686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奇乡财[2024]60号关于拨付老奇台镇滴管补贴资金的通知</w:t>
            </w:r>
          </w:p>
        </w:tc>
      </w:tr>
      <w:tr w14:paraId="2598E631">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D4111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345899F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奇台县老奇台镇人民政府</w:t>
            </w:r>
          </w:p>
        </w:tc>
        <w:tc>
          <w:tcPr>
            <w:tcW w:w="708" w:type="pct"/>
            <w:gridSpan w:val="2"/>
            <w:tcBorders>
              <w:top w:val="single" w:color="auto" w:sz="4" w:space="0"/>
              <w:left w:val="nil"/>
              <w:bottom w:val="single" w:color="auto" w:sz="4" w:space="0"/>
              <w:right w:val="single" w:color="auto" w:sz="4" w:space="0"/>
            </w:tcBorders>
            <w:vAlign w:val="center"/>
          </w:tcPr>
          <w:p w14:paraId="46178A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103392F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奇台县老奇台镇人民政府</w:t>
            </w:r>
          </w:p>
        </w:tc>
      </w:tr>
      <w:tr w14:paraId="26D8439C">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75C3B9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0C15213">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4376A9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3A420A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28E83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004BFD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E3EF2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FE888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26837A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1A674AA">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9D672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2E243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982" w:type="pct"/>
            <w:gridSpan w:val="3"/>
            <w:tcBorders>
              <w:top w:val="single" w:color="auto" w:sz="4" w:space="0"/>
              <w:left w:val="nil"/>
              <w:bottom w:val="single" w:color="auto" w:sz="4" w:space="0"/>
              <w:right w:val="single" w:color="auto" w:sz="4" w:space="0"/>
            </w:tcBorders>
            <w:vAlign w:val="center"/>
          </w:tcPr>
          <w:p w14:paraId="2D50CD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708" w:type="pct"/>
            <w:gridSpan w:val="2"/>
            <w:tcBorders>
              <w:top w:val="single" w:color="auto" w:sz="4" w:space="0"/>
              <w:left w:val="nil"/>
              <w:bottom w:val="single" w:color="auto" w:sz="4" w:space="0"/>
              <w:right w:val="single" w:color="auto" w:sz="4" w:space="0"/>
            </w:tcBorders>
            <w:vAlign w:val="center"/>
          </w:tcPr>
          <w:p w14:paraId="0FD8EA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671" w:type="pct"/>
            <w:gridSpan w:val="2"/>
            <w:tcBorders>
              <w:top w:val="nil"/>
              <w:left w:val="nil"/>
              <w:bottom w:val="single" w:color="auto" w:sz="4" w:space="0"/>
              <w:right w:val="single" w:color="auto" w:sz="4" w:space="0"/>
            </w:tcBorders>
            <w:vAlign w:val="center"/>
          </w:tcPr>
          <w:p w14:paraId="0FAC40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E2BB2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D6E7A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91772A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32BA69C">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CA377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7620D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982" w:type="pct"/>
            <w:gridSpan w:val="3"/>
            <w:tcBorders>
              <w:top w:val="single" w:color="auto" w:sz="4" w:space="0"/>
              <w:left w:val="nil"/>
              <w:bottom w:val="single" w:color="auto" w:sz="4" w:space="0"/>
              <w:right w:val="single" w:color="auto" w:sz="4" w:space="0"/>
            </w:tcBorders>
            <w:vAlign w:val="center"/>
          </w:tcPr>
          <w:p w14:paraId="6536E5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708" w:type="pct"/>
            <w:gridSpan w:val="2"/>
            <w:tcBorders>
              <w:top w:val="single" w:color="auto" w:sz="4" w:space="0"/>
              <w:left w:val="nil"/>
              <w:bottom w:val="single" w:color="auto" w:sz="4" w:space="0"/>
              <w:right w:val="single" w:color="auto" w:sz="4" w:space="0"/>
            </w:tcBorders>
            <w:vAlign w:val="center"/>
          </w:tcPr>
          <w:p w14:paraId="0621DF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671" w:type="pct"/>
            <w:gridSpan w:val="2"/>
            <w:tcBorders>
              <w:top w:val="nil"/>
              <w:left w:val="nil"/>
              <w:bottom w:val="single" w:color="auto" w:sz="4" w:space="0"/>
              <w:right w:val="single" w:color="auto" w:sz="4" w:space="0"/>
            </w:tcBorders>
            <w:vAlign w:val="center"/>
          </w:tcPr>
          <w:p w14:paraId="5C86E0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D51FE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DA409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CA4FFD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3965153">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8BAC3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2FDCAA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3F98C2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626DFF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0EC2F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FF43C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7D4E0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E0F0CD4">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30F875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46B84D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278616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447BFDC">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26BFA7C">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037515E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乡财[2024]60号关于拨付老奇台镇滴管补贴资金的通知，为改变我地区传统灌溉模式，降低我地区生产成本，提高水资源有效利用率，更好的鼓励农户使用加压滴灌，实现节约用水总目标，申请1.01万元滴灌补助资金，进行未发放农户补助发放，提高农户节水积极性，提高水利用率</w:t>
            </w:r>
          </w:p>
        </w:tc>
        <w:tc>
          <w:tcPr>
            <w:tcW w:w="2559" w:type="pct"/>
            <w:gridSpan w:val="7"/>
            <w:tcBorders>
              <w:top w:val="single" w:color="auto" w:sz="4" w:space="0"/>
              <w:left w:val="nil"/>
              <w:bottom w:val="single" w:color="auto" w:sz="4" w:space="0"/>
              <w:right w:val="single" w:color="auto" w:sz="4" w:space="0"/>
            </w:tcBorders>
            <w:vAlign w:val="center"/>
          </w:tcPr>
          <w:p w14:paraId="3DD5205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截止2024年12月31日，该补助发放于2024年12月前已完成发放，项目补助发放笔数1笔，补贴发放面积33.96亩；补助发放准确率100%；补助发放及时率100%；，有效减轻农户经济压力，支付对象满意度：90%以上</w:t>
            </w:r>
          </w:p>
        </w:tc>
      </w:tr>
      <w:tr w14:paraId="3CF14D27">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3F981FEE">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A0DD2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0F4FF3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093883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807F6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448159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3154F4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232EE5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5931EF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6BB4D3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32B60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212EE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2B50FC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CF84EB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EBCE47F">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1029964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267601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1819B7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DAA5A79">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补助发放笔数</w:t>
            </w:r>
          </w:p>
        </w:tc>
        <w:tc>
          <w:tcPr>
            <w:tcW w:w="334" w:type="pct"/>
            <w:tcBorders>
              <w:top w:val="nil"/>
              <w:left w:val="nil"/>
              <w:bottom w:val="single" w:color="auto" w:sz="4" w:space="0"/>
              <w:right w:val="single" w:color="auto" w:sz="4" w:space="0"/>
            </w:tcBorders>
            <w:vAlign w:val="center"/>
          </w:tcPr>
          <w:p w14:paraId="7B5DB0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43A58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=1笔</w:t>
            </w:r>
          </w:p>
        </w:tc>
        <w:tc>
          <w:tcPr>
            <w:tcW w:w="333" w:type="pct"/>
            <w:tcBorders>
              <w:top w:val="nil"/>
              <w:left w:val="nil"/>
              <w:bottom w:val="single" w:color="auto" w:sz="4" w:space="0"/>
              <w:right w:val="single" w:color="auto" w:sz="4" w:space="0"/>
            </w:tcBorders>
            <w:vAlign w:val="center"/>
          </w:tcPr>
          <w:p w14:paraId="5D6C70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=1笔</w:t>
            </w:r>
          </w:p>
        </w:tc>
        <w:tc>
          <w:tcPr>
            <w:tcW w:w="328" w:type="pct"/>
            <w:tcBorders>
              <w:top w:val="nil"/>
              <w:left w:val="nil"/>
              <w:bottom w:val="single" w:color="auto" w:sz="4" w:space="0"/>
              <w:right w:val="single" w:color="auto" w:sz="4" w:space="0"/>
            </w:tcBorders>
            <w:vAlign w:val="center"/>
          </w:tcPr>
          <w:p w14:paraId="242D96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3FCC4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30E15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E4EDD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28D96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CD9C5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97EC0F2">
            <w:pPr>
              <w:jc w:val="center"/>
              <w:rPr>
                <w:rFonts w:hint="eastAsia" w:ascii="宋体" w:hAnsi="宋体" w:eastAsia="宋体" w:cs="宋体"/>
                <w:color w:val="000000"/>
                <w:sz w:val="18"/>
                <w:szCs w:val="18"/>
              </w:rPr>
            </w:pPr>
          </w:p>
        </w:tc>
      </w:tr>
      <w:tr w14:paraId="5D5133A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F96BB25">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496609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8038A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5AEC9758">
            <w:pPr>
              <w:rPr>
                <w:rFonts w:hint="eastAsia" w:ascii="宋体" w:hAnsi="宋体" w:eastAsia="宋体" w:cs="宋体"/>
                <w:color w:val="000000"/>
                <w:sz w:val="18"/>
                <w:szCs w:val="18"/>
              </w:rPr>
            </w:pPr>
            <w:r>
              <w:rPr>
                <w:rFonts w:hint="eastAsia" w:ascii="宋体" w:hAnsi="宋体" w:eastAsia="宋体" w:cs="宋体"/>
                <w:color w:val="000000"/>
                <w:sz w:val="18"/>
                <w:szCs w:val="18"/>
              </w:rPr>
              <w:t>补贴发放面积</w:t>
            </w:r>
          </w:p>
        </w:tc>
        <w:tc>
          <w:tcPr>
            <w:tcW w:w="334" w:type="pct"/>
            <w:tcBorders>
              <w:top w:val="nil"/>
              <w:left w:val="nil"/>
              <w:bottom w:val="single" w:color="auto" w:sz="4" w:space="0"/>
              <w:right w:val="single" w:color="auto" w:sz="4" w:space="0"/>
            </w:tcBorders>
            <w:vAlign w:val="center"/>
          </w:tcPr>
          <w:p w14:paraId="4176EC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A4E5E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=33.96亩</w:t>
            </w:r>
          </w:p>
        </w:tc>
        <w:tc>
          <w:tcPr>
            <w:tcW w:w="333" w:type="pct"/>
            <w:tcBorders>
              <w:top w:val="nil"/>
              <w:left w:val="nil"/>
              <w:bottom w:val="single" w:color="auto" w:sz="4" w:space="0"/>
              <w:right w:val="single" w:color="auto" w:sz="4" w:space="0"/>
            </w:tcBorders>
            <w:vAlign w:val="center"/>
          </w:tcPr>
          <w:p w14:paraId="7B808F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=33.96亩</w:t>
            </w:r>
          </w:p>
        </w:tc>
        <w:tc>
          <w:tcPr>
            <w:tcW w:w="328" w:type="pct"/>
            <w:tcBorders>
              <w:top w:val="nil"/>
              <w:left w:val="nil"/>
              <w:bottom w:val="single" w:color="auto" w:sz="4" w:space="0"/>
              <w:right w:val="single" w:color="auto" w:sz="4" w:space="0"/>
            </w:tcBorders>
            <w:vAlign w:val="center"/>
          </w:tcPr>
          <w:p w14:paraId="0E151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B66D7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35329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860F3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A65A6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8A7F9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F1CC228">
            <w:pPr>
              <w:jc w:val="center"/>
              <w:rPr>
                <w:rFonts w:hint="eastAsia" w:ascii="宋体" w:hAnsi="宋体" w:eastAsia="宋体" w:cs="宋体"/>
                <w:color w:val="000000"/>
                <w:sz w:val="18"/>
                <w:szCs w:val="18"/>
              </w:rPr>
            </w:pPr>
          </w:p>
        </w:tc>
      </w:tr>
      <w:tr w14:paraId="36F90E6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F374D36">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799C54A">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1329C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4DA3D9F8">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补助发放准确率</w:t>
            </w:r>
          </w:p>
        </w:tc>
        <w:tc>
          <w:tcPr>
            <w:tcW w:w="334" w:type="pct"/>
            <w:tcBorders>
              <w:top w:val="nil"/>
              <w:left w:val="nil"/>
              <w:bottom w:val="single" w:color="auto" w:sz="4" w:space="0"/>
              <w:right w:val="single" w:color="auto" w:sz="4" w:space="0"/>
            </w:tcBorders>
            <w:vAlign w:val="center"/>
          </w:tcPr>
          <w:p w14:paraId="21EDD3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BD08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96C4D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AEEB1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20B7A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D59B4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5661C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94D1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C8987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32F41B8">
            <w:pPr>
              <w:jc w:val="center"/>
              <w:rPr>
                <w:rFonts w:hint="eastAsia" w:ascii="宋体" w:hAnsi="宋体" w:eastAsia="宋体" w:cs="宋体"/>
                <w:color w:val="000000"/>
                <w:sz w:val="18"/>
                <w:szCs w:val="18"/>
              </w:rPr>
            </w:pPr>
          </w:p>
        </w:tc>
      </w:tr>
      <w:tr w14:paraId="5EA64C3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BAA681A">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368696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79FE0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4B7F9FD1">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补助发放完成时间</w:t>
            </w:r>
          </w:p>
        </w:tc>
        <w:tc>
          <w:tcPr>
            <w:tcW w:w="334" w:type="pct"/>
            <w:tcBorders>
              <w:top w:val="nil"/>
              <w:left w:val="nil"/>
              <w:bottom w:val="single" w:color="auto" w:sz="4" w:space="0"/>
              <w:right w:val="single" w:color="auto" w:sz="4" w:space="0"/>
            </w:tcBorders>
            <w:vAlign w:val="center"/>
          </w:tcPr>
          <w:p w14:paraId="7A22E7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80F33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=12月前</w:t>
            </w:r>
          </w:p>
        </w:tc>
        <w:tc>
          <w:tcPr>
            <w:tcW w:w="333" w:type="pct"/>
            <w:tcBorders>
              <w:top w:val="nil"/>
              <w:left w:val="nil"/>
              <w:bottom w:val="single" w:color="auto" w:sz="4" w:space="0"/>
              <w:right w:val="single" w:color="auto" w:sz="4" w:space="0"/>
            </w:tcBorders>
            <w:vAlign w:val="center"/>
          </w:tcPr>
          <w:p w14:paraId="6A435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12月</w:t>
            </w:r>
          </w:p>
        </w:tc>
        <w:tc>
          <w:tcPr>
            <w:tcW w:w="328" w:type="pct"/>
            <w:tcBorders>
              <w:top w:val="nil"/>
              <w:left w:val="nil"/>
              <w:bottom w:val="single" w:color="auto" w:sz="4" w:space="0"/>
              <w:right w:val="single" w:color="auto" w:sz="4" w:space="0"/>
            </w:tcBorders>
            <w:vAlign w:val="center"/>
          </w:tcPr>
          <w:p w14:paraId="35277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522CB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2E96E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03638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B2938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77C0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CA0C4B0">
            <w:pPr>
              <w:jc w:val="center"/>
              <w:rPr>
                <w:rFonts w:hint="eastAsia" w:ascii="宋体" w:hAnsi="宋体" w:eastAsia="宋体" w:cs="宋体"/>
                <w:color w:val="000000"/>
                <w:sz w:val="18"/>
                <w:szCs w:val="18"/>
              </w:rPr>
            </w:pPr>
          </w:p>
        </w:tc>
      </w:tr>
      <w:tr w14:paraId="079D89D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CC676E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54CC5A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3EA97D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074619DB">
            <w:pPr>
              <w:rPr>
                <w:rFonts w:hint="eastAsia" w:ascii="宋体" w:hAnsi="宋体" w:eastAsia="宋体" w:cs="宋体"/>
                <w:color w:val="000000"/>
                <w:sz w:val="18"/>
                <w:szCs w:val="18"/>
              </w:rPr>
            </w:pPr>
            <w:r>
              <w:rPr>
                <w:rFonts w:hint="eastAsia" w:ascii="宋体" w:hAnsi="宋体" w:eastAsia="宋体" w:cs="宋体"/>
                <w:color w:val="000000"/>
                <w:sz w:val="18"/>
                <w:szCs w:val="18"/>
              </w:rPr>
              <w:t>补贴发放标准</w:t>
            </w:r>
          </w:p>
        </w:tc>
        <w:tc>
          <w:tcPr>
            <w:tcW w:w="334" w:type="pct"/>
            <w:tcBorders>
              <w:top w:val="nil"/>
              <w:left w:val="nil"/>
              <w:bottom w:val="single" w:color="auto" w:sz="4" w:space="0"/>
              <w:right w:val="single" w:color="auto" w:sz="4" w:space="0"/>
            </w:tcBorders>
            <w:vAlign w:val="center"/>
          </w:tcPr>
          <w:p w14:paraId="275AA4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B582B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=300元/亩</w:t>
            </w:r>
          </w:p>
        </w:tc>
        <w:tc>
          <w:tcPr>
            <w:tcW w:w="333" w:type="pct"/>
            <w:tcBorders>
              <w:top w:val="nil"/>
              <w:left w:val="nil"/>
              <w:bottom w:val="single" w:color="auto" w:sz="4" w:space="0"/>
              <w:right w:val="single" w:color="auto" w:sz="4" w:space="0"/>
            </w:tcBorders>
            <w:vAlign w:val="center"/>
          </w:tcPr>
          <w:p w14:paraId="6088FA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=300元/亩</w:t>
            </w:r>
          </w:p>
        </w:tc>
        <w:tc>
          <w:tcPr>
            <w:tcW w:w="328" w:type="pct"/>
            <w:tcBorders>
              <w:top w:val="nil"/>
              <w:left w:val="nil"/>
              <w:bottom w:val="single" w:color="auto" w:sz="4" w:space="0"/>
              <w:right w:val="single" w:color="auto" w:sz="4" w:space="0"/>
            </w:tcBorders>
            <w:vAlign w:val="center"/>
          </w:tcPr>
          <w:p w14:paraId="01F291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1B741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7E6673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B71CE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81E40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B8F47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2A74F65">
            <w:pPr>
              <w:jc w:val="center"/>
              <w:rPr>
                <w:rFonts w:hint="eastAsia" w:ascii="宋体" w:hAnsi="宋体" w:eastAsia="宋体" w:cs="宋体"/>
                <w:color w:val="000000"/>
                <w:sz w:val="18"/>
                <w:szCs w:val="18"/>
              </w:rPr>
            </w:pPr>
          </w:p>
        </w:tc>
      </w:tr>
      <w:tr w14:paraId="167D4AE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1BDE721">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D58B7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3F8A5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38A92A2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有效减轻农户经济压力</w:t>
            </w:r>
          </w:p>
        </w:tc>
        <w:tc>
          <w:tcPr>
            <w:tcW w:w="334" w:type="pct"/>
            <w:tcBorders>
              <w:top w:val="nil"/>
              <w:left w:val="nil"/>
              <w:bottom w:val="single" w:color="auto" w:sz="4" w:space="0"/>
              <w:right w:val="single" w:color="auto" w:sz="4" w:space="0"/>
            </w:tcBorders>
            <w:vAlign w:val="center"/>
          </w:tcPr>
          <w:p w14:paraId="4CC1DF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4BA1E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有效减轻</w:t>
            </w:r>
          </w:p>
        </w:tc>
        <w:tc>
          <w:tcPr>
            <w:tcW w:w="333" w:type="pct"/>
            <w:tcBorders>
              <w:top w:val="nil"/>
              <w:left w:val="nil"/>
              <w:bottom w:val="single" w:color="auto" w:sz="4" w:space="0"/>
              <w:right w:val="single" w:color="auto" w:sz="4" w:space="0"/>
            </w:tcBorders>
            <w:vAlign w:val="center"/>
          </w:tcPr>
          <w:p w14:paraId="333DC7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有效减轻</w:t>
            </w:r>
          </w:p>
        </w:tc>
        <w:tc>
          <w:tcPr>
            <w:tcW w:w="328" w:type="pct"/>
            <w:tcBorders>
              <w:top w:val="nil"/>
              <w:left w:val="nil"/>
              <w:bottom w:val="single" w:color="auto" w:sz="4" w:space="0"/>
              <w:right w:val="single" w:color="auto" w:sz="4" w:space="0"/>
            </w:tcBorders>
            <w:vAlign w:val="center"/>
          </w:tcPr>
          <w:p w14:paraId="641164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A4F06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4CA7F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78B43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4A65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C5EFA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2BC2250">
            <w:pPr>
              <w:jc w:val="center"/>
              <w:rPr>
                <w:rFonts w:hint="eastAsia" w:ascii="宋体" w:hAnsi="宋体" w:eastAsia="宋体" w:cs="宋体"/>
                <w:color w:val="000000"/>
                <w:sz w:val="18"/>
                <w:szCs w:val="18"/>
              </w:rPr>
            </w:pPr>
          </w:p>
        </w:tc>
      </w:tr>
      <w:tr w14:paraId="5934D4DA">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5FAF52B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40505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FA95E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0F9A1955">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25CA8F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6EBF4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50BDD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343E9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F6386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82943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21792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D68B6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3530B3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86581E4">
            <w:pPr>
              <w:jc w:val="center"/>
              <w:rPr>
                <w:rFonts w:hint="eastAsia" w:ascii="宋体" w:hAnsi="宋体" w:eastAsia="宋体" w:cs="宋体"/>
                <w:color w:val="000000"/>
                <w:sz w:val="18"/>
                <w:szCs w:val="18"/>
              </w:rPr>
            </w:pPr>
          </w:p>
        </w:tc>
      </w:tr>
      <w:tr w14:paraId="0CB0AC59">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5AD6A4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77813F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347AA945">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60BC7C47">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39F8A32F">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129911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153E43CA">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10BB50E9">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D1BBAC8">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2BD97714">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0BA0DCF">
            <w:pPr>
              <w:rPr>
                <w:rFonts w:hint="eastAsia" w:ascii="宋体" w:hAnsi="宋体" w:eastAsia="宋体" w:cs="宋体"/>
                <w:color w:val="000000"/>
                <w:sz w:val="18"/>
                <w:szCs w:val="18"/>
              </w:rPr>
            </w:pPr>
          </w:p>
        </w:tc>
      </w:tr>
    </w:tbl>
    <w:p w14:paraId="70D0864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ABB671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518CE1E8">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26EEA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043071D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奇台县2024年中小企业欠款项目化解</w:t>
            </w:r>
          </w:p>
        </w:tc>
      </w:tr>
      <w:tr w14:paraId="1CB41D59">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4C36B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77EFCA6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奇台县老奇镇人民政府</w:t>
            </w:r>
          </w:p>
        </w:tc>
        <w:tc>
          <w:tcPr>
            <w:tcW w:w="708" w:type="pct"/>
            <w:gridSpan w:val="2"/>
            <w:tcBorders>
              <w:top w:val="single" w:color="auto" w:sz="4" w:space="0"/>
              <w:left w:val="nil"/>
              <w:bottom w:val="single" w:color="auto" w:sz="4" w:space="0"/>
              <w:right w:val="single" w:color="auto" w:sz="4" w:space="0"/>
            </w:tcBorders>
            <w:vAlign w:val="center"/>
          </w:tcPr>
          <w:p w14:paraId="453415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7A39F68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奇台县老奇台镇人民政府</w:t>
            </w:r>
          </w:p>
        </w:tc>
      </w:tr>
      <w:tr w14:paraId="4C93C916">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44D693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6ED5F51">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0B6E9B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2D4094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1806A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56956F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3DDFE0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0B50B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9FD4EE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C96419C">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B5FD7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76E42D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71.96</w:t>
            </w:r>
          </w:p>
        </w:tc>
        <w:tc>
          <w:tcPr>
            <w:tcW w:w="982" w:type="pct"/>
            <w:gridSpan w:val="3"/>
            <w:tcBorders>
              <w:top w:val="single" w:color="auto" w:sz="4" w:space="0"/>
              <w:left w:val="nil"/>
              <w:bottom w:val="single" w:color="auto" w:sz="4" w:space="0"/>
              <w:right w:val="single" w:color="auto" w:sz="4" w:space="0"/>
            </w:tcBorders>
            <w:vAlign w:val="center"/>
          </w:tcPr>
          <w:p w14:paraId="2AC0B7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138.59</w:t>
            </w:r>
          </w:p>
        </w:tc>
        <w:tc>
          <w:tcPr>
            <w:tcW w:w="708" w:type="pct"/>
            <w:gridSpan w:val="2"/>
            <w:tcBorders>
              <w:top w:val="single" w:color="auto" w:sz="4" w:space="0"/>
              <w:left w:val="nil"/>
              <w:bottom w:val="single" w:color="auto" w:sz="4" w:space="0"/>
              <w:right w:val="single" w:color="auto" w:sz="4" w:space="0"/>
            </w:tcBorders>
            <w:vAlign w:val="center"/>
          </w:tcPr>
          <w:p w14:paraId="3E48B9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138.59</w:t>
            </w:r>
          </w:p>
        </w:tc>
        <w:tc>
          <w:tcPr>
            <w:tcW w:w="671" w:type="pct"/>
            <w:gridSpan w:val="2"/>
            <w:tcBorders>
              <w:top w:val="nil"/>
              <w:left w:val="nil"/>
              <w:bottom w:val="single" w:color="auto" w:sz="4" w:space="0"/>
              <w:right w:val="single" w:color="auto" w:sz="4" w:space="0"/>
            </w:tcBorders>
            <w:vAlign w:val="center"/>
          </w:tcPr>
          <w:p w14:paraId="070B7B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E9776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396C4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990F32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5C9874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F579D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7F2F5D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71.96</w:t>
            </w:r>
          </w:p>
        </w:tc>
        <w:tc>
          <w:tcPr>
            <w:tcW w:w="982" w:type="pct"/>
            <w:gridSpan w:val="3"/>
            <w:tcBorders>
              <w:top w:val="single" w:color="auto" w:sz="4" w:space="0"/>
              <w:left w:val="nil"/>
              <w:bottom w:val="single" w:color="auto" w:sz="4" w:space="0"/>
              <w:right w:val="single" w:color="auto" w:sz="4" w:space="0"/>
            </w:tcBorders>
            <w:vAlign w:val="center"/>
          </w:tcPr>
          <w:p w14:paraId="571CF0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138.59</w:t>
            </w:r>
          </w:p>
        </w:tc>
        <w:tc>
          <w:tcPr>
            <w:tcW w:w="708" w:type="pct"/>
            <w:gridSpan w:val="2"/>
            <w:tcBorders>
              <w:top w:val="single" w:color="auto" w:sz="4" w:space="0"/>
              <w:left w:val="nil"/>
              <w:bottom w:val="single" w:color="auto" w:sz="4" w:space="0"/>
              <w:right w:val="single" w:color="auto" w:sz="4" w:space="0"/>
            </w:tcBorders>
            <w:vAlign w:val="center"/>
          </w:tcPr>
          <w:p w14:paraId="0C3CAD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138.59</w:t>
            </w:r>
          </w:p>
        </w:tc>
        <w:tc>
          <w:tcPr>
            <w:tcW w:w="671" w:type="pct"/>
            <w:gridSpan w:val="2"/>
            <w:tcBorders>
              <w:top w:val="nil"/>
              <w:left w:val="nil"/>
              <w:bottom w:val="single" w:color="auto" w:sz="4" w:space="0"/>
              <w:right w:val="single" w:color="auto" w:sz="4" w:space="0"/>
            </w:tcBorders>
            <w:vAlign w:val="center"/>
          </w:tcPr>
          <w:p w14:paraId="0EEBBD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04C5EB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7E57A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25705F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8CCCE3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4103D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2E0A59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5E26C5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060C7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6BCD8C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78301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7E334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ABAF5F5">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4F8B87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36DA25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69F082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E378DAA">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17A96CB">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56F7949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财债﹝2024﹞4号-关于下达奇台县2024年中小企业欠款项目化解的通知、奇财预[2024]106号2024年第一批信访化解县级资金-1995年-2002年老奇台镇修建河灌区，井灌区耕地输水渠道工程的通知。申请88.59万元用于化解老奇台镇债务，经老奇台镇领导小组决议，将其中54.93万元资金用于化解老奇台镇镇区至石人子（木垒县英格堡乡交界处）景观带建设项目，31.07万元用于支付老奇台镇靖宁广场改扩建项目，2.59万元用于支付2024年第一批信访化解县级资金-1995年-2002年老奇台镇修建河灌区，井灌区耕地输水渠道工程。债务支付4笔，支付完成率达到100%，还款准确率达到100%，资金按期支付率100%，达到有效保障单位良好信用。</w:t>
            </w:r>
          </w:p>
        </w:tc>
        <w:tc>
          <w:tcPr>
            <w:tcW w:w="2559" w:type="pct"/>
            <w:gridSpan w:val="7"/>
            <w:tcBorders>
              <w:top w:val="single" w:color="auto" w:sz="4" w:space="0"/>
              <w:left w:val="nil"/>
              <w:bottom w:val="single" w:color="auto" w:sz="4" w:space="0"/>
              <w:right w:val="single" w:color="auto" w:sz="4" w:space="0"/>
            </w:tcBorders>
            <w:vAlign w:val="center"/>
          </w:tcPr>
          <w:p w14:paraId="730CD44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截止21024年12月31日，该项目完成支付笔数12笔；债务支付准确率100%；债务支付完成率100%；债务资金按期支付率100%；使单位良好信用得到有效保障，支付对象满意率90%以上</w:t>
            </w:r>
          </w:p>
        </w:tc>
      </w:tr>
      <w:tr w14:paraId="23132AC8">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44429AAF">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A3502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EBEA9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237768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36F8CF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024F9D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434930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69CBEA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4EF021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6D4775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69628A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45BD6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523B64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4B8AB37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4693ED4">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15CF2A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55D4D8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617971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AF13E6F">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63F4E0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45910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&gt;=12笔</w:t>
            </w:r>
          </w:p>
        </w:tc>
        <w:tc>
          <w:tcPr>
            <w:tcW w:w="333" w:type="pct"/>
            <w:tcBorders>
              <w:top w:val="nil"/>
              <w:left w:val="nil"/>
              <w:bottom w:val="single" w:color="auto" w:sz="4" w:space="0"/>
              <w:right w:val="single" w:color="auto" w:sz="4" w:space="0"/>
            </w:tcBorders>
            <w:vAlign w:val="center"/>
          </w:tcPr>
          <w:p w14:paraId="27E8F2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=12笔</w:t>
            </w:r>
          </w:p>
        </w:tc>
        <w:tc>
          <w:tcPr>
            <w:tcW w:w="328" w:type="pct"/>
            <w:tcBorders>
              <w:top w:val="nil"/>
              <w:left w:val="nil"/>
              <w:bottom w:val="single" w:color="auto" w:sz="4" w:space="0"/>
              <w:right w:val="single" w:color="auto" w:sz="4" w:space="0"/>
            </w:tcBorders>
            <w:vAlign w:val="center"/>
          </w:tcPr>
          <w:p w14:paraId="2EB8BB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00113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45CB7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40419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C45C1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B1033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79403F8">
            <w:pPr>
              <w:jc w:val="center"/>
              <w:rPr>
                <w:rFonts w:hint="eastAsia" w:ascii="宋体" w:hAnsi="宋体" w:eastAsia="宋体" w:cs="宋体"/>
                <w:color w:val="000000"/>
                <w:sz w:val="18"/>
                <w:szCs w:val="18"/>
              </w:rPr>
            </w:pPr>
          </w:p>
        </w:tc>
      </w:tr>
      <w:tr w14:paraId="6046B4E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49BF6B3">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E5406E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8995F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EE50F0D">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247F27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D0D33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3E6FE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6D3D7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7F7E0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B7E59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9488A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F079F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2769B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B477B01">
            <w:pPr>
              <w:jc w:val="center"/>
              <w:rPr>
                <w:rFonts w:hint="eastAsia" w:ascii="宋体" w:hAnsi="宋体" w:eastAsia="宋体" w:cs="宋体"/>
                <w:color w:val="000000"/>
                <w:sz w:val="18"/>
                <w:szCs w:val="18"/>
              </w:rPr>
            </w:pPr>
          </w:p>
        </w:tc>
      </w:tr>
      <w:tr w14:paraId="2CAFB00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396A5BD">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560F06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2F317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02C73433">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2F2A35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14170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67505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26D85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E967D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E49EA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4A675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0F7C1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BD804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93A4D2D">
            <w:pPr>
              <w:jc w:val="center"/>
              <w:rPr>
                <w:rFonts w:hint="eastAsia" w:ascii="宋体" w:hAnsi="宋体" w:eastAsia="宋体" w:cs="宋体"/>
                <w:color w:val="000000"/>
                <w:sz w:val="18"/>
                <w:szCs w:val="18"/>
              </w:rPr>
            </w:pPr>
          </w:p>
        </w:tc>
      </w:tr>
      <w:tr w14:paraId="33B1CA0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B01FAD3">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600668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869A5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27F1A2C9">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7BFEB5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590C5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E000A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2936B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C7E40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2885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474E2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32178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60F1A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C85CA60">
            <w:pPr>
              <w:jc w:val="center"/>
              <w:rPr>
                <w:rFonts w:hint="eastAsia" w:ascii="宋体" w:hAnsi="宋体" w:eastAsia="宋体" w:cs="宋体"/>
                <w:color w:val="000000"/>
                <w:sz w:val="18"/>
                <w:szCs w:val="18"/>
              </w:rPr>
            </w:pPr>
          </w:p>
        </w:tc>
      </w:tr>
      <w:tr w14:paraId="75D5509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6A0197A">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6FE3A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620CCC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20051696">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7E402F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F7354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0675D9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21781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AD5EC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BDE44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9086B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302C2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BDB70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C7B6B70">
            <w:pPr>
              <w:jc w:val="center"/>
              <w:rPr>
                <w:rFonts w:hint="eastAsia" w:ascii="宋体" w:hAnsi="宋体" w:eastAsia="宋体" w:cs="宋体"/>
                <w:color w:val="000000"/>
                <w:sz w:val="18"/>
                <w:szCs w:val="18"/>
              </w:rPr>
            </w:pPr>
          </w:p>
        </w:tc>
      </w:tr>
      <w:tr w14:paraId="0B778B5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381DE2B">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834D0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1D2986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5D216CD9">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6659A9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8C01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1B56A2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65A8B8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4BAD6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EB36C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46941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4F5A9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0F7535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1E85BB84">
            <w:pPr>
              <w:jc w:val="center"/>
              <w:rPr>
                <w:rFonts w:hint="eastAsia" w:ascii="宋体" w:hAnsi="宋体" w:eastAsia="宋体" w:cs="宋体"/>
                <w:color w:val="000000"/>
                <w:sz w:val="18"/>
                <w:szCs w:val="18"/>
              </w:rPr>
            </w:pPr>
          </w:p>
        </w:tc>
      </w:tr>
      <w:tr w14:paraId="20D12CA9">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0428B6DD">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8FBE9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632FC8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3B35C77E">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193300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4B150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317563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7F7D94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FC441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701FD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26F91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D29E5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3B49B1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151D51A0">
            <w:pPr>
              <w:jc w:val="center"/>
              <w:rPr>
                <w:rFonts w:hint="eastAsia" w:ascii="宋体" w:hAnsi="宋体" w:eastAsia="宋体" w:cs="宋体"/>
                <w:color w:val="000000"/>
                <w:sz w:val="18"/>
                <w:szCs w:val="18"/>
              </w:rPr>
            </w:pPr>
          </w:p>
        </w:tc>
      </w:tr>
      <w:tr w14:paraId="2A8C639D">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13AB18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5D5D1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6D0917A">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A69BC5A">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56BAA07">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2E66A6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330EAC82">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54FCC48D">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00D4073">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176E2C7C">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78AD4712">
            <w:pPr>
              <w:rPr>
                <w:rFonts w:hint="eastAsia" w:ascii="宋体" w:hAnsi="宋体" w:eastAsia="宋体" w:cs="宋体"/>
                <w:color w:val="000000"/>
                <w:sz w:val="18"/>
                <w:szCs w:val="18"/>
              </w:rPr>
            </w:pPr>
          </w:p>
        </w:tc>
      </w:tr>
    </w:tbl>
    <w:p w14:paraId="66D638D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34FF39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1"/>
        <w:gridCol w:w="554"/>
        <w:gridCol w:w="813"/>
        <w:gridCol w:w="567"/>
        <w:gridCol w:w="666"/>
        <w:gridCol w:w="668"/>
        <w:gridCol w:w="556"/>
        <w:gridCol w:w="756"/>
        <w:gridCol w:w="581"/>
        <w:gridCol w:w="560"/>
        <w:gridCol w:w="555"/>
        <w:gridCol w:w="556"/>
        <w:gridCol w:w="907"/>
      </w:tblGrid>
      <w:tr w14:paraId="0690E1F6">
        <w:tblPrEx>
          <w:tblCellMar>
            <w:top w:w="0" w:type="dxa"/>
            <w:left w:w="108" w:type="dxa"/>
            <w:bottom w:w="0" w:type="dxa"/>
            <w:right w:w="108" w:type="dxa"/>
          </w:tblCellMar>
        </w:tblPrEx>
        <w:trPr>
          <w:trHeight w:val="614" w:hRule="atLeast"/>
        </w:trPr>
        <w:tc>
          <w:tcPr>
            <w:tcW w:w="632" w:type="pct"/>
            <w:gridSpan w:val="2"/>
            <w:tcBorders>
              <w:top w:val="single" w:color="auto" w:sz="4" w:space="0"/>
              <w:left w:val="single" w:color="auto" w:sz="4" w:space="0"/>
              <w:bottom w:val="single" w:color="auto" w:sz="4" w:space="0"/>
              <w:right w:val="single" w:color="auto" w:sz="4" w:space="0"/>
            </w:tcBorders>
            <w:vAlign w:val="center"/>
          </w:tcPr>
          <w:p w14:paraId="6D40AD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67" w:type="pct"/>
            <w:gridSpan w:val="12"/>
            <w:tcBorders>
              <w:top w:val="single" w:color="auto" w:sz="4" w:space="0"/>
              <w:left w:val="nil"/>
              <w:bottom w:val="single" w:color="auto" w:sz="4" w:space="0"/>
              <w:right w:val="single" w:color="auto" w:sz="4" w:space="0"/>
            </w:tcBorders>
            <w:vAlign w:val="center"/>
          </w:tcPr>
          <w:p w14:paraId="653A3F0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昌州财教[2024]2号2024年中央补助地方公共文化服务体系建设补助资金-爱国主义教育基地</w:t>
            </w:r>
          </w:p>
        </w:tc>
      </w:tr>
      <w:tr w14:paraId="39327FEF">
        <w:tblPrEx>
          <w:tblCellMar>
            <w:top w:w="0" w:type="dxa"/>
            <w:left w:w="108" w:type="dxa"/>
            <w:bottom w:w="0" w:type="dxa"/>
            <w:right w:w="108" w:type="dxa"/>
          </w:tblCellMar>
        </w:tblPrEx>
        <w:trPr>
          <w:trHeight w:val="380" w:hRule="atLeast"/>
        </w:trPr>
        <w:tc>
          <w:tcPr>
            <w:tcW w:w="632" w:type="pct"/>
            <w:gridSpan w:val="2"/>
            <w:tcBorders>
              <w:top w:val="single" w:color="auto" w:sz="4" w:space="0"/>
              <w:left w:val="single" w:color="auto" w:sz="4" w:space="0"/>
              <w:bottom w:val="single" w:color="auto" w:sz="4" w:space="0"/>
              <w:right w:val="single" w:color="auto" w:sz="4" w:space="0"/>
            </w:tcBorders>
            <w:vAlign w:val="center"/>
          </w:tcPr>
          <w:p w14:paraId="7F395B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44" w:type="pct"/>
            <w:gridSpan w:val="5"/>
            <w:tcBorders>
              <w:top w:val="single" w:color="auto" w:sz="4" w:space="0"/>
              <w:left w:val="nil"/>
              <w:bottom w:val="single" w:color="auto" w:sz="4" w:space="0"/>
              <w:right w:val="single" w:color="auto" w:sz="4" w:space="0"/>
            </w:tcBorders>
            <w:vAlign w:val="center"/>
          </w:tcPr>
          <w:p w14:paraId="5685B0F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奇台县老奇台镇人民政府</w:t>
            </w:r>
          </w:p>
        </w:tc>
        <w:tc>
          <w:tcPr>
            <w:tcW w:w="741" w:type="pct"/>
            <w:gridSpan w:val="2"/>
            <w:tcBorders>
              <w:top w:val="single" w:color="auto" w:sz="4" w:space="0"/>
              <w:left w:val="nil"/>
              <w:bottom w:val="single" w:color="auto" w:sz="4" w:space="0"/>
              <w:right w:val="single" w:color="auto" w:sz="4" w:space="0"/>
            </w:tcBorders>
            <w:vAlign w:val="center"/>
          </w:tcPr>
          <w:p w14:paraId="61E27D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782" w:type="pct"/>
            <w:gridSpan w:val="5"/>
            <w:tcBorders>
              <w:top w:val="single" w:color="auto" w:sz="4" w:space="0"/>
              <w:left w:val="nil"/>
              <w:bottom w:val="single" w:color="auto" w:sz="4" w:space="0"/>
              <w:right w:val="single" w:color="auto" w:sz="4" w:space="0"/>
            </w:tcBorders>
            <w:vAlign w:val="center"/>
          </w:tcPr>
          <w:p w14:paraId="48E5F69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奇台县老奇台镇人民政府</w:t>
            </w:r>
          </w:p>
        </w:tc>
      </w:tr>
      <w:tr w14:paraId="4FA398B5">
        <w:tblPrEx>
          <w:tblCellMar>
            <w:top w:w="0" w:type="dxa"/>
            <w:left w:w="108" w:type="dxa"/>
            <w:bottom w:w="0" w:type="dxa"/>
            <w:right w:w="108" w:type="dxa"/>
          </w:tblCellMar>
        </w:tblPrEx>
        <w:trPr>
          <w:trHeight w:val="380" w:hRule="atLeast"/>
        </w:trPr>
        <w:tc>
          <w:tcPr>
            <w:tcW w:w="326" w:type="pct"/>
            <w:vMerge w:val="restart"/>
            <w:tcBorders>
              <w:top w:val="nil"/>
              <w:left w:val="single" w:color="auto" w:sz="4" w:space="0"/>
              <w:bottom w:val="single" w:color="auto" w:sz="4" w:space="0"/>
              <w:right w:val="single" w:color="auto" w:sz="4" w:space="0"/>
            </w:tcBorders>
            <w:vAlign w:val="center"/>
          </w:tcPr>
          <w:p w14:paraId="6162D5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19" w:type="pct"/>
            <w:gridSpan w:val="2"/>
            <w:tcBorders>
              <w:top w:val="single" w:color="auto" w:sz="4" w:space="0"/>
              <w:left w:val="nil"/>
              <w:bottom w:val="single" w:color="auto" w:sz="4" w:space="0"/>
              <w:right w:val="single" w:color="auto" w:sz="4" w:space="0"/>
            </w:tcBorders>
            <w:vAlign w:val="center"/>
          </w:tcPr>
          <w:p w14:paraId="27AC5698">
            <w:pPr>
              <w:jc w:val="center"/>
              <w:rPr>
                <w:rFonts w:hint="eastAsia" w:ascii="宋体" w:hAnsi="宋体" w:eastAsia="宋体" w:cs="宋体"/>
                <w:color w:val="000000"/>
                <w:sz w:val="18"/>
                <w:szCs w:val="18"/>
              </w:rPr>
            </w:pPr>
          </w:p>
        </w:tc>
        <w:tc>
          <w:tcPr>
            <w:tcW w:w="458" w:type="pct"/>
            <w:tcBorders>
              <w:top w:val="single" w:color="auto" w:sz="4" w:space="0"/>
              <w:left w:val="nil"/>
              <w:bottom w:val="single" w:color="auto" w:sz="4" w:space="0"/>
              <w:right w:val="single" w:color="auto" w:sz="4" w:space="0"/>
            </w:tcBorders>
            <w:vAlign w:val="center"/>
          </w:tcPr>
          <w:p w14:paraId="1982CB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072" w:type="pct"/>
            <w:gridSpan w:val="3"/>
            <w:tcBorders>
              <w:top w:val="single" w:color="auto" w:sz="4" w:space="0"/>
              <w:left w:val="nil"/>
              <w:bottom w:val="single" w:color="auto" w:sz="4" w:space="0"/>
              <w:right w:val="single" w:color="auto" w:sz="4" w:space="0"/>
            </w:tcBorders>
            <w:vAlign w:val="center"/>
          </w:tcPr>
          <w:p w14:paraId="49CB95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41" w:type="pct"/>
            <w:gridSpan w:val="2"/>
            <w:tcBorders>
              <w:top w:val="single" w:color="auto" w:sz="4" w:space="0"/>
              <w:left w:val="nil"/>
              <w:bottom w:val="single" w:color="auto" w:sz="4" w:space="0"/>
              <w:right w:val="single" w:color="auto" w:sz="4" w:space="0"/>
            </w:tcBorders>
            <w:vAlign w:val="center"/>
          </w:tcPr>
          <w:p w14:paraId="2237A0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44" w:type="pct"/>
            <w:gridSpan w:val="2"/>
            <w:tcBorders>
              <w:top w:val="nil"/>
              <w:left w:val="nil"/>
              <w:bottom w:val="single" w:color="auto" w:sz="4" w:space="0"/>
              <w:right w:val="single" w:color="auto" w:sz="4" w:space="0"/>
            </w:tcBorders>
            <w:vAlign w:val="center"/>
          </w:tcPr>
          <w:p w14:paraId="4B272A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27" w:type="pct"/>
            <w:gridSpan w:val="2"/>
            <w:tcBorders>
              <w:top w:val="single" w:color="auto" w:sz="4" w:space="0"/>
              <w:left w:val="nil"/>
              <w:bottom w:val="single" w:color="auto" w:sz="4" w:space="0"/>
              <w:right w:val="single" w:color="auto" w:sz="4" w:space="0"/>
            </w:tcBorders>
            <w:vAlign w:val="center"/>
          </w:tcPr>
          <w:p w14:paraId="38918E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10" w:type="pct"/>
            <w:tcBorders>
              <w:top w:val="nil"/>
              <w:left w:val="nil"/>
              <w:bottom w:val="single" w:color="auto" w:sz="4" w:space="0"/>
              <w:right w:val="single" w:color="auto" w:sz="4" w:space="0"/>
            </w:tcBorders>
            <w:vAlign w:val="center"/>
          </w:tcPr>
          <w:p w14:paraId="430FC9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71FEC1C">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5226278D">
            <w:pPr>
              <w:rPr>
                <w:rFonts w:hint="eastAsia" w:ascii="宋体" w:hAnsi="宋体" w:eastAsia="宋体" w:cs="宋体"/>
                <w:color w:val="000000"/>
                <w:sz w:val="18"/>
                <w:szCs w:val="18"/>
              </w:rPr>
            </w:pPr>
          </w:p>
        </w:tc>
        <w:tc>
          <w:tcPr>
            <w:tcW w:w="619" w:type="pct"/>
            <w:gridSpan w:val="2"/>
            <w:tcBorders>
              <w:top w:val="single" w:color="auto" w:sz="4" w:space="0"/>
              <w:left w:val="nil"/>
              <w:bottom w:val="single" w:color="auto" w:sz="4" w:space="0"/>
              <w:right w:val="single" w:color="auto" w:sz="4" w:space="0"/>
            </w:tcBorders>
            <w:vAlign w:val="center"/>
          </w:tcPr>
          <w:p w14:paraId="1CC837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58" w:type="pct"/>
            <w:tcBorders>
              <w:top w:val="single" w:color="auto" w:sz="4" w:space="0"/>
              <w:left w:val="nil"/>
              <w:bottom w:val="single" w:color="auto" w:sz="4" w:space="0"/>
              <w:right w:val="single" w:color="auto" w:sz="4" w:space="0"/>
            </w:tcBorders>
            <w:vAlign w:val="center"/>
          </w:tcPr>
          <w:p w14:paraId="47FB47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1072" w:type="pct"/>
            <w:gridSpan w:val="3"/>
            <w:tcBorders>
              <w:top w:val="single" w:color="auto" w:sz="4" w:space="0"/>
              <w:left w:val="nil"/>
              <w:bottom w:val="single" w:color="auto" w:sz="4" w:space="0"/>
              <w:right w:val="single" w:color="auto" w:sz="4" w:space="0"/>
            </w:tcBorders>
            <w:vAlign w:val="center"/>
          </w:tcPr>
          <w:p w14:paraId="0E00F8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741" w:type="pct"/>
            <w:gridSpan w:val="2"/>
            <w:tcBorders>
              <w:top w:val="single" w:color="auto" w:sz="4" w:space="0"/>
              <w:left w:val="nil"/>
              <w:bottom w:val="single" w:color="auto" w:sz="4" w:space="0"/>
              <w:right w:val="single" w:color="auto" w:sz="4" w:space="0"/>
            </w:tcBorders>
            <w:vAlign w:val="center"/>
          </w:tcPr>
          <w:p w14:paraId="564638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644" w:type="pct"/>
            <w:gridSpan w:val="2"/>
            <w:tcBorders>
              <w:top w:val="nil"/>
              <w:left w:val="nil"/>
              <w:bottom w:val="single" w:color="auto" w:sz="4" w:space="0"/>
              <w:right w:val="single" w:color="auto" w:sz="4" w:space="0"/>
            </w:tcBorders>
            <w:vAlign w:val="center"/>
          </w:tcPr>
          <w:p w14:paraId="5EEC79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27" w:type="pct"/>
            <w:gridSpan w:val="2"/>
            <w:tcBorders>
              <w:top w:val="single" w:color="auto" w:sz="4" w:space="0"/>
              <w:left w:val="nil"/>
              <w:bottom w:val="single" w:color="auto" w:sz="4" w:space="0"/>
              <w:right w:val="single" w:color="auto" w:sz="4" w:space="0"/>
            </w:tcBorders>
            <w:vAlign w:val="center"/>
          </w:tcPr>
          <w:p w14:paraId="30F4CB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10" w:type="pct"/>
            <w:tcBorders>
              <w:top w:val="nil"/>
              <w:left w:val="nil"/>
              <w:bottom w:val="single" w:color="auto" w:sz="4" w:space="0"/>
              <w:right w:val="single" w:color="auto" w:sz="4" w:space="0"/>
            </w:tcBorders>
            <w:vAlign w:val="center"/>
          </w:tcPr>
          <w:p w14:paraId="3A2BA3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66BB882">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5EB1C430">
            <w:pPr>
              <w:rPr>
                <w:rFonts w:hint="eastAsia" w:ascii="宋体" w:hAnsi="宋体" w:eastAsia="宋体" w:cs="宋体"/>
                <w:color w:val="000000"/>
                <w:sz w:val="18"/>
                <w:szCs w:val="18"/>
              </w:rPr>
            </w:pPr>
          </w:p>
        </w:tc>
        <w:tc>
          <w:tcPr>
            <w:tcW w:w="619" w:type="pct"/>
            <w:gridSpan w:val="2"/>
            <w:tcBorders>
              <w:top w:val="single" w:color="auto" w:sz="4" w:space="0"/>
              <w:left w:val="nil"/>
              <w:bottom w:val="single" w:color="auto" w:sz="4" w:space="0"/>
              <w:right w:val="single" w:color="auto" w:sz="4" w:space="0"/>
            </w:tcBorders>
            <w:vAlign w:val="center"/>
          </w:tcPr>
          <w:p w14:paraId="64C053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58" w:type="pct"/>
            <w:tcBorders>
              <w:top w:val="single" w:color="auto" w:sz="4" w:space="0"/>
              <w:left w:val="nil"/>
              <w:bottom w:val="single" w:color="auto" w:sz="4" w:space="0"/>
              <w:right w:val="single" w:color="auto" w:sz="4" w:space="0"/>
            </w:tcBorders>
            <w:vAlign w:val="center"/>
          </w:tcPr>
          <w:p w14:paraId="414AB5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1072" w:type="pct"/>
            <w:gridSpan w:val="3"/>
            <w:tcBorders>
              <w:top w:val="single" w:color="auto" w:sz="4" w:space="0"/>
              <w:left w:val="nil"/>
              <w:bottom w:val="single" w:color="auto" w:sz="4" w:space="0"/>
              <w:right w:val="single" w:color="auto" w:sz="4" w:space="0"/>
            </w:tcBorders>
            <w:vAlign w:val="center"/>
          </w:tcPr>
          <w:p w14:paraId="6A2D81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741" w:type="pct"/>
            <w:gridSpan w:val="2"/>
            <w:tcBorders>
              <w:top w:val="single" w:color="auto" w:sz="4" w:space="0"/>
              <w:left w:val="nil"/>
              <w:bottom w:val="single" w:color="auto" w:sz="4" w:space="0"/>
              <w:right w:val="single" w:color="auto" w:sz="4" w:space="0"/>
            </w:tcBorders>
            <w:vAlign w:val="center"/>
          </w:tcPr>
          <w:p w14:paraId="6EC6E6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w:t>
            </w:r>
          </w:p>
        </w:tc>
        <w:tc>
          <w:tcPr>
            <w:tcW w:w="644" w:type="pct"/>
            <w:gridSpan w:val="2"/>
            <w:tcBorders>
              <w:top w:val="nil"/>
              <w:left w:val="nil"/>
              <w:bottom w:val="single" w:color="auto" w:sz="4" w:space="0"/>
              <w:right w:val="single" w:color="auto" w:sz="4" w:space="0"/>
            </w:tcBorders>
            <w:vAlign w:val="center"/>
          </w:tcPr>
          <w:p w14:paraId="5F7EFF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27" w:type="pct"/>
            <w:gridSpan w:val="2"/>
            <w:tcBorders>
              <w:top w:val="single" w:color="auto" w:sz="4" w:space="0"/>
              <w:left w:val="nil"/>
              <w:bottom w:val="single" w:color="auto" w:sz="4" w:space="0"/>
              <w:right w:val="single" w:color="auto" w:sz="4" w:space="0"/>
            </w:tcBorders>
            <w:vAlign w:val="center"/>
          </w:tcPr>
          <w:p w14:paraId="261EB8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10" w:type="pct"/>
            <w:tcBorders>
              <w:top w:val="nil"/>
              <w:left w:val="nil"/>
              <w:bottom w:val="single" w:color="auto" w:sz="4" w:space="0"/>
              <w:right w:val="single" w:color="auto" w:sz="4" w:space="0"/>
            </w:tcBorders>
            <w:vAlign w:val="center"/>
          </w:tcPr>
          <w:p w14:paraId="03A1EF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8FFFC13">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1D925A1A">
            <w:pPr>
              <w:rPr>
                <w:rFonts w:hint="eastAsia" w:ascii="宋体" w:hAnsi="宋体" w:eastAsia="宋体" w:cs="宋体"/>
                <w:color w:val="000000"/>
                <w:sz w:val="18"/>
                <w:szCs w:val="18"/>
              </w:rPr>
            </w:pPr>
          </w:p>
        </w:tc>
        <w:tc>
          <w:tcPr>
            <w:tcW w:w="619" w:type="pct"/>
            <w:gridSpan w:val="2"/>
            <w:tcBorders>
              <w:top w:val="single" w:color="auto" w:sz="4" w:space="0"/>
              <w:left w:val="nil"/>
              <w:bottom w:val="single" w:color="auto" w:sz="4" w:space="0"/>
              <w:right w:val="single" w:color="auto" w:sz="4" w:space="0"/>
            </w:tcBorders>
            <w:vAlign w:val="center"/>
          </w:tcPr>
          <w:p w14:paraId="129749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58" w:type="pct"/>
            <w:tcBorders>
              <w:top w:val="single" w:color="auto" w:sz="4" w:space="0"/>
              <w:left w:val="nil"/>
              <w:bottom w:val="single" w:color="auto" w:sz="4" w:space="0"/>
              <w:right w:val="single" w:color="auto" w:sz="4" w:space="0"/>
            </w:tcBorders>
            <w:vAlign w:val="center"/>
          </w:tcPr>
          <w:p w14:paraId="50DD14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072" w:type="pct"/>
            <w:gridSpan w:val="3"/>
            <w:tcBorders>
              <w:top w:val="single" w:color="auto" w:sz="4" w:space="0"/>
              <w:left w:val="nil"/>
              <w:bottom w:val="single" w:color="auto" w:sz="4" w:space="0"/>
              <w:right w:val="single" w:color="auto" w:sz="4" w:space="0"/>
            </w:tcBorders>
            <w:vAlign w:val="center"/>
          </w:tcPr>
          <w:p w14:paraId="4C68AE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41" w:type="pct"/>
            <w:gridSpan w:val="2"/>
            <w:tcBorders>
              <w:top w:val="single" w:color="auto" w:sz="4" w:space="0"/>
              <w:left w:val="nil"/>
              <w:bottom w:val="single" w:color="auto" w:sz="4" w:space="0"/>
              <w:right w:val="single" w:color="auto" w:sz="4" w:space="0"/>
            </w:tcBorders>
            <w:vAlign w:val="center"/>
          </w:tcPr>
          <w:p w14:paraId="67068D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44" w:type="pct"/>
            <w:gridSpan w:val="2"/>
            <w:tcBorders>
              <w:top w:val="nil"/>
              <w:left w:val="nil"/>
              <w:bottom w:val="single" w:color="auto" w:sz="4" w:space="0"/>
              <w:right w:val="single" w:color="auto" w:sz="4" w:space="0"/>
            </w:tcBorders>
            <w:vAlign w:val="center"/>
          </w:tcPr>
          <w:p w14:paraId="01693C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27" w:type="pct"/>
            <w:gridSpan w:val="2"/>
            <w:tcBorders>
              <w:top w:val="single" w:color="auto" w:sz="4" w:space="0"/>
              <w:left w:val="nil"/>
              <w:bottom w:val="single" w:color="auto" w:sz="4" w:space="0"/>
              <w:right w:val="single" w:color="auto" w:sz="4" w:space="0"/>
            </w:tcBorders>
            <w:vAlign w:val="center"/>
          </w:tcPr>
          <w:p w14:paraId="3D435B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10" w:type="pct"/>
            <w:tcBorders>
              <w:top w:val="nil"/>
              <w:left w:val="nil"/>
              <w:bottom w:val="single" w:color="auto" w:sz="4" w:space="0"/>
              <w:right w:val="single" w:color="auto" w:sz="4" w:space="0"/>
            </w:tcBorders>
            <w:vAlign w:val="center"/>
          </w:tcPr>
          <w:p w14:paraId="5C231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6AC834D">
        <w:tblPrEx>
          <w:tblCellMar>
            <w:top w:w="0" w:type="dxa"/>
            <w:left w:w="108" w:type="dxa"/>
            <w:bottom w:w="0" w:type="dxa"/>
            <w:right w:w="108" w:type="dxa"/>
          </w:tblCellMar>
        </w:tblPrEx>
        <w:trPr>
          <w:trHeight w:val="360" w:hRule="atLeast"/>
        </w:trPr>
        <w:tc>
          <w:tcPr>
            <w:tcW w:w="326" w:type="pct"/>
            <w:vMerge w:val="restart"/>
            <w:tcBorders>
              <w:top w:val="nil"/>
              <w:left w:val="single" w:color="auto" w:sz="4" w:space="0"/>
              <w:bottom w:val="single" w:color="auto" w:sz="4" w:space="0"/>
              <w:right w:val="single" w:color="auto" w:sz="4" w:space="0"/>
            </w:tcBorders>
            <w:vAlign w:val="center"/>
          </w:tcPr>
          <w:p w14:paraId="1F7643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50" w:type="pct"/>
            <w:gridSpan w:val="6"/>
            <w:tcBorders>
              <w:top w:val="single" w:color="auto" w:sz="4" w:space="0"/>
              <w:left w:val="nil"/>
              <w:bottom w:val="single" w:color="auto" w:sz="4" w:space="0"/>
              <w:right w:val="single" w:color="auto" w:sz="4" w:space="0"/>
            </w:tcBorders>
            <w:vAlign w:val="center"/>
          </w:tcPr>
          <w:p w14:paraId="171827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3" w:type="pct"/>
            <w:gridSpan w:val="7"/>
            <w:tcBorders>
              <w:top w:val="single" w:color="auto" w:sz="4" w:space="0"/>
              <w:left w:val="nil"/>
              <w:bottom w:val="single" w:color="auto" w:sz="4" w:space="0"/>
              <w:right w:val="single" w:color="auto" w:sz="4" w:space="0"/>
            </w:tcBorders>
            <w:vAlign w:val="center"/>
          </w:tcPr>
          <w:p w14:paraId="14BAA0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43990AF">
        <w:tblPrEx>
          <w:tblCellMar>
            <w:top w:w="0" w:type="dxa"/>
            <w:left w:w="108" w:type="dxa"/>
            <w:bottom w:w="0" w:type="dxa"/>
            <w:right w:w="108" w:type="dxa"/>
          </w:tblCellMar>
        </w:tblPrEx>
        <w:trPr>
          <w:trHeight w:val="820" w:hRule="atLeast"/>
        </w:trPr>
        <w:tc>
          <w:tcPr>
            <w:tcW w:w="326" w:type="pct"/>
            <w:vMerge w:val="continue"/>
            <w:tcBorders>
              <w:top w:val="nil"/>
              <w:left w:val="single" w:color="auto" w:sz="4" w:space="0"/>
              <w:bottom w:val="single" w:color="auto" w:sz="4" w:space="0"/>
              <w:right w:val="single" w:color="auto" w:sz="4" w:space="0"/>
            </w:tcBorders>
            <w:vAlign w:val="center"/>
          </w:tcPr>
          <w:p w14:paraId="33360647">
            <w:pPr>
              <w:rPr>
                <w:rFonts w:hint="eastAsia" w:ascii="宋体" w:hAnsi="宋体" w:eastAsia="宋体" w:cs="宋体"/>
                <w:color w:val="000000"/>
                <w:sz w:val="18"/>
                <w:szCs w:val="18"/>
              </w:rPr>
            </w:pPr>
          </w:p>
        </w:tc>
        <w:tc>
          <w:tcPr>
            <w:tcW w:w="2150" w:type="pct"/>
            <w:gridSpan w:val="6"/>
            <w:tcBorders>
              <w:top w:val="single" w:color="auto" w:sz="4" w:space="0"/>
              <w:left w:val="nil"/>
              <w:bottom w:val="single" w:color="auto" w:sz="4" w:space="0"/>
              <w:right w:val="single" w:color="auto" w:sz="4" w:space="0"/>
            </w:tcBorders>
            <w:vAlign w:val="center"/>
          </w:tcPr>
          <w:p w14:paraId="3A9B9B7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教[2024]2号关于下达2024年中央补助地方公共文化服务体系建设补助资金预算的通知，为深入学习贯彻党的二十大精神，聚焦新时代党的治疆方略，深入实施“文化润疆”工程，进一步传承和弘扬中华优秀传统文化，丰富人民群众精神文化生活，申请2万元资金进行博物馆维修，改善博物馆基础设施建设。维修竣工验收合格率100%,维修按计划开工及时率100%，维修按计划完工及时率100%,项目预算控制率小于等于100%，有效提升博物馆基础建设，服务对象满意度95%以上。</w:t>
            </w:r>
          </w:p>
        </w:tc>
        <w:tc>
          <w:tcPr>
            <w:tcW w:w="2523" w:type="pct"/>
            <w:gridSpan w:val="7"/>
            <w:tcBorders>
              <w:top w:val="single" w:color="auto" w:sz="4" w:space="0"/>
              <w:left w:val="nil"/>
              <w:bottom w:val="single" w:color="auto" w:sz="4" w:space="0"/>
              <w:right w:val="single" w:color="auto" w:sz="4" w:space="0"/>
            </w:tcBorders>
            <w:vAlign w:val="center"/>
          </w:tcPr>
          <w:p w14:paraId="7EA7537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截止2024年12月31日，博物馆完成维修1次，维修验收合格率100%,博物馆基础建设得到有效提升，博物馆项目支出2万元，群众满意度90%以上</w:t>
            </w:r>
          </w:p>
        </w:tc>
      </w:tr>
      <w:tr w14:paraId="152B6841">
        <w:tblPrEx>
          <w:tblCellMar>
            <w:top w:w="0" w:type="dxa"/>
            <w:left w:w="108" w:type="dxa"/>
            <w:bottom w:w="0" w:type="dxa"/>
            <w:right w:w="108" w:type="dxa"/>
          </w:tblCellMar>
        </w:tblPrEx>
        <w:trPr>
          <w:trHeight w:val="820" w:hRule="atLeast"/>
        </w:trPr>
        <w:tc>
          <w:tcPr>
            <w:tcW w:w="326" w:type="pct"/>
            <w:tcBorders>
              <w:top w:val="nil"/>
              <w:left w:val="single" w:color="auto" w:sz="4" w:space="0"/>
              <w:bottom w:val="single" w:color="auto" w:sz="4" w:space="0"/>
              <w:right w:val="single" w:color="auto" w:sz="4" w:space="0"/>
            </w:tcBorders>
            <w:vAlign w:val="center"/>
          </w:tcPr>
          <w:p w14:paraId="5F707A0A">
            <w:pPr>
              <w:rPr>
                <w:rFonts w:hint="eastAsia" w:ascii="宋体" w:hAnsi="宋体" w:eastAsia="宋体" w:cs="宋体"/>
                <w:color w:val="000000"/>
                <w:sz w:val="18"/>
                <w:szCs w:val="18"/>
                <w:lang w:eastAsia="zh-CN"/>
              </w:rPr>
            </w:pPr>
          </w:p>
        </w:tc>
        <w:tc>
          <w:tcPr>
            <w:tcW w:w="305" w:type="pct"/>
            <w:tcBorders>
              <w:top w:val="nil"/>
              <w:left w:val="nil"/>
              <w:bottom w:val="single" w:color="auto" w:sz="4" w:space="0"/>
              <w:right w:val="single" w:color="auto" w:sz="4" w:space="0"/>
            </w:tcBorders>
            <w:vAlign w:val="center"/>
          </w:tcPr>
          <w:p w14:paraId="7906C4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13" w:type="pct"/>
            <w:tcBorders>
              <w:top w:val="nil"/>
              <w:left w:val="nil"/>
              <w:bottom w:val="single" w:color="auto" w:sz="4" w:space="0"/>
              <w:right w:val="single" w:color="auto" w:sz="4" w:space="0"/>
            </w:tcBorders>
            <w:vAlign w:val="center"/>
          </w:tcPr>
          <w:p w14:paraId="13A1A7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58" w:type="pct"/>
            <w:tcBorders>
              <w:top w:val="single" w:color="auto" w:sz="4" w:space="0"/>
              <w:left w:val="nil"/>
              <w:bottom w:val="single" w:color="auto" w:sz="4" w:space="0"/>
              <w:right w:val="single" w:color="auto" w:sz="4" w:space="0"/>
            </w:tcBorders>
            <w:vAlign w:val="center"/>
          </w:tcPr>
          <w:p w14:paraId="3BB503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20" w:type="pct"/>
            <w:tcBorders>
              <w:top w:val="nil"/>
              <w:left w:val="nil"/>
              <w:bottom w:val="single" w:color="auto" w:sz="4" w:space="0"/>
              <w:right w:val="single" w:color="auto" w:sz="4" w:space="0"/>
            </w:tcBorders>
            <w:vAlign w:val="center"/>
          </w:tcPr>
          <w:p w14:paraId="2A5F7F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75" w:type="pct"/>
            <w:tcBorders>
              <w:top w:val="nil"/>
              <w:left w:val="nil"/>
              <w:bottom w:val="single" w:color="auto" w:sz="4" w:space="0"/>
              <w:right w:val="single" w:color="auto" w:sz="4" w:space="0"/>
            </w:tcBorders>
            <w:vAlign w:val="center"/>
          </w:tcPr>
          <w:p w14:paraId="2CB99B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75" w:type="pct"/>
            <w:tcBorders>
              <w:top w:val="nil"/>
              <w:left w:val="nil"/>
              <w:bottom w:val="single" w:color="auto" w:sz="4" w:space="0"/>
              <w:right w:val="single" w:color="auto" w:sz="4" w:space="0"/>
            </w:tcBorders>
            <w:vAlign w:val="center"/>
          </w:tcPr>
          <w:p w14:paraId="6785CF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14" w:type="pct"/>
            <w:tcBorders>
              <w:top w:val="nil"/>
              <w:left w:val="nil"/>
              <w:bottom w:val="single" w:color="auto" w:sz="4" w:space="0"/>
              <w:right w:val="single" w:color="auto" w:sz="4" w:space="0"/>
            </w:tcBorders>
            <w:vAlign w:val="center"/>
          </w:tcPr>
          <w:p w14:paraId="1368CA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426" w:type="pct"/>
            <w:tcBorders>
              <w:top w:val="nil"/>
              <w:left w:val="nil"/>
              <w:bottom w:val="single" w:color="auto" w:sz="4" w:space="0"/>
              <w:right w:val="single" w:color="auto" w:sz="4" w:space="0"/>
            </w:tcBorders>
            <w:vAlign w:val="center"/>
          </w:tcPr>
          <w:p w14:paraId="361B7D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28" w:type="pct"/>
            <w:tcBorders>
              <w:top w:val="nil"/>
              <w:left w:val="nil"/>
              <w:bottom w:val="single" w:color="auto" w:sz="4" w:space="0"/>
              <w:right w:val="single" w:color="auto" w:sz="4" w:space="0"/>
            </w:tcBorders>
            <w:vAlign w:val="center"/>
          </w:tcPr>
          <w:p w14:paraId="57BBEC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15" w:type="pct"/>
            <w:tcBorders>
              <w:top w:val="nil"/>
              <w:left w:val="nil"/>
              <w:bottom w:val="single" w:color="auto" w:sz="4" w:space="0"/>
              <w:right w:val="single" w:color="auto" w:sz="4" w:space="0"/>
            </w:tcBorders>
            <w:vAlign w:val="center"/>
          </w:tcPr>
          <w:p w14:paraId="5F787B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13" w:type="pct"/>
            <w:tcBorders>
              <w:top w:val="nil"/>
              <w:left w:val="nil"/>
              <w:bottom w:val="single" w:color="auto" w:sz="4" w:space="0"/>
              <w:right w:val="single" w:color="auto" w:sz="4" w:space="0"/>
            </w:tcBorders>
            <w:vAlign w:val="center"/>
          </w:tcPr>
          <w:p w14:paraId="2C2C36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14" w:type="pct"/>
            <w:tcBorders>
              <w:top w:val="nil"/>
              <w:left w:val="nil"/>
              <w:bottom w:val="single" w:color="auto" w:sz="4" w:space="0"/>
              <w:right w:val="single" w:color="auto" w:sz="4" w:space="0"/>
            </w:tcBorders>
            <w:vAlign w:val="center"/>
          </w:tcPr>
          <w:p w14:paraId="373359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10" w:type="pct"/>
            <w:tcBorders>
              <w:top w:val="nil"/>
              <w:left w:val="nil"/>
              <w:bottom w:val="single" w:color="auto" w:sz="4" w:space="0"/>
              <w:right w:val="single" w:color="auto" w:sz="4" w:space="0"/>
            </w:tcBorders>
            <w:vAlign w:val="center"/>
          </w:tcPr>
          <w:p w14:paraId="47FECDD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758F758">
        <w:tblPrEx>
          <w:tblCellMar>
            <w:top w:w="0" w:type="dxa"/>
            <w:left w:w="108" w:type="dxa"/>
            <w:bottom w:w="0" w:type="dxa"/>
            <w:right w:w="108" w:type="dxa"/>
          </w:tblCellMar>
        </w:tblPrEx>
        <w:trPr>
          <w:trHeight w:val="800" w:hRule="atLeast"/>
        </w:trPr>
        <w:tc>
          <w:tcPr>
            <w:tcW w:w="326" w:type="pct"/>
            <w:vMerge w:val="restart"/>
            <w:tcBorders>
              <w:top w:val="nil"/>
              <w:left w:val="single" w:color="auto" w:sz="4" w:space="0"/>
              <w:right w:val="single" w:color="auto" w:sz="4" w:space="0"/>
            </w:tcBorders>
            <w:vAlign w:val="center"/>
          </w:tcPr>
          <w:p w14:paraId="3D4B537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05" w:type="pct"/>
            <w:vMerge w:val="restart"/>
            <w:tcBorders>
              <w:top w:val="nil"/>
              <w:left w:val="nil"/>
              <w:right w:val="single" w:color="auto" w:sz="4" w:space="0"/>
            </w:tcBorders>
            <w:vAlign w:val="center"/>
          </w:tcPr>
          <w:p w14:paraId="0DCDC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13" w:type="pct"/>
            <w:tcBorders>
              <w:top w:val="nil"/>
              <w:left w:val="nil"/>
              <w:bottom w:val="single" w:color="auto" w:sz="4" w:space="0"/>
              <w:right w:val="single" w:color="auto" w:sz="4" w:space="0"/>
            </w:tcBorders>
            <w:vAlign w:val="center"/>
          </w:tcPr>
          <w:p w14:paraId="2B04F4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8" w:type="pct"/>
            <w:tcBorders>
              <w:top w:val="single" w:color="auto" w:sz="4" w:space="0"/>
              <w:left w:val="nil"/>
              <w:bottom w:val="single" w:color="auto" w:sz="4" w:space="0"/>
              <w:right w:val="single" w:color="auto" w:sz="4" w:space="0"/>
            </w:tcBorders>
            <w:vAlign w:val="center"/>
          </w:tcPr>
          <w:p w14:paraId="7822986C">
            <w:pPr>
              <w:rPr>
                <w:rFonts w:hint="eastAsia" w:ascii="宋体" w:hAnsi="宋体" w:eastAsia="宋体" w:cs="宋体"/>
                <w:color w:val="000000"/>
                <w:sz w:val="18"/>
                <w:szCs w:val="18"/>
              </w:rPr>
            </w:pPr>
            <w:r>
              <w:rPr>
                <w:rFonts w:hint="eastAsia" w:ascii="宋体" w:hAnsi="宋体" w:eastAsia="宋体" w:cs="宋体"/>
                <w:color w:val="000000"/>
                <w:sz w:val="18"/>
                <w:szCs w:val="18"/>
              </w:rPr>
              <w:t>博物馆维修次数</w:t>
            </w:r>
          </w:p>
        </w:tc>
        <w:tc>
          <w:tcPr>
            <w:tcW w:w="320" w:type="pct"/>
            <w:tcBorders>
              <w:top w:val="nil"/>
              <w:left w:val="nil"/>
              <w:bottom w:val="single" w:color="auto" w:sz="4" w:space="0"/>
              <w:right w:val="single" w:color="auto" w:sz="4" w:space="0"/>
            </w:tcBorders>
            <w:vAlign w:val="center"/>
          </w:tcPr>
          <w:p w14:paraId="623E4D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5" w:type="pct"/>
            <w:tcBorders>
              <w:top w:val="nil"/>
              <w:left w:val="nil"/>
              <w:bottom w:val="single" w:color="auto" w:sz="4" w:space="0"/>
              <w:right w:val="single" w:color="auto" w:sz="4" w:space="0"/>
            </w:tcBorders>
            <w:vAlign w:val="center"/>
          </w:tcPr>
          <w:p w14:paraId="0B2AB2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&gt;=1次</w:t>
            </w:r>
          </w:p>
        </w:tc>
        <w:tc>
          <w:tcPr>
            <w:tcW w:w="375" w:type="pct"/>
            <w:tcBorders>
              <w:top w:val="nil"/>
              <w:left w:val="nil"/>
              <w:bottom w:val="single" w:color="auto" w:sz="4" w:space="0"/>
              <w:right w:val="single" w:color="auto" w:sz="4" w:space="0"/>
            </w:tcBorders>
            <w:vAlign w:val="center"/>
          </w:tcPr>
          <w:p w14:paraId="000C61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14" w:type="pct"/>
            <w:tcBorders>
              <w:top w:val="nil"/>
              <w:left w:val="nil"/>
              <w:bottom w:val="single" w:color="auto" w:sz="4" w:space="0"/>
              <w:right w:val="single" w:color="auto" w:sz="4" w:space="0"/>
            </w:tcBorders>
            <w:vAlign w:val="center"/>
          </w:tcPr>
          <w:p w14:paraId="760E2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178C5C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8" w:type="pct"/>
            <w:tcBorders>
              <w:top w:val="nil"/>
              <w:left w:val="nil"/>
              <w:bottom w:val="single" w:color="auto" w:sz="4" w:space="0"/>
              <w:right w:val="single" w:color="auto" w:sz="4" w:space="0"/>
            </w:tcBorders>
            <w:vAlign w:val="center"/>
          </w:tcPr>
          <w:p w14:paraId="7ED5E9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6F6817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075C04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702702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10" w:type="pct"/>
            <w:tcBorders>
              <w:top w:val="nil"/>
              <w:left w:val="nil"/>
              <w:bottom w:val="single" w:color="auto" w:sz="4" w:space="0"/>
              <w:right w:val="single" w:color="auto" w:sz="4" w:space="0"/>
            </w:tcBorders>
            <w:vAlign w:val="center"/>
          </w:tcPr>
          <w:p w14:paraId="238EC644">
            <w:pPr>
              <w:jc w:val="center"/>
              <w:rPr>
                <w:rFonts w:hint="eastAsia" w:ascii="宋体" w:hAnsi="宋体" w:eastAsia="宋体" w:cs="宋体"/>
                <w:color w:val="000000"/>
                <w:sz w:val="18"/>
                <w:szCs w:val="18"/>
              </w:rPr>
            </w:pPr>
          </w:p>
        </w:tc>
      </w:tr>
      <w:tr w14:paraId="162618C4">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6B15C03C">
            <w:pPr>
              <w:jc w:val="cente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3C7CB2C3">
            <w:pPr>
              <w:jc w:val="center"/>
              <w:rPr>
                <w:rFonts w:hint="eastAsia" w:ascii="宋体" w:hAnsi="宋体" w:eastAsia="宋体" w:cs="宋体"/>
                <w:color w:val="000000"/>
                <w:sz w:val="18"/>
                <w:szCs w:val="18"/>
              </w:rPr>
            </w:pPr>
          </w:p>
        </w:tc>
        <w:tc>
          <w:tcPr>
            <w:tcW w:w="313" w:type="pct"/>
            <w:tcBorders>
              <w:top w:val="nil"/>
              <w:left w:val="nil"/>
              <w:bottom w:val="single" w:color="auto" w:sz="4" w:space="0"/>
              <w:right w:val="single" w:color="auto" w:sz="4" w:space="0"/>
            </w:tcBorders>
            <w:vAlign w:val="center"/>
          </w:tcPr>
          <w:p w14:paraId="16E2AB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58" w:type="pct"/>
            <w:tcBorders>
              <w:top w:val="single" w:color="auto" w:sz="4" w:space="0"/>
              <w:left w:val="nil"/>
              <w:bottom w:val="single" w:color="auto" w:sz="4" w:space="0"/>
              <w:right w:val="single" w:color="auto" w:sz="4" w:space="0"/>
            </w:tcBorders>
            <w:vAlign w:val="center"/>
          </w:tcPr>
          <w:p w14:paraId="10CC8F2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博物馆维修竣工验收合格率</w:t>
            </w:r>
          </w:p>
        </w:tc>
        <w:tc>
          <w:tcPr>
            <w:tcW w:w="320" w:type="pct"/>
            <w:tcBorders>
              <w:top w:val="nil"/>
              <w:left w:val="nil"/>
              <w:bottom w:val="single" w:color="auto" w:sz="4" w:space="0"/>
              <w:right w:val="single" w:color="auto" w:sz="4" w:space="0"/>
            </w:tcBorders>
            <w:vAlign w:val="center"/>
          </w:tcPr>
          <w:p w14:paraId="129C5D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5" w:type="pct"/>
            <w:tcBorders>
              <w:top w:val="nil"/>
              <w:left w:val="nil"/>
              <w:bottom w:val="single" w:color="auto" w:sz="4" w:space="0"/>
              <w:right w:val="single" w:color="auto" w:sz="4" w:space="0"/>
            </w:tcBorders>
            <w:vAlign w:val="center"/>
          </w:tcPr>
          <w:p w14:paraId="13AB8B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5" w:type="pct"/>
            <w:tcBorders>
              <w:top w:val="nil"/>
              <w:left w:val="nil"/>
              <w:bottom w:val="single" w:color="auto" w:sz="4" w:space="0"/>
              <w:right w:val="single" w:color="auto" w:sz="4" w:space="0"/>
            </w:tcBorders>
            <w:vAlign w:val="center"/>
          </w:tcPr>
          <w:p w14:paraId="37157E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4" w:type="pct"/>
            <w:tcBorders>
              <w:top w:val="nil"/>
              <w:left w:val="nil"/>
              <w:bottom w:val="single" w:color="auto" w:sz="4" w:space="0"/>
              <w:right w:val="single" w:color="auto" w:sz="4" w:space="0"/>
            </w:tcBorders>
            <w:vAlign w:val="center"/>
          </w:tcPr>
          <w:p w14:paraId="4E9F41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4EB331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8" w:type="pct"/>
            <w:tcBorders>
              <w:top w:val="nil"/>
              <w:left w:val="nil"/>
              <w:bottom w:val="single" w:color="auto" w:sz="4" w:space="0"/>
              <w:right w:val="single" w:color="auto" w:sz="4" w:space="0"/>
            </w:tcBorders>
            <w:vAlign w:val="center"/>
          </w:tcPr>
          <w:p w14:paraId="4B6F49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076A31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0FECDE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0D1C7C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10" w:type="pct"/>
            <w:tcBorders>
              <w:top w:val="nil"/>
              <w:left w:val="nil"/>
              <w:bottom w:val="single" w:color="auto" w:sz="4" w:space="0"/>
              <w:right w:val="single" w:color="auto" w:sz="4" w:space="0"/>
            </w:tcBorders>
            <w:vAlign w:val="center"/>
          </w:tcPr>
          <w:p w14:paraId="18EB4E43">
            <w:pPr>
              <w:jc w:val="center"/>
              <w:rPr>
                <w:rFonts w:hint="eastAsia" w:ascii="宋体" w:hAnsi="宋体" w:eastAsia="宋体" w:cs="宋体"/>
                <w:color w:val="000000"/>
                <w:sz w:val="18"/>
                <w:szCs w:val="18"/>
              </w:rPr>
            </w:pPr>
          </w:p>
        </w:tc>
      </w:tr>
      <w:tr w14:paraId="1F79CEAE">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4E90C210">
            <w:pPr>
              <w:jc w:val="center"/>
              <w:rPr>
                <w:rFonts w:hint="eastAsia" w:ascii="宋体" w:hAnsi="宋体" w:eastAsia="宋体" w:cs="宋体"/>
                <w:color w:val="000000"/>
                <w:sz w:val="18"/>
                <w:szCs w:val="18"/>
              </w:rPr>
            </w:pPr>
          </w:p>
        </w:tc>
        <w:tc>
          <w:tcPr>
            <w:tcW w:w="305" w:type="pct"/>
            <w:vMerge w:val="continue"/>
            <w:tcBorders>
              <w:left w:val="nil"/>
              <w:right w:val="single" w:color="auto" w:sz="4" w:space="0"/>
            </w:tcBorders>
            <w:vAlign w:val="center"/>
          </w:tcPr>
          <w:p w14:paraId="2271B5C2">
            <w:pPr>
              <w:jc w:val="center"/>
              <w:rPr>
                <w:rFonts w:hint="eastAsia" w:ascii="宋体" w:hAnsi="宋体" w:eastAsia="宋体" w:cs="宋体"/>
                <w:color w:val="000000"/>
                <w:sz w:val="18"/>
                <w:szCs w:val="18"/>
              </w:rPr>
            </w:pPr>
          </w:p>
        </w:tc>
        <w:tc>
          <w:tcPr>
            <w:tcW w:w="313" w:type="pct"/>
            <w:tcBorders>
              <w:top w:val="nil"/>
              <w:left w:val="nil"/>
              <w:bottom w:val="single" w:color="auto" w:sz="4" w:space="0"/>
              <w:right w:val="single" w:color="auto" w:sz="4" w:space="0"/>
            </w:tcBorders>
            <w:vAlign w:val="center"/>
          </w:tcPr>
          <w:p w14:paraId="7F5694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58" w:type="pct"/>
            <w:tcBorders>
              <w:top w:val="single" w:color="auto" w:sz="4" w:space="0"/>
              <w:left w:val="nil"/>
              <w:bottom w:val="single" w:color="auto" w:sz="4" w:space="0"/>
              <w:right w:val="single" w:color="auto" w:sz="4" w:space="0"/>
            </w:tcBorders>
            <w:vAlign w:val="center"/>
          </w:tcPr>
          <w:p w14:paraId="377B19A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博物馆维修按计划开工时间</w:t>
            </w:r>
          </w:p>
        </w:tc>
        <w:tc>
          <w:tcPr>
            <w:tcW w:w="320" w:type="pct"/>
            <w:tcBorders>
              <w:top w:val="nil"/>
              <w:left w:val="nil"/>
              <w:bottom w:val="single" w:color="auto" w:sz="4" w:space="0"/>
              <w:right w:val="single" w:color="auto" w:sz="4" w:space="0"/>
            </w:tcBorders>
            <w:vAlign w:val="center"/>
          </w:tcPr>
          <w:p w14:paraId="089509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5" w:type="pct"/>
            <w:tcBorders>
              <w:top w:val="nil"/>
              <w:left w:val="nil"/>
              <w:bottom w:val="single" w:color="auto" w:sz="4" w:space="0"/>
              <w:right w:val="single" w:color="auto" w:sz="4" w:space="0"/>
            </w:tcBorders>
            <w:vAlign w:val="center"/>
          </w:tcPr>
          <w:p w14:paraId="589631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=5月前</w:t>
            </w:r>
          </w:p>
        </w:tc>
        <w:tc>
          <w:tcPr>
            <w:tcW w:w="375" w:type="pct"/>
            <w:tcBorders>
              <w:top w:val="nil"/>
              <w:left w:val="nil"/>
              <w:bottom w:val="single" w:color="auto" w:sz="4" w:space="0"/>
              <w:right w:val="single" w:color="auto" w:sz="4" w:space="0"/>
            </w:tcBorders>
            <w:vAlign w:val="center"/>
          </w:tcPr>
          <w:p w14:paraId="14FE4B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5月</w:t>
            </w:r>
          </w:p>
        </w:tc>
        <w:tc>
          <w:tcPr>
            <w:tcW w:w="314" w:type="pct"/>
            <w:tcBorders>
              <w:top w:val="nil"/>
              <w:left w:val="nil"/>
              <w:bottom w:val="single" w:color="auto" w:sz="4" w:space="0"/>
              <w:right w:val="single" w:color="auto" w:sz="4" w:space="0"/>
            </w:tcBorders>
            <w:vAlign w:val="center"/>
          </w:tcPr>
          <w:p w14:paraId="7A9E21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1F80A8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8" w:type="pct"/>
            <w:tcBorders>
              <w:top w:val="nil"/>
              <w:left w:val="nil"/>
              <w:bottom w:val="single" w:color="auto" w:sz="4" w:space="0"/>
              <w:right w:val="single" w:color="auto" w:sz="4" w:space="0"/>
            </w:tcBorders>
            <w:vAlign w:val="center"/>
          </w:tcPr>
          <w:p w14:paraId="25CC03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1EC03A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4F91F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2DDD4E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10" w:type="pct"/>
            <w:tcBorders>
              <w:top w:val="nil"/>
              <w:left w:val="nil"/>
              <w:bottom w:val="single" w:color="auto" w:sz="4" w:space="0"/>
              <w:right w:val="single" w:color="auto" w:sz="4" w:space="0"/>
            </w:tcBorders>
            <w:vAlign w:val="center"/>
          </w:tcPr>
          <w:p w14:paraId="1E2C2AFC">
            <w:pPr>
              <w:jc w:val="center"/>
              <w:rPr>
                <w:rFonts w:hint="eastAsia" w:ascii="宋体" w:hAnsi="宋体" w:eastAsia="宋体" w:cs="宋体"/>
                <w:color w:val="000000"/>
                <w:sz w:val="18"/>
                <w:szCs w:val="18"/>
              </w:rPr>
            </w:pPr>
          </w:p>
        </w:tc>
      </w:tr>
      <w:tr w14:paraId="05C2D952">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EFAA77B">
            <w:pPr>
              <w:rPr>
                <w:rFonts w:hint="eastAsia" w:ascii="宋体" w:hAnsi="宋体" w:eastAsia="宋体" w:cs="宋体"/>
                <w:color w:val="000000"/>
                <w:sz w:val="18"/>
                <w:szCs w:val="18"/>
              </w:rPr>
            </w:pPr>
          </w:p>
        </w:tc>
        <w:tc>
          <w:tcPr>
            <w:tcW w:w="305" w:type="pct"/>
            <w:vMerge w:val="continue"/>
            <w:tcBorders>
              <w:left w:val="nil"/>
              <w:bottom w:val="single" w:color="auto" w:sz="4" w:space="0"/>
              <w:right w:val="single" w:color="auto" w:sz="4" w:space="0"/>
            </w:tcBorders>
            <w:vAlign w:val="center"/>
          </w:tcPr>
          <w:p w14:paraId="10F7CAFD">
            <w:pPr>
              <w:jc w:val="center"/>
              <w:rPr>
                <w:rFonts w:hint="eastAsia" w:ascii="宋体" w:hAnsi="宋体" w:eastAsia="宋体" w:cs="宋体"/>
                <w:color w:val="000000"/>
                <w:sz w:val="18"/>
                <w:szCs w:val="18"/>
              </w:rPr>
            </w:pPr>
          </w:p>
        </w:tc>
        <w:tc>
          <w:tcPr>
            <w:tcW w:w="313" w:type="pct"/>
            <w:tcBorders>
              <w:top w:val="nil"/>
              <w:left w:val="nil"/>
              <w:bottom w:val="single" w:color="auto" w:sz="4" w:space="0"/>
              <w:right w:val="single" w:color="auto" w:sz="4" w:space="0"/>
            </w:tcBorders>
            <w:vAlign w:val="center"/>
          </w:tcPr>
          <w:p w14:paraId="0D3313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58" w:type="pct"/>
            <w:tcBorders>
              <w:top w:val="single" w:color="auto" w:sz="4" w:space="0"/>
              <w:left w:val="nil"/>
              <w:bottom w:val="single" w:color="auto" w:sz="4" w:space="0"/>
              <w:right w:val="single" w:color="auto" w:sz="4" w:space="0"/>
            </w:tcBorders>
            <w:vAlign w:val="center"/>
          </w:tcPr>
          <w:p w14:paraId="7B78E83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博物馆维修按计划完工时间</w:t>
            </w:r>
          </w:p>
        </w:tc>
        <w:tc>
          <w:tcPr>
            <w:tcW w:w="320" w:type="pct"/>
            <w:tcBorders>
              <w:top w:val="nil"/>
              <w:left w:val="nil"/>
              <w:bottom w:val="single" w:color="auto" w:sz="4" w:space="0"/>
              <w:right w:val="single" w:color="auto" w:sz="4" w:space="0"/>
            </w:tcBorders>
            <w:vAlign w:val="center"/>
          </w:tcPr>
          <w:p w14:paraId="68722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5" w:type="pct"/>
            <w:tcBorders>
              <w:top w:val="nil"/>
              <w:left w:val="nil"/>
              <w:bottom w:val="single" w:color="auto" w:sz="4" w:space="0"/>
              <w:right w:val="single" w:color="auto" w:sz="4" w:space="0"/>
            </w:tcBorders>
            <w:vAlign w:val="center"/>
          </w:tcPr>
          <w:p w14:paraId="7F95E6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=6月前</w:t>
            </w:r>
          </w:p>
        </w:tc>
        <w:tc>
          <w:tcPr>
            <w:tcW w:w="375" w:type="pct"/>
            <w:tcBorders>
              <w:top w:val="nil"/>
              <w:left w:val="nil"/>
              <w:bottom w:val="single" w:color="auto" w:sz="4" w:space="0"/>
              <w:right w:val="single" w:color="auto" w:sz="4" w:space="0"/>
            </w:tcBorders>
            <w:vAlign w:val="center"/>
          </w:tcPr>
          <w:p w14:paraId="34BA4B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6月</w:t>
            </w:r>
          </w:p>
        </w:tc>
        <w:tc>
          <w:tcPr>
            <w:tcW w:w="314" w:type="pct"/>
            <w:tcBorders>
              <w:top w:val="nil"/>
              <w:left w:val="nil"/>
              <w:bottom w:val="single" w:color="auto" w:sz="4" w:space="0"/>
              <w:right w:val="single" w:color="auto" w:sz="4" w:space="0"/>
            </w:tcBorders>
            <w:vAlign w:val="center"/>
          </w:tcPr>
          <w:p w14:paraId="69F106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5E9F21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8" w:type="pct"/>
            <w:tcBorders>
              <w:top w:val="nil"/>
              <w:left w:val="nil"/>
              <w:bottom w:val="single" w:color="auto" w:sz="4" w:space="0"/>
              <w:right w:val="single" w:color="auto" w:sz="4" w:space="0"/>
            </w:tcBorders>
            <w:vAlign w:val="center"/>
          </w:tcPr>
          <w:p w14:paraId="19E606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288993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40E1B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2DF7B1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10" w:type="pct"/>
            <w:tcBorders>
              <w:top w:val="nil"/>
              <w:left w:val="nil"/>
              <w:bottom w:val="single" w:color="auto" w:sz="4" w:space="0"/>
              <w:right w:val="single" w:color="auto" w:sz="4" w:space="0"/>
            </w:tcBorders>
            <w:vAlign w:val="center"/>
          </w:tcPr>
          <w:p w14:paraId="126D4A2A">
            <w:pPr>
              <w:jc w:val="center"/>
              <w:rPr>
                <w:rFonts w:hint="eastAsia" w:ascii="宋体" w:hAnsi="宋体" w:eastAsia="宋体" w:cs="宋体"/>
                <w:color w:val="000000"/>
                <w:sz w:val="18"/>
                <w:szCs w:val="18"/>
              </w:rPr>
            </w:pPr>
          </w:p>
        </w:tc>
      </w:tr>
      <w:tr w14:paraId="010C6CA1">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F17CAC6">
            <w:pPr>
              <w:rPr>
                <w:rFonts w:hint="eastAsia" w:ascii="宋体" w:hAnsi="宋体" w:eastAsia="宋体" w:cs="宋体"/>
                <w:color w:val="000000"/>
                <w:sz w:val="18"/>
                <w:szCs w:val="18"/>
              </w:rPr>
            </w:pPr>
          </w:p>
        </w:tc>
        <w:tc>
          <w:tcPr>
            <w:tcW w:w="305" w:type="pct"/>
            <w:tcBorders>
              <w:top w:val="nil"/>
              <w:left w:val="nil"/>
              <w:bottom w:val="single" w:color="auto" w:sz="4" w:space="0"/>
              <w:right w:val="single" w:color="auto" w:sz="4" w:space="0"/>
            </w:tcBorders>
            <w:vAlign w:val="center"/>
          </w:tcPr>
          <w:p w14:paraId="6ECAD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13" w:type="pct"/>
            <w:tcBorders>
              <w:top w:val="nil"/>
              <w:left w:val="nil"/>
              <w:bottom w:val="single" w:color="auto" w:sz="4" w:space="0"/>
              <w:right w:val="single" w:color="auto" w:sz="4" w:space="0"/>
            </w:tcBorders>
            <w:vAlign w:val="center"/>
          </w:tcPr>
          <w:p w14:paraId="76FF7B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8" w:type="pct"/>
            <w:tcBorders>
              <w:top w:val="single" w:color="auto" w:sz="4" w:space="0"/>
              <w:left w:val="nil"/>
              <w:bottom w:val="single" w:color="auto" w:sz="4" w:space="0"/>
              <w:right w:val="single" w:color="auto" w:sz="4" w:space="0"/>
            </w:tcBorders>
            <w:vAlign w:val="center"/>
          </w:tcPr>
          <w:p w14:paraId="422622B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博物馆项目预算控制率</w:t>
            </w:r>
          </w:p>
        </w:tc>
        <w:tc>
          <w:tcPr>
            <w:tcW w:w="320" w:type="pct"/>
            <w:tcBorders>
              <w:top w:val="nil"/>
              <w:left w:val="nil"/>
              <w:bottom w:val="single" w:color="auto" w:sz="4" w:space="0"/>
              <w:right w:val="single" w:color="auto" w:sz="4" w:space="0"/>
            </w:tcBorders>
            <w:vAlign w:val="center"/>
          </w:tcPr>
          <w:p w14:paraId="4C0F13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75" w:type="pct"/>
            <w:tcBorders>
              <w:top w:val="nil"/>
              <w:left w:val="nil"/>
              <w:bottom w:val="single" w:color="auto" w:sz="4" w:space="0"/>
              <w:right w:val="single" w:color="auto" w:sz="4" w:space="0"/>
            </w:tcBorders>
            <w:vAlign w:val="center"/>
          </w:tcPr>
          <w:p w14:paraId="7962B5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&lt;=2万元</w:t>
            </w:r>
          </w:p>
        </w:tc>
        <w:tc>
          <w:tcPr>
            <w:tcW w:w="375" w:type="pct"/>
            <w:tcBorders>
              <w:top w:val="nil"/>
              <w:left w:val="nil"/>
              <w:bottom w:val="single" w:color="auto" w:sz="4" w:space="0"/>
              <w:right w:val="single" w:color="auto" w:sz="4" w:space="0"/>
            </w:tcBorders>
            <w:vAlign w:val="center"/>
          </w:tcPr>
          <w:p w14:paraId="5AC97B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14" w:type="pct"/>
            <w:tcBorders>
              <w:top w:val="nil"/>
              <w:left w:val="nil"/>
              <w:bottom w:val="single" w:color="auto" w:sz="4" w:space="0"/>
              <w:right w:val="single" w:color="auto" w:sz="4" w:space="0"/>
            </w:tcBorders>
            <w:vAlign w:val="center"/>
          </w:tcPr>
          <w:p w14:paraId="7E9504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35D397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8" w:type="pct"/>
            <w:tcBorders>
              <w:top w:val="nil"/>
              <w:left w:val="nil"/>
              <w:bottom w:val="single" w:color="auto" w:sz="4" w:space="0"/>
              <w:right w:val="single" w:color="auto" w:sz="4" w:space="0"/>
            </w:tcBorders>
            <w:vAlign w:val="center"/>
          </w:tcPr>
          <w:p w14:paraId="1169ED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15" w:type="pct"/>
            <w:tcBorders>
              <w:top w:val="nil"/>
              <w:left w:val="nil"/>
              <w:bottom w:val="single" w:color="auto" w:sz="4" w:space="0"/>
              <w:right w:val="single" w:color="auto" w:sz="4" w:space="0"/>
            </w:tcBorders>
            <w:vAlign w:val="center"/>
          </w:tcPr>
          <w:p w14:paraId="27C6CD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10B87D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4" w:type="pct"/>
            <w:tcBorders>
              <w:top w:val="nil"/>
              <w:left w:val="nil"/>
              <w:bottom w:val="single" w:color="auto" w:sz="4" w:space="0"/>
              <w:right w:val="single" w:color="auto" w:sz="4" w:space="0"/>
            </w:tcBorders>
            <w:vAlign w:val="center"/>
          </w:tcPr>
          <w:p w14:paraId="10ACA9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10" w:type="pct"/>
            <w:tcBorders>
              <w:top w:val="nil"/>
              <w:left w:val="nil"/>
              <w:bottom w:val="single" w:color="auto" w:sz="4" w:space="0"/>
              <w:right w:val="single" w:color="auto" w:sz="4" w:space="0"/>
            </w:tcBorders>
            <w:vAlign w:val="center"/>
          </w:tcPr>
          <w:p w14:paraId="4AE2FCE3">
            <w:pPr>
              <w:jc w:val="center"/>
              <w:rPr>
                <w:rFonts w:hint="eastAsia" w:ascii="宋体" w:hAnsi="宋体" w:eastAsia="宋体" w:cs="宋体"/>
                <w:color w:val="000000"/>
                <w:sz w:val="18"/>
                <w:szCs w:val="18"/>
              </w:rPr>
            </w:pPr>
          </w:p>
        </w:tc>
      </w:tr>
      <w:tr w14:paraId="19D21AED">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54B01FFF">
            <w:pPr>
              <w:rPr>
                <w:rFonts w:hint="eastAsia" w:ascii="宋体" w:hAnsi="宋体" w:eastAsia="宋体" w:cs="宋体"/>
                <w:color w:val="000000"/>
                <w:sz w:val="18"/>
                <w:szCs w:val="18"/>
              </w:rPr>
            </w:pPr>
          </w:p>
        </w:tc>
        <w:tc>
          <w:tcPr>
            <w:tcW w:w="305" w:type="pct"/>
            <w:tcBorders>
              <w:top w:val="nil"/>
              <w:left w:val="nil"/>
              <w:bottom w:val="single" w:color="auto" w:sz="4" w:space="0"/>
              <w:right w:val="single" w:color="auto" w:sz="4" w:space="0"/>
            </w:tcBorders>
            <w:vAlign w:val="center"/>
          </w:tcPr>
          <w:p w14:paraId="03C86C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13" w:type="pct"/>
            <w:tcBorders>
              <w:top w:val="nil"/>
              <w:left w:val="nil"/>
              <w:bottom w:val="single" w:color="auto" w:sz="4" w:space="0"/>
              <w:right w:val="single" w:color="auto" w:sz="4" w:space="0"/>
            </w:tcBorders>
            <w:vAlign w:val="center"/>
          </w:tcPr>
          <w:p w14:paraId="3B0000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58" w:type="pct"/>
            <w:tcBorders>
              <w:top w:val="single" w:color="auto" w:sz="4" w:space="0"/>
              <w:left w:val="nil"/>
              <w:bottom w:val="single" w:color="auto" w:sz="4" w:space="0"/>
              <w:right w:val="single" w:color="auto" w:sz="4" w:space="0"/>
            </w:tcBorders>
            <w:vAlign w:val="center"/>
          </w:tcPr>
          <w:p w14:paraId="0A2E5B0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有效提升博物馆基础建设</w:t>
            </w:r>
          </w:p>
        </w:tc>
        <w:tc>
          <w:tcPr>
            <w:tcW w:w="320" w:type="pct"/>
            <w:tcBorders>
              <w:top w:val="nil"/>
              <w:left w:val="nil"/>
              <w:bottom w:val="single" w:color="auto" w:sz="4" w:space="0"/>
              <w:right w:val="single" w:color="auto" w:sz="4" w:space="0"/>
            </w:tcBorders>
            <w:vAlign w:val="center"/>
          </w:tcPr>
          <w:p w14:paraId="2F670A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75" w:type="pct"/>
            <w:tcBorders>
              <w:top w:val="nil"/>
              <w:left w:val="nil"/>
              <w:bottom w:val="single" w:color="auto" w:sz="4" w:space="0"/>
              <w:right w:val="single" w:color="auto" w:sz="4" w:space="0"/>
            </w:tcBorders>
            <w:vAlign w:val="center"/>
          </w:tcPr>
          <w:p w14:paraId="1F0DFD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75" w:type="pct"/>
            <w:tcBorders>
              <w:top w:val="nil"/>
              <w:left w:val="nil"/>
              <w:bottom w:val="single" w:color="auto" w:sz="4" w:space="0"/>
              <w:right w:val="single" w:color="auto" w:sz="4" w:space="0"/>
            </w:tcBorders>
            <w:vAlign w:val="center"/>
          </w:tcPr>
          <w:p w14:paraId="76C99F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14" w:type="pct"/>
            <w:tcBorders>
              <w:top w:val="nil"/>
              <w:left w:val="nil"/>
              <w:bottom w:val="single" w:color="auto" w:sz="4" w:space="0"/>
              <w:right w:val="single" w:color="auto" w:sz="4" w:space="0"/>
            </w:tcBorders>
            <w:vAlign w:val="center"/>
          </w:tcPr>
          <w:p w14:paraId="30073F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212B27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8" w:type="pct"/>
            <w:tcBorders>
              <w:top w:val="nil"/>
              <w:left w:val="nil"/>
              <w:bottom w:val="single" w:color="auto" w:sz="4" w:space="0"/>
              <w:right w:val="single" w:color="auto" w:sz="4" w:space="0"/>
            </w:tcBorders>
            <w:vAlign w:val="center"/>
          </w:tcPr>
          <w:p w14:paraId="0F8BEF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066174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63BC05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14" w:type="pct"/>
            <w:tcBorders>
              <w:top w:val="nil"/>
              <w:left w:val="nil"/>
              <w:bottom w:val="single" w:color="auto" w:sz="4" w:space="0"/>
              <w:right w:val="single" w:color="auto" w:sz="4" w:space="0"/>
            </w:tcBorders>
            <w:vAlign w:val="center"/>
          </w:tcPr>
          <w:p w14:paraId="3F3AA7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10" w:type="pct"/>
            <w:tcBorders>
              <w:top w:val="nil"/>
              <w:left w:val="nil"/>
              <w:bottom w:val="single" w:color="auto" w:sz="4" w:space="0"/>
              <w:right w:val="single" w:color="auto" w:sz="4" w:space="0"/>
            </w:tcBorders>
            <w:vAlign w:val="center"/>
          </w:tcPr>
          <w:p w14:paraId="482DA2FA">
            <w:pPr>
              <w:jc w:val="center"/>
              <w:rPr>
                <w:rFonts w:hint="eastAsia" w:ascii="宋体" w:hAnsi="宋体" w:eastAsia="宋体" w:cs="宋体"/>
                <w:color w:val="000000"/>
                <w:sz w:val="18"/>
                <w:szCs w:val="18"/>
              </w:rPr>
            </w:pPr>
          </w:p>
        </w:tc>
      </w:tr>
      <w:tr w14:paraId="6DE050A8">
        <w:tblPrEx>
          <w:tblCellMar>
            <w:top w:w="0" w:type="dxa"/>
            <w:left w:w="108" w:type="dxa"/>
            <w:bottom w:w="0" w:type="dxa"/>
            <w:right w:w="108" w:type="dxa"/>
          </w:tblCellMar>
        </w:tblPrEx>
        <w:trPr>
          <w:trHeight w:val="800" w:hRule="atLeast"/>
        </w:trPr>
        <w:tc>
          <w:tcPr>
            <w:tcW w:w="326" w:type="pct"/>
            <w:vMerge w:val="continue"/>
            <w:tcBorders>
              <w:left w:val="single" w:color="auto" w:sz="4" w:space="0"/>
              <w:bottom w:val="single" w:color="auto" w:sz="4" w:space="0"/>
              <w:right w:val="single" w:color="auto" w:sz="4" w:space="0"/>
            </w:tcBorders>
            <w:vAlign w:val="center"/>
          </w:tcPr>
          <w:p w14:paraId="2C5FC23A">
            <w:pPr>
              <w:rPr>
                <w:rFonts w:hint="eastAsia" w:ascii="宋体" w:hAnsi="宋体" w:eastAsia="宋体" w:cs="宋体"/>
                <w:color w:val="000000"/>
                <w:sz w:val="18"/>
                <w:szCs w:val="18"/>
              </w:rPr>
            </w:pPr>
          </w:p>
        </w:tc>
        <w:tc>
          <w:tcPr>
            <w:tcW w:w="305" w:type="pct"/>
            <w:tcBorders>
              <w:top w:val="nil"/>
              <w:left w:val="nil"/>
              <w:bottom w:val="single" w:color="auto" w:sz="4" w:space="0"/>
              <w:right w:val="single" w:color="auto" w:sz="4" w:space="0"/>
            </w:tcBorders>
            <w:vAlign w:val="center"/>
          </w:tcPr>
          <w:p w14:paraId="70AAF3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13" w:type="pct"/>
            <w:tcBorders>
              <w:top w:val="nil"/>
              <w:left w:val="nil"/>
              <w:bottom w:val="single" w:color="auto" w:sz="4" w:space="0"/>
              <w:right w:val="single" w:color="auto" w:sz="4" w:space="0"/>
            </w:tcBorders>
            <w:vAlign w:val="center"/>
          </w:tcPr>
          <w:p w14:paraId="694D4E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58" w:type="pct"/>
            <w:tcBorders>
              <w:top w:val="single" w:color="auto" w:sz="4" w:space="0"/>
              <w:left w:val="nil"/>
              <w:bottom w:val="single" w:color="auto" w:sz="4" w:space="0"/>
              <w:right w:val="single" w:color="auto" w:sz="4" w:space="0"/>
            </w:tcBorders>
            <w:vAlign w:val="center"/>
          </w:tcPr>
          <w:p w14:paraId="55C27655">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20" w:type="pct"/>
            <w:tcBorders>
              <w:top w:val="nil"/>
              <w:left w:val="nil"/>
              <w:bottom w:val="single" w:color="auto" w:sz="4" w:space="0"/>
              <w:right w:val="single" w:color="auto" w:sz="4" w:space="0"/>
            </w:tcBorders>
            <w:vAlign w:val="center"/>
          </w:tcPr>
          <w:p w14:paraId="20426C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5" w:type="pct"/>
            <w:tcBorders>
              <w:top w:val="nil"/>
              <w:left w:val="nil"/>
              <w:bottom w:val="single" w:color="auto" w:sz="4" w:space="0"/>
              <w:right w:val="single" w:color="auto" w:sz="4" w:space="0"/>
            </w:tcBorders>
            <w:vAlign w:val="center"/>
          </w:tcPr>
          <w:p w14:paraId="2F56B6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75" w:type="pct"/>
            <w:tcBorders>
              <w:top w:val="nil"/>
              <w:left w:val="nil"/>
              <w:bottom w:val="single" w:color="auto" w:sz="4" w:space="0"/>
              <w:right w:val="single" w:color="auto" w:sz="4" w:space="0"/>
            </w:tcBorders>
            <w:vAlign w:val="center"/>
          </w:tcPr>
          <w:p w14:paraId="2C949A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14" w:type="pct"/>
            <w:tcBorders>
              <w:top w:val="nil"/>
              <w:left w:val="nil"/>
              <w:bottom w:val="single" w:color="auto" w:sz="4" w:space="0"/>
              <w:right w:val="single" w:color="auto" w:sz="4" w:space="0"/>
            </w:tcBorders>
            <w:vAlign w:val="center"/>
          </w:tcPr>
          <w:p w14:paraId="5C045D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6" w:type="pct"/>
            <w:tcBorders>
              <w:top w:val="nil"/>
              <w:left w:val="nil"/>
              <w:bottom w:val="single" w:color="auto" w:sz="4" w:space="0"/>
              <w:right w:val="single" w:color="auto" w:sz="4" w:space="0"/>
            </w:tcBorders>
            <w:vAlign w:val="center"/>
          </w:tcPr>
          <w:p w14:paraId="2E934B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8" w:type="pct"/>
            <w:tcBorders>
              <w:top w:val="nil"/>
              <w:left w:val="nil"/>
              <w:bottom w:val="single" w:color="auto" w:sz="4" w:space="0"/>
              <w:right w:val="single" w:color="auto" w:sz="4" w:space="0"/>
            </w:tcBorders>
            <w:vAlign w:val="center"/>
          </w:tcPr>
          <w:p w14:paraId="63B7B2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5" w:type="pct"/>
            <w:tcBorders>
              <w:top w:val="nil"/>
              <w:left w:val="nil"/>
              <w:bottom w:val="single" w:color="auto" w:sz="4" w:space="0"/>
              <w:right w:val="single" w:color="auto" w:sz="4" w:space="0"/>
            </w:tcBorders>
            <w:vAlign w:val="center"/>
          </w:tcPr>
          <w:p w14:paraId="193B1E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13" w:type="pct"/>
            <w:tcBorders>
              <w:top w:val="nil"/>
              <w:left w:val="nil"/>
              <w:bottom w:val="single" w:color="auto" w:sz="4" w:space="0"/>
              <w:right w:val="single" w:color="auto" w:sz="4" w:space="0"/>
            </w:tcBorders>
            <w:vAlign w:val="center"/>
          </w:tcPr>
          <w:p w14:paraId="0BFA9B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14" w:type="pct"/>
            <w:tcBorders>
              <w:top w:val="nil"/>
              <w:left w:val="nil"/>
              <w:bottom w:val="single" w:color="auto" w:sz="4" w:space="0"/>
              <w:right w:val="single" w:color="auto" w:sz="4" w:space="0"/>
            </w:tcBorders>
            <w:vAlign w:val="center"/>
          </w:tcPr>
          <w:p w14:paraId="282F2B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10" w:type="pct"/>
            <w:tcBorders>
              <w:top w:val="nil"/>
              <w:left w:val="nil"/>
              <w:bottom w:val="single" w:color="auto" w:sz="4" w:space="0"/>
              <w:right w:val="single" w:color="auto" w:sz="4" w:space="0"/>
            </w:tcBorders>
            <w:vAlign w:val="center"/>
          </w:tcPr>
          <w:p w14:paraId="349FB49A">
            <w:pPr>
              <w:jc w:val="center"/>
              <w:rPr>
                <w:rFonts w:hint="eastAsia" w:ascii="宋体" w:hAnsi="宋体" w:eastAsia="宋体" w:cs="宋体"/>
                <w:color w:val="000000"/>
                <w:sz w:val="18"/>
                <w:szCs w:val="18"/>
              </w:rPr>
            </w:pPr>
          </w:p>
        </w:tc>
      </w:tr>
      <w:tr w14:paraId="0FC7E42F">
        <w:tblPrEx>
          <w:tblCellMar>
            <w:top w:w="0" w:type="dxa"/>
            <w:left w:w="108" w:type="dxa"/>
            <w:bottom w:w="0" w:type="dxa"/>
            <w:right w:w="108" w:type="dxa"/>
          </w:tblCellMar>
        </w:tblPrEx>
        <w:trPr>
          <w:trHeight w:val="520" w:hRule="atLeast"/>
        </w:trPr>
        <w:tc>
          <w:tcPr>
            <w:tcW w:w="1404" w:type="pct"/>
            <w:gridSpan w:val="4"/>
            <w:tcBorders>
              <w:top w:val="single" w:color="auto" w:sz="4" w:space="0"/>
              <w:left w:val="single" w:color="auto" w:sz="4" w:space="0"/>
              <w:bottom w:val="single" w:color="auto" w:sz="4" w:space="0"/>
              <w:right w:val="single" w:color="auto" w:sz="4" w:space="0"/>
            </w:tcBorders>
            <w:vAlign w:val="center"/>
          </w:tcPr>
          <w:p w14:paraId="51833F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20" w:type="pct"/>
            <w:tcBorders>
              <w:top w:val="single" w:color="auto" w:sz="4" w:space="0"/>
              <w:left w:val="single" w:color="auto" w:sz="4" w:space="0"/>
              <w:bottom w:val="single" w:color="auto" w:sz="4" w:space="0"/>
              <w:right w:val="single" w:color="auto" w:sz="4" w:space="0"/>
            </w:tcBorders>
            <w:vAlign w:val="center"/>
          </w:tcPr>
          <w:p w14:paraId="332CF4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75" w:type="pct"/>
            <w:tcBorders>
              <w:top w:val="single" w:color="auto" w:sz="4" w:space="0"/>
              <w:left w:val="single" w:color="auto" w:sz="4" w:space="0"/>
              <w:bottom w:val="single" w:color="auto" w:sz="4" w:space="0"/>
              <w:right w:val="single" w:color="auto" w:sz="4" w:space="0"/>
            </w:tcBorders>
            <w:vAlign w:val="center"/>
          </w:tcPr>
          <w:p w14:paraId="5EA9095B">
            <w:pPr>
              <w:jc w:val="center"/>
              <w:rPr>
                <w:rFonts w:hint="eastAsia" w:ascii="宋体" w:hAnsi="宋体" w:eastAsia="宋体" w:cs="宋体"/>
                <w:color w:val="000000"/>
                <w:sz w:val="18"/>
                <w:szCs w:val="18"/>
              </w:rPr>
            </w:pPr>
          </w:p>
        </w:tc>
        <w:tc>
          <w:tcPr>
            <w:tcW w:w="375" w:type="pct"/>
            <w:tcBorders>
              <w:top w:val="single" w:color="auto" w:sz="4" w:space="0"/>
              <w:left w:val="single" w:color="auto" w:sz="4" w:space="0"/>
              <w:bottom w:val="single" w:color="auto" w:sz="4" w:space="0"/>
              <w:right w:val="single" w:color="auto" w:sz="4" w:space="0"/>
            </w:tcBorders>
            <w:vAlign w:val="center"/>
          </w:tcPr>
          <w:p w14:paraId="15D8BE27">
            <w:pPr>
              <w:jc w:val="center"/>
              <w:rPr>
                <w:rFonts w:hint="eastAsia" w:ascii="宋体" w:hAnsi="宋体" w:eastAsia="宋体" w:cs="宋体"/>
                <w:color w:val="000000"/>
                <w:sz w:val="18"/>
                <w:szCs w:val="18"/>
              </w:rPr>
            </w:pPr>
          </w:p>
        </w:tc>
        <w:tc>
          <w:tcPr>
            <w:tcW w:w="314" w:type="pct"/>
            <w:tcBorders>
              <w:top w:val="single" w:color="auto" w:sz="4" w:space="0"/>
              <w:left w:val="single" w:color="auto" w:sz="4" w:space="0"/>
              <w:bottom w:val="single" w:color="auto" w:sz="4" w:space="0"/>
              <w:right w:val="single" w:color="auto" w:sz="4" w:space="0"/>
            </w:tcBorders>
            <w:vAlign w:val="center"/>
          </w:tcPr>
          <w:p w14:paraId="3703ACB2">
            <w:pPr>
              <w:jc w:val="center"/>
              <w:rPr>
                <w:rFonts w:hint="eastAsia" w:ascii="宋体" w:hAnsi="宋体" w:eastAsia="宋体" w:cs="宋体"/>
                <w:color w:val="000000"/>
                <w:sz w:val="18"/>
                <w:szCs w:val="18"/>
              </w:rPr>
            </w:pPr>
          </w:p>
        </w:tc>
        <w:tc>
          <w:tcPr>
            <w:tcW w:w="426" w:type="pct"/>
            <w:tcBorders>
              <w:top w:val="single" w:color="auto" w:sz="4" w:space="0"/>
              <w:left w:val="nil"/>
              <w:bottom w:val="single" w:color="auto" w:sz="4" w:space="0"/>
              <w:right w:val="single" w:color="auto" w:sz="4" w:space="0"/>
            </w:tcBorders>
            <w:vAlign w:val="center"/>
          </w:tcPr>
          <w:p w14:paraId="2304E9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28" w:type="pct"/>
            <w:tcBorders>
              <w:top w:val="single" w:color="auto" w:sz="4" w:space="0"/>
              <w:left w:val="nil"/>
              <w:bottom w:val="single" w:color="auto" w:sz="4" w:space="0"/>
              <w:right w:val="single" w:color="auto" w:sz="4" w:space="0"/>
            </w:tcBorders>
            <w:vAlign w:val="center"/>
          </w:tcPr>
          <w:p w14:paraId="0E8F0AF5">
            <w:pPr>
              <w:rPr>
                <w:rFonts w:hint="eastAsia" w:ascii="宋体" w:hAnsi="宋体" w:eastAsia="宋体" w:cs="宋体"/>
                <w:color w:val="000000"/>
                <w:sz w:val="18"/>
                <w:szCs w:val="18"/>
              </w:rPr>
            </w:pPr>
          </w:p>
        </w:tc>
        <w:tc>
          <w:tcPr>
            <w:tcW w:w="315" w:type="pct"/>
            <w:tcBorders>
              <w:top w:val="single" w:color="auto" w:sz="4" w:space="0"/>
              <w:left w:val="nil"/>
              <w:bottom w:val="single" w:color="auto" w:sz="4" w:space="0"/>
              <w:right w:val="single" w:color="auto" w:sz="4" w:space="0"/>
            </w:tcBorders>
            <w:vAlign w:val="center"/>
          </w:tcPr>
          <w:p w14:paraId="20A41506">
            <w:pPr>
              <w:rPr>
                <w:rFonts w:hint="eastAsia" w:ascii="宋体" w:hAnsi="宋体" w:eastAsia="宋体" w:cs="宋体"/>
                <w:color w:val="000000"/>
                <w:sz w:val="18"/>
                <w:szCs w:val="18"/>
              </w:rPr>
            </w:pPr>
          </w:p>
        </w:tc>
        <w:tc>
          <w:tcPr>
            <w:tcW w:w="313" w:type="pct"/>
            <w:tcBorders>
              <w:top w:val="single" w:color="auto" w:sz="4" w:space="0"/>
              <w:left w:val="nil"/>
              <w:bottom w:val="single" w:color="auto" w:sz="4" w:space="0"/>
              <w:right w:val="single" w:color="auto" w:sz="4" w:space="0"/>
            </w:tcBorders>
            <w:vAlign w:val="center"/>
          </w:tcPr>
          <w:p w14:paraId="51C74D9D">
            <w:pPr>
              <w:rPr>
                <w:rFonts w:hint="eastAsia" w:ascii="宋体" w:hAnsi="宋体" w:eastAsia="宋体" w:cs="宋体"/>
                <w:color w:val="000000"/>
                <w:sz w:val="18"/>
                <w:szCs w:val="18"/>
              </w:rPr>
            </w:pPr>
          </w:p>
        </w:tc>
        <w:tc>
          <w:tcPr>
            <w:tcW w:w="314" w:type="pct"/>
            <w:tcBorders>
              <w:top w:val="single" w:color="auto" w:sz="4" w:space="0"/>
              <w:left w:val="nil"/>
              <w:bottom w:val="single" w:color="auto" w:sz="4" w:space="0"/>
              <w:right w:val="single" w:color="auto" w:sz="4" w:space="0"/>
            </w:tcBorders>
            <w:vAlign w:val="center"/>
          </w:tcPr>
          <w:p w14:paraId="65F94FFB">
            <w:pPr>
              <w:rPr>
                <w:rFonts w:hint="eastAsia" w:ascii="宋体" w:hAnsi="宋体" w:eastAsia="宋体" w:cs="宋体"/>
                <w:color w:val="000000"/>
                <w:sz w:val="18"/>
                <w:szCs w:val="18"/>
              </w:rPr>
            </w:pPr>
          </w:p>
        </w:tc>
        <w:tc>
          <w:tcPr>
            <w:tcW w:w="510" w:type="pct"/>
            <w:tcBorders>
              <w:top w:val="single" w:color="auto" w:sz="4" w:space="0"/>
              <w:left w:val="nil"/>
              <w:bottom w:val="single" w:color="auto" w:sz="4" w:space="0"/>
              <w:right w:val="single" w:color="auto" w:sz="4" w:space="0"/>
            </w:tcBorders>
            <w:vAlign w:val="center"/>
          </w:tcPr>
          <w:p w14:paraId="287E491F">
            <w:pPr>
              <w:rPr>
                <w:rFonts w:hint="eastAsia" w:ascii="宋体" w:hAnsi="宋体" w:eastAsia="宋体" w:cs="宋体"/>
                <w:color w:val="000000"/>
                <w:sz w:val="18"/>
                <w:szCs w:val="18"/>
              </w:rPr>
            </w:pPr>
          </w:p>
        </w:tc>
      </w:tr>
    </w:tbl>
    <w:p w14:paraId="3E98F791">
      <w:pPr>
        <w:rPr>
          <w:rFonts w:hint="eastAsia" w:ascii="宋体" w:hAnsi="宋体" w:eastAsia="宋体" w:cs="宋体"/>
          <w:b/>
          <w:bCs/>
          <w:sz w:val="18"/>
          <w:szCs w:val="18"/>
          <w:lang w:eastAsia="zh-CN"/>
        </w:rPr>
      </w:pPr>
    </w:p>
    <w:p w14:paraId="7DC7805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3D7EBC7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4211E153">
      <w:pPr>
        <w:rPr>
          <w:rFonts w:hint="eastAsia"/>
          <w:lang w:eastAsia="zh-CN"/>
        </w:rPr>
      </w:pPr>
      <w:r>
        <w:rPr>
          <w:sz w:val="0"/>
          <w:szCs w:val="0"/>
          <w:lang w:eastAsia="zh-CN"/>
        </w:rPr>
        <w:br w:type="page"/>
      </w:r>
    </w:p>
    <w:p w14:paraId="42FE05C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2631120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38CF20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12ECB5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B3AC02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7EAC7A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4FA149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38F4537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0331D6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FBC71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D11B2E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B09BAF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F5738A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0262AA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4002F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9BFA370">
      <w:pPr>
        <w:rPr>
          <w:rFonts w:hint="eastAsia"/>
          <w:lang w:eastAsia="zh-CN"/>
        </w:rPr>
      </w:pPr>
      <w:r>
        <w:rPr>
          <w:sz w:val="0"/>
          <w:szCs w:val="0"/>
          <w:lang w:eastAsia="zh-CN"/>
        </w:rPr>
        <w:br w:type="page"/>
      </w:r>
    </w:p>
    <w:p w14:paraId="27EDEDC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6DC6FEC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629B15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08858A1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060E3C6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B30759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D1CF05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A3CE71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D7A1AA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05D1C1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4C14A5"/>
    <w:rsid w:val="000F0CE6"/>
    <w:rsid w:val="00117AC1"/>
    <w:rsid w:val="00287431"/>
    <w:rsid w:val="004C0D42"/>
    <w:rsid w:val="004C14A5"/>
    <w:rsid w:val="00710089"/>
    <w:rsid w:val="008F796E"/>
    <w:rsid w:val="00BD1C81"/>
    <w:rsid w:val="00D30252"/>
    <w:rsid w:val="00E22E87"/>
    <w:rsid w:val="00EF3203"/>
    <w:rsid w:val="22C16A76"/>
    <w:rsid w:val="438E73B2"/>
    <w:rsid w:val="4F6C6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34</Pages>
  <Words>9140</Words>
  <Characters>10518</Characters>
  <Lines>1499</Lines>
  <Paragraphs>981</Paragraphs>
  <TotalTime>9</TotalTime>
  <ScaleCrop>false</ScaleCrop>
  <LinksUpToDate>false</LinksUpToDate>
  <CharactersWithSpaces>10528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2025-09-18T04:37:00Z</dcterms:created>
  <dc:creator>ldan</dc:creator>
  <cp:lastModifiedBy>W.w</cp:lastModifiedBy>
  <dcterms:modified xsi:type="dcterms:W3CDTF">2025-09-22T10:00:58Z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997F884344C94675B07BC5BD4A2572E5_12</vt:lpwstr>
  </property>
</Properties>
</file>