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518C0">
      <w:pPr>
        <w:spacing w:line="540" w:lineRule="exact"/>
        <w:jc w:val="center"/>
        <w:rPr>
          <w:rFonts w:hint="default" w:ascii="Times New Roman" w:hAnsi="Times New Roman" w:eastAsia="华文中宋" w:cs="Times New Roman"/>
          <w:b/>
          <w:kern w:val="0"/>
          <w:sz w:val="52"/>
          <w:szCs w:val="52"/>
        </w:rPr>
      </w:pPr>
    </w:p>
    <w:p w14:paraId="204E2802">
      <w:pPr>
        <w:spacing w:line="540" w:lineRule="exact"/>
        <w:rPr>
          <w:rFonts w:hint="default" w:ascii="Times New Roman" w:hAnsi="Times New Roman" w:eastAsia="华文中宋" w:cs="Times New Roman"/>
          <w:b/>
          <w:kern w:val="0"/>
          <w:sz w:val="52"/>
          <w:szCs w:val="52"/>
        </w:rPr>
      </w:pPr>
    </w:p>
    <w:p w14:paraId="5B6B6023">
      <w:pPr>
        <w:spacing w:line="540" w:lineRule="exact"/>
        <w:jc w:val="center"/>
        <w:rPr>
          <w:rFonts w:hint="default" w:ascii="Times New Roman" w:hAnsi="Times New Roman" w:eastAsia="华文中宋" w:cs="Times New Roman"/>
          <w:b/>
          <w:kern w:val="0"/>
          <w:sz w:val="52"/>
          <w:szCs w:val="52"/>
        </w:rPr>
      </w:pPr>
    </w:p>
    <w:p w14:paraId="41EFA81A">
      <w:pPr>
        <w:spacing w:line="540" w:lineRule="exact"/>
        <w:jc w:val="center"/>
        <w:rPr>
          <w:rFonts w:hint="default" w:ascii="Times New Roman" w:hAnsi="Times New Roman" w:eastAsia="华文中宋" w:cs="Times New Roman"/>
          <w:b/>
          <w:kern w:val="0"/>
          <w:sz w:val="52"/>
          <w:szCs w:val="52"/>
        </w:rPr>
      </w:pPr>
    </w:p>
    <w:p w14:paraId="6F291791">
      <w:pPr>
        <w:spacing w:line="540" w:lineRule="exact"/>
        <w:jc w:val="center"/>
        <w:rPr>
          <w:rFonts w:hint="default" w:ascii="Times New Roman" w:hAnsi="Times New Roman" w:eastAsia="方正小标宋_GBK" w:cs="Times New Roman"/>
          <w:kern w:val="0"/>
          <w:sz w:val="48"/>
          <w:szCs w:val="48"/>
        </w:rPr>
      </w:pPr>
      <w:bookmarkStart w:id="3" w:name="_GoBack"/>
      <w:r>
        <w:rPr>
          <w:rFonts w:hint="default" w:ascii="Times New Roman" w:hAnsi="Times New Roman" w:eastAsia="方正小标宋_GBK" w:cs="Times New Roman"/>
          <w:kern w:val="0"/>
          <w:sz w:val="48"/>
          <w:szCs w:val="48"/>
        </w:rPr>
        <w:t>关于老奇台镇文化活动经费、中央政法纪检监察经费、技术服务费运转类经费项目支出绩效评价</w:t>
      </w:r>
    </w:p>
    <w:p w14:paraId="61DEDF63">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bookmarkEnd w:id="3"/>
    <w:p w14:paraId="0AC1E682">
      <w:pPr>
        <w:spacing w:line="540" w:lineRule="exact"/>
        <w:jc w:val="center"/>
        <w:rPr>
          <w:rFonts w:hint="default" w:ascii="Times New Roman" w:hAnsi="Times New Roman" w:eastAsia="华文中宋" w:cs="Times New Roman"/>
          <w:b/>
          <w:kern w:val="0"/>
          <w:sz w:val="52"/>
          <w:szCs w:val="52"/>
        </w:rPr>
      </w:pPr>
    </w:p>
    <w:p w14:paraId="461180B7">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0B3D5051">
      <w:pPr>
        <w:spacing w:line="540" w:lineRule="exact"/>
        <w:jc w:val="center"/>
        <w:rPr>
          <w:rFonts w:hint="default" w:ascii="Times New Roman" w:hAnsi="Times New Roman" w:eastAsia="仿宋_GB2312" w:cs="Times New Roman"/>
          <w:kern w:val="0"/>
          <w:sz w:val="30"/>
          <w:szCs w:val="30"/>
        </w:rPr>
      </w:pPr>
    </w:p>
    <w:p w14:paraId="30EA83C9">
      <w:pPr>
        <w:spacing w:line="540" w:lineRule="exact"/>
        <w:jc w:val="center"/>
        <w:rPr>
          <w:rFonts w:hint="default" w:ascii="Times New Roman" w:hAnsi="Times New Roman" w:eastAsia="仿宋_GB2312" w:cs="Times New Roman"/>
          <w:kern w:val="0"/>
          <w:sz w:val="30"/>
          <w:szCs w:val="30"/>
        </w:rPr>
      </w:pPr>
    </w:p>
    <w:p w14:paraId="4FD36169">
      <w:pPr>
        <w:spacing w:line="540" w:lineRule="exact"/>
        <w:jc w:val="center"/>
        <w:rPr>
          <w:rFonts w:hint="default" w:ascii="Times New Roman" w:hAnsi="Times New Roman" w:eastAsia="仿宋_GB2312" w:cs="Times New Roman"/>
          <w:kern w:val="0"/>
          <w:sz w:val="30"/>
          <w:szCs w:val="30"/>
        </w:rPr>
      </w:pPr>
    </w:p>
    <w:p w14:paraId="4FDDBED7">
      <w:pPr>
        <w:pStyle w:val="10"/>
        <w:rPr>
          <w:rFonts w:hint="default" w:ascii="Times New Roman" w:hAnsi="Times New Roman" w:cs="Times New Roman"/>
        </w:rPr>
      </w:pPr>
    </w:p>
    <w:p w14:paraId="73C43D7E">
      <w:pPr>
        <w:spacing w:line="540" w:lineRule="exact"/>
        <w:jc w:val="center"/>
        <w:rPr>
          <w:rFonts w:hint="default" w:ascii="Times New Roman" w:hAnsi="Times New Roman" w:eastAsia="仿宋_GB2312" w:cs="Times New Roman"/>
          <w:kern w:val="0"/>
          <w:sz w:val="30"/>
          <w:szCs w:val="30"/>
        </w:rPr>
      </w:pPr>
    </w:p>
    <w:p w14:paraId="0D180183">
      <w:pPr>
        <w:spacing w:line="540" w:lineRule="exact"/>
        <w:rPr>
          <w:rFonts w:hint="default" w:ascii="Times New Roman" w:hAnsi="Times New Roman" w:eastAsia="仿宋_GB2312" w:cs="Times New Roman"/>
          <w:kern w:val="0"/>
          <w:sz w:val="30"/>
          <w:szCs w:val="30"/>
        </w:rPr>
      </w:pPr>
    </w:p>
    <w:p w14:paraId="564C76EC">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项目名称：关于老奇台镇文化活动经费、中央政法纪检监察经费、技术服务费运转类经费项目</w:t>
      </w:r>
    </w:p>
    <w:p w14:paraId="45E216FE">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kern w:val="0"/>
          <w:sz w:val="36"/>
          <w:szCs w:val="36"/>
        </w:rPr>
        <w:t>奇台县老奇台镇人民政府</w:t>
      </w:r>
    </w:p>
    <w:p w14:paraId="275EBEE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kern w:val="0"/>
          <w:sz w:val="36"/>
          <w:szCs w:val="36"/>
        </w:rPr>
        <w:t>奇台县老奇台镇人民政府</w:t>
      </w:r>
    </w:p>
    <w:p w14:paraId="6D715CE0">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w:t>
      </w:r>
      <w:r>
        <w:rPr>
          <w:rFonts w:hint="eastAsia" w:eastAsia="仿宋_GB2312"/>
          <w:kern w:val="0"/>
          <w:sz w:val="36"/>
          <w:szCs w:val="36"/>
          <w:lang w:val="en-US" w:eastAsia="zh-CN"/>
        </w:rPr>
        <w:t>蒋虎全</w:t>
      </w:r>
    </w:p>
    <w:p w14:paraId="374A835D">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14:paraId="6737BAAE">
      <w:pPr>
        <w:spacing w:line="540" w:lineRule="exact"/>
        <w:jc w:val="center"/>
        <w:rPr>
          <w:rFonts w:hint="default" w:ascii="Times New Roman" w:hAnsi="Times New Roman" w:eastAsia="仿宋_GB2312" w:cs="Times New Roman"/>
          <w:kern w:val="0"/>
          <w:sz w:val="30"/>
          <w:szCs w:val="30"/>
        </w:rPr>
      </w:pPr>
    </w:p>
    <w:p w14:paraId="62834EBC">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599175BD">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D0D449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60D91B4B">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520E0A73">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三影重叠”通过我县“三调”和14个乡镇“三影重叠”数据成果，开展老奇台镇整治地下水位下降实现“三影重叠”上图入库项目，项目涉及全镇二畦村、牛王宫村、双大门村、榆树沟、靖宁社区等4个村庄1个社区，整治地下水位下降实现“三形重叠”上图入库面积为211142亩。此项目的实施不仅可以整治地下水位下降，从而降低水资源减少。同时又可以精确掌握耕地的数量、质量和分布情况，有助于加强对耕地的保护和管理，落实耕地占补平衡制度，确保国家粮食安全，具有显著的社会效益。</w:t>
      </w:r>
    </w:p>
    <w:p w14:paraId="2CA61F8E">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为贯彻落实党的二十大关于“广泛开展全名健身活动计划，大力培育践行社会主义核心价值观”进一步激发广大群众爱党、爱国、爱社会主义的热情，根据奇台县下发“舞动新时代，展现新风采”活动方案，举办广场舞大赛1次。</w:t>
      </w:r>
    </w:p>
    <w:p w14:paraId="26D6209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根据昌州财办【2024】6号2024年申请办案业务工作所需要办案经费和业务装备经费将会对纪委开展工作有较大的提升。</w:t>
      </w:r>
    </w:p>
    <w:p w14:paraId="490CC32F">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50481F5A">
      <w:pPr>
        <w:spacing w:line="560" w:lineRule="exact"/>
        <w:ind w:firstLine="60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default" w:ascii="Times New Roman" w:hAnsi="Times New Roman" w:eastAsia="仿宋_GB2312" w:cs="Times New Roman"/>
          <w:sz w:val="32"/>
          <w:szCs w:val="32"/>
          <w:highlight w:val="none"/>
          <w:lang w:val="en-US" w:eastAsia="zh-CN"/>
        </w:rPr>
        <w:t>以现有的土地承包合同、权属证书以及相关矢量数据为依据，查清项目下发图斑中村集体土地、国有土地、休耕地、林地的面积、空间位置、土地用途以及其管理主体的面积情况，并标注机井数量、坐标点，在图斑上标注清楚前述各类土地性质、面积等相关问题。</w:t>
      </w:r>
      <w:r>
        <w:rPr>
          <w:rFonts w:hint="eastAsia" w:eastAsia="仿宋_GB2312"/>
          <w:sz w:val="32"/>
          <w:szCs w:val="32"/>
        </w:rPr>
        <w:t>经农业分管领导、干事对产品进行验收，</w:t>
      </w:r>
      <w:r>
        <w:rPr>
          <w:rFonts w:hint="default" w:ascii="Times New Roman" w:hAnsi="Times New Roman" w:eastAsia="仿宋_GB2312" w:cs="Times New Roman"/>
          <w:sz w:val="32"/>
          <w:szCs w:val="32"/>
          <w:highlight w:val="none"/>
          <w:lang w:val="en-US" w:eastAsia="zh-CN"/>
        </w:rPr>
        <w:t>项目竣工验收合格率</w:t>
      </w:r>
      <w:r>
        <w:rPr>
          <w:rFonts w:hint="eastAsia" w:eastAsia="仿宋_GB2312"/>
          <w:sz w:val="32"/>
          <w:szCs w:val="32"/>
        </w:rPr>
        <w:t>达到100%</w:t>
      </w:r>
      <w:r>
        <w:rPr>
          <w:rFonts w:hint="eastAsia" w:eastAsia="仿宋_GB2312"/>
          <w:sz w:val="32"/>
          <w:szCs w:val="32"/>
          <w:lang w:eastAsia="zh-CN"/>
        </w:rPr>
        <w:t>，</w:t>
      </w:r>
      <w:r>
        <w:rPr>
          <w:rFonts w:hint="eastAsia" w:eastAsia="仿宋_GB2312"/>
          <w:sz w:val="32"/>
          <w:szCs w:val="32"/>
        </w:rPr>
        <w:t>资金按时支付率达到100%，支付金额</w:t>
      </w:r>
      <w:r>
        <w:rPr>
          <w:rFonts w:hint="eastAsia" w:eastAsia="仿宋_GB2312"/>
          <w:sz w:val="32"/>
          <w:szCs w:val="32"/>
          <w:lang w:val="en-US" w:eastAsia="zh-CN"/>
        </w:rPr>
        <w:t>4.43</w:t>
      </w:r>
      <w:r>
        <w:rPr>
          <w:rFonts w:hint="eastAsia" w:eastAsia="仿宋_GB2312"/>
          <w:sz w:val="32"/>
          <w:szCs w:val="32"/>
        </w:rPr>
        <w:t>万元。</w:t>
      </w:r>
    </w:p>
    <w:p w14:paraId="2ED32FE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本次比赛展演项目为千人共跳一支舞《石榴花开新时代》，比赛曲目由参赛队伍自行确定，选定的曲目要求内容健康向上，契合社会主义核心价值观，参赛的广场舞为《永远跟党走》。</w:t>
      </w:r>
    </w:p>
    <w:p w14:paraId="4FA3499B">
      <w:pPr>
        <w:spacing w:line="560" w:lineRule="exact"/>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参赛项目时问控制在5分钟以内。</w:t>
      </w:r>
      <w:r>
        <w:rPr>
          <w:rFonts w:hint="eastAsia" w:eastAsia="仿宋_GB2312"/>
          <w:sz w:val="32"/>
          <w:szCs w:val="32"/>
        </w:rPr>
        <w:t>资金按时支付率达到100%，支付金额</w:t>
      </w:r>
      <w:r>
        <w:rPr>
          <w:rFonts w:hint="eastAsia" w:eastAsia="仿宋_GB2312"/>
          <w:sz w:val="32"/>
          <w:szCs w:val="32"/>
          <w:lang w:val="en-US" w:eastAsia="zh-CN"/>
        </w:rPr>
        <w:t>1</w:t>
      </w:r>
      <w:r>
        <w:rPr>
          <w:rFonts w:hint="eastAsia" w:eastAsia="仿宋_GB2312"/>
          <w:sz w:val="32"/>
          <w:szCs w:val="32"/>
        </w:rPr>
        <w:t>万元。</w:t>
      </w:r>
    </w:p>
    <w:p w14:paraId="0A47588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昌州财办【2024】6号</w:t>
      </w:r>
      <w:r>
        <w:rPr>
          <w:rFonts w:hint="eastAsia" w:eastAsia="仿宋_GB2312" w:cs="Times New Roman"/>
          <w:sz w:val="32"/>
          <w:szCs w:val="32"/>
          <w:highlight w:val="none"/>
          <w:lang w:val="en-US" w:eastAsia="zh-CN"/>
        </w:rPr>
        <w:t>纪检经费，</w:t>
      </w:r>
      <w:r>
        <w:rPr>
          <w:rFonts w:hint="default" w:ascii="Times New Roman" w:hAnsi="Times New Roman" w:eastAsia="仿宋_GB2312" w:cs="Times New Roman"/>
          <w:sz w:val="32"/>
          <w:szCs w:val="32"/>
          <w:highlight w:val="none"/>
          <w:lang w:val="en-US" w:eastAsia="zh-CN"/>
        </w:rPr>
        <w:t>申请办案业务工作所需要办案经费</w:t>
      </w:r>
      <w:r>
        <w:rPr>
          <w:rFonts w:hint="eastAsia" w:eastAsia="仿宋_GB2312" w:cs="Times New Roman"/>
          <w:sz w:val="32"/>
          <w:szCs w:val="32"/>
          <w:highlight w:val="none"/>
          <w:lang w:val="en-US" w:eastAsia="zh-CN"/>
        </w:rPr>
        <w:t>2000元</w:t>
      </w:r>
      <w:r>
        <w:rPr>
          <w:rFonts w:hint="default" w:ascii="Times New Roman" w:hAnsi="Times New Roman" w:eastAsia="仿宋_GB2312" w:cs="Times New Roman"/>
          <w:sz w:val="32"/>
          <w:szCs w:val="32"/>
          <w:highlight w:val="none"/>
          <w:lang w:val="en-US" w:eastAsia="zh-CN"/>
        </w:rPr>
        <w:t>和业务装备经费</w:t>
      </w:r>
      <w:r>
        <w:rPr>
          <w:rFonts w:hint="eastAsia" w:eastAsia="仿宋_GB2312" w:cs="Times New Roman"/>
          <w:sz w:val="32"/>
          <w:szCs w:val="32"/>
          <w:highlight w:val="none"/>
          <w:lang w:val="en-US" w:eastAsia="zh-CN"/>
        </w:rPr>
        <w:t>18000元，设备验收合格率100%，设备利用率达到100%。</w:t>
      </w:r>
    </w:p>
    <w:p w14:paraId="22405181">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14:paraId="4E35739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595A8B0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797C26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7.43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7.43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_GB2312" w:eastAsia="仿宋_GB2312" w:cs="仿宋_GB2312"/>
          <w:sz w:val="32"/>
          <w:szCs w:val="32"/>
          <w:highlight w:val="none"/>
          <w:lang w:val="en-US" w:eastAsia="zh-CN"/>
        </w:rPr>
        <w:t>县级配套资金</w:t>
      </w:r>
      <w:r>
        <w:rPr>
          <w:rFonts w:hint="default" w:ascii="Times New Roman" w:hAnsi="Times New Roman" w:eastAsia="仿宋_GB2312" w:cs="Times New Roman"/>
          <w:sz w:val="32"/>
          <w:szCs w:val="32"/>
          <w:highlight w:val="none"/>
          <w:lang w:val="en-US" w:eastAsia="zh-CN"/>
        </w:rPr>
        <w:t>。</w:t>
      </w:r>
    </w:p>
    <w:p w14:paraId="34FCA8B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1DB4063E">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7.43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7.43</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7.43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老奇台镇整治地下水位下降“三影重叠”上图入库</w:t>
      </w:r>
      <w:r>
        <w:rPr>
          <w:rFonts w:hint="eastAsia" w:eastAsia="仿宋_GB2312" w:cs="Times New Roman"/>
          <w:sz w:val="32"/>
          <w:szCs w:val="32"/>
          <w:highlight w:val="none"/>
          <w:lang w:val="en-US" w:eastAsia="zh-CN"/>
        </w:rPr>
        <w:t>服务费；</w:t>
      </w:r>
      <w:r>
        <w:rPr>
          <w:rFonts w:hint="eastAsia" w:ascii="Times New Roman" w:hAnsi="Times New Roman" w:eastAsia="仿宋_GB2312" w:cs="Times New Roman"/>
          <w:sz w:val="32"/>
          <w:szCs w:val="32"/>
          <w:highlight w:val="none"/>
          <w:lang w:val="en-US" w:eastAsia="zh-CN"/>
        </w:rPr>
        <w:t>开展全名健身</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“舞动新时代，展现新风采”活动，举办广场舞大赛</w:t>
      </w:r>
      <w:r>
        <w:rPr>
          <w:rFonts w:hint="eastAsia" w:eastAsia="仿宋_GB2312" w:cs="Times New Roman"/>
          <w:sz w:val="32"/>
          <w:szCs w:val="32"/>
          <w:highlight w:val="none"/>
          <w:lang w:val="en-US" w:eastAsia="zh-CN"/>
        </w:rPr>
        <w:t>服装租赁费、聘请教练劳务费；纪检经费</w:t>
      </w:r>
      <w:r>
        <w:rPr>
          <w:rFonts w:hint="default" w:ascii="Times New Roman" w:hAnsi="Times New Roman" w:eastAsia="仿宋_GB2312" w:cs="Times New Roman"/>
          <w:sz w:val="32"/>
          <w:szCs w:val="32"/>
          <w:highlight w:val="none"/>
          <w:lang w:val="en-US" w:eastAsia="zh-CN"/>
        </w:rPr>
        <w:t>办案业务工作所需要办</w:t>
      </w:r>
      <w:r>
        <w:rPr>
          <w:rFonts w:hint="eastAsia" w:eastAsia="仿宋_GB2312" w:cs="Times New Roman"/>
          <w:sz w:val="32"/>
          <w:szCs w:val="32"/>
          <w:highlight w:val="none"/>
          <w:lang w:val="en-US" w:eastAsia="zh-CN"/>
        </w:rPr>
        <w:t>公</w:t>
      </w:r>
      <w:r>
        <w:rPr>
          <w:rFonts w:hint="default" w:ascii="Times New Roman" w:hAnsi="Times New Roman" w:eastAsia="仿宋_GB2312" w:cs="Times New Roman"/>
          <w:sz w:val="32"/>
          <w:szCs w:val="32"/>
          <w:highlight w:val="none"/>
          <w:lang w:val="en-US" w:eastAsia="zh-CN"/>
        </w:rPr>
        <w:t>经费和业务装备经费</w:t>
      </w:r>
      <w:r>
        <w:rPr>
          <w:rFonts w:hint="eastAsia" w:eastAsia="仿宋_GB2312" w:cs="Times New Roman"/>
          <w:sz w:val="32"/>
          <w:szCs w:val="32"/>
          <w:highlight w:val="none"/>
          <w:lang w:val="en-US" w:eastAsia="zh-CN"/>
        </w:rPr>
        <w:t>。</w:t>
      </w:r>
    </w:p>
    <w:p w14:paraId="39EACA7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57F4A07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2C54D2A">
      <w:pPr>
        <w:shd w:val="clear"/>
        <w:spacing w:line="600" w:lineRule="exact"/>
        <w:ind w:firstLine="640" w:firstLineChars="200"/>
        <w:outlineLvl w:val="0"/>
        <w:rPr>
          <w:rStyle w:val="16"/>
          <w:rFonts w:hint="default" w:ascii="Times New Roman" w:hAnsi="Times New Roman" w:eastAsia="黑体" w:cs="Times New Roman"/>
          <w:b w:val="0"/>
          <w:bCs/>
          <w:spacing w:val="-4"/>
          <w:sz w:val="32"/>
          <w:szCs w:val="32"/>
          <w:highlight w:val="yellow"/>
        </w:rPr>
      </w:pPr>
      <w:r>
        <w:rPr>
          <w:rFonts w:hint="default" w:ascii="Times New Roman" w:hAnsi="Times New Roman" w:eastAsia="仿宋_GB2312" w:cs="Times New Roman"/>
          <w:sz w:val="32"/>
          <w:szCs w:val="32"/>
          <w:highlight w:val="none"/>
          <w:lang w:val="en-US" w:eastAsia="zh-CN"/>
        </w:rPr>
        <w:t>1.为贯彻落实党的二十大关于“广泛开展全名健身活动计划，大力培育践行社会主义核心价值观”进一步激发广大群众爱党、爱国、爱社会主义的热情，根据奇台县下发“舞动新时代，展现新风采”活动方案，举办广场舞大赛1次。2、通过我县“三调”和14个乡镇“三影重叠”数据成果，开展老奇台镇整治地下水位下降实现“三影重叠”上图入库项目，项目涉及4个村庄1个社区。3、根据昌州财办【2024】6号2024年申请办案业务工作所需要办案经费和业务装备经费将会对纪委开展工作有较大的提升。</w:t>
      </w:r>
    </w:p>
    <w:p w14:paraId="21A0C2B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2122220">
      <w:pPr>
        <w:spacing w:line="560" w:lineRule="exact"/>
        <w:ind w:firstLine="640" w:firstLineChars="200"/>
        <w:rPr>
          <w:rFonts w:hint="eastAsia" w:eastAsia="仿宋_GB2312"/>
          <w:color w:val="auto"/>
          <w:sz w:val="32"/>
          <w:szCs w:val="32"/>
          <w:lang w:val="en-US" w:eastAsia="zh-CN"/>
        </w:rPr>
      </w:pPr>
      <w:r>
        <w:rPr>
          <w:rFonts w:hint="default" w:eastAsia="仿宋_GB2312"/>
          <w:color w:val="auto"/>
          <w:sz w:val="32"/>
          <w:szCs w:val="32"/>
          <w:lang w:val="en-US" w:eastAsia="zh-CN"/>
        </w:rPr>
        <w:t>根据与</w:t>
      </w:r>
      <w:r>
        <w:rPr>
          <w:rFonts w:hint="eastAsia" w:eastAsia="仿宋_GB2312"/>
          <w:sz w:val="32"/>
          <w:szCs w:val="32"/>
          <w:lang w:val="en-US" w:eastAsia="zh-CN"/>
        </w:rPr>
        <w:t>山东正元航空遥感技术有限公司</w:t>
      </w:r>
      <w:r>
        <w:rPr>
          <w:rFonts w:hint="default" w:eastAsia="仿宋_GB2312"/>
          <w:color w:val="auto"/>
          <w:sz w:val="32"/>
          <w:szCs w:val="32"/>
          <w:lang w:val="en-US" w:eastAsia="zh-CN"/>
        </w:rPr>
        <w:t>签订</w:t>
      </w:r>
      <w:r>
        <w:rPr>
          <w:rFonts w:hint="eastAsia" w:eastAsia="仿宋_GB2312"/>
          <w:color w:val="auto"/>
          <w:sz w:val="32"/>
          <w:szCs w:val="32"/>
          <w:lang w:val="en-US" w:eastAsia="zh-CN"/>
        </w:rPr>
        <w:t>的</w:t>
      </w:r>
      <w:r>
        <w:rPr>
          <w:rFonts w:hint="default" w:eastAsia="仿宋_GB2312"/>
          <w:color w:val="auto"/>
          <w:sz w:val="32"/>
          <w:szCs w:val="32"/>
          <w:lang w:val="en-US" w:eastAsia="zh-CN"/>
        </w:rPr>
        <w:t>合同协议书，</w:t>
      </w:r>
      <w:r>
        <w:rPr>
          <w:rFonts w:hint="eastAsia" w:eastAsia="仿宋_GB2312"/>
          <w:color w:val="auto"/>
          <w:sz w:val="32"/>
          <w:szCs w:val="32"/>
          <w:lang w:val="en-US" w:eastAsia="zh-CN"/>
        </w:rPr>
        <w:t>项目竣工验收合格。</w:t>
      </w:r>
    </w:p>
    <w:p w14:paraId="76D899F1">
      <w:pPr>
        <w:spacing w:line="560" w:lineRule="exact"/>
        <w:ind w:firstLine="640" w:firstLineChars="200"/>
        <w:rPr>
          <w:rFonts w:hint="eastAsia" w:eastAsia="仿宋_GB2312"/>
          <w:color w:val="auto"/>
          <w:sz w:val="32"/>
          <w:szCs w:val="32"/>
          <w:lang w:val="en-US" w:eastAsia="zh-CN"/>
        </w:rPr>
      </w:pPr>
      <w:r>
        <w:rPr>
          <w:rFonts w:hint="default" w:eastAsia="仿宋_GB2312"/>
          <w:color w:val="auto"/>
          <w:sz w:val="32"/>
          <w:szCs w:val="32"/>
          <w:lang w:val="en-US" w:eastAsia="zh-CN"/>
        </w:rPr>
        <w:t>根据与</w:t>
      </w:r>
      <w:r>
        <w:rPr>
          <w:rFonts w:hint="eastAsia" w:eastAsia="仿宋_GB2312"/>
          <w:sz w:val="32"/>
          <w:szCs w:val="32"/>
          <w:lang w:val="en-US" w:eastAsia="zh-CN"/>
        </w:rPr>
        <w:t>金诚办公文体经销部</w:t>
      </w:r>
      <w:r>
        <w:rPr>
          <w:rFonts w:hint="default" w:eastAsia="仿宋_GB2312"/>
          <w:color w:val="auto"/>
          <w:sz w:val="32"/>
          <w:szCs w:val="32"/>
          <w:lang w:val="en-US" w:eastAsia="zh-CN"/>
        </w:rPr>
        <w:t>签订</w:t>
      </w:r>
      <w:r>
        <w:rPr>
          <w:rFonts w:hint="eastAsia" w:eastAsia="仿宋_GB2312"/>
          <w:color w:val="auto"/>
          <w:sz w:val="32"/>
          <w:szCs w:val="32"/>
          <w:lang w:val="en-US" w:eastAsia="zh-CN"/>
        </w:rPr>
        <w:t>的政府采购</w:t>
      </w:r>
      <w:r>
        <w:rPr>
          <w:rFonts w:hint="default" w:eastAsia="仿宋_GB2312"/>
          <w:color w:val="auto"/>
          <w:sz w:val="32"/>
          <w:szCs w:val="32"/>
          <w:lang w:val="en-US" w:eastAsia="zh-CN"/>
        </w:rPr>
        <w:t>合同协议书，及时购买</w:t>
      </w:r>
      <w:r>
        <w:rPr>
          <w:rFonts w:hint="eastAsia" w:eastAsia="仿宋_GB2312"/>
          <w:color w:val="auto"/>
          <w:sz w:val="32"/>
          <w:szCs w:val="32"/>
          <w:lang w:val="en-US" w:eastAsia="zh-CN"/>
        </w:rPr>
        <w:t>办公用品0.2万元，办公设备1.8万元。</w:t>
      </w:r>
    </w:p>
    <w:p w14:paraId="07A25795">
      <w:pPr>
        <w:spacing w:line="560" w:lineRule="exact"/>
        <w:ind w:firstLine="640" w:firstLineChars="200"/>
        <w:rPr>
          <w:rFonts w:hint="default" w:eastAsia="仿宋_GB2312"/>
          <w:color w:val="auto"/>
          <w:sz w:val="32"/>
          <w:szCs w:val="32"/>
          <w:highlight w:val="none"/>
          <w:lang w:val="en-US" w:eastAsia="zh-CN"/>
        </w:rPr>
      </w:pPr>
      <w:r>
        <w:rPr>
          <w:rFonts w:hint="default" w:eastAsia="仿宋_GB2312"/>
          <w:color w:val="auto"/>
          <w:sz w:val="32"/>
          <w:szCs w:val="32"/>
          <w:highlight w:val="none"/>
          <w:lang w:val="en-US" w:eastAsia="zh-CN"/>
        </w:rPr>
        <w:t>根据与</w:t>
      </w:r>
      <w:r>
        <w:rPr>
          <w:rFonts w:hint="eastAsia" w:eastAsia="仿宋_GB2312"/>
          <w:sz w:val="32"/>
          <w:szCs w:val="32"/>
          <w:highlight w:val="none"/>
          <w:lang w:val="en-US" w:eastAsia="zh-CN"/>
        </w:rPr>
        <w:t>奇台县天外制衣店</w:t>
      </w:r>
      <w:r>
        <w:rPr>
          <w:rFonts w:hint="default" w:eastAsia="仿宋_GB2312"/>
          <w:color w:val="auto"/>
          <w:sz w:val="32"/>
          <w:szCs w:val="32"/>
          <w:highlight w:val="none"/>
          <w:lang w:val="en-US" w:eastAsia="zh-CN"/>
        </w:rPr>
        <w:t>签订</w:t>
      </w:r>
      <w:r>
        <w:rPr>
          <w:rFonts w:hint="eastAsia" w:eastAsia="仿宋_GB2312"/>
          <w:color w:val="auto"/>
          <w:sz w:val="32"/>
          <w:szCs w:val="32"/>
          <w:highlight w:val="none"/>
          <w:lang w:val="en-US" w:eastAsia="zh-CN"/>
        </w:rPr>
        <w:t>的政府采购</w:t>
      </w:r>
      <w:r>
        <w:rPr>
          <w:rFonts w:hint="default" w:eastAsia="仿宋_GB2312"/>
          <w:color w:val="auto"/>
          <w:sz w:val="32"/>
          <w:szCs w:val="32"/>
          <w:highlight w:val="none"/>
          <w:lang w:val="en-US" w:eastAsia="zh-CN"/>
        </w:rPr>
        <w:t>合同协议书，及时</w:t>
      </w:r>
      <w:r>
        <w:rPr>
          <w:rFonts w:hint="eastAsia" w:eastAsia="仿宋_GB2312"/>
          <w:color w:val="auto"/>
          <w:sz w:val="32"/>
          <w:szCs w:val="32"/>
          <w:highlight w:val="none"/>
          <w:lang w:val="en-US" w:eastAsia="zh-CN"/>
        </w:rPr>
        <w:t>租赁服装0.2万元，聘请教练费0.8万元。</w:t>
      </w:r>
    </w:p>
    <w:p w14:paraId="4EA29492">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39B13B93">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11D39C5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77775F1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C820B3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3B86A73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E5DFC0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2DFB02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C75FE2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321D65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600767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7CC38E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7B9C0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BC81E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538D61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58DC2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DC71E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12F6B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9D402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85710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1D4812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4A317A4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关于老奇台镇文化活动经费、中央政法纪检监察经费、技术服务费运转类经费项目及其预算执行情况。该项目由奇台县老奇台镇人民政府负责实施，旨在1.为贯彻落实党的二十大关于“广泛开展全名健身活动计划，大力培育践行社会主义核心价值观”进一步激发广大群众爱党、爱国、爱社会主义的热情，举办广场舞大赛。2、通过我县“三调”和14个乡镇“三影重叠”数据成果，开展老奇台镇整治地下水位下降实现“三影重叠”上图入库项目，项目涉及4个村庄1个社区。3、根据昌州财办【2024】6号2024年申请办案业务工作所需要办案经费和业务装备经费将会对纪委开展工作有较大的提升。。项目预算涵盖从</w:t>
      </w:r>
      <w:r>
        <w:rPr>
          <w:rFonts w:hint="eastAsia" w:ascii="Times New Roman" w:hAnsi="Times New Roman" w:eastAsia="仿宋_GB2312" w:cs="Times New Roman"/>
          <w:b w:val="0"/>
          <w:bCs w:val="0"/>
          <w:highlight w:val="none"/>
          <w:lang w:val="en-US" w:eastAsia="zh-CN"/>
        </w:rPr>
        <w:t>2024年9余额</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2024年11月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7.43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031BAB8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248BA74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4AB551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15B55A1">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5BB6D18C">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42C76F57">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影响：考察项目对社会、经济等方面的综合影响。</w:t>
      </w:r>
    </w:p>
    <w:p w14:paraId="3E39C328">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548CCD9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824E2DA">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5C4CA6E5">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247D4836">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E77877A">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14D01A8">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5ABB804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2BD373F6">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69DF87C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2AC9FC1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4906FB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7A8B22EC">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E66C6E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2AFEC7D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6A8F0A33">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063DACF3">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021E272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23E695C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206AB8D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000000"/>
          <w:spacing w:val="17"/>
          <w:sz w:val="32"/>
          <w:szCs w:val="32"/>
          <w:highlight w:val="none"/>
        </w:rPr>
        <w:t>：</w:t>
      </w:r>
    </w:p>
    <w:p w14:paraId="515D6AD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711D7F4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71EAA1D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5AA0AEE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0D32B2A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14:paraId="2B29735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14:paraId="5EF9E37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14:paraId="76B4614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20D10F9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绩效评价标准通常包括计划标准、行业标准、历史标准等，用于对绩效指标完成情况进行比较、分析、评价。本次评价主要采用了计划标准。</w:t>
      </w:r>
    </w:p>
    <w:p w14:paraId="1ABA0A8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012EC487">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4FF2A0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5F93A4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val="en-US" w:eastAsia="zh-CN"/>
        </w:rPr>
        <w:t>专业技术人员</w:t>
      </w:r>
      <w:r>
        <w:rPr>
          <w:rFonts w:hint="default" w:ascii="Times New Roman" w:hAnsi="Times New Roman" w:eastAsia="仿宋_GB2312" w:cs="Times New Roman"/>
          <w:sz w:val="32"/>
          <w:szCs w:val="32"/>
          <w:highlight w:val="none"/>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0EBBCF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1DD3B8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1B4FC4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65ACDA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418AD1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FE236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3B896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8A18A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298BB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C2430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FAFC173">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66FE1D6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1F2AF8F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关于老奇台镇文化活动经费、中央政法纪检监察经费、技术服务费运转类经费项目</w:t>
      </w:r>
      <w:r>
        <w:rPr>
          <w:rFonts w:hint="default" w:ascii="Times New Roman" w:hAnsi="Times New Roman" w:eastAsia="仿宋_GB2312" w:cs="Times New Roman"/>
          <w:sz w:val="32"/>
          <w:szCs w:val="32"/>
          <w:highlight w:val="none"/>
        </w:rPr>
        <w:t>在“三影重叠”上图入库</w:t>
      </w:r>
      <w:r>
        <w:rPr>
          <w:rFonts w:hint="eastAsia" w:eastAsia="仿宋_GB2312" w:cs="Times New Roman"/>
          <w:sz w:val="32"/>
          <w:szCs w:val="32"/>
          <w:highlight w:val="none"/>
          <w:lang w:val="en-US" w:eastAsia="zh-CN"/>
        </w:rPr>
        <w:t>服务费</w:t>
      </w:r>
      <w:r>
        <w:rPr>
          <w:rFonts w:hint="eastAsia" w:eastAsia="仿宋_GB2312"/>
          <w:sz w:val="32"/>
          <w:szCs w:val="32"/>
          <w:highlight w:val="none"/>
        </w:rPr>
        <w:t>资金按时支付率</w:t>
      </w:r>
      <w:r>
        <w:rPr>
          <w:rFonts w:hint="default" w:ascii="Times New Roman" w:hAnsi="Times New Roman" w:eastAsia="仿宋_GB2312" w:cs="Times New Roman"/>
          <w:sz w:val="32"/>
          <w:szCs w:val="32"/>
          <w:highlight w:val="none"/>
        </w:rPr>
        <w:t>、办案经费和业务装备经费</w:t>
      </w:r>
      <w:r>
        <w:rPr>
          <w:rFonts w:hint="eastAsia" w:eastAsia="仿宋_GB2312"/>
          <w:sz w:val="32"/>
          <w:szCs w:val="32"/>
          <w:highlight w:val="none"/>
        </w:rPr>
        <w:t>资金按时支付率</w:t>
      </w:r>
      <w:r>
        <w:rPr>
          <w:rFonts w:hint="default" w:ascii="Times New Roman" w:hAnsi="Times New Roman" w:eastAsia="仿宋_GB2312" w:cs="Times New Roman"/>
          <w:sz w:val="32"/>
          <w:szCs w:val="32"/>
          <w:highlight w:val="none"/>
        </w:rPr>
        <w:t>等方面表现出色，达到了预期的标准与要求。同时，项目也在</w:t>
      </w:r>
      <w:r>
        <w:rPr>
          <w:rFonts w:hint="default" w:ascii="Times New Roman" w:hAnsi="Times New Roman" w:eastAsia="仿宋_GB2312" w:cs="Times New Roman"/>
          <w:color w:val="auto"/>
          <w:sz w:val="32"/>
          <w:szCs w:val="32"/>
          <w:highlight w:val="none"/>
        </w:rPr>
        <w:t>质量指标</w:t>
      </w:r>
      <w:r>
        <w:rPr>
          <w:rFonts w:hint="default" w:ascii="Times New Roman" w:hAnsi="Times New Roman" w:eastAsia="仿宋_GB2312" w:cs="Times New Roman"/>
          <w:sz w:val="32"/>
          <w:szCs w:val="32"/>
          <w:highlight w:val="none"/>
        </w:rPr>
        <w:t>取得了显著的成效，如项目竣工验收合格率、设备验收合格率等。</w:t>
      </w:r>
    </w:p>
    <w:p w14:paraId="726D460B">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在项目管理方面，奇台县老奇台镇人民政府通过有效的规划、组织与协调，项目得以顺利实施，并在预算与时间上保持了良好的控制。</w:t>
      </w:r>
    </w:p>
    <w:p w14:paraId="029263E7">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等方面产生了积极的影响。具体而言，经济效益指标方面的提升，为项目的利益相关者带来了实实在在的利益。</w:t>
      </w:r>
    </w:p>
    <w:p w14:paraId="4DDBA07B">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关于老奇台镇文化活动经费、中央政法纪检监察经费、技术服务费运转类经费项目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07C434F0">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6BC5514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688542BF">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546A151">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BF67A1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88BB6B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2AE72C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E62260F">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37397FC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13F4F33">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5FBE95E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A468DD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5893748">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490CD63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F5E7C5B">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3FE7954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759487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0427FEB">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000428A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9AB27F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02BD851F">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DDC6B8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AA9E2FA">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72216F7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D7F05A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1ED3FBC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06FB4D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A7B5187">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27DA6EC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6AA6E0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133C2CF0">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A0DB272">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5F683F4">
            <w:pPr>
              <w:jc w:val="center"/>
              <w:rPr>
                <w:rFonts w:hint="default" w:ascii="Times New Roman" w:hAnsi="Times New Roman" w:eastAsia="仿宋_GB2312" w:cs="Times New Roman"/>
                <w:b/>
                <w:bCs/>
                <w:color w:val="000000"/>
                <w:sz w:val="21"/>
                <w:szCs w:val="21"/>
                <w:highlight w:val="none"/>
              </w:rPr>
            </w:pPr>
            <w:r>
              <w:rPr>
                <w:rFonts w:hint="eastAsia" w:eastAsia="仿宋_GB2312" w:cs="Times New Roman"/>
                <w:color w:val="000000"/>
                <w:sz w:val="21"/>
                <w:szCs w:val="21"/>
                <w:highlight w:val="none"/>
                <w:lang w:val="en-US" w:eastAsia="zh-CN"/>
              </w:rPr>
              <w:t>100%</w:t>
            </w:r>
          </w:p>
        </w:tc>
      </w:tr>
    </w:tbl>
    <w:p w14:paraId="5425BC6C">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0E457E7C">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492D7DA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849829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49D9549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08F2654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C02F81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37B84F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7B2823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37BA8B4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580986F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FBFA17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147FA72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7C6C865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0516000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5E69F4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CDBD7F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A92629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E7A03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E44D5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87F5C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E409D95">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6FBD661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96D84B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0B6A2E1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37A6014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7.43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3376778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6CAAABC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7.43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D2F144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B07FB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5B6BC1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30D7C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D3A0C6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4926439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111E0F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775BFB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1D9A3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4C3B6B3">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9BCFC2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5C1EEC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0F4A0A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49AC3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58C326C7">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4A577BB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326C881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F3C51A1">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指标1：文化活动开展次数，指标值：&gt;=1次，实际完成值：次，指标完成率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48B0CC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：三影重叠上图入库涉及乡村数，指标值：&gt;=5个，实际完成值：5个，指标完成率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5FFEC38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：办公设备购置数量，指标值：&gt;=3台，实际完成值：3台，指标完成率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F7EEB1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59B73707">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指标1：项目竣工验收合格率，指标值：=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4F9503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：设备验收合格率（%），指标值：=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38DA0AF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C2123C8">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指标1：文化活动开展时间，指标值：=8月，实际完成值：8月，指标完成率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B02C79C">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：设备采购完成时间，指标值：=9月，实际完成值：9月，指标完成率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1C7418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8D4784D">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指标1：设备采购成本，指标值：&lt;=2万元，实际完成值：2万元，指标完成率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C50D7F3">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：文化活动经费使用金额，指标值：&lt;=1万元，实际完成值：1万元，指标完成率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20B52AA">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：三影重叠报告费用，指标值：&lt;=4.43万元，实际完成值</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4.43万元，指标完成率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0DE7A4D">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3992BD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0A847A4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15C7ED3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6D21C63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rPr>
        <w:t>指标1：设备利用率，指标值：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65A84B8">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5B8C265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关于老奇台镇文化活动经费、中央政法纪检监察经费、技术服务费运转类经费</w:t>
      </w:r>
      <w:r>
        <w:rPr>
          <w:rFonts w:hint="default" w:ascii="仿宋_GB2312" w:hAnsi="仿宋_GB2312" w:eastAsia="仿宋_GB2312" w:cs="仿宋_GB2312"/>
          <w:sz w:val="32"/>
          <w:szCs w:val="32"/>
          <w:highlight w:val="none"/>
        </w:rPr>
        <w:t>项目年初预算</w:t>
      </w:r>
      <w:r>
        <w:rPr>
          <w:rFonts w:hint="eastAsia" w:ascii="仿宋_GB2312" w:hAnsi="仿宋_GB2312" w:eastAsia="仿宋_GB2312" w:cs="仿宋_GB2312"/>
          <w:sz w:val="32"/>
          <w:szCs w:val="32"/>
          <w:highlight w:val="none"/>
          <w:lang w:val="en-US" w:eastAsia="zh-CN"/>
        </w:rPr>
        <w:t>7.43</w:t>
      </w:r>
      <w:r>
        <w:rPr>
          <w:rFonts w:hint="default"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7.43</w:t>
      </w:r>
      <w:r>
        <w:rPr>
          <w:rFonts w:hint="default"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7.43</w:t>
      </w:r>
      <w:r>
        <w:rPr>
          <w:rFonts w:hint="default"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default"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100</w:t>
      </w:r>
      <w:r>
        <w:rPr>
          <w:rFonts w:hint="default" w:ascii="仿宋_GB2312" w:hAnsi="仿宋_GB2312" w:eastAsia="仿宋_GB2312" w:cs="仿宋_GB2312"/>
          <w:sz w:val="32"/>
          <w:szCs w:val="32"/>
          <w:highlight w:val="none"/>
        </w:rPr>
        <w:t>%，</w:t>
      </w:r>
      <w:r>
        <w:rPr>
          <w:rFonts w:hint="default" w:ascii="仿宋_GB2312" w:hAnsi="仿宋_GB2312" w:eastAsia="仿宋_GB2312" w:cs="仿宋_GB2312"/>
          <w:sz w:val="32"/>
          <w:szCs w:val="32"/>
          <w:highlight w:val="none"/>
          <w:lang w:eastAsia="zh-Hans"/>
        </w:rPr>
        <w:t>总体</w:t>
      </w:r>
      <w:r>
        <w:rPr>
          <w:rFonts w:hint="default"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0</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33EB2261">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08D1057A">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1F596EA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D8652BC">
      <w:pPr>
        <w:pStyle w:val="10"/>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271D021">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40B07F0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45EE5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6E199FE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w:t>
      </w:r>
      <w:r>
        <w:rPr>
          <w:rFonts w:hint="eastAsia" w:ascii="仿宋_GB2312" w:hAnsi="仿宋_GB2312" w:eastAsia="仿宋_GB2312" w:cs="仿宋_GB2312"/>
          <w:sz w:val="32"/>
          <w:szCs w:val="32"/>
          <w:highlight w:val="none"/>
          <w:lang w:val="en-US" w:eastAsia="zh-CN"/>
        </w:rPr>
        <w:t>项目绩效考核依据需要更加充分，量化指标需要更加明细，要充分反映本项目开展的过程及成效。开展培训相对较少，希望多开展绩效评价培训，建立一套与预算管理相结合、多渠道应用评价结果的有机机制，使以后的项目评价更能充分反映项目成果，提高资金使用效益。</w:t>
      </w:r>
    </w:p>
    <w:p w14:paraId="27AD5926">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10E7C5E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47809B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34F2F15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ACD91A9">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14:paraId="606BCBF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55AD494">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3826E9E5">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066B502C">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14:paraId="58F34686">
      <w:pPr>
        <w:pStyle w:val="13"/>
        <w:spacing w:after="0" w:line="560" w:lineRule="exact"/>
        <w:ind w:left="0" w:leftChars="0" w:firstLine="640"/>
        <w:rPr>
          <w:rFonts w:hint="default" w:ascii="Times New Roman" w:hAnsi="Times New Roman" w:eastAsia="仿宋_GB2312" w:cs="Times New Roman"/>
          <w:sz w:val="32"/>
          <w:szCs w:val="32"/>
          <w:highlight w:val="none"/>
        </w:rPr>
      </w:pPr>
    </w:p>
    <w:p w14:paraId="3B18CCF2">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14:paraId="55C0D24D">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15A5C487">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65A29E1D">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关于老奇台镇文化活动经费、中央政法纪检监察经费、技术服务费运转类经费项目</w:t>
      </w:r>
      <w:r>
        <w:rPr>
          <w:rFonts w:hint="eastAsia" w:ascii="仿宋_GB2312" w:hAnsi="仿宋_GB2312" w:eastAsia="仿宋_GB2312" w:cs="仿宋_GB2312"/>
          <w:b/>
          <w:bCs/>
          <w:sz w:val="28"/>
          <w:szCs w:val="40"/>
          <w:highlight w:val="none"/>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12051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F56507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6833A6A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07140AD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22BF848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3177D85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31926F2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2699DC5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05DD4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028A8C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59DC94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A34835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525290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FC368A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AD5115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12432A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17B4B8F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6A49E0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AD483A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0CD0A17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56843CA1">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32B615B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63CC3D3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2077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3406A0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284BB5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46366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3DCA413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2422CAA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0791C947">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4C11F4C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42FAB5B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3ABD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0023C6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CF03DC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3503B14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4EDD74F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3BD046C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7C0A57F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0E4BBE5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7D4F2DC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4089443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A249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78860E6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8C803A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134F1C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714CFC8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4EB1710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779480D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6322AC6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6181EDE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C296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7A63A8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032C0A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7334FDB7">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1DF00D7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06B89A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4808118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9940CB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600A243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0947FAC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C7F4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0009609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F99E22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B02422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1A3BB83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5E0884A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24A0DE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0049395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285ADC4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FCB4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22A43A28">
            <w:pPr>
              <w:spacing w:line="0" w:lineRule="atLeast"/>
              <w:jc w:val="center"/>
              <w:rPr>
                <w:rFonts w:hint="default" w:ascii="Times New Roman" w:hAnsi="Times New Roman" w:eastAsia="仿宋_GB2312" w:cs="Times New Roman"/>
                <w:color w:val="000000"/>
                <w:kern w:val="0"/>
                <w:sz w:val="18"/>
                <w:szCs w:val="18"/>
                <w:highlight w:val="none"/>
              </w:rPr>
            </w:pPr>
          </w:p>
          <w:p w14:paraId="1F0F58E2">
            <w:pPr>
              <w:spacing w:line="0" w:lineRule="atLeast"/>
              <w:jc w:val="center"/>
              <w:rPr>
                <w:rFonts w:hint="default" w:ascii="Times New Roman" w:hAnsi="Times New Roman" w:eastAsia="仿宋_GB2312" w:cs="Times New Roman"/>
                <w:color w:val="000000"/>
                <w:kern w:val="0"/>
                <w:sz w:val="18"/>
                <w:szCs w:val="18"/>
                <w:highlight w:val="none"/>
              </w:rPr>
            </w:pPr>
          </w:p>
          <w:p w14:paraId="7C4D10AF">
            <w:pPr>
              <w:spacing w:line="0" w:lineRule="atLeast"/>
              <w:jc w:val="center"/>
              <w:rPr>
                <w:rFonts w:hint="default" w:ascii="Times New Roman" w:hAnsi="Times New Roman" w:eastAsia="仿宋_GB2312" w:cs="Times New Roman"/>
                <w:color w:val="000000"/>
                <w:kern w:val="0"/>
                <w:sz w:val="18"/>
                <w:szCs w:val="18"/>
                <w:highlight w:val="none"/>
              </w:rPr>
            </w:pPr>
          </w:p>
          <w:p w14:paraId="289FA1EF">
            <w:pPr>
              <w:spacing w:line="0" w:lineRule="atLeast"/>
              <w:jc w:val="center"/>
              <w:rPr>
                <w:rFonts w:hint="default" w:ascii="Times New Roman" w:hAnsi="Times New Roman" w:eastAsia="仿宋_GB2312" w:cs="Times New Roman"/>
                <w:color w:val="000000"/>
                <w:kern w:val="0"/>
                <w:sz w:val="18"/>
                <w:szCs w:val="18"/>
                <w:highlight w:val="none"/>
              </w:rPr>
            </w:pPr>
          </w:p>
          <w:p w14:paraId="679E45BE">
            <w:pPr>
              <w:spacing w:line="0" w:lineRule="atLeast"/>
              <w:jc w:val="center"/>
              <w:rPr>
                <w:rFonts w:hint="default" w:ascii="Times New Roman" w:hAnsi="Times New Roman" w:eastAsia="仿宋_GB2312" w:cs="Times New Roman"/>
                <w:color w:val="000000"/>
                <w:kern w:val="0"/>
                <w:sz w:val="18"/>
                <w:szCs w:val="18"/>
                <w:highlight w:val="none"/>
              </w:rPr>
            </w:pPr>
          </w:p>
          <w:p w14:paraId="5E1CB7C0">
            <w:pPr>
              <w:spacing w:line="0" w:lineRule="atLeast"/>
              <w:jc w:val="center"/>
              <w:rPr>
                <w:rFonts w:hint="default" w:ascii="Times New Roman" w:hAnsi="Times New Roman" w:eastAsia="仿宋_GB2312" w:cs="Times New Roman"/>
                <w:color w:val="000000"/>
                <w:kern w:val="0"/>
                <w:sz w:val="18"/>
                <w:szCs w:val="18"/>
                <w:highlight w:val="none"/>
              </w:rPr>
            </w:pPr>
          </w:p>
          <w:p w14:paraId="47F82F55">
            <w:pPr>
              <w:spacing w:line="0" w:lineRule="atLeast"/>
              <w:jc w:val="center"/>
              <w:rPr>
                <w:rFonts w:hint="default" w:ascii="Times New Roman" w:hAnsi="Times New Roman" w:eastAsia="仿宋_GB2312" w:cs="Times New Roman"/>
                <w:color w:val="000000"/>
                <w:kern w:val="0"/>
                <w:sz w:val="18"/>
                <w:szCs w:val="18"/>
                <w:highlight w:val="none"/>
              </w:rPr>
            </w:pPr>
          </w:p>
          <w:p w14:paraId="346BCD0D">
            <w:pPr>
              <w:spacing w:line="0" w:lineRule="atLeast"/>
              <w:jc w:val="center"/>
              <w:rPr>
                <w:rFonts w:hint="default" w:ascii="Times New Roman" w:hAnsi="Times New Roman" w:eastAsia="仿宋_GB2312" w:cs="Times New Roman"/>
                <w:color w:val="000000"/>
                <w:kern w:val="0"/>
                <w:sz w:val="18"/>
                <w:szCs w:val="18"/>
                <w:highlight w:val="none"/>
              </w:rPr>
            </w:pPr>
          </w:p>
          <w:p w14:paraId="2F803623">
            <w:pPr>
              <w:spacing w:line="0" w:lineRule="atLeast"/>
              <w:jc w:val="center"/>
              <w:rPr>
                <w:rFonts w:hint="default" w:ascii="Times New Roman" w:hAnsi="Times New Roman" w:eastAsia="仿宋_GB2312" w:cs="Times New Roman"/>
                <w:color w:val="000000"/>
                <w:kern w:val="0"/>
                <w:sz w:val="18"/>
                <w:szCs w:val="18"/>
                <w:highlight w:val="none"/>
              </w:rPr>
            </w:pPr>
          </w:p>
          <w:p w14:paraId="24390483">
            <w:pPr>
              <w:spacing w:line="0" w:lineRule="atLeast"/>
              <w:jc w:val="center"/>
              <w:rPr>
                <w:rFonts w:hint="default" w:ascii="Times New Roman" w:hAnsi="Times New Roman" w:eastAsia="仿宋_GB2312" w:cs="Times New Roman"/>
                <w:color w:val="000000"/>
                <w:kern w:val="0"/>
                <w:sz w:val="18"/>
                <w:szCs w:val="18"/>
                <w:highlight w:val="none"/>
              </w:rPr>
            </w:pPr>
          </w:p>
          <w:p w14:paraId="2EEBAB22">
            <w:pPr>
              <w:spacing w:line="0" w:lineRule="atLeast"/>
              <w:jc w:val="center"/>
              <w:rPr>
                <w:rFonts w:hint="default" w:ascii="Times New Roman" w:hAnsi="Times New Roman" w:eastAsia="仿宋_GB2312" w:cs="Times New Roman"/>
                <w:color w:val="000000"/>
                <w:kern w:val="0"/>
                <w:sz w:val="18"/>
                <w:szCs w:val="18"/>
                <w:highlight w:val="none"/>
              </w:rPr>
            </w:pPr>
          </w:p>
          <w:p w14:paraId="6D49C41F">
            <w:pPr>
              <w:spacing w:line="0" w:lineRule="atLeast"/>
              <w:jc w:val="center"/>
              <w:rPr>
                <w:rFonts w:hint="default" w:ascii="Times New Roman" w:hAnsi="Times New Roman" w:eastAsia="仿宋_GB2312" w:cs="Times New Roman"/>
                <w:color w:val="000000"/>
                <w:kern w:val="0"/>
                <w:sz w:val="18"/>
                <w:szCs w:val="18"/>
                <w:highlight w:val="none"/>
              </w:rPr>
            </w:pPr>
          </w:p>
          <w:p w14:paraId="7782D2E7">
            <w:pPr>
              <w:spacing w:line="0" w:lineRule="atLeast"/>
              <w:jc w:val="center"/>
              <w:rPr>
                <w:rFonts w:hint="default" w:ascii="Times New Roman" w:hAnsi="Times New Roman" w:eastAsia="仿宋_GB2312" w:cs="Times New Roman"/>
                <w:color w:val="000000"/>
                <w:kern w:val="0"/>
                <w:sz w:val="18"/>
                <w:szCs w:val="18"/>
                <w:highlight w:val="none"/>
              </w:rPr>
            </w:pPr>
          </w:p>
          <w:p w14:paraId="2521C8C4">
            <w:pPr>
              <w:spacing w:line="0" w:lineRule="atLeast"/>
              <w:jc w:val="center"/>
              <w:rPr>
                <w:rFonts w:hint="default" w:ascii="Times New Roman" w:hAnsi="Times New Roman" w:eastAsia="仿宋_GB2312" w:cs="Times New Roman"/>
                <w:color w:val="000000"/>
                <w:kern w:val="0"/>
                <w:sz w:val="18"/>
                <w:szCs w:val="18"/>
                <w:highlight w:val="none"/>
              </w:rPr>
            </w:pPr>
          </w:p>
          <w:p w14:paraId="09199C13">
            <w:pPr>
              <w:spacing w:line="0" w:lineRule="atLeast"/>
              <w:jc w:val="center"/>
              <w:rPr>
                <w:rFonts w:hint="default" w:ascii="Times New Roman" w:hAnsi="Times New Roman" w:eastAsia="仿宋_GB2312" w:cs="Times New Roman"/>
                <w:color w:val="000000"/>
                <w:kern w:val="0"/>
                <w:sz w:val="18"/>
                <w:szCs w:val="18"/>
                <w:highlight w:val="none"/>
              </w:rPr>
            </w:pPr>
          </w:p>
          <w:p w14:paraId="07E1CFA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0A1DF8F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3CB70A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19BBC6D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00A08B7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2C5FF90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80C9FC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55718E0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6CA035B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6E440A2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76700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93FB84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31E12CE">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68F4AD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4DF1125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089EA47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489596A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60DA678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5C24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D08AD84">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43ED39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3A2F0DE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2D62F72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43E7F54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71FCE24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782E2A3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4E02AAC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7DE2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0A418D43">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AEF07A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58919845">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474AAD1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44DEA6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772A45F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28CE96A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6D0020C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2AEFB80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39992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40B71BC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D682DB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C97969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7FEAD61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4975D39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2B53EF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71B969B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29EA958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57A7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257F225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55EB2A7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27F7421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63B0EDA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1358BD3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384E0BB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FD6208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83133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1D987BD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F85D1C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5BA9D5E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6A21210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399D3C3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E31A5D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4F1AD69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A12A90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51EF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9812CAC">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5772B84D">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3B9769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725ACBC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0D883D0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7C675BE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60990F3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491A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FDEF26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4282F9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4309063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72DFFCC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4D3D45F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2538616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246D5BC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23EC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CC6569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447F82D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6292180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5D39D69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6303F07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368ADCF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1822B77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F03CD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3394AFB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F39EA0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73862F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6259FA9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12BA07B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31A7451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FB52F9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8E60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2D3E76E">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7D98CBA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5544302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6B48A3F9">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58DE271E">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2"/>
        <w:gridCol w:w="1053"/>
        <w:gridCol w:w="1058"/>
        <w:gridCol w:w="1077"/>
        <w:gridCol w:w="1249"/>
        <w:gridCol w:w="627"/>
        <w:gridCol w:w="1472"/>
        <w:gridCol w:w="1309"/>
        <w:gridCol w:w="841"/>
        <w:gridCol w:w="763"/>
        <w:gridCol w:w="855"/>
        <w:gridCol w:w="613"/>
        <w:gridCol w:w="691"/>
        <w:gridCol w:w="1065"/>
      </w:tblGrid>
      <w:tr w14:paraId="357E5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034A78B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9487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3827B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443B9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1F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617C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关于老奇台镇文化活动经费、中央政法纪检监察经费、技术服务费运转类经费项目</w:t>
            </w:r>
          </w:p>
        </w:tc>
      </w:tr>
      <w:tr w14:paraId="5BD12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7B7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2E3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奇台县老奇台镇人民政府</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8C3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4029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奇台县老奇台镇人民政府</w:t>
            </w:r>
          </w:p>
        </w:tc>
      </w:tr>
      <w:tr w14:paraId="475C8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06A2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4A25C">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2A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96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A80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0A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36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597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7661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E174B">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CC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98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7.43</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27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7.43</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F12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7.43</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5E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0E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1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28D2E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08EB6">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46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09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7.43</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56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7.43</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5E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7.43</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2E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9B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7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14CF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4C1CE">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5E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F050">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D9425F">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62AD0">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7E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13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F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5CF2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3F1C9">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08999D">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6161">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0ABD6">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8ECA5">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C2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A17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5A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BED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75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D17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19EF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2902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15DE0">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2FE97C9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为贯彻落实党的二十大关于“广泛开展全名健身活动计划，大力培育践行社会主义核心价值观”进一步激发广大群众爱党、爱国、爱社会主义的热情，根据奇台县下发“舞动新时代，展现新风采”活动方案，举办广场舞大赛1次。2、通过我县“三调”和14个乡镇“三影重叠”数据成果，开展老奇台镇整治地下水位下降实现“三影重叠”上图入库项目，项目涉及4个村庄1个社区。3、根据昌州财办【2024】6号2024年申请办案业务工作所需要办案经费和业务装备经费将会对纪委开展工作有较大的提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31C6808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文化活动开展次数：1次；三影重叠上图入库涉及乡村数：5个；办公设备购置数量：3台； 项目竣工验收合格率：100%；文化活动开展时间：2024年8月；设备采购完成时间2024年9月；设备采购成本2万元；文化活动经费使用金额：1万元三影重叠报告费用：4.43万元，设备利用率100%</w:t>
            </w:r>
          </w:p>
        </w:tc>
      </w:tr>
      <w:tr w14:paraId="0860E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8702A6">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9E9D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C4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6F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00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2F2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86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6D8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DA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5FBB4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8D329">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D881F">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788A6">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70CB3">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FCBB4">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5E48A">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D3AF9">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6720F">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681E1">
            <w:pPr>
              <w:jc w:val="center"/>
              <w:rPr>
                <w:rFonts w:hint="eastAsia" w:ascii="宋体" w:hAnsi="宋体" w:eastAsia="宋体" w:cs="宋体"/>
                <w:i w:val="0"/>
                <w:iCs w:val="0"/>
                <w:color w:val="000000"/>
                <w:sz w:val="20"/>
                <w:szCs w:val="20"/>
                <w:u w:val="none"/>
              </w:rPr>
            </w:pPr>
          </w:p>
        </w:tc>
      </w:tr>
      <w:tr w14:paraId="399F3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45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06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C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40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文化活动开展次数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1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1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6B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42A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9FD75">
            <w:pPr>
              <w:jc w:val="center"/>
              <w:rPr>
                <w:rFonts w:hint="eastAsia" w:ascii="宋体" w:hAnsi="宋体" w:eastAsia="宋体" w:cs="宋体"/>
                <w:i w:val="0"/>
                <w:iCs w:val="0"/>
                <w:color w:val="000000"/>
                <w:sz w:val="20"/>
                <w:szCs w:val="20"/>
                <w:u w:val="none"/>
              </w:rPr>
            </w:pPr>
          </w:p>
        </w:tc>
      </w:tr>
      <w:tr w14:paraId="67F95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7290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FD645">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2C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20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三影重叠上图入库涉及乡村数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C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&gt;=5个</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63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=5个</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A9A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2B3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BC4D7">
            <w:pPr>
              <w:jc w:val="center"/>
              <w:rPr>
                <w:rFonts w:hint="eastAsia" w:ascii="宋体" w:hAnsi="宋体" w:eastAsia="宋体" w:cs="宋体"/>
                <w:i w:val="0"/>
                <w:iCs w:val="0"/>
                <w:color w:val="000000"/>
                <w:sz w:val="20"/>
                <w:szCs w:val="20"/>
                <w:u w:val="none"/>
              </w:rPr>
            </w:pPr>
          </w:p>
        </w:tc>
      </w:tr>
      <w:tr w14:paraId="0C360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D231A">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D3B6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9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BFC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办公设备购置数量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F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&gt;=3台</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28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=3台</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D0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58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07565">
            <w:pPr>
              <w:jc w:val="center"/>
              <w:rPr>
                <w:rFonts w:hint="eastAsia" w:ascii="宋体" w:hAnsi="宋体" w:eastAsia="宋体" w:cs="宋体"/>
                <w:i w:val="0"/>
                <w:iCs w:val="0"/>
                <w:color w:val="000000"/>
                <w:sz w:val="20"/>
                <w:szCs w:val="20"/>
                <w:u w:val="none"/>
              </w:rPr>
            </w:pPr>
          </w:p>
        </w:tc>
      </w:tr>
      <w:tr w14:paraId="2977F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051D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96572">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89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A7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项目竣工验收合格率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27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F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C72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90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9CA42">
            <w:pPr>
              <w:jc w:val="center"/>
              <w:rPr>
                <w:rFonts w:hint="eastAsia" w:ascii="宋体" w:hAnsi="宋体" w:eastAsia="宋体" w:cs="宋体"/>
                <w:i w:val="0"/>
                <w:iCs w:val="0"/>
                <w:color w:val="000000"/>
                <w:sz w:val="20"/>
                <w:szCs w:val="20"/>
                <w:u w:val="none"/>
              </w:rPr>
            </w:pPr>
          </w:p>
        </w:tc>
      </w:tr>
      <w:tr w14:paraId="6103A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B226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8B20E">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DA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669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34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16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79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DF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553E3">
            <w:pPr>
              <w:jc w:val="center"/>
              <w:rPr>
                <w:rFonts w:hint="eastAsia" w:ascii="宋体" w:hAnsi="宋体" w:eastAsia="宋体" w:cs="宋体"/>
                <w:i w:val="0"/>
                <w:iCs w:val="0"/>
                <w:color w:val="000000"/>
                <w:sz w:val="20"/>
                <w:szCs w:val="20"/>
                <w:u w:val="none"/>
              </w:rPr>
            </w:pPr>
          </w:p>
        </w:tc>
      </w:tr>
      <w:tr w14:paraId="588F1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88D4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1DA5A">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CC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7E8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文化活动开展时间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1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C8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D71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759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F5077">
            <w:pPr>
              <w:jc w:val="center"/>
              <w:rPr>
                <w:rFonts w:hint="eastAsia" w:ascii="宋体" w:hAnsi="宋体" w:eastAsia="宋体" w:cs="宋体"/>
                <w:i w:val="0"/>
                <w:iCs w:val="0"/>
                <w:color w:val="000000"/>
                <w:sz w:val="20"/>
                <w:szCs w:val="20"/>
                <w:u w:val="none"/>
              </w:rPr>
            </w:pPr>
          </w:p>
        </w:tc>
      </w:tr>
      <w:tr w14:paraId="5A0EF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D913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C832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DB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B2C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设备采购完成时间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549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5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856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9D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94AF83">
            <w:pPr>
              <w:jc w:val="center"/>
              <w:rPr>
                <w:rFonts w:hint="eastAsia" w:ascii="宋体" w:hAnsi="宋体" w:eastAsia="宋体" w:cs="宋体"/>
                <w:i w:val="0"/>
                <w:iCs w:val="0"/>
                <w:color w:val="000000"/>
                <w:sz w:val="20"/>
                <w:szCs w:val="20"/>
                <w:u w:val="none"/>
              </w:rPr>
            </w:pPr>
          </w:p>
        </w:tc>
      </w:tr>
      <w:tr w14:paraId="0355A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F46CC">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247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B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A1E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设备采购成本</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78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0D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84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791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6DB45">
            <w:pPr>
              <w:jc w:val="center"/>
              <w:rPr>
                <w:rFonts w:hint="eastAsia" w:ascii="宋体" w:hAnsi="宋体" w:eastAsia="宋体" w:cs="宋体"/>
                <w:i w:val="0"/>
                <w:iCs w:val="0"/>
                <w:color w:val="000000"/>
                <w:sz w:val="20"/>
                <w:szCs w:val="20"/>
                <w:u w:val="none"/>
              </w:rPr>
            </w:pPr>
          </w:p>
        </w:tc>
      </w:tr>
      <w:tr w14:paraId="53DA0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6425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F2D0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E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8C3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文化活动经费使用金额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2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1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7AED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99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4E0CE">
            <w:pPr>
              <w:jc w:val="center"/>
              <w:rPr>
                <w:rFonts w:hint="eastAsia" w:ascii="宋体" w:hAnsi="宋体" w:eastAsia="宋体" w:cs="宋体"/>
                <w:i w:val="0"/>
                <w:iCs w:val="0"/>
                <w:color w:val="000000"/>
                <w:sz w:val="20"/>
                <w:szCs w:val="20"/>
                <w:u w:val="none"/>
              </w:rPr>
            </w:pPr>
          </w:p>
        </w:tc>
      </w:tr>
      <w:tr w14:paraId="36F1A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9803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8922A">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C4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E5F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三影重叠报告费用</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D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&lt;=4.43万元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0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=4.43万元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F4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E0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3B9E00">
            <w:pPr>
              <w:jc w:val="center"/>
              <w:rPr>
                <w:rFonts w:hint="eastAsia" w:ascii="宋体" w:hAnsi="宋体" w:eastAsia="宋体" w:cs="宋体"/>
                <w:i w:val="0"/>
                <w:iCs w:val="0"/>
                <w:color w:val="000000"/>
                <w:sz w:val="20"/>
                <w:szCs w:val="20"/>
                <w:u w:val="none"/>
              </w:rPr>
            </w:pPr>
          </w:p>
        </w:tc>
      </w:tr>
      <w:tr w14:paraId="03053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53FF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297DE">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6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91823">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ED37">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9DDA">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5BCA43">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8E6F3">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0C7B1">
            <w:pPr>
              <w:jc w:val="center"/>
              <w:rPr>
                <w:rFonts w:hint="eastAsia" w:ascii="宋体" w:hAnsi="宋体" w:eastAsia="宋体" w:cs="宋体"/>
                <w:i w:val="0"/>
                <w:iCs w:val="0"/>
                <w:color w:val="000000"/>
                <w:sz w:val="20"/>
                <w:szCs w:val="20"/>
                <w:u w:val="none"/>
              </w:rPr>
            </w:pPr>
          </w:p>
        </w:tc>
      </w:tr>
      <w:tr w14:paraId="3C51B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4E9F4">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74852">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B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F3AB5">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EBA07">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B6D6">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CC9B4">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2F468">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CB68A">
            <w:pPr>
              <w:jc w:val="center"/>
              <w:rPr>
                <w:rFonts w:hint="eastAsia" w:ascii="宋体" w:hAnsi="宋体" w:eastAsia="宋体" w:cs="宋体"/>
                <w:i w:val="0"/>
                <w:iCs w:val="0"/>
                <w:color w:val="000000"/>
                <w:sz w:val="20"/>
                <w:szCs w:val="20"/>
                <w:u w:val="none"/>
              </w:rPr>
            </w:pPr>
          </w:p>
        </w:tc>
      </w:tr>
      <w:tr w14:paraId="519C2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83EB5">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1A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8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5B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设备利用率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1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34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4F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A0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781AF">
            <w:pPr>
              <w:jc w:val="center"/>
              <w:rPr>
                <w:rFonts w:hint="eastAsia" w:ascii="宋体" w:hAnsi="宋体" w:eastAsia="宋体" w:cs="宋体"/>
                <w:i w:val="0"/>
                <w:iCs w:val="0"/>
                <w:color w:val="000000"/>
                <w:sz w:val="20"/>
                <w:szCs w:val="20"/>
                <w:u w:val="none"/>
              </w:rPr>
            </w:pPr>
          </w:p>
        </w:tc>
      </w:tr>
      <w:tr w14:paraId="683AA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EABFE">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712E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C8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60BC3">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349D">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2D17">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12FD3">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8A998">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8C46D">
            <w:pPr>
              <w:jc w:val="center"/>
              <w:rPr>
                <w:rFonts w:hint="eastAsia" w:ascii="宋体" w:hAnsi="宋体" w:eastAsia="宋体" w:cs="宋体"/>
                <w:i w:val="0"/>
                <w:iCs w:val="0"/>
                <w:color w:val="000000"/>
                <w:sz w:val="20"/>
                <w:szCs w:val="20"/>
                <w:u w:val="none"/>
              </w:rPr>
            </w:pPr>
          </w:p>
        </w:tc>
      </w:tr>
      <w:tr w14:paraId="67688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AAA1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CF784">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2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0CC11">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1D619">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80F2">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98A9D">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627EC">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973A13">
            <w:pPr>
              <w:jc w:val="center"/>
              <w:rPr>
                <w:rFonts w:hint="eastAsia" w:ascii="宋体" w:hAnsi="宋体" w:eastAsia="宋体" w:cs="宋体"/>
                <w:i w:val="0"/>
                <w:iCs w:val="0"/>
                <w:color w:val="000000"/>
                <w:sz w:val="20"/>
                <w:szCs w:val="20"/>
                <w:u w:val="none"/>
              </w:rPr>
            </w:pPr>
          </w:p>
        </w:tc>
      </w:tr>
      <w:tr w14:paraId="09D61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ED01B">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4D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9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9167">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D1A93">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7330">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1394A1">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CA3F7">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8CBDEA">
            <w:pPr>
              <w:jc w:val="center"/>
              <w:rPr>
                <w:rFonts w:hint="eastAsia" w:ascii="宋体" w:hAnsi="宋体" w:eastAsia="宋体" w:cs="宋体"/>
                <w:i w:val="0"/>
                <w:iCs w:val="0"/>
                <w:color w:val="000000"/>
                <w:sz w:val="20"/>
                <w:szCs w:val="20"/>
                <w:u w:val="none"/>
              </w:rPr>
            </w:pPr>
          </w:p>
        </w:tc>
      </w:tr>
      <w:tr w14:paraId="47828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BD56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44E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07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DAFA6">
            <w:pPr>
              <w:jc w:val="center"/>
              <w:rPr>
                <w:rFonts w:hint="eastAsia" w:ascii="宋体" w:hAnsi="宋体" w:eastAsia="宋体" w:cs="宋体"/>
                <w:i w:val="0"/>
                <w:iCs w:val="0"/>
                <w:color w:val="000000"/>
                <w:sz w:val="20"/>
                <w:szCs w:val="20"/>
                <w:u w:val="none"/>
              </w:rPr>
            </w:pPr>
          </w:p>
        </w:tc>
      </w:tr>
    </w:tbl>
    <w:p w14:paraId="09424685">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26DF80B">
        <w:pPr>
          <w:pStyle w:val="7"/>
          <w:jc w:val="center"/>
        </w:pPr>
        <w:r>
          <w:fldChar w:fldCharType="begin"/>
        </w:r>
        <w:r>
          <w:instrText xml:space="preserve">PAGE   \* MERGEFORMAT</w:instrText>
        </w:r>
        <w:r>
          <w:fldChar w:fldCharType="separate"/>
        </w:r>
        <w:r>
          <w:rPr>
            <w:lang w:val="zh-CN"/>
          </w:rPr>
          <w:t>13</w:t>
        </w:r>
        <w:r>
          <w:fldChar w:fldCharType="end"/>
        </w:r>
      </w:p>
    </w:sdtContent>
  </w:sdt>
  <w:p w14:paraId="23AC849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D082A6E"/>
    <w:rsid w:val="0E3C619F"/>
    <w:rsid w:val="0F6273CA"/>
    <w:rsid w:val="100F38EC"/>
    <w:rsid w:val="10F71A9D"/>
    <w:rsid w:val="11170296"/>
    <w:rsid w:val="12C66037"/>
    <w:rsid w:val="12CD1ABC"/>
    <w:rsid w:val="13471461"/>
    <w:rsid w:val="13B90F01"/>
    <w:rsid w:val="155E4C4D"/>
    <w:rsid w:val="181066D2"/>
    <w:rsid w:val="19C80576"/>
    <w:rsid w:val="1C671E73"/>
    <w:rsid w:val="1D322C47"/>
    <w:rsid w:val="22290DFD"/>
    <w:rsid w:val="23616034"/>
    <w:rsid w:val="23696C97"/>
    <w:rsid w:val="24480FA2"/>
    <w:rsid w:val="25227A45"/>
    <w:rsid w:val="26AC3A6A"/>
    <w:rsid w:val="2B9D7E25"/>
    <w:rsid w:val="2C7C7A3B"/>
    <w:rsid w:val="2F364819"/>
    <w:rsid w:val="2FD63906"/>
    <w:rsid w:val="37215DAE"/>
    <w:rsid w:val="38CA40DD"/>
    <w:rsid w:val="395F2B56"/>
    <w:rsid w:val="3B482032"/>
    <w:rsid w:val="3BBA0580"/>
    <w:rsid w:val="3BECE841"/>
    <w:rsid w:val="3CDE204C"/>
    <w:rsid w:val="3D363C36"/>
    <w:rsid w:val="3E9C3F6D"/>
    <w:rsid w:val="3FF7797D"/>
    <w:rsid w:val="406321DF"/>
    <w:rsid w:val="42F16CBA"/>
    <w:rsid w:val="45AD2AF0"/>
    <w:rsid w:val="46690BD8"/>
    <w:rsid w:val="49F70BF1"/>
    <w:rsid w:val="4B4340EE"/>
    <w:rsid w:val="503D507A"/>
    <w:rsid w:val="51FA74D0"/>
    <w:rsid w:val="52AA4A52"/>
    <w:rsid w:val="539D3AD1"/>
    <w:rsid w:val="586F3219"/>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6D61FD3"/>
    <w:rsid w:val="68376930"/>
    <w:rsid w:val="687300C0"/>
    <w:rsid w:val="68F91E38"/>
    <w:rsid w:val="69706B10"/>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167</Words>
  <Characters>174</Characters>
  <Lines>58</Lines>
  <Paragraphs>16</Paragraphs>
  <TotalTime>0</TotalTime>
  <ScaleCrop>false</ScaleCrop>
  <LinksUpToDate>false</LinksUpToDate>
  <CharactersWithSpaces>174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2025-05-13T02:57:57Z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41C8B6818F32431D96C1EE2C224013B2_13</vt:lpwstr>
  </property>
  <property fmtid="{D5CDD505-2E9C-101B-9397-08002B2CF9AE}" pid="4" name="KSOTemplateDocerSaveRecord">
    <vt:lpwstr>eyJoZGlkIjoiZGU2OWVkNjVhNTc2NTNjNjZhOGJlZWQ2NTc3Njc5NGQiLCJ1c2VySWQiOiIzODQzMzMyOTcifQ==</vt:lpwstr>
  </property>
</Properties>
</file>