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D6724">
      <w:pPr>
        <w:bidi w:val="0"/>
        <w:rPr>
          <w:rFonts w:hint="default"/>
        </w:rPr>
      </w:pPr>
    </w:p>
    <w:p w14:paraId="21F91B8A">
      <w:pPr>
        <w:spacing w:line="540" w:lineRule="exact"/>
        <w:rPr>
          <w:rFonts w:hint="default" w:ascii="Times New Roman" w:hAnsi="Times New Roman" w:eastAsia="华文中宋" w:cs="Times New Roman"/>
          <w:b/>
          <w:kern w:val="0"/>
          <w:sz w:val="52"/>
          <w:szCs w:val="52"/>
        </w:rPr>
      </w:pPr>
    </w:p>
    <w:p w14:paraId="70DFC456">
      <w:pPr>
        <w:spacing w:line="540" w:lineRule="exact"/>
        <w:jc w:val="center"/>
        <w:rPr>
          <w:rFonts w:hint="default" w:ascii="Times New Roman" w:hAnsi="Times New Roman" w:eastAsia="华文中宋" w:cs="Times New Roman"/>
          <w:b/>
          <w:kern w:val="0"/>
          <w:sz w:val="52"/>
          <w:szCs w:val="52"/>
        </w:rPr>
      </w:pPr>
    </w:p>
    <w:p w14:paraId="32AA1C5E">
      <w:pPr>
        <w:spacing w:line="540" w:lineRule="exact"/>
        <w:jc w:val="center"/>
        <w:rPr>
          <w:rFonts w:hint="default" w:ascii="Times New Roman" w:hAnsi="Times New Roman" w:eastAsia="华文中宋" w:cs="Times New Roman"/>
          <w:b/>
          <w:kern w:val="0"/>
          <w:sz w:val="52"/>
          <w:szCs w:val="52"/>
        </w:rPr>
      </w:pPr>
    </w:p>
    <w:p w14:paraId="78C042A0">
      <w:pPr>
        <w:spacing w:line="540" w:lineRule="exact"/>
        <w:ind w:left="480" w:hanging="480" w:hangingChars="100"/>
        <w:jc w:val="both"/>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2024年城乡义务教育补助经费预算[中央直达资金]-小学公用经费项目支出绩效评价</w:t>
      </w:r>
    </w:p>
    <w:p w14:paraId="48838835">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3EAE6F33">
      <w:pPr>
        <w:spacing w:line="540" w:lineRule="exact"/>
        <w:jc w:val="center"/>
        <w:rPr>
          <w:rFonts w:hint="default" w:ascii="Times New Roman" w:hAnsi="Times New Roman" w:eastAsia="华文中宋" w:cs="Times New Roman"/>
          <w:b/>
          <w:kern w:val="0"/>
          <w:sz w:val="52"/>
          <w:szCs w:val="52"/>
        </w:rPr>
      </w:pPr>
    </w:p>
    <w:p w14:paraId="743B53DA">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5BC00196">
      <w:pPr>
        <w:spacing w:line="540" w:lineRule="exact"/>
        <w:jc w:val="center"/>
        <w:rPr>
          <w:rFonts w:hint="default" w:ascii="Times New Roman" w:hAnsi="Times New Roman" w:eastAsia="仿宋_GB2312" w:cs="Times New Roman"/>
          <w:kern w:val="0"/>
          <w:sz w:val="30"/>
          <w:szCs w:val="30"/>
        </w:rPr>
      </w:pPr>
    </w:p>
    <w:p w14:paraId="26B67E27">
      <w:pPr>
        <w:spacing w:line="540" w:lineRule="exact"/>
        <w:jc w:val="center"/>
        <w:rPr>
          <w:rFonts w:hint="default" w:ascii="Times New Roman" w:hAnsi="Times New Roman" w:eastAsia="仿宋_GB2312" w:cs="Times New Roman"/>
          <w:kern w:val="0"/>
          <w:sz w:val="30"/>
          <w:szCs w:val="30"/>
        </w:rPr>
      </w:pPr>
    </w:p>
    <w:p w14:paraId="4C3791A1">
      <w:pPr>
        <w:spacing w:line="540" w:lineRule="exact"/>
        <w:jc w:val="center"/>
        <w:rPr>
          <w:rFonts w:hint="default" w:ascii="Times New Roman" w:hAnsi="Times New Roman" w:eastAsia="仿宋_GB2312" w:cs="Times New Roman"/>
          <w:kern w:val="0"/>
          <w:sz w:val="30"/>
          <w:szCs w:val="30"/>
        </w:rPr>
      </w:pPr>
    </w:p>
    <w:p w14:paraId="455670BD">
      <w:pPr>
        <w:pStyle w:val="11"/>
        <w:rPr>
          <w:rFonts w:hint="default" w:ascii="Times New Roman" w:hAnsi="Times New Roman" w:cs="Times New Roman"/>
        </w:rPr>
      </w:pPr>
    </w:p>
    <w:p w14:paraId="474726EB">
      <w:pPr>
        <w:spacing w:line="540" w:lineRule="exact"/>
        <w:jc w:val="center"/>
        <w:rPr>
          <w:rFonts w:hint="default" w:ascii="Times New Roman" w:hAnsi="Times New Roman" w:eastAsia="仿宋_GB2312" w:cs="Times New Roman"/>
          <w:kern w:val="0"/>
          <w:sz w:val="30"/>
          <w:szCs w:val="30"/>
        </w:rPr>
      </w:pPr>
    </w:p>
    <w:p w14:paraId="5567742F">
      <w:pPr>
        <w:spacing w:line="540" w:lineRule="exact"/>
        <w:rPr>
          <w:rFonts w:hint="default" w:ascii="Times New Roman" w:hAnsi="Times New Roman" w:eastAsia="仿宋_GB2312" w:cs="Times New Roman"/>
          <w:kern w:val="0"/>
          <w:sz w:val="30"/>
          <w:szCs w:val="30"/>
        </w:rPr>
      </w:pPr>
    </w:p>
    <w:p w14:paraId="72D9798E">
      <w:pPr>
        <w:spacing w:line="700" w:lineRule="exact"/>
        <w:ind w:left="3236" w:leftChars="684" w:hanging="1800" w:hangingChars="5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项目名称：2024年城乡义务教育补助经费预算[中央直达资金]-小学公用经费</w:t>
      </w:r>
    </w:p>
    <w:p w14:paraId="211921DE">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奇台县第四小学</w:t>
      </w:r>
    </w:p>
    <w:p w14:paraId="1B3196EE">
      <w:pPr>
        <w:spacing w:line="700" w:lineRule="exact"/>
        <w:ind w:firstLine="1440" w:firstLineChars="400"/>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奇台县教育局</w:t>
      </w:r>
    </w:p>
    <w:p w14:paraId="4FB92FD0">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王红梅</w:t>
      </w:r>
    </w:p>
    <w:p w14:paraId="40BF41C2">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14:paraId="0B452F1F">
      <w:pPr>
        <w:spacing w:line="540" w:lineRule="exact"/>
        <w:jc w:val="center"/>
        <w:rPr>
          <w:rFonts w:hint="default" w:ascii="Times New Roman" w:hAnsi="Times New Roman" w:eastAsia="仿宋_GB2312" w:cs="Times New Roman"/>
          <w:kern w:val="0"/>
          <w:sz w:val="30"/>
          <w:szCs w:val="30"/>
        </w:rPr>
      </w:pPr>
    </w:p>
    <w:p w14:paraId="386B1F29">
      <w:pPr>
        <w:spacing w:line="540" w:lineRule="exact"/>
        <w:rPr>
          <w:rStyle w:val="17"/>
          <w:rFonts w:hint="default" w:ascii="Times New Roman" w:hAnsi="Times New Roman" w:eastAsia="黑体" w:cs="Times New Roman"/>
          <w:b w:val="0"/>
          <w:spacing w:val="-4"/>
          <w:sz w:val="32"/>
          <w:szCs w:val="32"/>
        </w:rPr>
      </w:pPr>
    </w:p>
    <w:p w14:paraId="16CC972C">
      <w:pPr>
        <w:spacing w:line="560" w:lineRule="exact"/>
        <w:rPr>
          <w:rFonts w:hint="default" w:ascii="Times New Roman" w:hAnsi="Times New Roman" w:eastAsia="黑体" w:cs="Times New Roman"/>
          <w:bCs/>
          <w:sz w:val="32"/>
          <w:szCs w:val="32"/>
        </w:rPr>
        <w:sectPr>
          <w:pgSz w:w="11906" w:h="16838"/>
          <w:pgMar w:top="1440" w:right="1558" w:bottom="1440" w:left="1123" w:header="851" w:footer="992" w:gutter="0"/>
          <w:cols w:space="0" w:num="1"/>
          <w:rtlGutter w:val="0"/>
          <w:docGrid w:type="lines" w:linePitch="312" w:charSpace="0"/>
        </w:sectPr>
      </w:pPr>
    </w:p>
    <w:p w14:paraId="370C18E1">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3B4F6BBC">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5C41E4FF">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1F91CBF5">
      <w:pPr>
        <w:shd w:val="clear" w:color="00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根据《昌州财教</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2023</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90号关于提前下达2024年城乡义务教育补助经费预算[中央直达资金]的通知-小学公用经费》，本项目拟投入</w:t>
      </w:r>
      <w:r>
        <w:rPr>
          <w:rFonts w:hint="eastAsia" w:eastAsia="仿宋_GB2312" w:cs="Times New Roman"/>
          <w:color w:val="auto"/>
          <w:sz w:val="32"/>
          <w:szCs w:val="32"/>
          <w:highlight w:val="none"/>
          <w:lang w:val="en-US" w:eastAsia="zh-CN"/>
        </w:rPr>
        <w:t>172.17</w:t>
      </w:r>
      <w:r>
        <w:rPr>
          <w:rFonts w:hint="eastAsia" w:ascii="Times New Roman" w:hAnsi="Times New Roman" w:eastAsia="仿宋_GB2312" w:cs="Times New Roman"/>
          <w:color w:val="auto"/>
          <w:sz w:val="32"/>
          <w:szCs w:val="32"/>
          <w:highlight w:val="none"/>
          <w:lang w:val="en-US" w:eastAsia="zh-CN"/>
        </w:rPr>
        <w:t>万元用于发放2024年义务教育保障机制经费，</w:t>
      </w:r>
      <w:r>
        <w:rPr>
          <w:rFonts w:hint="eastAsia" w:eastAsia="仿宋_GB2312" w:cs="Times New Roman"/>
          <w:color w:val="auto"/>
          <w:sz w:val="32"/>
          <w:szCs w:val="32"/>
          <w:highlight w:val="none"/>
          <w:lang w:val="en-US" w:eastAsia="zh-CN"/>
        </w:rPr>
        <w:t>此项经费用于改善学校办学条件保障学校正常运转，完成教育教学活动和其他日常工作任务等支出。</w:t>
      </w:r>
    </w:p>
    <w:p w14:paraId="1D8F9CFF">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0FEF9DE3">
      <w:pPr>
        <w:spacing w:line="560" w:lineRule="exact"/>
        <w:ind w:firstLine="60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0"/>
          <w:szCs w:val="30"/>
          <w:highlight w:val="none"/>
          <w:lang w:val="en-US" w:eastAsia="zh-CN"/>
        </w:rPr>
        <w:t>项目主要内容：</w:t>
      </w:r>
      <w:r>
        <w:rPr>
          <w:rFonts w:hint="default" w:ascii="Times New Roman" w:hAnsi="Times New Roman" w:eastAsia="仿宋_GB2312" w:cs="Times New Roman"/>
          <w:color w:val="auto"/>
          <w:sz w:val="32"/>
          <w:szCs w:val="32"/>
          <w:highlight w:val="none"/>
          <w:lang w:val="en-US" w:eastAsia="zh-CN"/>
        </w:rPr>
        <w:t>2024年城乡义务教育补助经费预算[中央直达资金]的通知-小学公用经费。本项目拟投入</w:t>
      </w:r>
      <w:r>
        <w:rPr>
          <w:rFonts w:hint="eastAsia" w:eastAsia="仿宋_GB2312" w:cs="Times New Roman"/>
          <w:color w:val="auto"/>
          <w:sz w:val="32"/>
          <w:szCs w:val="32"/>
          <w:highlight w:val="none"/>
          <w:lang w:val="en-US" w:eastAsia="zh-CN"/>
        </w:rPr>
        <w:t>172.17</w:t>
      </w:r>
      <w:r>
        <w:rPr>
          <w:rFonts w:hint="default" w:ascii="Times New Roman" w:hAnsi="Times New Roman" w:eastAsia="仿宋_GB2312" w:cs="Times New Roman"/>
          <w:color w:val="auto"/>
          <w:sz w:val="32"/>
          <w:szCs w:val="32"/>
          <w:highlight w:val="none"/>
          <w:lang w:val="en-US" w:eastAsia="zh-CN"/>
        </w:rPr>
        <w:t>万元用于支付2024年义务教育保障机制经费，其中，学生人数</w:t>
      </w:r>
      <w:r>
        <w:rPr>
          <w:rFonts w:hint="eastAsia" w:eastAsia="仿宋_GB2312" w:cs="Times New Roman"/>
          <w:color w:val="auto"/>
          <w:sz w:val="32"/>
          <w:szCs w:val="32"/>
          <w:highlight w:val="none"/>
          <w:lang w:val="en-US" w:eastAsia="zh-CN"/>
        </w:rPr>
        <w:t>1963</w:t>
      </w:r>
      <w:r>
        <w:rPr>
          <w:rFonts w:hint="default" w:ascii="Times New Roman" w:hAnsi="Times New Roman" w:eastAsia="仿宋_GB2312" w:cs="Times New Roman"/>
          <w:color w:val="auto"/>
          <w:sz w:val="32"/>
          <w:szCs w:val="32"/>
          <w:highlight w:val="none"/>
          <w:lang w:val="en-US" w:eastAsia="zh-CN"/>
        </w:rPr>
        <w:t>人，随班就读残疾学生</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人，非寄宿生补助享受人数</w:t>
      </w:r>
      <w:r>
        <w:rPr>
          <w:rFonts w:hint="eastAsia" w:eastAsia="仿宋_GB2312" w:cs="Times New Roman"/>
          <w:color w:val="auto"/>
          <w:sz w:val="32"/>
          <w:szCs w:val="32"/>
          <w:highlight w:val="none"/>
          <w:lang w:val="en-US" w:eastAsia="zh-CN"/>
        </w:rPr>
        <w:t>72</w:t>
      </w:r>
      <w:r>
        <w:rPr>
          <w:rFonts w:hint="default" w:ascii="Times New Roman" w:hAnsi="Times New Roman" w:eastAsia="仿宋_GB2312" w:cs="Times New Roman"/>
          <w:color w:val="auto"/>
          <w:sz w:val="32"/>
          <w:szCs w:val="32"/>
          <w:highlight w:val="none"/>
          <w:lang w:val="en-US" w:eastAsia="zh-CN"/>
        </w:rPr>
        <w:t>人，补助标准625元，小学公用经费标准小学公用经费标准720元/生/年，学生家庭经济负担有效降低，家长满意度、学生满意度、教师满意度大于等于9</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w:t>
      </w:r>
    </w:p>
    <w:p w14:paraId="421D7529">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rPr>
        <w:t>项目实施情况：</w:t>
      </w:r>
      <w:r>
        <w:rPr>
          <w:rFonts w:hint="default" w:ascii="Times New Roman" w:hAnsi="Times New Roman" w:eastAsia="仿宋_GB2312" w:cs="Times New Roman"/>
          <w:color w:val="auto"/>
          <w:sz w:val="32"/>
          <w:szCs w:val="32"/>
          <w:highlight w:val="none"/>
          <w:lang w:val="en-US" w:eastAsia="zh-CN"/>
        </w:rPr>
        <w:t>公用经费享受学生数</w:t>
      </w:r>
      <w:r>
        <w:rPr>
          <w:rFonts w:hint="eastAsia" w:eastAsia="仿宋_GB2312" w:cs="Times New Roman"/>
          <w:color w:val="auto"/>
          <w:sz w:val="32"/>
          <w:szCs w:val="32"/>
          <w:highlight w:val="none"/>
          <w:lang w:val="en-US" w:eastAsia="zh-CN"/>
        </w:rPr>
        <w:t>1960</w:t>
      </w:r>
      <w:r>
        <w:rPr>
          <w:rFonts w:hint="default" w:ascii="Times New Roman" w:hAnsi="Times New Roman" w:eastAsia="仿宋_GB2312" w:cs="Times New Roman"/>
          <w:color w:val="auto"/>
          <w:sz w:val="32"/>
          <w:szCs w:val="32"/>
          <w:highlight w:val="none"/>
          <w:lang w:val="en-US" w:eastAsia="zh-CN"/>
        </w:rPr>
        <w:t>人，维修次数</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次，维修验收合格率100%，维修完成及时率100%，项目预算控制率100%，受益学生人数</w:t>
      </w:r>
      <w:r>
        <w:rPr>
          <w:rFonts w:hint="eastAsia" w:eastAsia="仿宋_GB2312" w:cs="Times New Roman"/>
          <w:color w:val="auto"/>
          <w:sz w:val="32"/>
          <w:szCs w:val="32"/>
          <w:highlight w:val="none"/>
          <w:lang w:val="en-US" w:eastAsia="zh-CN"/>
        </w:rPr>
        <w:t>1960</w:t>
      </w:r>
      <w:r>
        <w:rPr>
          <w:rFonts w:hint="default" w:ascii="Times New Roman" w:hAnsi="Times New Roman" w:eastAsia="仿宋_GB2312" w:cs="Times New Roman"/>
          <w:color w:val="auto"/>
          <w:sz w:val="32"/>
          <w:szCs w:val="32"/>
          <w:highlight w:val="none"/>
          <w:lang w:val="en-US" w:eastAsia="zh-CN"/>
        </w:rPr>
        <w:t>人，学生和老师的满意度</w:t>
      </w:r>
      <w:r>
        <w:rPr>
          <w:rFonts w:hint="eastAsia" w:ascii="Times New Roman" w:hAnsi="Times New Roman" w:eastAsia="仿宋_GB2312" w:cs="Times New Roman"/>
          <w:color w:val="auto"/>
          <w:sz w:val="32"/>
          <w:szCs w:val="32"/>
          <w:highlight w:val="none"/>
          <w:lang w:val="en-US" w:eastAsia="zh-CN"/>
        </w:rPr>
        <w:t>达到</w:t>
      </w:r>
      <w:r>
        <w:rPr>
          <w:rFonts w:hint="default"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w:t>
      </w:r>
    </w:p>
    <w:p w14:paraId="56688723">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252105E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3217828E">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175.93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172.17</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221E0E9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6E1F400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175.93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172.17</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172.17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color w:val="auto"/>
          <w:sz w:val="32"/>
          <w:szCs w:val="32"/>
          <w:highlight w:val="none"/>
          <w:lang w:val="en-US" w:eastAsia="zh-CN"/>
        </w:rPr>
        <w:t>学校日常运转和教学活动必要开支</w:t>
      </w:r>
      <w:r>
        <w:rPr>
          <w:rFonts w:hint="eastAsia" w:eastAsia="仿宋_GB2312" w:cs="Times New Roman"/>
          <w:color w:val="auto"/>
          <w:sz w:val="32"/>
          <w:szCs w:val="32"/>
          <w:highlight w:val="none"/>
          <w:lang w:val="en-US" w:eastAsia="zh-CN"/>
        </w:rPr>
        <w:t>，保障学校的基础设施条件</w:t>
      </w:r>
      <w:r>
        <w:rPr>
          <w:rFonts w:hint="default" w:ascii="Times New Roman" w:hAnsi="Times New Roman" w:eastAsia="仿宋_GB2312" w:cs="Times New Roman"/>
          <w:sz w:val="32"/>
          <w:szCs w:val="32"/>
          <w:highlight w:val="none"/>
          <w:lang w:val="en-US" w:eastAsia="zh-CN"/>
        </w:rPr>
        <w:t>。</w:t>
      </w:r>
    </w:p>
    <w:p w14:paraId="3E63A321">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69BC495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289055D6">
      <w:pPr>
        <w:numPr>
          <w:ilvl w:val="0"/>
          <w:numId w:val="0"/>
        </w:num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依据昌州财教（2023）90号《关于提前下达2024年城乡义务教育补助经费预算[中央直达资金]的通知》，昌州财教（2023）95号《关于提前下达2024年城乡义务教育补助经费[自治区直达资金]的通知》，奇财预（2023）67号《关于下达2024年农村义务教育保障机制经费县级配套的通知》用于改善学校办学条件，保障各学校正常运转、完成教育教学活动和其他日常工作任务等支出。本项目拟投入172.17万元用于2024年义务教育保障机制经费，其中，学生人数1963人，随班就读残疾学生3人，小学公用经费标准小学公用经费标准720元/生/年，家长满意度、学生满意度、教师满意度大于等于95%。，保障学校工作的正常运转。</w:t>
      </w:r>
    </w:p>
    <w:p w14:paraId="1EE3E849">
      <w:pPr>
        <w:numPr>
          <w:ilvl w:val="0"/>
          <w:numId w:val="0"/>
        </w:numPr>
        <w:spacing w:line="56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阶段性目标</w:t>
      </w:r>
    </w:p>
    <w:p w14:paraId="08740DA4">
      <w:pPr>
        <w:numPr>
          <w:ilvl w:val="0"/>
          <w:numId w:val="0"/>
        </w:numPr>
        <w:spacing w:line="560" w:lineRule="exact"/>
        <w:ind w:firstLine="640" w:firstLineChars="200"/>
        <w:rPr>
          <w:rFonts w:hint="default" w:ascii="Times New Roman" w:hAnsi="Times New Roman" w:eastAsia="黑体" w:cs="Times New Roman"/>
          <w:b w:val="0"/>
          <w:bCs/>
          <w:lang w:eastAsia="zh-CN"/>
        </w:rPr>
      </w:pPr>
      <w:r>
        <w:rPr>
          <w:rFonts w:hint="default" w:ascii="Times New Roman" w:hAnsi="Times New Roman" w:eastAsia="仿宋_GB2312" w:cs="Times New Roman"/>
          <w:color w:val="auto"/>
          <w:sz w:val="32"/>
          <w:szCs w:val="32"/>
          <w:highlight w:val="none"/>
          <w:lang w:val="en-US" w:eastAsia="zh-CN"/>
        </w:rPr>
        <w:t>2024年城乡义务教育补助经费预算[中央直达资金]的通知-小学公用经费学生人数</w:t>
      </w:r>
      <w:r>
        <w:rPr>
          <w:rFonts w:hint="eastAsia" w:ascii="Times New Roman" w:hAnsi="Times New Roman" w:eastAsia="仿宋_GB2312" w:cs="Times New Roman"/>
          <w:color w:val="auto"/>
          <w:sz w:val="32"/>
          <w:szCs w:val="32"/>
          <w:highlight w:val="none"/>
          <w:lang w:val="en-US" w:eastAsia="zh-CN"/>
        </w:rPr>
        <w:t>1963</w:t>
      </w:r>
      <w:r>
        <w:rPr>
          <w:rFonts w:hint="default" w:ascii="Times New Roman" w:hAnsi="Times New Roman" w:eastAsia="仿宋_GB2312" w:cs="Times New Roman"/>
          <w:color w:val="auto"/>
          <w:sz w:val="32"/>
          <w:szCs w:val="32"/>
          <w:highlight w:val="none"/>
          <w:lang w:val="en-US" w:eastAsia="zh-CN"/>
        </w:rPr>
        <w:t>人，随班就读残疾学生</w:t>
      </w:r>
      <w:r>
        <w:rPr>
          <w:rFonts w:hint="eastAsia"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人，非寄宿生补助享受人数</w:t>
      </w:r>
      <w:r>
        <w:rPr>
          <w:rFonts w:hint="eastAsia" w:ascii="Times New Roman" w:hAnsi="Times New Roman" w:eastAsia="仿宋_GB2312" w:cs="Times New Roman"/>
          <w:color w:val="auto"/>
          <w:sz w:val="32"/>
          <w:szCs w:val="32"/>
          <w:highlight w:val="none"/>
          <w:lang w:val="en-US" w:eastAsia="zh-CN"/>
        </w:rPr>
        <w:t>72</w:t>
      </w:r>
      <w:r>
        <w:rPr>
          <w:rFonts w:hint="default" w:ascii="Times New Roman" w:hAnsi="Times New Roman" w:eastAsia="仿宋_GB2312" w:cs="Times New Roman"/>
          <w:color w:val="auto"/>
          <w:sz w:val="32"/>
          <w:szCs w:val="32"/>
          <w:highlight w:val="none"/>
          <w:lang w:val="en-US" w:eastAsia="zh-CN"/>
        </w:rPr>
        <w:t>人，</w:t>
      </w:r>
      <w:r>
        <w:rPr>
          <w:rFonts w:hint="eastAsia" w:eastAsia="仿宋_GB2312" w:cs="Times New Roman"/>
          <w:color w:val="auto"/>
          <w:sz w:val="32"/>
          <w:szCs w:val="32"/>
          <w:highlight w:val="none"/>
          <w:lang w:val="en-US" w:eastAsia="zh-CN"/>
        </w:rPr>
        <w:t>上半年</w:t>
      </w:r>
      <w:r>
        <w:rPr>
          <w:rFonts w:hint="default" w:ascii="Times New Roman" w:hAnsi="Times New Roman" w:eastAsia="仿宋_GB2312" w:cs="Times New Roman"/>
          <w:color w:val="auto"/>
          <w:sz w:val="32"/>
          <w:szCs w:val="32"/>
          <w:highlight w:val="none"/>
          <w:lang w:val="en-US" w:eastAsia="zh-CN"/>
        </w:rPr>
        <w:t>补助</w:t>
      </w:r>
      <w:r>
        <w:rPr>
          <w:rFonts w:hint="eastAsia" w:eastAsia="仿宋_GB2312" w:cs="Times New Roman"/>
          <w:color w:val="auto"/>
          <w:sz w:val="32"/>
          <w:szCs w:val="32"/>
          <w:highlight w:val="none"/>
          <w:lang w:val="en-US" w:eastAsia="zh-CN"/>
        </w:rPr>
        <w:t>发放312.5</w:t>
      </w:r>
      <w:r>
        <w:rPr>
          <w:rFonts w:hint="default" w:ascii="Times New Roman" w:hAnsi="Times New Roman" w:eastAsia="仿宋_GB2312" w:cs="Times New Roman"/>
          <w:color w:val="auto"/>
          <w:sz w:val="32"/>
          <w:szCs w:val="32"/>
          <w:highlight w:val="none"/>
          <w:lang w:val="en-US" w:eastAsia="zh-CN"/>
        </w:rPr>
        <w:t>元</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下半年</w:t>
      </w:r>
      <w:r>
        <w:rPr>
          <w:rFonts w:hint="default" w:ascii="Times New Roman" w:hAnsi="Times New Roman" w:eastAsia="仿宋_GB2312" w:cs="Times New Roman"/>
          <w:color w:val="auto"/>
          <w:sz w:val="32"/>
          <w:szCs w:val="32"/>
          <w:highlight w:val="none"/>
          <w:lang w:val="en-US" w:eastAsia="zh-CN"/>
        </w:rPr>
        <w:t>补助</w:t>
      </w:r>
      <w:r>
        <w:rPr>
          <w:rFonts w:hint="eastAsia" w:eastAsia="仿宋_GB2312" w:cs="Times New Roman"/>
          <w:color w:val="auto"/>
          <w:sz w:val="32"/>
          <w:szCs w:val="32"/>
          <w:highlight w:val="none"/>
          <w:lang w:val="en-US" w:eastAsia="zh-CN"/>
        </w:rPr>
        <w:t>发放312.5</w:t>
      </w:r>
      <w:r>
        <w:rPr>
          <w:rFonts w:hint="default" w:ascii="Times New Roman" w:hAnsi="Times New Roman" w:eastAsia="仿宋_GB2312" w:cs="Times New Roman"/>
          <w:color w:val="auto"/>
          <w:sz w:val="32"/>
          <w:szCs w:val="32"/>
          <w:highlight w:val="none"/>
          <w:lang w:val="en-US" w:eastAsia="zh-CN"/>
        </w:rPr>
        <w:t>元</w:t>
      </w:r>
      <w:r>
        <w:rPr>
          <w:rFonts w:hint="eastAsia" w:eastAsia="仿宋_GB2312" w:cs="Times New Roman"/>
          <w:color w:val="auto"/>
          <w:sz w:val="32"/>
          <w:szCs w:val="32"/>
          <w:highlight w:val="none"/>
          <w:lang w:val="en-US" w:eastAsia="zh-CN"/>
        </w:rPr>
        <w:t>/人</w:t>
      </w:r>
      <w:r>
        <w:rPr>
          <w:rFonts w:hint="default" w:ascii="Times New Roman" w:hAnsi="Times New Roman" w:eastAsia="仿宋_GB2312" w:cs="Times New Roman"/>
          <w:color w:val="auto"/>
          <w:sz w:val="32"/>
          <w:szCs w:val="32"/>
          <w:highlight w:val="none"/>
          <w:lang w:val="en-US" w:eastAsia="zh-CN"/>
        </w:rPr>
        <w:t>，小学公用经费标准小学公用经费标准720元/生/年，学生家庭经济负担有效降低，家长满意度、学生满意度、教师满意度大于等于9</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%。维修次数7次</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提高义务教育教学质量，保障教师和学生的学习环境。</w:t>
      </w:r>
    </w:p>
    <w:p w14:paraId="654163E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53AB557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EE52CDF">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26A8662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A641D1F">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default" w:ascii="Times New Roman" w:hAnsi="Times New Roman" w:eastAsia="仿宋_GB2312" w:cs="Times New Roman"/>
          <w:color w:val="auto"/>
          <w:sz w:val="32"/>
          <w:szCs w:val="32"/>
          <w:highlight w:val="none"/>
          <w:lang w:val="en-US" w:eastAsia="zh-CN"/>
        </w:rPr>
        <w:t>产出指标、成本指标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效益指标、</w:t>
      </w:r>
      <w:r>
        <w:rPr>
          <w:rFonts w:hint="eastAsia" w:eastAsia="仿宋_GB2312" w:cs="Times New Roman"/>
          <w:color w:val="auto"/>
          <w:sz w:val="32"/>
          <w:szCs w:val="32"/>
          <w:highlight w:val="none"/>
          <w:lang w:val="en-US" w:eastAsia="zh-CN"/>
        </w:rPr>
        <w:t>满意度指标</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14:paraId="0495B8F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B21AF6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F96755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DDF0BF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16FFF5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62D7AC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color w:val="auto"/>
          <w:sz w:val="32"/>
          <w:szCs w:val="32"/>
          <w:highlight w:val="none"/>
          <w:lang w:val="en-US" w:eastAsia="zh-CN"/>
        </w:rPr>
        <w:t>产出指标、成本指标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效益指标、</w:t>
      </w:r>
      <w:r>
        <w:rPr>
          <w:rFonts w:hint="eastAsia" w:eastAsia="仿宋_GB2312" w:cs="Times New Roman"/>
          <w:color w:val="auto"/>
          <w:sz w:val="32"/>
          <w:szCs w:val="32"/>
          <w:highlight w:val="none"/>
          <w:lang w:val="en-US" w:eastAsia="zh-CN"/>
        </w:rPr>
        <w:t>满意度指标</w:t>
      </w:r>
      <w:r>
        <w:rPr>
          <w:rFonts w:hint="default" w:ascii="Times New Roman" w:hAnsi="Times New Roman" w:eastAsia="仿宋_GB2312" w:cs="Times New Roman"/>
          <w:sz w:val="32"/>
          <w:szCs w:val="32"/>
          <w:highlight w:val="none"/>
        </w:rPr>
        <w:t>等多维度指标，为项目后续的改进与优化提供科学依据。</w:t>
      </w:r>
    </w:p>
    <w:p w14:paraId="56521D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A694B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72A9C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D759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5341F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2C7DE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B7BA6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86B39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90169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527379B">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5EBF3EEC">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本项目预算绩效评价报告的评价对象是2024年城乡义务教育补助经费预算[中央直达资金]-小学公用经费及其预算执行情况。该项目由</w:t>
      </w:r>
      <w:r>
        <w:rPr>
          <w:rFonts w:hint="eastAsia" w:ascii="Times New Roman" w:hAnsi="Times New Roman" w:eastAsia="仿宋_GB2312" w:cs="Times New Roman"/>
          <w:b w:val="0"/>
          <w:bCs w:val="0"/>
          <w:highlight w:val="none"/>
          <w:lang w:val="en-US" w:eastAsia="zh-CN"/>
        </w:rPr>
        <w:t>奇台县第四小学</w:t>
      </w:r>
      <w:r>
        <w:rPr>
          <w:rFonts w:hint="default" w:ascii="Times New Roman" w:hAnsi="Times New Roman" w:eastAsia="仿宋_GB2312" w:cs="Times New Roman"/>
          <w:b w:val="0"/>
          <w:bCs w:val="0"/>
          <w:highlight w:val="none"/>
        </w:rPr>
        <w:t>负责实施，旨在</w:t>
      </w:r>
      <w:r>
        <w:rPr>
          <w:rFonts w:hint="default" w:ascii="Times New Roman" w:hAnsi="Times New Roman" w:eastAsia="仿宋_GB2312" w:cs="Times New Roman"/>
          <w:b w:val="0"/>
          <w:bCs w:val="0"/>
          <w:color w:val="auto"/>
          <w:highlight w:val="none"/>
        </w:rPr>
        <w:t>保障学校日常运转和教学活动正常开展</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172.17</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05F7E7A5">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33B1D177">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53EE1B07">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1B85EEB">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3BA9E1EF">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52A615A">
      <w:pPr>
        <w:pStyle w:val="11"/>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社会影响：考察项目对社会、经济等方面的综合影响。</w:t>
      </w:r>
    </w:p>
    <w:p w14:paraId="3C93158D">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33715E41">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7422273B">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5EF2677A">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1BAA3B41">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B23181B">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1C4AB858">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2496173D">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AC23DCE">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79E879D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1F5A5F1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11A007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348380CD">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0CA3F2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36A6BDA2">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44C298EF">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ADA146B">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2ACACCF6">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B712764">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3ECB43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728DFBAF">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p>
    <w:p w14:paraId="73484E2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33B7D2D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5BBD41E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14:paraId="2AE630F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14:paraId="1F0B367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14:paraId="4134F07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14:paraId="2C33A40C">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1742E7D9">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w:t>
      </w:r>
      <w:r>
        <w:rPr>
          <w:rFonts w:hint="default" w:ascii="Times New Roman" w:hAnsi="Times New Roman" w:eastAsia="仿宋_GB2312" w:cs="Times New Roman"/>
          <w:b w:val="0"/>
          <w:bCs w:val="0"/>
        </w:rPr>
        <w:t>准。</w:t>
      </w:r>
    </w:p>
    <w:p w14:paraId="68EBC0AE">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计划标准。指以预先制定的目标、计划、预算、定额等作为评价标准。</w:t>
      </w:r>
    </w:p>
    <w:p w14:paraId="4B19E88E">
      <w:pPr>
        <w:pStyle w:val="11"/>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464028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38BF1F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50E509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2C2421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1AC460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59A93C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w:t>
      </w:r>
      <w:r>
        <w:rPr>
          <w:rFonts w:hint="eastAsia" w:eastAsia="仿宋_GB2312" w:cs="Times New Roman"/>
          <w:sz w:val="32"/>
          <w:szCs w:val="32"/>
          <w:highlight w:val="none"/>
          <w:lang w:val="en-US" w:eastAsia="zh-CN"/>
        </w:rPr>
        <w:t>师生</w:t>
      </w:r>
      <w:r>
        <w:rPr>
          <w:rFonts w:hint="default" w:ascii="Times New Roman" w:hAnsi="Times New Roman" w:eastAsia="仿宋_GB2312" w:cs="Times New Roman"/>
          <w:sz w:val="32"/>
          <w:szCs w:val="32"/>
          <w:highlight w:val="none"/>
          <w:lang w:eastAsia="zh-CN"/>
        </w:rPr>
        <w:t>反馈等。在数据收集过程中，注重数据的质量与完整性，对缺失或异常的数据进行了合理的处理和补充。随后，对收集到的数据进行了系统的整理与分类，为后续的数据分析提供了有力支持。</w:t>
      </w:r>
    </w:p>
    <w:p w14:paraId="6CCD69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31B5B6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A76D4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58E46E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E3601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7BA20F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C534A2F">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1E0162B1">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00AC2272">
      <w:pPr>
        <w:pStyle w:val="10"/>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城乡义务教育补助经费预算[中央直达资金]的通知-小学公用经费。在产出指标、成本指标等方面表现出色，达到了预期的标准与要求。同时，项目也在效益指标满意度指标取得了显著的成效，如受益学生数</w:t>
      </w:r>
      <w:r>
        <w:rPr>
          <w:rFonts w:hint="eastAsia" w:eastAsia="仿宋_GB2312" w:cs="Times New Roman"/>
          <w:color w:val="auto"/>
          <w:sz w:val="32"/>
          <w:szCs w:val="32"/>
          <w:highlight w:val="none"/>
          <w:lang w:val="en-US" w:eastAsia="zh-CN"/>
        </w:rPr>
        <w:t>1963</w:t>
      </w:r>
      <w:r>
        <w:rPr>
          <w:rFonts w:hint="default" w:ascii="Times New Roman" w:hAnsi="Times New Roman" w:eastAsia="仿宋_GB2312" w:cs="Times New Roman"/>
          <w:color w:val="auto"/>
          <w:sz w:val="32"/>
          <w:szCs w:val="32"/>
          <w:highlight w:val="none"/>
        </w:rPr>
        <w:t>人、学生满意度9</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%以上等。</w:t>
      </w:r>
    </w:p>
    <w:p w14:paraId="46E7466E">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奇台县第四小学</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E1CF77F">
      <w:pPr>
        <w:pStyle w:val="10"/>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w:t>
      </w:r>
      <w:r>
        <w:rPr>
          <w:rFonts w:hint="default" w:ascii="Times New Roman" w:hAnsi="Times New Roman" w:eastAsia="仿宋_GB2312" w:cs="Times New Roman"/>
          <w:color w:val="auto"/>
          <w:sz w:val="32"/>
          <w:szCs w:val="32"/>
          <w:highlight w:val="none"/>
        </w:rPr>
        <w:t>受益学生数</w:t>
      </w:r>
      <w:r>
        <w:rPr>
          <w:rFonts w:hint="eastAsia" w:eastAsia="仿宋_GB2312" w:cs="Times New Roman"/>
          <w:color w:val="auto"/>
          <w:sz w:val="32"/>
          <w:szCs w:val="32"/>
          <w:highlight w:val="none"/>
          <w:lang w:val="en-US" w:eastAsia="zh-CN"/>
        </w:rPr>
        <w:t>1963人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90%以上</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41700583">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综上所述，2024年城乡义务教育补助经费预算[中央直达资金]-小学公用经费在绩效评价中表现出色，达到了项目的预期目标，并在多个方面取得了显著的成效。</w:t>
      </w:r>
    </w:p>
    <w:p w14:paraId="25EE7222">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1B53F551">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99.98</w:t>
      </w:r>
      <w:r>
        <w:rPr>
          <w:rFonts w:hint="default" w:ascii="Times New Roman" w:hAnsi="Times New Roman" w:eastAsia="仿宋_GB2312" w:cs="Times New Roman"/>
          <w:b w:val="0"/>
          <w:bCs w:val="0"/>
          <w:color w:val="auto"/>
          <w:highlight w:val="none"/>
        </w:rPr>
        <w:t>分，属于“优（良/中/差）”。其中，项目决策类指标权重为20分，得分为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19.99</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99.9</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39.99</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99.99</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16415A22">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8760" w:type="dxa"/>
        <w:jc w:val="center"/>
        <w:tblLayout w:type="fixed"/>
        <w:tblCellMar>
          <w:top w:w="0" w:type="dxa"/>
          <w:left w:w="108" w:type="dxa"/>
          <w:bottom w:w="0" w:type="dxa"/>
          <w:right w:w="108" w:type="dxa"/>
        </w:tblCellMar>
      </w:tblPr>
      <w:tblGrid>
        <w:gridCol w:w="2787"/>
        <w:gridCol w:w="1927"/>
        <w:gridCol w:w="2023"/>
        <w:gridCol w:w="2023"/>
      </w:tblGrid>
      <w:tr w14:paraId="2C8A398F">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815CDD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9795F9C">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D7DF6E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BD74C7A">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4AB98FB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70497E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57E213A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C4534C0">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CBFF64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5AD3671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8983DF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51C1C17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846CBB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19.99</w:t>
            </w:r>
          </w:p>
        </w:tc>
        <w:tc>
          <w:tcPr>
            <w:tcW w:w="2023" w:type="dxa"/>
            <w:tcBorders>
              <w:top w:val="nil"/>
              <w:left w:val="nil"/>
              <w:bottom w:val="single" w:color="auto" w:sz="4" w:space="0"/>
              <w:right w:val="single" w:color="auto" w:sz="4" w:space="0"/>
            </w:tcBorders>
            <w:shd w:val="clear" w:color="auto" w:fill="auto"/>
            <w:vAlign w:val="center"/>
          </w:tcPr>
          <w:p w14:paraId="416FD4F4">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99.99%</w:t>
            </w:r>
          </w:p>
        </w:tc>
      </w:tr>
      <w:tr w14:paraId="0912B5D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394CEF8">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755CC2E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0F69E1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39.99</w:t>
            </w:r>
          </w:p>
        </w:tc>
        <w:tc>
          <w:tcPr>
            <w:tcW w:w="2023" w:type="dxa"/>
            <w:tcBorders>
              <w:top w:val="nil"/>
              <w:left w:val="nil"/>
              <w:bottom w:val="single" w:color="auto" w:sz="4" w:space="0"/>
              <w:right w:val="single" w:color="auto" w:sz="4" w:space="0"/>
            </w:tcBorders>
            <w:shd w:val="clear" w:color="auto" w:fill="auto"/>
            <w:vAlign w:val="center"/>
          </w:tcPr>
          <w:p w14:paraId="3550AF61">
            <w:pPr>
              <w:jc w:val="center"/>
              <w:rPr>
                <w:rFonts w:hint="default" w:ascii="Times New Roman" w:hAnsi="Times New Roman" w:eastAsia="仿宋_GB2312" w:cs="Times New Roman"/>
                <w:color w:val="000000"/>
                <w:sz w:val="21"/>
                <w:szCs w:val="21"/>
                <w:lang w:val="en-US"/>
              </w:rPr>
            </w:pPr>
            <w:r>
              <w:rPr>
                <w:rFonts w:hint="eastAsia" w:eastAsia="仿宋_GB2312" w:cs="Times New Roman"/>
                <w:color w:val="000000"/>
                <w:sz w:val="21"/>
                <w:szCs w:val="21"/>
                <w:lang w:val="en-US" w:eastAsia="zh-CN"/>
              </w:rPr>
              <w:t>99.99%</w:t>
            </w:r>
          </w:p>
        </w:tc>
      </w:tr>
      <w:tr w14:paraId="0FFD8C9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2D1866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78DDD3C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E895809">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14A773B">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6EBD8E9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C500FE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5B987E3C">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0E70138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99.98</w:t>
            </w:r>
          </w:p>
        </w:tc>
        <w:tc>
          <w:tcPr>
            <w:tcW w:w="2023" w:type="dxa"/>
            <w:tcBorders>
              <w:top w:val="nil"/>
              <w:left w:val="nil"/>
              <w:bottom w:val="single" w:color="auto" w:sz="4" w:space="0"/>
              <w:right w:val="single" w:color="auto" w:sz="4" w:space="0"/>
            </w:tcBorders>
            <w:shd w:val="clear" w:color="auto" w:fill="auto"/>
            <w:vAlign w:val="center"/>
          </w:tcPr>
          <w:p w14:paraId="79D69322">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99.98%</w:t>
            </w:r>
          </w:p>
        </w:tc>
      </w:tr>
    </w:tbl>
    <w:p w14:paraId="5AD79AE0">
      <w:pPr>
        <w:spacing w:line="560" w:lineRule="exact"/>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四、绩效评价指标分析</w:t>
      </w:r>
    </w:p>
    <w:p w14:paraId="635176BF">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1C554DDC">
      <w:pPr>
        <w:shd w:val="clear"/>
        <w:spacing w:line="600" w:lineRule="exact"/>
        <w:ind w:firstLine="640" w:firstLineChars="200"/>
        <w:outlineLvl w:val="0"/>
        <w:rPr>
          <w:rFonts w:hint="default" w:ascii="Times New Roman" w:hAnsi="Times New Roman" w:eastAsia="仿宋_GB2312" w:cs="Times New Roman"/>
          <w:sz w:val="32"/>
          <w:szCs w:val="32"/>
          <w:highlight w:val="yellow"/>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w:t>
      </w:r>
      <w:r>
        <w:rPr>
          <w:rFonts w:hint="default" w:ascii="Times New Roman" w:hAnsi="Times New Roman" w:eastAsia="仿宋_GB2312" w:cs="Times New Roman"/>
          <w:color w:val="auto"/>
          <w:sz w:val="32"/>
          <w:szCs w:val="32"/>
          <w:highlight w:val="none"/>
          <w:lang w:val="en-US" w:eastAsia="zh-CN"/>
        </w:rPr>
        <w:t>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73099815">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EA6756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1C438C37">
      <w:pPr>
        <w:shd w:val="clear" w:color="00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0FAA2F0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37F91DE">
      <w:pPr>
        <w:shd w:val="clear" w:color="00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98BD95A">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947DA7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1BA6D7A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6BC0E58">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7513F0D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F54DF25">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316AB95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58936D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220773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6D57F9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0B840D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E28F8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B53CC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52F0705F">
      <w:pPr>
        <w:pStyle w:val="11"/>
        <w:numPr>
          <w:ilvl w:val="0"/>
          <w:numId w:val="4"/>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39518ECF">
      <w:pPr>
        <w:shd w:val="clear" w:color="00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7A2F06ED">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2267DE1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46993059">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172.17</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7ABE054D">
      <w:pPr>
        <w:shd w:val="clear" w:color="000000"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5262151C">
      <w:pPr>
        <w:shd w:val="clear" w:color="00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172.17</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1C4B92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672984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1B5BA0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7C7354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084D90E">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0B51CFF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60EC5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C5108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20FCDF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6A90B6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300205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5C12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4421AB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0BFE72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3FC83A4D">
      <w:pPr>
        <w:pStyle w:val="13"/>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19A86224">
      <w:pPr>
        <w:pStyle w:val="13"/>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分，实际得分</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9.</w:t>
      </w:r>
      <w:r>
        <w:rPr>
          <w:rFonts w:hint="eastAsia" w:eastAsia="仿宋_GB2312" w:cs="Times New Roman"/>
          <w:color w:val="auto"/>
          <w:sz w:val="32"/>
          <w:szCs w:val="32"/>
          <w:highlight w:val="none"/>
          <w:lang w:val="en-US" w:eastAsia="zh-CN"/>
        </w:rPr>
        <w:t>99</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99.99</w:t>
      </w:r>
      <w:r>
        <w:rPr>
          <w:rFonts w:hint="default" w:ascii="Times New Roman" w:hAnsi="Times New Roman" w:eastAsia="仿宋_GB2312" w:cs="Times New Roman"/>
          <w:color w:val="auto"/>
          <w:sz w:val="32"/>
          <w:szCs w:val="32"/>
          <w:highlight w:val="none"/>
          <w:lang w:val="en-US" w:eastAsia="zh-CN"/>
        </w:rPr>
        <w:t>%。具体产出指标完成情况如下：</w:t>
      </w:r>
    </w:p>
    <w:p w14:paraId="44A67798">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30242EE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指标1：公用经费享受学生数，指标值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=1963人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=1960人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99.8</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，偏差原因：因2024年度有3名学生转出，故出现偏差。</w:t>
      </w:r>
      <w:r>
        <w:rPr>
          <w:rFonts w:hint="eastAsia" w:ascii="Times New Roman" w:hAnsi="Times New Roman" w:eastAsia="仿宋_GB2312" w:cs="Times New Roman"/>
          <w:sz w:val="32"/>
          <w:szCs w:val="32"/>
          <w:highlight w:val="none"/>
          <w:lang w:val="en-US" w:eastAsia="zh-CN"/>
        </w:rPr>
        <w:t>改进措施：今后将更加完善学校规章制度、教学质量和校园环境。</w:t>
      </w:r>
    </w:p>
    <w:p w14:paraId="2564EAD8">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2：维修次数，指标值：=7次，实际完成值：=7次，指标完成率100%，无偏差。</w:t>
      </w:r>
    </w:p>
    <w:p w14:paraId="68C7264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429114D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维修验收合格率</w:t>
      </w:r>
      <w:r>
        <w:rPr>
          <w:rFonts w:hint="eastAsia" w:eastAsia="仿宋_GB2312" w:cs="Times New Roman"/>
          <w:sz w:val="32"/>
          <w:szCs w:val="32"/>
          <w:highlight w:val="none"/>
          <w:lang w:val="en-US" w:eastAsia="zh-CN"/>
        </w:rPr>
        <w:t>，指标值：=100%，实际完成值：=100%，指标完成率100%，无偏差。</w:t>
      </w:r>
    </w:p>
    <w:p w14:paraId="6B00AFC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461DA98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维修完成及时率</w:t>
      </w:r>
      <w:r>
        <w:rPr>
          <w:rFonts w:hint="eastAsia" w:eastAsia="仿宋_GB2312" w:cs="Times New Roman"/>
          <w:sz w:val="32"/>
          <w:szCs w:val="32"/>
          <w:highlight w:val="none"/>
          <w:lang w:val="en-US" w:eastAsia="zh-CN"/>
        </w:rPr>
        <w:t>，指标值：=100%，实际完成值：=100%，指标完成率100%，无偏差。</w:t>
      </w:r>
    </w:p>
    <w:p w14:paraId="2935C2B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194F87C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lang w:val="en-US" w:eastAsia="zh-CN"/>
        </w:rPr>
        <w:t>项目预算控制率</w:t>
      </w:r>
      <w:r>
        <w:rPr>
          <w:rFonts w:hint="eastAsia" w:eastAsia="仿宋_GB2312" w:cs="Times New Roman"/>
          <w:sz w:val="32"/>
          <w:szCs w:val="32"/>
          <w:highlight w:val="none"/>
          <w:lang w:val="en-US" w:eastAsia="zh-CN"/>
        </w:rPr>
        <w:t>，指标值：=100%，实际完成值：=100%，指标完成率100%，无偏差。</w:t>
      </w:r>
    </w:p>
    <w:p w14:paraId="38D49ED4">
      <w:pPr>
        <w:pStyle w:val="13"/>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B0470C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w:t>
      </w:r>
      <w:r>
        <w:rPr>
          <w:rFonts w:hint="default" w:ascii="Times New Roman" w:hAnsi="Times New Roman" w:eastAsia="仿宋_GB2312" w:cs="Times New Roman"/>
          <w:color w:val="auto"/>
          <w:sz w:val="32"/>
          <w:szCs w:val="32"/>
          <w:highlight w:val="none"/>
          <w:lang w:val="en-US" w:eastAsia="zh-CN"/>
        </w:rPr>
        <w:t>项目实施效益</w:t>
      </w:r>
      <w:r>
        <w:rPr>
          <w:rFonts w:hint="default" w:ascii="Times New Roman" w:hAnsi="Times New Roman" w:eastAsia="仿宋_GB2312" w:cs="Times New Roman"/>
          <w:sz w:val="32"/>
          <w:szCs w:val="32"/>
          <w:highlight w:val="none"/>
          <w:lang w:val="en-US" w:eastAsia="zh-CN"/>
        </w:rPr>
        <w:t>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19.99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99.99</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体效益指标及满意度指标完成情况如下：</w:t>
      </w:r>
    </w:p>
    <w:p w14:paraId="40EA3879">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14:paraId="2A26D232">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7DC8D86D">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指标1：受益学生数，指标值：</w:t>
      </w:r>
      <w:r>
        <w:rPr>
          <w:rFonts w:hint="eastAsia" w:eastAsia="仿宋_GB2312" w:cs="Times New Roman"/>
          <w:color w:val="auto"/>
          <w:sz w:val="32"/>
          <w:szCs w:val="32"/>
          <w:highlight w:val="none"/>
          <w:lang w:val="en-US" w:eastAsia="zh-CN"/>
        </w:rPr>
        <w:t>=1963人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1960人</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99.85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sz w:val="32"/>
          <w:szCs w:val="32"/>
          <w:highlight w:val="none"/>
          <w:lang w:eastAsia="zh-CN"/>
        </w:rPr>
        <w:t>偏差原因：因2024年度有3名学生转出，故出现偏差。</w:t>
      </w:r>
      <w:r>
        <w:rPr>
          <w:rFonts w:hint="eastAsia" w:ascii="Times New Roman" w:hAnsi="Times New Roman" w:eastAsia="仿宋_GB2312" w:cs="Times New Roman"/>
          <w:sz w:val="32"/>
          <w:szCs w:val="32"/>
          <w:highlight w:val="none"/>
          <w:lang w:val="en-US" w:eastAsia="zh-CN"/>
        </w:rPr>
        <w:t>改进措施：今后将更加完善学校规章制度、教学质量和校园环境。</w:t>
      </w:r>
    </w:p>
    <w:p w14:paraId="0BA35762">
      <w:pPr>
        <w:numPr>
          <w:ilvl w:val="0"/>
          <w:numId w:val="0"/>
        </w:numPr>
        <w:shd w:val="clear"/>
        <w:spacing w:line="600" w:lineRule="exact"/>
        <w:ind w:leftChars="200" w:firstLine="320" w:firstLineChars="100"/>
        <w:outlineLvl w:val="0"/>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w:t>
      </w:r>
    </w:p>
    <w:p w14:paraId="52BDBFE9">
      <w:pPr>
        <w:shd w:val="clear" w:color="000000"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指标1：学生</w:t>
      </w:r>
      <w:r>
        <w:rPr>
          <w:rFonts w:hint="eastAsia" w:eastAsia="仿宋_GB2312" w:cs="Times New Roman"/>
          <w:color w:val="auto"/>
          <w:sz w:val="32"/>
          <w:szCs w:val="32"/>
          <w:highlight w:val="none"/>
          <w:lang w:val="en-US" w:eastAsia="zh-CN"/>
        </w:rPr>
        <w:t>和教师</w:t>
      </w:r>
      <w:r>
        <w:rPr>
          <w:rFonts w:hint="default" w:ascii="Times New Roman" w:hAnsi="Times New Roman" w:eastAsia="仿宋_GB2312" w:cs="Times New Roman"/>
          <w:color w:val="auto"/>
          <w:sz w:val="32"/>
          <w:szCs w:val="32"/>
          <w:highlight w:val="none"/>
        </w:rPr>
        <w:t>满意度（%），指标值：</w:t>
      </w:r>
      <w:r>
        <w:rPr>
          <w:rFonts w:hint="eastAsia" w:eastAsia="仿宋_GB2312" w:cs="Times New Roman"/>
          <w:color w:val="auto"/>
          <w:sz w:val="32"/>
          <w:szCs w:val="32"/>
          <w:highlight w:val="none"/>
          <w:lang w:val="en-US" w:eastAsia="zh-CN"/>
        </w:rPr>
        <w:t>&gt;=90%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14:paraId="69FB52E7">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7D52F85E">
      <w:pPr>
        <w:shd w:val="clear"/>
        <w:spacing w:line="600" w:lineRule="exact"/>
        <w:ind w:firstLine="640" w:firstLineChars="200"/>
        <w:outlineLvl w:val="0"/>
        <w:rPr>
          <w:rFonts w:hint="default" w:eastAsia="仿宋_GB2312" w:cs="Times New Roman"/>
          <w:color w:val="auto"/>
          <w:sz w:val="32"/>
          <w:szCs w:val="32"/>
          <w:highlight w:val="none"/>
          <w:lang w:val="en-US" w:eastAsia="zh-CN"/>
        </w:rPr>
      </w:pPr>
      <w:r>
        <w:rPr>
          <w:rFonts w:hint="default" w:eastAsia="仿宋_GB2312" w:cs="Times New Roman"/>
          <w:color w:val="auto"/>
          <w:sz w:val="32"/>
          <w:szCs w:val="32"/>
          <w:highlight w:val="none"/>
          <w:lang w:val="en-US" w:eastAsia="zh-CN"/>
        </w:rPr>
        <w:t>2024年城乡义务教育补助经费预算[中央直达资金]-小学公用经费项目年初预算</w:t>
      </w:r>
      <w:r>
        <w:rPr>
          <w:rFonts w:hint="eastAsia" w:eastAsia="仿宋_GB2312" w:cs="Times New Roman"/>
          <w:color w:val="auto"/>
          <w:sz w:val="32"/>
          <w:szCs w:val="32"/>
          <w:highlight w:val="none"/>
          <w:lang w:val="en-US" w:eastAsia="zh-CN"/>
        </w:rPr>
        <w:t>175.93</w:t>
      </w:r>
      <w:r>
        <w:rPr>
          <w:rFonts w:hint="default" w:eastAsia="仿宋_GB2312" w:cs="Times New Roman"/>
          <w:color w:val="auto"/>
          <w:sz w:val="32"/>
          <w:szCs w:val="32"/>
          <w:highlight w:val="none"/>
          <w:lang w:val="en-US" w:eastAsia="zh-CN"/>
        </w:rPr>
        <w:t>万元，全年预算</w:t>
      </w:r>
      <w:r>
        <w:rPr>
          <w:rFonts w:hint="eastAsia" w:eastAsia="仿宋_GB2312" w:cs="Times New Roman"/>
          <w:color w:val="auto"/>
          <w:sz w:val="32"/>
          <w:szCs w:val="32"/>
          <w:highlight w:val="none"/>
          <w:lang w:val="en-US" w:eastAsia="zh-CN"/>
        </w:rPr>
        <w:t>172.17</w:t>
      </w:r>
      <w:r>
        <w:rPr>
          <w:rFonts w:hint="default" w:eastAsia="仿宋_GB2312" w:cs="Times New Roman"/>
          <w:color w:val="auto"/>
          <w:sz w:val="32"/>
          <w:szCs w:val="32"/>
          <w:highlight w:val="none"/>
          <w:lang w:val="en-US" w:eastAsia="zh-CN"/>
        </w:rPr>
        <w:t>万元，实际支出</w:t>
      </w:r>
      <w:r>
        <w:rPr>
          <w:rFonts w:hint="eastAsia" w:eastAsia="仿宋_GB2312" w:cs="Times New Roman"/>
          <w:color w:val="auto"/>
          <w:sz w:val="32"/>
          <w:szCs w:val="32"/>
          <w:highlight w:val="none"/>
          <w:lang w:val="en-US" w:eastAsia="zh-CN"/>
        </w:rPr>
        <w:t>172.17</w:t>
      </w:r>
      <w:r>
        <w:rPr>
          <w:rFonts w:hint="default"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eastAsia="仿宋_GB2312" w:cs="Times New Roman"/>
          <w:color w:val="auto"/>
          <w:sz w:val="32"/>
          <w:szCs w:val="32"/>
          <w:highlight w:val="none"/>
          <w:lang w:val="en-US" w:eastAsia="zh-CN"/>
        </w:rPr>
        <w:t>%，项目绩效指标总体完成率为</w:t>
      </w:r>
      <w:r>
        <w:rPr>
          <w:rFonts w:hint="eastAsia" w:eastAsia="仿宋_GB2312" w:cs="Times New Roman"/>
          <w:color w:val="auto"/>
          <w:sz w:val="32"/>
          <w:szCs w:val="32"/>
          <w:highlight w:val="none"/>
          <w:lang w:val="en-US" w:eastAsia="zh-CN"/>
        </w:rPr>
        <w:t>99.17</w:t>
      </w:r>
      <w:r>
        <w:rPr>
          <w:rFonts w:hint="default" w:eastAsia="仿宋_GB2312" w:cs="Times New Roman"/>
          <w:color w:val="auto"/>
          <w:sz w:val="32"/>
          <w:szCs w:val="32"/>
          <w:highlight w:val="none"/>
          <w:lang w:val="en-US" w:eastAsia="zh-CN"/>
        </w:rPr>
        <w:t>%，</w:t>
      </w:r>
      <w:r>
        <w:rPr>
          <w:rFonts w:hint="default" w:eastAsia="仿宋_GB2312" w:cs="Times New Roman"/>
          <w:color w:val="auto"/>
          <w:sz w:val="32"/>
          <w:szCs w:val="32"/>
          <w:highlight w:val="none"/>
          <w:lang w:val="en-US" w:eastAsia="zh-Hans"/>
        </w:rPr>
        <w:t>总体</w:t>
      </w:r>
      <w:r>
        <w:rPr>
          <w:rFonts w:hint="default" w:eastAsia="仿宋_GB2312" w:cs="Times New Roman"/>
          <w:color w:val="auto"/>
          <w:sz w:val="32"/>
          <w:szCs w:val="32"/>
          <w:highlight w:val="none"/>
          <w:lang w:val="en-US" w:eastAsia="zh-CN"/>
        </w:rPr>
        <w:t>偏差率为</w:t>
      </w:r>
      <w:r>
        <w:rPr>
          <w:rFonts w:hint="eastAsia" w:eastAsia="仿宋_GB2312" w:cs="Times New Roman"/>
          <w:color w:val="auto"/>
          <w:sz w:val="32"/>
          <w:szCs w:val="32"/>
          <w:highlight w:val="none"/>
          <w:lang w:val="en-US" w:eastAsia="zh-CN"/>
        </w:rPr>
        <w:t>0.83</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,偏差原因:</w:t>
      </w:r>
      <w:r>
        <w:rPr>
          <w:rFonts w:hint="default" w:ascii="Times New Roman" w:hAnsi="Times New Roman" w:eastAsia="仿宋_GB2312" w:cs="Times New Roman"/>
          <w:sz w:val="32"/>
          <w:szCs w:val="32"/>
          <w:highlight w:val="none"/>
          <w:lang w:eastAsia="zh-CN"/>
        </w:rPr>
        <w:t>2024年度有3名学生转出，故出现偏差</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改进措施：今后将更加完善学校规章制度、教学质量和校园环境。</w:t>
      </w:r>
    </w:p>
    <w:p w14:paraId="333578CF">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6446AF24">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7EA0E14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24BA11D">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C485B96">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19740F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217892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43652848">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487C87D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58D5815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3060FDB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9C96E90">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18DC89E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5FB1636">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61BDC1F6">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26E675D2">
      <w:pPr>
        <w:pStyle w:val="14"/>
        <w:spacing w:after="0" w:line="560" w:lineRule="exact"/>
        <w:rPr>
          <w:rFonts w:hint="default" w:ascii="Times New Roman" w:hAnsi="Times New Roman" w:eastAsia="仿宋_GB2312" w:cs="Times New Roman"/>
          <w:sz w:val="32"/>
          <w:szCs w:val="32"/>
        </w:rPr>
      </w:pPr>
    </w:p>
    <w:p w14:paraId="2D6BCFC1">
      <w:pPr>
        <w:pStyle w:val="14"/>
        <w:spacing w:after="0" w:line="560" w:lineRule="exact"/>
        <w:ind w:left="0" w:leftChars="0" w:firstLine="640"/>
        <w:rPr>
          <w:rFonts w:hint="default" w:ascii="Times New Roman" w:hAnsi="Times New Roman" w:eastAsia="仿宋_GB2312" w:cs="Times New Roman"/>
          <w:sz w:val="32"/>
          <w:szCs w:val="32"/>
        </w:rPr>
      </w:pPr>
    </w:p>
    <w:p w14:paraId="32DD00C6">
      <w:pPr>
        <w:pStyle w:val="14"/>
        <w:spacing w:after="0" w:line="560" w:lineRule="exact"/>
        <w:ind w:left="0" w:leftChars="0" w:firstLine="0" w:firstLineChars="0"/>
        <w:rPr>
          <w:rFonts w:hint="default" w:ascii="Times New Roman" w:hAnsi="Times New Roman" w:eastAsia="仿宋_GB2312" w:cs="Times New Roman"/>
          <w:sz w:val="32"/>
          <w:szCs w:val="32"/>
        </w:rPr>
      </w:pPr>
    </w:p>
    <w:p w14:paraId="250C0689">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DA88B02">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16B5044C">
      <w:pPr>
        <w:pStyle w:val="20"/>
        <w:ind w:firstLine="562"/>
        <w:jc w:val="both"/>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2024年城乡义务教育补助经费预算[中央直达资金]-小学公用经费</w:t>
      </w:r>
      <w:r>
        <w:rPr>
          <w:rFonts w:hint="eastAsia"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62C5E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353AA69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7C2F2B0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351D851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00F2DD2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590CB97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6EE8224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3365101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2D87C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085178B9">
            <w:pPr>
              <w:widowControl/>
              <w:spacing w:line="0" w:lineRule="atLeast"/>
              <w:jc w:val="center"/>
              <w:rPr>
                <w:rFonts w:hint="default" w:ascii="Times New Roman" w:hAnsi="Times New Roman" w:eastAsia="仿宋_GB2312" w:cs="Times New Roman"/>
                <w:color w:val="000000"/>
                <w:kern w:val="0"/>
                <w:sz w:val="18"/>
                <w:szCs w:val="18"/>
              </w:rPr>
            </w:pPr>
          </w:p>
          <w:p w14:paraId="10F8F47E">
            <w:pPr>
              <w:widowControl/>
              <w:spacing w:line="0" w:lineRule="atLeast"/>
              <w:jc w:val="center"/>
              <w:rPr>
                <w:rFonts w:hint="default" w:ascii="Times New Roman" w:hAnsi="Times New Roman" w:eastAsia="仿宋_GB2312" w:cs="Times New Roman"/>
                <w:color w:val="000000"/>
                <w:kern w:val="0"/>
                <w:sz w:val="18"/>
                <w:szCs w:val="18"/>
              </w:rPr>
            </w:pPr>
          </w:p>
          <w:p w14:paraId="75B7D3FA">
            <w:pPr>
              <w:widowControl/>
              <w:spacing w:line="0" w:lineRule="atLeast"/>
              <w:jc w:val="center"/>
              <w:rPr>
                <w:rFonts w:hint="default" w:ascii="Times New Roman" w:hAnsi="Times New Roman" w:eastAsia="仿宋_GB2312" w:cs="Times New Roman"/>
                <w:color w:val="000000"/>
                <w:kern w:val="0"/>
                <w:sz w:val="18"/>
                <w:szCs w:val="18"/>
              </w:rPr>
            </w:pPr>
          </w:p>
          <w:p w14:paraId="1B3048CF">
            <w:pPr>
              <w:widowControl/>
              <w:spacing w:line="0" w:lineRule="atLeast"/>
              <w:jc w:val="center"/>
              <w:rPr>
                <w:rFonts w:hint="default" w:ascii="Times New Roman" w:hAnsi="Times New Roman" w:eastAsia="仿宋_GB2312" w:cs="Times New Roman"/>
                <w:color w:val="000000"/>
                <w:kern w:val="0"/>
                <w:sz w:val="18"/>
                <w:szCs w:val="18"/>
              </w:rPr>
            </w:pPr>
          </w:p>
          <w:p w14:paraId="3D0F4EC2">
            <w:pPr>
              <w:widowControl/>
              <w:spacing w:line="0" w:lineRule="atLeast"/>
              <w:jc w:val="center"/>
              <w:rPr>
                <w:rFonts w:hint="default" w:ascii="Times New Roman" w:hAnsi="Times New Roman" w:eastAsia="仿宋_GB2312" w:cs="Times New Roman"/>
                <w:color w:val="000000"/>
                <w:kern w:val="0"/>
                <w:sz w:val="18"/>
                <w:szCs w:val="18"/>
              </w:rPr>
            </w:pPr>
          </w:p>
          <w:p w14:paraId="7517A5B0">
            <w:pPr>
              <w:widowControl/>
              <w:spacing w:line="0" w:lineRule="atLeast"/>
              <w:jc w:val="center"/>
              <w:rPr>
                <w:rFonts w:hint="default" w:ascii="Times New Roman" w:hAnsi="Times New Roman" w:eastAsia="仿宋_GB2312" w:cs="Times New Roman"/>
                <w:color w:val="000000"/>
                <w:kern w:val="0"/>
                <w:sz w:val="18"/>
                <w:szCs w:val="18"/>
              </w:rPr>
            </w:pPr>
          </w:p>
          <w:p w14:paraId="3B2EBC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1BBA294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66FF74B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713A6B0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357D17A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0076B8C0">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2E57A3D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4DE8B8DB">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2F0C04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F1ED39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1BFB93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9B50F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4516732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48DB5A3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73EB1B6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6FBFE4C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07858FDF">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19079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078044A">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F739C4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002661E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7D39A4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04A549A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7D0AD03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7B9CD97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124EA9E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6B10EB85">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1DC1C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2EA64C42">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F6183F5">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407D97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59A3F7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0C652CA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66B03D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7BEE9FE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32A022CD">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217C54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8300977">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23A55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5531029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3BE75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9EAB81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36596AF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7B474CB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55A552C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6516E517">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7E9AA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3B1F446D">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86625F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7B8C54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25572D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1691D31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2CDD89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49E29B0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7932787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0EF0D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193D1314">
            <w:pPr>
              <w:spacing w:line="0" w:lineRule="atLeast"/>
              <w:jc w:val="center"/>
              <w:rPr>
                <w:rFonts w:hint="default" w:ascii="Times New Roman" w:hAnsi="Times New Roman" w:eastAsia="仿宋_GB2312" w:cs="Times New Roman"/>
                <w:color w:val="000000"/>
                <w:kern w:val="0"/>
                <w:sz w:val="18"/>
                <w:szCs w:val="18"/>
              </w:rPr>
            </w:pPr>
          </w:p>
          <w:p w14:paraId="76666591">
            <w:pPr>
              <w:spacing w:line="0" w:lineRule="atLeast"/>
              <w:jc w:val="center"/>
              <w:rPr>
                <w:rFonts w:hint="default" w:ascii="Times New Roman" w:hAnsi="Times New Roman" w:eastAsia="仿宋_GB2312" w:cs="Times New Roman"/>
                <w:color w:val="000000"/>
                <w:kern w:val="0"/>
                <w:sz w:val="18"/>
                <w:szCs w:val="18"/>
              </w:rPr>
            </w:pPr>
          </w:p>
          <w:p w14:paraId="6327381A">
            <w:pPr>
              <w:spacing w:line="0" w:lineRule="atLeast"/>
              <w:jc w:val="center"/>
              <w:rPr>
                <w:rFonts w:hint="default" w:ascii="Times New Roman" w:hAnsi="Times New Roman" w:eastAsia="仿宋_GB2312" w:cs="Times New Roman"/>
                <w:color w:val="000000"/>
                <w:kern w:val="0"/>
                <w:sz w:val="18"/>
                <w:szCs w:val="18"/>
              </w:rPr>
            </w:pPr>
          </w:p>
          <w:p w14:paraId="4E165041">
            <w:pPr>
              <w:spacing w:line="0" w:lineRule="atLeast"/>
              <w:jc w:val="center"/>
              <w:rPr>
                <w:rFonts w:hint="default" w:ascii="Times New Roman" w:hAnsi="Times New Roman" w:eastAsia="仿宋_GB2312" w:cs="Times New Roman"/>
                <w:color w:val="000000"/>
                <w:kern w:val="0"/>
                <w:sz w:val="18"/>
                <w:szCs w:val="18"/>
              </w:rPr>
            </w:pPr>
          </w:p>
          <w:p w14:paraId="10735846">
            <w:pPr>
              <w:spacing w:line="0" w:lineRule="atLeast"/>
              <w:jc w:val="center"/>
              <w:rPr>
                <w:rFonts w:hint="default" w:ascii="Times New Roman" w:hAnsi="Times New Roman" w:eastAsia="仿宋_GB2312" w:cs="Times New Roman"/>
                <w:color w:val="000000"/>
                <w:kern w:val="0"/>
                <w:sz w:val="18"/>
                <w:szCs w:val="18"/>
              </w:rPr>
            </w:pPr>
          </w:p>
          <w:p w14:paraId="250F3D67">
            <w:pPr>
              <w:spacing w:line="0" w:lineRule="atLeast"/>
              <w:jc w:val="center"/>
              <w:rPr>
                <w:rFonts w:hint="default" w:ascii="Times New Roman" w:hAnsi="Times New Roman" w:eastAsia="仿宋_GB2312" w:cs="Times New Roman"/>
                <w:color w:val="000000"/>
                <w:kern w:val="0"/>
                <w:sz w:val="18"/>
                <w:szCs w:val="18"/>
              </w:rPr>
            </w:pPr>
          </w:p>
          <w:p w14:paraId="26AAF694">
            <w:pPr>
              <w:spacing w:line="0" w:lineRule="atLeast"/>
              <w:jc w:val="center"/>
              <w:rPr>
                <w:rFonts w:hint="default" w:ascii="Times New Roman" w:hAnsi="Times New Roman" w:eastAsia="仿宋_GB2312" w:cs="Times New Roman"/>
                <w:color w:val="000000"/>
                <w:kern w:val="0"/>
                <w:sz w:val="18"/>
                <w:szCs w:val="18"/>
              </w:rPr>
            </w:pPr>
          </w:p>
          <w:p w14:paraId="1E6067EC">
            <w:pPr>
              <w:spacing w:line="0" w:lineRule="atLeast"/>
              <w:jc w:val="center"/>
              <w:rPr>
                <w:rFonts w:hint="default" w:ascii="Times New Roman" w:hAnsi="Times New Roman" w:eastAsia="仿宋_GB2312" w:cs="Times New Roman"/>
                <w:color w:val="000000"/>
                <w:kern w:val="0"/>
                <w:sz w:val="18"/>
                <w:szCs w:val="18"/>
              </w:rPr>
            </w:pPr>
          </w:p>
          <w:p w14:paraId="215F02E8">
            <w:pPr>
              <w:spacing w:line="0" w:lineRule="atLeast"/>
              <w:jc w:val="center"/>
              <w:rPr>
                <w:rFonts w:hint="default" w:ascii="Times New Roman" w:hAnsi="Times New Roman" w:eastAsia="仿宋_GB2312" w:cs="Times New Roman"/>
                <w:color w:val="000000"/>
                <w:kern w:val="0"/>
                <w:sz w:val="18"/>
                <w:szCs w:val="18"/>
              </w:rPr>
            </w:pPr>
          </w:p>
          <w:p w14:paraId="2D93122F">
            <w:pPr>
              <w:spacing w:line="0" w:lineRule="atLeast"/>
              <w:jc w:val="center"/>
              <w:rPr>
                <w:rFonts w:hint="default" w:ascii="Times New Roman" w:hAnsi="Times New Roman" w:eastAsia="仿宋_GB2312" w:cs="Times New Roman"/>
                <w:color w:val="000000"/>
                <w:kern w:val="0"/>
                <w:sz w:val="18"/>
                <w:szCs w:val="18"/>
              </w:rPr>
            </w:pPr>
          </w:p>
          <w:p w14:paraId="2A426EFE">
            <w:pPr>
              <w:spacing w:line="0" w:lineRule="atLeast"/>
              <w:jc w:val="center"/>
              <w:rPr>
                <w:rFonts w:hint="default" w:ascii="Times New Roman" w:hAnsi="Times New Roman" w:eastAsia="仿宋_GB2312" w:cs="Times New Roman"/>
                <w:color w:val="000000"/>
                <w:kern w:val="0"/>
                <w:sz w:val="18"/>
                <w:szCs w:val="18"/>
              </w:rPr>
            </w:pPr>
          </w:p>
          <w:p w14:paraId="0E41193F">
            <w:pPr>
              <w:spacing w:line="0" w:lineRule="atLeast"/>
              <w:jc w:val="center"/>
              <w:rPr>
                <w:rFonts w:hint="default" w:ascii="Times New Roman" w:hAnsi="Times New Roman" w:eastAsia="仿宋_GB2312" w:cs="Times New Roman"/>
                <w:color w:val="000000"/>
                <w:kern w:val="0"/>
                <w:sz w:val="18"/>
                <w:szCs w:val="18"/>
              </w:rPr>
            </w:pPr>
          </w:p>
          <w:p w14:paraId="7795C25B">
            <w:pPr>
              <w:spacing w:line="0" w:lineRule="atLeast"/>
              <w:jc w:val="center"/>
              <w:rPr>
                <w:rFonts w:hint="default" w:ascii="Times New Roman" w:hAnsi="Times New Roman" w:eastAsia="仿宋_GB2312" w:cs="Times New Roman"/>
                <w:color w:val="000000"/>
                <w:kern w:val="0"/>
                <w:sz w:val="18"/>
                <w:szCs w:val="18"/>
              </w:rPr>
            </w:pPr>
          </w:p>
          <w:p w14:paraId="576DC9DE">
            <w:pPr>
              <w:spacing w:line="0" w:lineRule="atLeast"/>
              <w:jc w:val="center"/>
              <w:rPr>
                <w:rFonts w:hint="default" w:ascii="Times New Roman" w:hAnsi="Times New Roman" w:eastAsia="仿宋_GB2312" w:cs="Times New Roman"/>
                <w:color w:val="000000"/>
                <w:kern w:val="0"/>
                <w:sz w:val="18"/>
                <w:szCs w:val="18"/>
              </w:rPr>
            </w:pPr>
          </w:p>
          <w:p w14:paraId="1D64E290">
            <w:pPr>
              <w:spacing w:line="0" w:lineRule="atLeast"/>
              <w:jc w:val="center"/>
              <w:rPr>
                <w:rFonts w:hint="default" w:ascii="Times New Roman" w:hAnsi="Times New Roman" w:eastAsia="仿宋_GB2312" w:cs="Times New Roman"/>
                <w:color w:val="000000"/>
                <w:kern w:val="0"/>
                <w:sz w:val="18"/>
                <w:szCs w:val="18"/>
              </w:rPr>
            </w:pPr>
          </w:p>
          <w:p w14:paraId="481DC75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5A4DBB2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1C59E65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7884F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4F86185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2AC4F87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4CCB178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2BFAFD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4DE8170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5F37E23">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14:paraId="4AE3F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276EE58C">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D3A3FAD">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92DCE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4AA6911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33A867E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6C9C3B9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31E80AED">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432C5F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32DE6B77">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158F4A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52716E1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C94F18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275031D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388B66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67F665D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19A91AD0">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191E0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21E52CF7">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65D4C09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4495843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6E7A89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414279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4FD94BF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348ABFC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792C05F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400BBE51">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6E226C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02C6C6B4">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D487069">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B4507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5C4A6C0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702EA83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49E8B1D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4A6A6E6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789833D4">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36652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0E3233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1B60A5D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6B4E828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3D68BAD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0AA166A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30315DB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7173D82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9.99</w:t>
            </w:r>
          </w:p>
        </w:tc>
      </w:tr>
      <w:tr w14:paraId="42C217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4A8B638C">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A03246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DBA58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05D39D4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EFB80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7687F62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695A8C1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7DC8DD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61673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B426652">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CC924A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41B70EF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75EAD0C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77148F8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70EFB53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D4D37C4">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6712D5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8752D5A">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7E3326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0FC4BB9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409D6C6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11F3EE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2510EF3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289247B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48A5A7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1F41B4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6281BDD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586FB59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720A19D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721A95E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06C1E5A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7108F10D">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9.99</w:t>
            </w:r>
          </w:p>
        </w:tc>
      </w:tr>
      <w:tr w14:paraId="60FD3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553388C1">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169FE7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7806F9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5A72243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68C5B44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71D079D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C8F7CA0">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23B06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2A905D9D">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2712C44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3CF8561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99.98</w:t>
            </w:r>
          </w:p>
        </w:tc>
      </w:tr>
    </w:tbl>
    <w:p w14:paraId="4B207F84">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01132AA3">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342CE9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tbl>
      <w:tblPr>
        <w:tblStyle w:val="15"/>
        <w:tblpPr w:leftFromText="180" w:rightFromText="180" w:vertAnchor="text" w:horzAnchor="page" w:tblpX="1373" w:tblpY="306"/>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01"/>
        <w:gridCol w:w="987"/>
        <w:gridCol w:w="837"/>
        <w:gridCol w:w="882"/>
        <w:gridCol w:w="777"/>
        <w:gridCol w:w="1032"/>
        <w:gridCol w:w="830"/>
        <w:gridCol w:w="748"/>
        <w:gridCol w:w="1287"/>
      </w:tblGrid>
      <w:tr w14:paraId="1A36E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1210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D4DAE37">
            <w:pPr>
              <w:jc w:val="center"/>
              <w:rPr>
                <w:rFonts w:hint="eastAsia" w:ascii="仿宋_GB2312" w:hAnsi="仿宋_GB2312" w:eastAsia="仿宋_GB2312" w:cs="仿宋_GB2312"/>
                <w:i w:val="0"/>
                <w:iCs w:val="0"/>
                <w:color w:val="000000"/>
                <w:sz w:val="18"/>
                <w:szCs w:val="18"/>
                <w:u w:val="none"/>
              </w:rPr>
            </w:pPr>
            <w:bookmarkStart w:id="3" w:name="_GoBack"/>
            <w:r>
              <w:rPr>
                <w:rFonts w:hint="eastAsia" w:ascii="仿宋_GB2312" w:hAnsi="仿宋_GB2312" w:eastAsia="仿宋_GB2312" w:cs="仿宋_GB2312"/>
                <w:i w:val="0"/>
                <w:iCs w:val="0"/>
                <w:color w:val="000000"/>
                <w:sz w:val="18"/>
                <w:szCs w:val="18"/>
                <w:u w:val="none"/>
              </w:rPr>
              <w:t>昌州财教[2023]90号关于提前下达2024年城乡义务教育补助经费预算[中央直达资金]的通知-小学公用经费</w:t>
            </w:r>
            <w:bookmarkEnd w:id="3"/>
          </w:p>
        </w:tc>
      </w:tr>
      <w:tr w14:paraId="561A2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715C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BE9E20">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奇台县第四小学</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AD6B3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F6223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奇台县第四小学</w:t>
            </w:r>
          </w:p>
        </w:tc>
      </w:tr>
      <w:tr w14:paraId="4A1EC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26D6D3">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CD75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4F5D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ECBCD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8910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07753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A758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BA2A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14:paraId="4C3B9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5F40E">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B4BD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A3EC">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175.93</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EE718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172.17</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E2615">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172.17</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FC89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DC1B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83B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10.00</w:t>
            </w:r>
            <w:r>
              <w:rPr>
                <w:rFonts w:hint="eastAsia" w:ascii="宋体" w:hAnsi="宋体" w:eastAsia="宋体" w:cs="宋体"/>
                <w:i w:val="0"/>
                <w:iCs w:val="0"/>
                <w:color w:val="000000"/>
                <w:kern w:val="0"/>
                <w:sz w:val="20"/>
                <w:szCs w:val="20"/>
                <w:u w:val="none"/>
                <w:lang w:val="en-US" w:eastAsia="zh-CN" w:bidi="ar"/>
              </w:rPr>
              <w:t>分</w:t>
            </w:r>
          </w:p>
        </w:tc>
      </w:tr>
      <w:tr w14:paraId="2C29D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7B185">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F63E6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4C0A">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175.93</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218E6">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172.17</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CF5F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172.17</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477D8">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B180F9">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2FF77">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19A41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8AED3">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14:paraId="28C81A5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14:paraId="49487037">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14:paraId="435EF022">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14:paraId="6F88E05B">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F0DD4">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A88D28">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53D1">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r>
      <w:tr w14:paraId="2615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E3EF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AB3C9D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443BB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14:paraId="29703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99982">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51568D19">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本项目拟投入172.17万元用于2024年义务教育保障机制经费，其中，学生人数1963人，随班就读残疾学生3人，小学公用经费标准小学公用经费标准720元/生/年，家长满意度、学生满意度、教师满意度大于等于95%。，保障学校工作的正常运转。</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AE8E07">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截至2024年12月31日，本项目投入172.17万元用于2024年义务教育保障机制经费，其中，学生人数1960人，随班就读残疾学生3人，小学公用经费标准小学公用经费标准720元/生/年，家长满意度、学生满意度、教师满意度大于等于90%。，保障学校工作的正常运转。</w:t>
            </w:r>
          </w:p>
        </w:tc>
      </w:tr>
      <w:tr w14:paraId="63143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564D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4068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CA63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1973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864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46C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FD3B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333D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43A8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2F12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F3B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F03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0EC91">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A337">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14:paraId="3DD5C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EB774">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D48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787AD9B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14:paraId="012E71A1">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公用经费享受学生数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F3F3">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=1963人</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AA655">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4DD5">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8F40">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4497A">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FE5AC">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0FD2">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=1960人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409BF">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99.8%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1DB6B">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9.75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E9B25">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因2024年度有3名学生转出，故出现偏差</w:t>
            </w:r>
          </w:p>
        </w:tc>
      </w:tr>
      <w:tr w14:paraId="3F13B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982CD">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146C">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442C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91C71">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维修次数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38C83">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=7次</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4764">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BCD1A">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1461F">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54297">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EE85">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8433E">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=7次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DD064">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0C51F">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7FED">
            <w:pPr>
              <w:jc w:val="left"/>
              <w:rPr>
                <w:rFonts w:hint="eastAsia" w:ascii="仿宋_GB2312" w:hAnsi="仿宋_GB2312" w:eastAsia="仿宋_GB2312" w:cs="仿宋_GB2312"/>
                <w:i w:val="0"/>
                <w:iCs w:val="0"/>
                <w:color w:val="000000"/>
                <w:kern w:val="0"/>
                <w:sz w:val="18"/>
                <w:szCs w:val="18"/>
                <w:u w:val="none"/>
                <w:lang w:val="en-US" w:eastAsia="zh-CN" w:bidi="ar"/>
              </w:rPr>
            </w:pPr>
          </w:p>
        </w:tc>
      </w:tr>
      <w:tr w14:paraId="2FCD9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97D39">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52165">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BB1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3559">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维修验收合格率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A1538">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88C9">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4D333">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7C6A8">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F34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9512D">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524C">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DFBFE">
            <w:pPr>
              <w:jc w:val="left"/>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CFEC">
            <w:pPr>
              <w:jc w:val="left"/>
              <w:rPr>
                <w:rFonts w:hint="default"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C9C60">
            <w:pPr>
              <w:jc w:val="center"/>
              <w:rPr>
                <w:rFonts w:hint="eastAsia" w:ascii="仿宋_GB2312" w:hAnsi="仿宋_GB2312" w:eastAsia="仿宋_GB2312" w:cs="仿宋_GB2312"/>
                <w:i w:val="0"/>
                <w:iCs w:val="0"/>
                <w:color w:val="000000"/>
                <w:sz w:val="18"/>
                <w:szCs w:val="18"/>
                <w:u w:val="none"/>
              </w:rPr>
            </w:pPr>
          </w:p>
        </w:tc>
      </w:tr>
      <w:tr w14:paraId="570AB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2F67">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C4DE">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4D1AC8A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3F77F">
            <w:pPr>
              <w:jc w:val="left"/>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维修完成及时率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DB0F2">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0098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5D0BC">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8A0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2B34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BA83">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37D7D">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6A55">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5BEC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DF8B3">
            <w:pPr>
              <w:jc w:val="center"/>
              <w:rPr>
                <w:rFonts w:hint="eastAsia" w:ascii="仿宋_GB2312" w:hAnsi="仿宋_GB2312" w:eastAsia="仿宋_GB2312" w:cs="仿宋_GB2312"/>
                <w:b/>
                <w:bCs/>
                <w:i w:val="0"/>
                <w:iCs w:val="0"/>
                <w:color w:val="000000"/>
                <w:sz w:val="18"/>
                <w:szCs w:val="18"/>
                <w:u w:val="none"/>
              </w:rPr>
            </w:pPr>
          </w:p>
        </w:tc>
      </w:tr>
      <w:tr w14:paraId="5C4B3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9BF12">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8B26F">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14:paraId="668DB5F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6AF41">
            <w:pPr>
              <w:jc w:val="left"/>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9A70E">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1101" w:type="dxa"/>
            <w:tcBorders>
              <w:top w:val="single" w:color="000000" w:sz="4" w:space="0"/>
              <w:left w:val="single" w:color="000000" w:sz="4" w:space="0"/>
              <w:bottom w:val="nil"/>
              <w:right w:val="single" w:color="000000" w:sz="4" w:space="0"/>
            </w:tcBorders>
            <w:shd w:val="clear" w:color="auto" w:fill="auto"/>
            <w:vAlign w:val="center"/>
          </w:tcPr>
          <w:p w14:paraId="028D5A7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D1D4B">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3835C">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14:paraId="243CBF44">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1E8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74F5">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165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1B89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1CFCD">
            <w:pPr>
              <w:jc w:val="center"/>
              <w:rPr>
                <w:rFonts w:hint="eastAsia" w:ascii="仿宋_GB2312" w:hAnsi="仿宋_GB2312" w:eastAsia="仿宋_GB2312" w:cs="仿宋_GB2312"/>
                <w:i w:val="0"/>
                <w:iCs w:val="0"/>
                <w:color w:val="000000"/>
                <w:sz w:val="18"/>
                <w:szCs w:val="18"/>
                <w:u w:val="none"/>
              </w:rPr>
            </w:pPr>
          </w:p>
        </w:tc>
      </w:tr>
      <w:tr w14:paraId="64C44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76AB3">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3DE5B8">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0111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3A0A">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23C9">
            <w:pPr>
              <w:jc w:val="center"/>
              <w:rPr>
                <w:rFonts w:hint="eastAsia" w:ascii="仿宋_GB2312" w:hAnsi="仿宋_GB2312" w:eastAsia="仿宋_GB2312" w:cs="仿宋_GB2312"/>
                <w:i w:val="0"/>
                <w:iCs w:val="0"/>
                <w:color w:val="000000"/>
                <w:sz w:val="18"/>
                <w:szCs w:val="18"/>
                <w:u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A0BF3">
            <w:pPr>
              <w:jc w:val="center"/>
              <w:rPr>
                <w:rFonts w:hint="eastAsia" w:ascii="仿宋_GB2312" w:hAnsi="仿宋_GB2312" w:eastAsia="仿宋_GB2312" w:cs="仿宋_GB2312"/>
                <w:i w:val="0"/>
                <w:iCs w:val="0"/>
                <w:color w:val="000000"/>
                <w:sz w:val="18"/>
                <w:szCs w:val="18"/>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4B939">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8169A">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EC98">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38941">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80E9">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1B382">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3C6A0">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E759">
            <w:pPr>
              <w:jc w:val="center"/>
              <w:rPr>
                <w:rFonts w:hint="eastAsia" w:ascii="仿宋_GB2312" w:hAnsi="仿宋_GB2312" w:eastAsia="仿宋_GB2312" w:cs="仿宋_GB2312"/>
                <w:i w:val="0"/>
                <w:iCs w:val="0"/>
                <w:color w:val="000000"/>
                <w:sz w:val="18"/>
                <w:szCs w:val="18"/>
                <w:u w:val="none"/>
              </w:rPr>
            </w:pPr>
          </w:p>
        </w:tc>
      </w:tr>
      <w:tr w14:paraId="7737F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A349">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F2D64">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E74F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1564E">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受益学生数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52A4">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=1963人</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AF08">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计划标准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7061A">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E9DFA">
            <w:pPr>
              <w:jc w:val="center"/>
              <w:rPr>
                <w:rFonts w:hint="default" w:ascii="仿宋_GB2312" w:hAnsi="仿宋_GB2312" w:eastAsia="仿宋_GB2312" w:cs="仿宋_GB2312"/>
                <w:i w:val="0"/>
                <w:iCs w:val="0"/>
                <w:color w:val="000000"/>
                <w:sz w:val="18"/>
                <w:szCs w:val="18"/>
                <w:u w:val="none"/>
                <w:lang w:val="en-US"/>
              </w:rPr>
            </w:pPr>
            <w:r>
              <w:rPr>
                <w:rFonts w:hint="eastAsia" w:ascii="宋体" w:hAnsi="宋体" w:cs="宋体"/>
                <w:i w:val="0"/>
                <w:iCs w:val="0"/>
                <w:color w:val="000000"/>
                <w:kern w:val="0"/>
                <w:sz w:val="20"/>
                <w:szCs w:val="20"/>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51D6">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6E8C1">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EA62">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=196</w:t>
            </w:r>
            <w:r>
              <w:rPr>
                <w:rFonts w:hint="eastAsia" w:ascii="宋体" w:hAnsi="宋体" w:cs="宋体"/>
                <w:i w:val="0"/>
                <w:iCs w:val="0"/>
                <w:color w:val="000000"/>
                <w:kern w:val="0"/>
                <w:sz w:val="20"/>
                <w:szCs w:val="20"/>
                <w:u w:val="none"/>
                <w:lang w:val="en-US" w:eastAsia="zh-CN" w:bidi="ar"/>
              </w:rPr>
              <w:t>0</w:t>
            </w:r>
            <w:r>
              <w:rPr>
                <w:rFonts w:hint="eastAsia" w:ascii="宋体" w:hAnsi="宋体" w:eastAsia="宋体" w:cs="宋体"/>
                <w:i w:val="0"/>
                <w:iCs w:val="0"/>
                <w:color w:val="000000"/>
                <w:kern w:val="0"/>
                <w:sz w:val="20"/>
                <w:szCs w:val="20"/>
                <w:u w:val="none"/>
                <w:lang w:val="en-US" w:eastAsia="zh-CN" w:bidi="ar"/>
              </w:rPr>
              <w:t>人</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21D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9C9F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19.5</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C002">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因2024年度有3名学生转出，故出现偏差</w:t>
            </w:r>
          </w:p>
        </w:tc>
      </w:tr>
      <w:tr w14:paraId="527F9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A3106">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7CE5D">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6DD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186A8">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D017">
            <w:pPr>
              <w:jc w:val="center"/>
              <w:rPr>
                <w:rFonts w:hint="eastAsia" w:ascii="仿宋_GB2312" w:hAnsi="仿宋_GB2312" w:eastAsia="仿宋_GB2312" w:cs="仿宋_GB2312"/>
                <w:i w:val="0"/>
                <w:iCs w:val="0"/>
                <w:color w:val="000000"/>
                <w:sz w:val="18"/>
                <w:szCs w:val="18"/>
                <w:u w:val="none"/>
              </w:rPr>
            </w:pP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4C370">
            <w:pPr>
              <w:jc w:val="center"/>
              <w:rPr>
                <w:rFonts w:hint="eastAsia" w:ascii="仿宋_GB2312" w:hAnsi="仿宋_GB2312" w:eastAsia="仿宋_GB2312" w:cs="仿宋_GB2312"/>
                <w:i w:val="0"/>
                <w:iCs w:val="0"/>
                <w:color w:val="000000"/>
                <w:sz w:val="18"/>
                <w:szCs w:val="18"/>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3321">
            <w:pPr>
              <w:jc w:val="center"/>
              <w:rPr>
                <w:rFonts w:hint="eastAsia" w:ascii="仿宋_GB2312" w:hAnsi="仿宋_GB2312" w:eastAsia="仿宋_GB2312" w:cs="仿宋_GB2312"/>
                <w:i w:val="0"/>
                <w:iCs w:val="0"/>
                <w:color w:val="000000"/>
                <w:sz w:val="18"/>
                <w:szCs w:val="18"/>
                <w:u w:val="none"/>
                <w:lang w:val="en-US" w:eastAsia="zh-CN"/>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F40D">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7A8D">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D837">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41370">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01E3A">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AACF0">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CA8B0">
            <w:pPr>
              <w:jc w:val="center"/>
              <w:rPr>
                <w:rFonts w:hint="eastAsia" w:ascii="仿宋_GB2312" w:hAnsi="仿宋_GB2312" w:eastAsia="仿宋_GB2312" w:cs="仿宋_GB2312"/>
                <w:i w:val="0"/>
                <w:iCs w:val="0"/>
                <w:color w:val="000000"/>
                <w:sz w:val="18"/>
                <w:szCs w:val="18"/>
                <w:u w:val="none"/>
              </w:rPr>
            </w:pPr>
          </w:p>
        </w:tc>
      </w:tr>
      <w:tr w14:paraId="03213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032B">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8D0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1A9A">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5A277">
            <w:pPr>
              <w:jc w:val="left"/>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学生和老师满意度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ADD2F">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&gt;=90%</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CED5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其他标准</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7041">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1510">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E8919">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103A7">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E483B">
            <w:pPr>
              <w:jc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F9223">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BB90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DD0EF">
            <w:pPr>
              <w:jc w:val="center"/>
              <w:rPr>
                <w:rFonts w:hint="eastAsia" w:ascii="仿宋_GB2312" w:hAnsi="仿宋_GB2312" w:eastAsia="仿宋_GB2312" w:cs="仿宋_GB2312"/>
                <w:i w:val="0"/>
                <w:iCs w:val="0"/>
                <w:color w:val="000000"/>
                <w:sz w:val="18"/>
                <w:szCs w:val="18"/>
                <w:u w:val="none"/>
              </w:rPr>
            </w:pPr>
          </w:p>
        </w:tc>
      </w:tr>
      <w:tr w14:paraId="217F8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14:paraId="59DEC61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52B3">
            <w:pPr>
              <w:jc w:val="center"/>
              <w:rPr>
                <w:rFonts w:hint="eastAsia" w:ascii="仿宋_GB2312" w:hAnsi="仿宋_GB2312" w:eastAsia="仿宋_GB2312" w:cs="仿宋_GB2312"/>
                <w:i w:val="0"/>
                <w:iCs w:val="0"/>
                <w:color w:val="000000"/>
                <w:sz w:val="18"/>
                <w:szCs w:val="18"/>
                <w:u w:val="none"/>
              </w:rPr>
            </w:pPr>
          </w:p>
        </w:tc>
        <w:tc>
          <w:tcPr>
            <w:tcW w:w="1101" w:type="dxa"/>
            <w:tcBorders>
              <w:top w:val="single" w:color="000000" w:sz="4" w:space="0"/>
              <w:left w:val="nil"/>
              <w:bottom w:val="single" w:color="000000" w:sz="4" w:space="0"/>
              <w:right w:val="single" w:color="000000" w:sz="4" w:space="0"/>
            </w:tcBorders>
            <w:shd w:val="clear" w:color="auto" w:fill="auto"/>
            <w:vAlign w:val="center"/>
          </w:tcPr>
          <w:p w14:paraId="1308B415">
            <w:pPr>
              <w:rPr>
                <w:rFonts w:hint="eastAsia" w:ascii="仿宋_GB2312" w:hAnsi="仿宋_GB2312" w:eastAsia="仿宋_GB2312" w:cs="仿宋_GB2312"/>
                <w:b/>
                <w:bCs/>
                <w:i w:val="0"/>
                <w:iCs w:val="0"/>
                <w:color w:val="000000"/>
                <w:sz w:val="18"/>
                <w:szCs w:val="18"/>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7676">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CDD7">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4FAD6">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A9E1">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7CB48">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AE05">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1B6E">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89.25分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354B">
            <w:pPr>
              <w:rPr>
                <w:rFonts w:hint="eastAsia" w:ascii="仿宋_GB2312" w:hAnsi="仿宋_GB2312" w:eastAsia="仿宋_GB2312" w:cs="仿宋_GB2312"/>
                <w:i w:val="0"/>
                <w:iCs w:val="0"/>
                <w:color w:val="000000"/>
                <w:sz w:val="18"/>
                <w:szCs w:val="18"/>
                <w:u w:val="none"/>
              </w:rPr>
            </w:pPr>
          </w:p>
        </w:tc>
      </w:tr>
    </w:tbl>
    <w:p w14:paraId="1C2302E7">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ACE5420">
        <w:pPr>
          <w:pStyle w:val="8"/>
          <w:jc w:val="center"/>
        </w:pPr>
        <w:r>
          <w:fldChar w:fldCharType="begin"/>
        </w:r>
        <w:r>
          <w:instrText xml:space="preserve">PAGE   \* MERGEFORMAT</w:instrText>
        </w:r>
        <w:r>
          <w:fldChar w:fldCharType="separate"/>
        </w:r>
        <w:r>
          <w:rPr>
            <w:lang w:val="zh-CN"/>
          </w:rPr>
          <w:t>13</w:t>
        </w:r>
        <w:r>
          <w:fldChar w:fldCharType="end"/>
        </w:r>
      </w:p>
    </w:sdtContent>
  </w:sdt>
  <w:p w14:paraId="3D6482CD">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9F3B04"/>
    <w:rsid w:val="00C6142E"/>
    <w:rsid w:val="00F26FF6"/>
    <w:rsid w:val="01201722"/>
    <w:rsid w:val="01610122"/>
    <w:rsid w:val="017E2A82"/>
    <w:rsid w:val="01822BED"/>
    <w:rsid w:val="01CF32DE"/>
    <w:rsid w:val="01E274B5"/>
    <w:rsid w:val="02322C76"/>
    <w:rsid w:val="02510197"/>
    <w:rsid w:val="02DC1741"/>
    <w:rsid w:val="03C91673"/>
    <w:rsid w:val="03EC461B"/>
    <w:rsid w:val="048D65BC"/>
    <w:rsid w:val="05D75C71"/>
    <w:rsid w:val="05E51322"/>
    <w:rsid w:val="071A5591"/>
    <w:rsid w:val="07300CC3"/>
    <w:rsid w:val="07397B77"/>
    <w:rsid w:val="081B102B"/>
    <w:rsid w:val="09124A4E"/>
    <w:rsid w:val="094A0E0E"/>
    <w:rsid w:val="09521FA5"/>
    <w:rsid w:val="0AD007F3"/>
    <w:rsid w:val="0BD35D98"/>
    <w:rsid w:val="0D082A6E"/>
    <w:rsid w:val="0E3C619F"/>
    <w:rsid w:val="0E775309"/>
    <w:rsid w:val="0F6273CA"/>
    <w:rsid w:val="0F917E25"/>
    <w:rsid w:val="100F38EC"/>
    <w:rsid w:val="10947BCD"/>
    <w:rsid w:val="10C919AF"/>
    <w:rsid w:val="11170296"/>
    <w:rsid w:val="11991213"/>
    <w:rsid w:val="11D85C03"/>
    <w:rsid w:val="121D3BF2"/>
    <w:rsid w:val="12C66037"/>
    <w:rsid w:val="12CD1ABC"/>
    <w:rsid w:val="13471461"/>
    <w:rsid w:val="13B90F01"/>
    <w:rsid w:val="13DE5ED9"/>
    <w:rsid w:val="155E4C4D"/>
    <w:rsid w:val="15804BC3"/>
    <w:rsid w:val="15E70317"/>
    <w:rsid w:val="163C6D3C"/>
    <w:rsid w:val="169923E1"/>
    <w:rsid w:val="16D92F2E"/>
    <w:rsid w:val="178C1781"/>
    <w:rsid w:val="181066D2"/>
    <w:rsid w:val="183F48C2"/>
    <w:rsid w:val="186C2EF0"/>
    <w:rsid w:val="198F3627"/>
    <w:rsid w:val="19B665FF"/>
    <w:rsid w:val="19DB2D10"/>
    <w:rsid w:val="1A205B17"/>
    <w:rsid w:val="1A391D14"/>
    <w:rsid w:val="1C671E73"/>
    <w:rsid w:val="1CC2570F"/>
    <w:rsid w:val="1CDF0BA4"/>
    <w:rsid w:val="1D322C47"/>
    <w:rsid w:val="1DF12B02"/>
    <w:rsid w:val="1E4569AA"/>
    <w:rsid w:val="1F625134"/>
    <w:rsid w:val="1FF16DE9"/>
    <w:rsid w:val="20825C93"/>
    <w:rsid w:val="21335A60"/>
    <w:rsid w:val="215D225D"/>
    <w:rsid w:val="22290DFD"/>
    <w:rsid w:val="22CE35B4"/>
    <w:rsid w:val="23217569"/>
    <w:rsid w:val="232E4C14"/>
    <w:rsid w:val="23616034"/>
    <w:rsid w:val="23696C97"/>
    <w:rsid w:val="24480FA2"/>
    <w:rsid w:val="24F9229C"/>
    <w:rsid w:val="25227A45"/>
    <w:rsid w:val="253D662D"/>
    <w:rsid w:val="255E0351"/>
    <w:rsid w:val="26091DBA"/>
    <w:rsid w:val="26243349"/>
    <w:rsid w:val="26AC3A6A"/>
    <w:rsid w:val="272A5BA0"/>
    <w:rsid w:val="290A2CCA"/>
    <w:rsid w:val="29534671"/>
    <w:rsid w:val="297C2ABA"/>
    <w:rsid w:val="2A756A5F"/>
    <w:rsid w:val="2A761809"/>
    <w:rsid w:val="2B164D8C"/>
    <w:rsid w:val="2B9D7E25"/>
    <w:rsid w:val="2C7C7A3B"/>
    <w:rsid w:val="2D595D13"/>
    <w:rsid w:val="2D794344"/>
    <w:rsid w:val="2DA059AB"/>
    <w:rsid w:val="2DCF4170"/>
    <w:rsid w:val="2EB23BE8"/>
    <w:rsid w:val="2EB77D11"/>
    <w:rsid w:val="2F364819"/>
    <w:rsid w:val="2FD63906"/>
    <w:rsid w:val="30D53323"/>
    <w:rsid w:val="311D5C85"/>
    <w:rsid w:val="33072D2A"/>
    <w:rsid w:val="35AC0407"/>
    <w:rsid w:val="36371722"/>
    <w:rsid w:val="37215DAE"/>
    <w:rsid w:val="372F0F30"/>
    <w:rsid w:val="37311606"/>
    <w:rsid w:val="376B3D62"/>
    <w:rsid w:val="38517C12"/>
    <w:rsid w:val="38CA40DD"/>
    <w:rsid w:val="39502572"/>
    <w:rsid w:val="395F2B56"/>
    <w:rsid w:val="3B1B48C3"/>
    <w:rsid w:val="3B482032"/>
    <w:rsid w:val="3BBA0580"/>
    <w:rsid w:val="3BECE841"/>
    <w:rsid w:val="3CA408E8"/>
    <w:rsid w:val="3CD37994"/>
    <w:rsid w:val="3CDE204C"/>
    <w:rsid w:val="3D363C36"/>
    <w:rsid w:val="3D842BF3"/>
    <w:rsid w:val="3D9E4102"/>
    <w:rsid w:val="3DBC1A54"/>
    <w:rsid w:val="3E157958"/>
    <w:rsid w:val="3E9C3F6D"/>
    <w:rsid w:val="3FF7797D"/>
    <w:rsid w:val="406E36E7"/>
    <w:rsid w:val="408F617A"/>
    <w:rsid w:val="40E53492"/>
    <w:rsid w:val="41C07F72"/>
    <w:rsid w:val="42935686"/>
    <w:rsid w:val="42B37AD7"/>
    <w:rsid w:val="42BF4549"/>
    <w:rsid w:val="42F16CBA"/>
    <w:rsid w:val="42FB4183"/>
    <w:rsid w:val="43882D11"/>
    <w:rsid w:val="43A23DD3"/>
    <w:rsid w:val="446D6703"/>
    <w:rsid w:val="44FA19ED"/>
    <w:rsid w:val="465B64BB"/>
    <w:rsid w:val="46690BD8"/>
    <w:rsid w:val="46E6047B"/>
    <w:rsid w:val="47B9793D"/>
    <w:rsid w:val="47C62141"/>
    <w:rsid w:val="493354CD"/>
    <w:rsid w:val="49F70BF1"/>
    <w:rsid w:val="4A2A4B22"/>
    <w:rsid w:val="4A7B712C"/>
    <w:rsid w:val="4B144269"/>
    <w:rsid w:val="4B4340EE"/>
    <w:rsid w:val="4C1E7CDB"/>
    <w:rsid w:val="4D907CBD"/>
    <w:rsid w:val="4E9B7D9D"/>
    <w:rsid w:val="4ED25E5C"/>
    <w:rsid w:val="4F2C392A"/>
    <w:rsid w:val="4FAA7546"/>
    <w:rsid w:val="503D507A"/>
    <w:rsid w:val="50745859"/>
    <w:rsid w:val="51837F37"/>
    <w:rsid w:val="51F37EF0"/>
    <w:rsid w:val="51FA74D0"/>
    <w:rsid w:val="52A116FA"/>
    <w:rsid w:val="52AA4A52"/>
    <w:rsid w:val="539D3AD1"/>
    <w:rsid w:val="53BB4A3D"/>
    <w:rsid w:val="554226D9"/>
    <w:rsid w:val="55B31E70"/>
    <w:rsid w:val="56406EC6"/>
    <w:rsid w:val="56DE116E"/>
    <w:rsid w:val="56FA587C"/>
    <w:rsid w:val="58BE3005"/>
    <w:rsid w:val="58ED5699"/>
    <w:rsid w:val="59943D66"/>
    <w:rsid w:val="59E051FD"/>
    <w:rsid w:val="59E6355E"/>
    <w:rsid w:val="5A1D1FAE"/>
    <w:rsid w:val="5B821531"/>
    <w:rsid w:val="5B9067AF"/>
    <w:rsid w:val="5BFF6039"/>
    <w:rsid w:val="5C7F60F0"/>
    <w:rsid w:val="5CA5018C"/>
    <w:rsid w:val="5D213B7C"/>
    <w:rsid w:val="5D3650EA"/>
    <w:rsid w:val="5D76A616"/>
    <w:rsid w:val="5D7F20B9"/>
    <w:rsid w:val="5DAC7D0E"/>
    <w:rsid w:val="5E216EFC"/>
    <w:rsid w:val="5F1762CD"/>
    <w:rsid w:val="5F265461"/>
    <w:rsid w:val="5F98B5AF"/>
    <w:rsid w:val="5FEE34BC"/>
    <w:rsid w:val="5FFE8511"/>
    <w:rsid w:val="5FFEACE2"/>
    <w:rsid w:val="609D5BF6"/>
    <w:rsid w:val="61073070"/>
    <w:rsid w:val="61B9080E"/>
    <w:rsid w:val="61DF3FED"/>
    <w:rsid w:val="62431119"/>
    <w:rsid w:val="62606CE8"/>
    <w:rsid w:val="62872FB3"/>
    <w:rsid w:val="62C21944"/>
    <w:rsid w:val="642B176B"/>
    <w:rsid w:val="643EE26D"/>
    <w:rsid w:val="656019A0"/>
    <w:rsid w:val="65F242EE"/>
    <w:rsid w:val="666D7E19"/>
    <w:rsid w:val="66AA7A5D"/>
    <w:rsid w:val="66C739CD"/>
    <w:rsid w:val="66CF4630"/>
    <w:rsid w:val="68376930"/>
    <w:rsid w:val="68F91E38"/>
    <w:rsid w:val="6A3F7D1E"/>
    <w:rsid w:val="6B3158B9"/>
    <w:rsid w:val="6B8359E9"/>
    <w:rsid w:val="6BA02A3F"/>
    <w:rsid w:val="6C105349"/>
    <w:rsid w:val="6C1E5A53"/>
    <w:rsid w:val="6D8D2B4F"/>
    <w:rsid w:val="6E436D2D"/>
    <w:rsid w:val="6E4678CD"/>
    <w:rsid w:val="6E7066F8"/>
    <w:rsid w:val="6EB20ABF"/>
    <w:rsid w:val="6EB57E64"/>
    <w:rsid w:val="6F5C41AC"/>
    <w:rsid w:val="6FAF6C78"/>
    <w:rsid w:val="716167CC"/>
    <w:rsid w:val="718A7AD1"/>
    <w:rsid w:val="71EB3A8D"/>
    <w:rsid w:val="72A44BC2"/>
    <w:rsid w:val="7317C656"/>
    <w:rsid w:val="734ED73F"/>
    <w:rsid w:val="73920EBF"/>
    <w:rsid w:val="73C82B32"/>
    <w:rsid w:val="73F94DAE"/>
    <w:rsid w:val="74220495"/>
    <w:rsid w:val="742F4960"/>
    <w:rsid w:val="7465081E"/>
    <w:rsid w:val="74770050"/>
    <w:rsid w:val="747D1B6F"/>
    <w:rsid w:val="749B74FC"/>
    <w:rsid w:val="749E5641"/>
    <w:rsid w:val="74B87FBF"/>
    <w:rsid w:val="75355FA6"/>
    <w:rsid w:val="75EF25F8"/>
    <w:rsid w:val="76271066"/>
    <w:rsid w:val="764741E2"/>
    <w:rsid w:val="77FD8BE9"/>
    <w:rsid w:val="78000AED"/>
    <w:rsid w:val="78036054"/>
    <w:rsid w:val="79185BF1"/>
    <w:rsid w:val="79A9BD3F"/>
    <w:rsid w:val="79FF6B82"/>
    <w:rsid w:val="7A831561"/>
    <w:rsid w:val="7AC5270E"/>
    <w:rsid w:val="7B30186C"/>
    <w:rsid w:val="7B776F12"/>
    <w:rsid w:val="7BFFFDD0"/>
    <w:rsid w:val="7C336E5F"/>
    <w:rsid w:val="7C8D4919"/>
    <w:rsid w:val="7CCD2F68"/>
    <w:rsid w:val="7CF60EB2"/>
    <w:rsid w:val="7D20753B"/>
    <w:rsid w:val="7D7A5F86"/>
    <w:rsid w:val="7DD02D0F"/>
    <w:rsid w:val="7DDB16B4"/>
    <w:rsid w:val="7E4B683A"/>
    <w:rsid w:val="7E5E656D"/>
    <w:rsid w:val="7E8F2BCB"/>
    <w:rsid w:val="7F37BB4E"/>
    <w:rsid w:val="7F6735D1"/>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144</Words>
  <Characters>159</Characters>
  <Lines>58</Lines>
  <Paragraphs>16</Paragraphs>
  <TotalTime>10</TotalTime>
  <ScaleCrop>false</ScaleCrop>
  <LinksUpToDate>false</LinksUpToDate>
  <CharactersWithSpaces>159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2025-05-09T08:02:12Z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AFA7B7E8A6AB4DCFB47825B35A1FD7E4_13</vt:lpwstr>
  </property>
  <property fmtid="{D5CDD505-2E9C-101B-9397-08002B2CF9AE}" pid="4" name="KSOTemplateDocerSaveRecord">
    <vt:lpwstr>eyJoZGlkIjoiZGU2OWVkNjVhNTc2NTNjNjZhOGJlZWQ2NTc3Njc5NGQiLCJ1c2VySWQiOiIzODQzMzMyOTcifQ==</vt:lpwstr>
  </property>
</Properties>
</file>