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eastAsia" w:ascii="微软雅黑" w:hAnsi="微软雅黑" w:eastAsia="微软雅黑" w:cs="微软雅黑"/>
          <w:color w:val="auto"/>
          <w:kern w:val="0"/>
          <w:sz w:val="48"/>
          <w:szCs w:val="48"/>
          <w:highlight w:val="none"/>
        </w:rPr>
      </w:pPr>
      <w:bookmarkStart w:id="3" w:name="_GoBack"/>
      <w:r>
        <w:rPr>
          <w:rFonts w:hint="eastAsia" w:ascii="微软雅黑" w:hAnsi="微软雅黑" w:eastAsia="微软雅黑" w:cs="微软雅黑"/>
          <w:color w:val="auto"/>
          <w:kern w:val="0"/>
          <w:sz w:val="48"/>
          <w:szCs w:val="48"/>
          <w:highlight w:val="none"/>
          <w:lang w:val="en-US" w:eastAsia="zh-CN"/>
        </w:rPr>
        <w:t>2024年城乡义务教育补助经费预算[中央直达资金]-校舍安全</w:t>
      </w:r>
      <w:r>
        <w:rPr>
          <w:rFonts w:hint="eastAsia" w:ascii="微软雅黑" w:hAnsi="微软雅黑" w:eastAsia="微软雅黑" w:cs="微软雅黑"/>
          <w:color w:val="auto"/>
          <w:kern w:val="0"/>
          <w:sz w:val="48"/>
          <w:szCs w:val="48"/>
          <w:highlight w:val="none"/>
        </w:rPr>
        <w:t>项目</w:t>
      </w:r>
      <w:bookmarkEnd w:id="3"/>
      <w:r>
        <w:rPr>
          <w:rFonts w:hint="eastAsia" w:ascii="微软雅黑" w:hAnsi="微软雅黑" w:eastAsia="微软雅黑" w:cs="微软雅黑"/>
          <w:color w:val="auto"/>
          <w:kern w:val="0"/>
          <w:sz w:val="48"/>
          <w:szCs w:val="48"/>
          <w:highlight w:val="none"/>
        </w:rPr>
        <w:t>支出绩效评价</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hint="eastAsia" w:ascii="微软雅黑" w:hAnsi="微软雅黑" w:eastAsia="微软雅黑" w:cs="微软雅黑"/>
          <w:color w:val="auto"/>
          <w:kern w:val="0"/>
          <w:sz w:val="48"/>
          <w:szCs w:val="48"/>
          <w:highlight w:val="none"/>
        </w:rPr>
        <w:t>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spacing w:line="700" w:lineRule="exact"/>
        <w:ind w:firstLine="1800" w:firstLineChars="5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w:t>
      </w:r>
      <w:r>
        <w:rPr>
          <w:rFonts w:hint="eastAsia" w:ascii="Times New Roman" w:hAnsi="Times New Roman" w:eastAsia="仿宋_GB2312" w:cs="Times New Roman"/>
          <w:color w:val="auto"/>
          <w:kern w:val="0"/>
          <w:sz w:val="36"/>
          <w:szCs w:val="36"/>
          <w:highlight w:val="none"/>
          <w:lang w:val="en-US" w:eastAsia="zh-CN"/>
        </w:rPr>
        <w:t>2024年城乡义务教育补助经费预算[中央直达资金]-校舍安全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1800" w:firstLineChars="500"/>
        <w:textAlignment w:val="auto"/>
        <w:outlineLvl w:val="9"/>
        <w:rPr>
          <w:rFonts w:hint="eastAsia"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实施单位（公章）：</w:t>
      </w:r>
      <w:r>
        <w:rPr>
          <w:rFonts w:hint="eastAsia" w:ascii="Times New Roman" w:hAnsi="Times New Roman" w:eastAsia="仿宋_GB2312" w:cs="Times New Roman"/>
          <w:color w:val="auto"/>
          <w:kern w:val="0"/>
          <w:sz w:val="36"/>
          <w:szCs w:val="36"/>
          <w:highlight w:val="none"/>
          <w:lang w:eastAsia="zh-CN"/>
        </w:rPr>
        <w:t>奇台县第六中学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1800" w:firstLineChars="500"/>
        <w:textAlignment w:val="auto"/>
        <w:outlineLvl w:val="9"/>
        <w:rPr>
          <w:rFonts w:hint="default" w:ascii="Times New Roman" w:hAnsi="Times New Roman" w:eastAsia="仿宋_GB2312" w:cs="Times New Roman"/>
          <w:color w:val="auto"/>
          <w:kern w:val="0"/>
          <w:sz w:val="36"/>
          <w:szCs w:val="36"/>
          <w:highlight w:val="none"/>
          <w:lang w:val="en-US" w:eastAsia="zh-CN"/>
        </w:rPr>
      </w:pPr>
      <w:r>
        <w:rPr>
          <w:rFonts w:hint="default" w:ascii="Times New Roman" w:hAnsi="Times New Roman" w:eastAsia="仿宋_GB2312" w:cs="Times New Roman"/>
          <w:color w:val="auto"/>
          <w:kern w:val="0"/>
          <w:sz w:val="36"/>
          <w:szCs w:val="36"/>
          <w:highlight w:val="none"/>
        </w:rPr>
        <w:t>主管部门（公章）：</w:t>
      </w:r>
      <w:r>
        <w:rPr>
          <w:rFonts w:hint="eastAsia" w:ascii="Times New Roman" w:hAnsi="Times New Roman" w:eastAsia="仿宋_GB2312" w:cs="Times New Roman"/>
          <w:color w:val="auto"/>
          <w:kern w:val="0"/>
          <w:sz w:val="36"/>
          <w:szCs w:val="36"/>
          <w:highlight w:val="none"/>
          <w:lang w:val="en-US" w:eastAsia="zh-CN"/>
        </w:rPr>
        <w:t>奇台县教育局</w:t>
      </w:r>
    </w:p>
    <w:p>
      <w:pPr>
        <w:spacing w:line="700" w:lineRule="exact"/>
        <w:ind w:firstLine="1800" w:firstLineChars="500"/>
        <w:jc w:val="left"/>
        <w:rPr>
          <w:rFonts w:hint="eastAsia"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项目负责人（签章）：</w:t>
      </w:r>
      <w:r>
        <w:rPr>
          <w:rFonts w:hint="eastAsia" w:eastAsia="仿宋_GB2312" w:cs="Times New Roman"/>
          <w:color w:val="auto"/>
          <w:kern w:val="0"/>
          <w:sz w:val="36"/>
          <w:szCs w:val="36"/>
          <w:highlight w:val="none"/>
          <w:lang w:eastAsia="zh-CN"/>
        </w:rPr>
        <w:t>王集华</w:t>
      </w:r>
    </w:p>
    <w:p>
      <w:pPr>
        <w:spacing w:line="700" w:lineRule="exact"/>
        <w:ind w:firstLine="1800" w:firstLineChars="5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25</w:t>
      </w:r>
      <w:r>
        <w:rPr>
          <w:rFonts w:hint="default" w:ascii="Times New Roman" w:hAnsi="Times New Roman" w:eastAsia="仿宋_GB2312" w:cs="Times New Roman"/>
          <w:color w:val="auto"/>
          <w:kern w:val="0"/>
          <w:sz w:val="36"/>
          <w:szCs w:val="36"/>
          <w:highlight w:val="none"/>
        </w:rPr>
        <w:t>日</w:t>
      </w:r>
    </w:p>
    <w:p>
      <w:pPr>
        <w:spacing w:line="540" w:lineRule="exact"/>
        <w:jc w:val="center"/>
        <w:rPr>
          <w:rFonts w:hint="default" w:ascii="Times New Roman" w:hAnsi="Times New Roman" w:eastAsia="仿宋_GB2312" w:cs="Times New Roman"/>
          <w:color w:val="auto"/>
          <w:kern w:val="0"/>
          <w:sz w:val="30"/>
          <w:szCs w:val="30"/>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根据昌吉州人民政府《昌州财教【2023】90号2024年城乡义务教育补助预算经费【中央资金】-校舍安全》，拟投入114万元改善校园环境。维修改造工程数量3个:1.奇台县第六中学荣誉楼暖气改造总建筑面积5278平方米.2.荣誉楼窗户改造663平方米.3.校园路面硬化1900平方米,通过项目的实施维修，进一步改善办学条件，促进校舍安全，广大师生员工的教学环境得到改善校舍安全工程项目可行性报告，为了改善教学环境，保证师生生活质量，建设此项目.</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项目主要内容：</w:t>
      </w:r>
      <w:r>
        <w:rPr>
          <w:rFonts w:hint="eastAsia" w:ascii="Times New Roman" w:hAnsi="Times New Roman" w:eastAsia="仿宋_GB2312" w:cs="Times New Roman"/>
          <w:color w:val="auto"/>
          <w:sz w:val="32"/>
          <w:szCs w:val="32"/>
          <w:highlight w:val="none"/>
          <w:lang w:val="en-US" w:eastAsia="zh-CN"/>
        </w:rPr>
        <w:t>根据《昌州财教【2023】90号2024年城乡义务教育补助预算经费【中央资金】-校舍安全》，拟投入114万元改善校园环境。维修改造工程数量3个:1.奇台县第六中学荣誉楼暖气改造总建筑面积5278平方米.2.荣誉楼窗户改造663平方米.3.校园路面硬化1900平方米</w:t>
      </w:r>
      <w:r>
        <w:rPr>
          <w:rFonts w:hint="eastAsia"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lang w:val="en-US" w:eastAsia="zh-CN"/>
        </w:rPr>
        <w:t>项目实施情况：</w:t>
      </w:r>
      <w:r>
        <w:rPr>
          <w:rFonts w:hint="eastAsia" w:eastAsia="仿宋_GB2312" w:cs="Times New Roman"/>
          <w:color w:val="auto"/>
          <w:sz w:val="32"/>
          <w:szCs w:val="32"/>
          <w:highlight w:val="none"/>
          <w:lang w:val="en-US" w:eastAsia="zh-CN"/>
        </w:rPr>
        <w:t>截至2024年底，我单位完成以下工作：</w:t>
      </w:r>
      <w:r>
        <w:rPr>
          <w:rFonts w:hint="eastAsia" w:ascii="Times New Roman" w:hAnsi="Times New Roman" w:eastAsia="仿宋_GB2312" w:cs="Times New Roman"/>
          <w:color w:val="auto"/>
          <w:sz w:val="32"/>
          <w:szCs w:val="32"/>
          <w:highlight w:val="none"/>
          <w:lang w:val="en-US" w:eastAsia="zh-CN"/>
        </w:rPr>
        <w:t>荣誉楼暖气改造完成筑面积5278平方米，工程完成合格率100%；完成荣誉楼窗户改造663平方米，合格率100%；完成校园路面硬化1900平方米，合格率达到100%.按计划时间完工98%；学校师生满意度为95%</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3.资金投入和使用情况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（财政拨款或其他资金）</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ascii="Times New Roman" w:hAnsi="Times New Roman" w:eastAsia="仿宋_GB2312" w:cs="Times New Roman"/>
          <w:color w:val="auto"/>
          <w:sz w:val="32"/>
          <w:szCs w:val="32"/>
          <w:highlight w:val="none"/>
          <w:lang w:val="en-US" w:eastAsia="zh-CN"/>
        </w:rPr>
        <w:t>1.奇台县第六中学荣誉楼暖气改造总建筑面积5278平方米.2.荣誉楼窗户改造663平方米.3.校园路面硬化1900平方米</w:t>
      </w:r>
      <w:r>
        <w:rPr>
          <w:rFonts w:hint="default" w:ascii="Times New Roman" w:hAnsi="Times New Roman" w:eastAsia="仿宋_GB2312" w:cs="Times New Roman"/>
          <w:color w:val="auto"/>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1.总体目标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2024年城乡义务教育补助经费预算[中央直达资金]-校舍安全1.奇台县第六中学荣誉楼暖气改造总建筑面积5278平方米，合格率100%.2.荣誉楼窗户改造663平方米，合格率100%.3.校园路面硬化1900平方米，合格率100%.按计划时间完工98%；学校师生满意度为95%以上，提高义务教育教学质量，保障教师和学生的学习环境。</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阶段性目标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2024年城乡义务教育补助经费预算[中央直达资金]-校舍安全1.奇台县第六中学荣誉楼暖气改造总建筑面积5278平方米</w:t>
      </w:r>
      <w:r>
        <w:rPr>
          <w:rFonts w:hint="eastAsia" w:ascii="Times New Roman" w:hAnsi="Times New Roman" w:eastAsia="仿宋_GB2312" w:cs="Times New Roman"/>
          <w:color w:val="auto"/>
          <w:sz w:val="32"/>
          <w:szCs w:val="32"/>
          <w:highlight w:val="none"/>
          <w:lang w:val="en-US" w:eastAsia="zh-CN"/>
        </w:rPr>
        <w:t>，计划在2024年9月1日开学之前完成安装70%，保证开学正常上课。</w:t>
      </w:r>
      <w:r>
        <w:rPr>
          <w:rFonts w:hint="default" w:ascii="Times New Roman" w:hAnsi="Times New Roman" w:eastAsia="仿宋_GB2312" w:cs="Times New Roman"/>
          <w:color w:val="auto"/>
          <w:sz w:val="32"/>
          <w:szCs w:val="32"/>
          <w:highlight w:val="none"/>
          <w:lang w:val="en-US" w:eastAsia="zh-CN"/>
        </w:rPr>
        <w:t>2.荣誉楼窗户改造663平方米，</w:t>
      </w:r>
      <w:r>
        <w:rPr>
          <w:rFonts w:hint="eastAsia" w:ascii="Times New Roman" w:hAnsi="Times New Roman" w:eastAsia="仿宋_GB2312" w:cs="Times New Roman"/>
          <w:color w:val="auto"/>
          <w:sz w:val="32"/>
          <w:szCs w:val="32"/>
          <w:highlight w:val="none"/>
          <w:lang w:val="en-US" w:eastAsia="zh-CN"/>
        </w:rPr>
        <w:t>计划在2024年9月1日之前完成窗户安装，保证开学正常上课。</w:t>
      </w:r>
      <w:r>
        <w:rPr>
          <w:rFonts w:hint="default" w:ascii="Times New Roman" w:hAnsi="Times New Roman" w:eastAsia="仿宋_GB2312" w:cs="Times New Roman"/>
          <w:color w:val="auto"/>
          <w:sz w:val="32"/>
          <w:szCs w:val="32"/>
          <w:highlight w:val="none"/>
          <w:lang w:val="en-US" w:eastAsia="zh-CN"/>
        </w:rPr>
        <w:t>3.校园路面硬化1900平方米，按计划时间完工</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提高义务教育教学质量，保障教师和学生的学习环境。</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在评价指标体系的构建上，充分考虑了项目的性质、目标以及预期成果，选取了具有代表性和可衡量性的关键指标，涵盖了产出指标、成本指标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效益指标、</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color w:val="auto"/>
          <w:sz w:val="32"/>
          <w:szCs w:val="32"/>
          <w:highlight w:val="none"/>
          <w:lang w:val="en-US" w:eastAsia="zh-CN"/>
        </w:rPr>
        <w:t>等多个维度，力求全方位反映项目的绩效状况。</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在数据收集与分析环节，采用了多种科学合理的方法，如问卷调查、数据分析等，广泛收集了与项目相关的各类数据，还对数据的质量和完整性进行了严格把控，对于缺失或异常的数据进行了合理的处理和说明。</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对各项绩效指标的完成情况进行了逐一分析和评价，指出了项目在实施过程中存在的问题和不足，并提出了相应的改进建议；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color w:val="auto"/>
          <w:sz w:val="32"/>
          <w:szCs w:val="32"/>
          <w:highlight w:val="none"/>
          <w:lang w:val="en-US" w:eastAsia="zh-CN"/>
        </w:rPr>
        <w:t>产出指标、成本指标</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效益指标、</w:t>
      </w:r>
      <w:r>
        <w:rPr>
          <w:rFonts w:hint="eastAsia" w:eastAsia="仿宋_GB2312" w:cs="Times New Roman"/>
          <w:color w:val="auto"/>
          <w:sz w:val="32"/>
          <w:szCs w:val="32"/>
          <w:highlight w:val="none"/>
          <w:lang w:val="en-US" w:eastAsia="zh-CN"/>
        </w:rPr>
        <w:t>满意度指标</w:t>
      </w:r>
      <w:r>
        <w:rPr>
          <w:rFonts w:hint="default" w:ascii="Times New Roman" w:hAnsi="Times New Roman" w:eastAsia="仿宋_GB2312" w:cs="Times New Roman"/>
          <w:color w:val="auto"/>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w:t>
      </w:r>
      <w:r>
        <w:rPr>
          <w:rFonts w:hint="eastAsia" w:ascii="Times New Roman" w:hAnsi="Times New Roman" w:eastAsia="仿宋_GB2312" w:cs="Times New Roman"/>
          <w:b w:val="0"/>
          <w:bCs w:val="0"/>
          <w:color w:val="auto"/>
          <w:highlight w:val="none"/>
          <w:lang w:eastAsia="zh-CN"/>
        </w:rPr>
        <w:t>2024年城乡义务教育补助经费预算[中央直达资金]-校舍安全</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奇台县第六中学</w:t>
      </w:r>
      <w:r>
        <w:rPr>
          <w:rFonts w:hint="default" w:ascii="Times New Roman" w:hAnsi="Times New Roman" w:eastAsia="仿宋_GB2312" w:cs="Times New Roman"/>
          <w:b w:val="0"/>
          <w:bCs w:val="0"/>
          <w:color w:val="auto"/>
          <w:highlight w:val="none"/>
        </w:rPr>
        <w:t>负责实施，旨在</w:t>
      </w:r>
      <w:r>
        <w:rPr>
          <w:rFonts w:hint="eastAsia" w:ascii="Times New Roman" w:hAnsi="Times New Roman" w:eastAsia="仿宋_GB2312" w:cs="Times New Roman"/>
          <w:b w:val="0"/>
          <w:bCs w:val="0"/>
          <w:color w:val="auto"/>
          <w:highlight w:val="none"/>
          <w:lang w:val="en-US" w:eastAsia="zh-CN"/>
        </w:rPr>
        <w:t>提高义务教育教学质量，保障教师和学生的学习环境。</w:t>
      </w:r>
      <w:r>
        <w:rPr>
          <w:rFonts w:hint="default" w:ascii="Times New Roman" w:hAnsi="Times New Roman" w:eastAsia="仿宋_GB2312" w:cs="Times New Roman"/>
          <w:b w:val="0"/>
          <w:bCs w:val="0"/>
          <w:color w:val="auto"/>
          <w:highlight w:val="none"/>
        </w:rPr>
        <w:t>项目预算涵盖从</w:t>
      </w:r>
      <w:r>
        <w:rPr>
          <w:rFonts w:hint="eastAsia" w:ascii="Times New Roman" w:hAnsi="Times New Roman" w:eastAsia="仿宋_GB2312" w:cs="Times New Roman"/>
          <w:b w:val="0"/>
          <w:bCs w:val="0"/>
          <w:color w:val="auto"/>
          <w:highlight w:val="none"/>
          <w:lang w:val="en-US" w:eastAsia="zh-CN"/>
        </w:rPr>
        <w:t>2024年5月10日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2024年10月15日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eastAsia="仿宋_GB2312" w:cs="Times New Roman"/>
          <w:b w:val="0"/>
          <w:bCs w:val="0"/>
          <w:color w:val="auto"/>
          <w:highlight w:val="none"/>
          <w:lang w:val="en-US" w:eastAsia="zh-CN"/>
        </w:rPr>
        <w:t>114</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w:t>
      </w:r>
      <w:r>
        <w:rPr>
          <w:rFonts w:hint="eastAsia" w:ascii="Times New Roman" w:hAnsi="Times New Roman" w:eastAsia="仿宋_GB2312" w:cs="Times New Roman"/>
          <w:b w:val="0"/>
          <w:bCs w:val="0"/>
          <w:color w:val="auto"/>
          <w:highlight w:val="none"/>
          <w:lang w:eastAsia="zh-CN"/>
        </w:rPr>
        <w:t>本</w:t>
      </w:r>
      <w:r>
        <w:rPr>
          <w:rFonts w:hint="default" w:ascii="Times New Roman" w:hAnsi="Times New Roman" w:eastAsia="仿宋_GB2312" w:cs="Times New Roman"/>
          <w:b w:val="0"/>
          <w:bCs w:val="0"/>
          <w:color w:val="auto"/>
          <w:highlight w:val="none"/>
        </w:rPr>
        <w:t>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绩效评价框架是开展绩效评价的核心。绩效评价框架包括评价准则、评价指标、数据来源。指标体系建立过程如下：</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（一）成本效益分析法。是指将投入与产出、效益进行关联性分析的方法。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（四）最低成本法。是指在绩效目标确定的前提下，成本最小者为优的方法。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（五）公众评判法。是指通过专家评估、公众问卷及抽样调查等方式进行评判的方法。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（六）标杆管理法。是指以国内外同行业中较高的绩效水平为标杆进行评判的方法。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（七）其他评价方法。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绩效评价标准通常包括计划标准、行业标准、历史标准等，用于对绩效指标完成情况进行比较、分析、评价。本次评价主要采用了计划标准。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计划标准。指以预先制定的目标、计划、预算、定额等作为评价标准。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w:t>
      </w:r>
      <w:r>
        <w:rPr>
          <w:rFonts w:hint="eastAsia" w:eastAsia="仿宋_GB2312" w:cs="Times New Roman"/>
          <w:color w:val="auto"/>
          <w:sz w:val="32"/>
          <w:szCs w:val="32"/>
          <w:highlight w:val="none"/>
          <w:lang w:eastAsia="zh-CN"/>
        </w:rPr>
        <w:t>师生</w:t>
      </w:r>
      <w:r>
        <w:rPr>
          <w:rFonts w:hint="default" w:ascii="Times New Roman" w:hAnsi="Times New Roman" w:eastAsia="仿宋_GB2312" w:cs="Times New Roman"/>
          <w:color w:val="auto"/>
          <w:sz w:val="32"/>
          <w:szCs w:val="32"/>
          <w:highlight w:val="none"/>
          <w:lang w:eastAsia="zh-CN"/>
        </w:rPr>
        <w:t>反馈等。在数据收集过程中，注重数据的质量与完整性，对缺失或异常的数据进行了合理的处理和补充。（</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对收集到的数据进行了深入分析。通过对各项绩效指标的实际完成情况与预期目标进行对比，计算出指标的达成率，并结合指标权重进行综合评分，从而得出项目的整体绩效评价结果。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w:t>
      </w:r>
    </w:p>
    <w:p>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ind w:firstLine="0" w:firstLine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本项目的综合评价基于对项目各方面绩效的深入分析与评估。从项目目标的达成情况来看，2024年城乡义务教育补助经费预算[中央直达资金]-校舍安全在</w:t>
      </w:r>
      <w:r>
        <w:rPr>
          <w:rFonts w:hint="eastAsia" w:ascii="Times New Roman" w:hAnsi="Times New Roman" w:eastAsia="仿宋_GB2312" w:cs="Times New Roman"/>
          <w:color w:val="auto"/>
          <w:sz w:val="32"/>
          <w:szCs w:val="32"/>
          <w:highlight w:val="none"/>
        </w:rPr>
        <w:t>单位暖气改造后的效果主要有以下方面：提升供暖效率：暖气系统运行更稳定，室内温度更均匀、达标。降低能耗成本：节能设备或优化设计减少能源浪费，长期节省费用。改善舒适性：减少管道异响、漏水等问题，提升办公/居住体验。延长系统寿命：老旧设备更新后，系统故障率降低，使用周期延长。 符合环保要求：部分改造可能采用清洁能源，减少碳排放</w:t>
      </w:r>
      <w:r>
        <w:rPr>
          <w:rFonts w:hint="eastAsia" w:ascii="Times New Roman" w:hAnsi="Times New Roman" w:eastAsia="仿宋_GB2312" w:cs="Times New Roman"/>
          <w:color w:val="auto"/>
          <w:sz w:val="32"/>
          <w:szCs w:val="32"/>
          <w:highlight w:val="none"/>
          <w:lang w:eastAsia="zh-CN"/>
        </w:rPr>
        <w:t>，同</w:t>
      </w:r>
      <w:r>
        <w:rPr>
          <w:rFonts w:hint="default" w:ascii="Times New Roman" w:hAnsi="Times New Roman" w:eastAsia="仿宋_GB2312" w:cs="Times New Roman"/>
          <w:color w:val="auto"/>
          <w:sz w:val="32"/>
          <w:szCs w:val="32"/>
          <w:highlight w:val="none"/>
        </w:rPr>
        <w:t>时，项目也在效益指标满意度指标取得了显著的成效，如受益学生数</w:t>
      </w:r>
      <w:r>
        <w:rPr>
          <w:rFonts w:hint="eastAsia" w:ascii="Times New Roman" w:hAnsi="Times New Roman" w:eastAsia="仿宋_GB2312" w:cs="Times New Roman"/>
          <w:color w:val="auto"/>
          <w:sz w:val="32"/>
          <w:szCs w:val="32"/>
          <w:highlight w:val="none"/>
          <w:lang w:val="en-US" w:eastAsia="zh-CN"/>
        </w:rPr>
        <w:t>2135人</w:t>
      </w:r>
      <w:r>
        <w:rPr>
          <w:rFonts w:hint="default" w:ascii="Times New Roman" w:hAnsi="Times New Roman" w:eastAsia="仿宋_GB2312" w:cs="Times New Roman"/>
          <w:color w:val="auto"/>
          <w:sz w:val="32"/>
          <w:szCs w:val="32"/>
          <w:highlight w:val="none"/>
        </w:rPr>
        <w:t>、学生满意度</w:t>
      </w:r>
      <w:r>
        <w:rPr>
          <w:rFonts w:hint="eastAsia" w:ascii="Times New Roman" w:hAnsi="Times New Roman" w:eastAsia="仿宋_GB2312" w:cs="Times New Roman"/>
          <w:color w:val="auto"/>
          <w:sz w:val="32"/>
          <w:szCs w:val="32"/>
          <w:highlight w:val="none"/>
          <w:lang w:val="en-US" w:eastAsia="zh-CN"/>
        </w:rPr>
        <w:t>95%以上</w:t>
      </w:r>
      <w:r>
        <w:rPr>
          <w:rFonts w:hint="default" w:ascii="Times New Roman" w:hAnsi="Times New Roman" w:eastAsia="仿宋_GB2312" w:cs="Times New Roman"/>
          <w:color w:val="auto"/>
          <w:sz w:val="32"/>
          <w:szCs w:val="32"/>
          <w:highlight w:val="none"/>
        </w:rPr>
        <w:t>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奇台县第六中学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等方面产生了积极的影响。具体而言，受益学生数</w:t>
      </w:r>
      <w:r>
        <w:rPr>
          <w:rFonts w:hint="eastAsia" w:eastAsia="仿宋_GB2312" w:cs="Times New Roman"/>
          <w:color w:val="auto"/>
          <w:sz w:val="32"/>
          <w:szCs w:val="32"/>
          <w:highlight w:val="none"/>
          <w:lang w:val="en-US" w:eastAsia="zh-CN"/>
        </w:rPr>
        <w:t>2135人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95%以上</w:t>
      </w:r>
      <w:r>
        <w:rPr>
          <w:rFonts w:hint="default" w:ascii="Times New Roman" w:hAnsi="Times New Roman" w:eastAsia="仿宋_GB2312" w:cs="Times New Roman"/>
          <w:color w:val="auto"/>
          <w:sz w:val="32"/>
          <w:szCs w:val="32"/>
          <w:highlight w:val="none"/>
        </w:rPr>
        <w:t>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综上所述，2024年城乡义务教育补助经费预算[中央直达资金]-校舍安全在绩效评价中表现出色，达到了项目的预期目标，并在多个方面取得了显著的成效。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分，属于“优（良/中/差）”。其中，项目决策类指标权重为20分，得分为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eastAsia" w:eastAsia="仿宋_GB2312" w:cs="Times New Roman"/>
                <w:color w:val="auto"/>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w:t>
      </w:r>
      <w:r>
        <w:rPr>
          <w:rFonts w:hint="default" w:ascii="Times New Roman" w:hAnsi="Times New Roman" w:eastAsia="仿宋_GB2312" w:cs="Times New Roman"/>
          <w:color w:val="auto"/>
          <w:sz w:val="32"/>
          <w:szCs w:val="32"/>
          <w:highlight w:val="none"/>
          <w:lang w:eastAsia="zh-Hans"/>
        </w:rPr>
        <w:t>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4"/>
        </w:numPr>
        <w:tabs>
          <w:tab w:val="center" w:pos="4274"/>
        </w:tabs>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r>
        <w:rPr>
          <w:rFonts w:hint="eastAsia" w:eastAsia="楷体_GB2312" w:cs="Times New Roman"/>
          <w:b/>
          <w:bCs/>
          <w:color w:val="auto"/>
          <w:sz w:val="32"/>
          <w:szCs w:val="32"/>
          <w:highlight w:val="none"/>
          <w:lang w:val="en-US" w:eastAsia="zh-CN"/>
        </w:rPr>
        <w:tab/>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指标1：改造暖气面积（㎡），指标值：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5278平方米，实际完成值：5278平方米，指标完成率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：改造窗户面积（㎡），指标值：</w:t>
      </w:r>
      <w:r>
        <w:rPr>
          <w:rFonts w:hint="eastAsia" w:eastAsia="仿宋_GB2312" w:cs="Times New Roman"/>
          <w:color w:val="auto"/>
          <w:sz w:val="32"/>
          <w:szCs w:val="32"/>
          <w:highlight w:val="none"/>
          <w:lang w:val="en-US" w:eastAsia="zh-CN"/>
        </w:rPr>
        <w:t>=663平方米</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663平方米，指标完成率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：路面硬化面积（㎡），指标值：</w:t>
      </w:r>
      <w:r>
        <w:rPr>
          <w:rFonts w:hint="eastAsia" w:eastAsia="仿宋_GB2312" w:cs="Times New Roman"/>
          <w:color w:val="auto"/>
          <w:sz w:val="32"/>
          <w:szCs w:val="32"/>
          <w:highlight w:val="none"/>
          <w:lang w:val="en-US" w:eastAsia="zh-CN"/>
        </w:rPr>
        <w:t>&lt;=1900平方米</w:t>
      </w:r>
      <w:r>
        <w:rPr>
          <w:rFonts w:hint="default" w:ascii="Times New Roman" w:hAnsi="Times New Roman" w:eastAsia="仿宋_GB2312" w:cs="Times New Roman"/>
          <w:color w:val="auto"/>
          <w:sz w:val="32"/>
          <w:szCs w:val="32"/>
          <w:highlight w:val="none"/>
        </w:rPr>
        <w:t>，实际完成值：1900平方米，指标完成率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指标1：项目改造验收合格率（%），指标值：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指标1：项目完工及时率（%），指标值：</w:t>
      </w:r>
      <w:r>
        <w:rPr>
          <w:rFonts w:hint="eastAsia" w:eastAsia="仿宋_GB2312" w:cs="Times New Roman"/>
          <w:color w:val="auto"/>
          <w:sz w:val="32"/>
          <w:szCs w:val="32"/>
          <w:highlight w:val="none"/>
          <w:lang w:val="en-US" w:eastAsia="zh-CN"/>
        </w:rPr>
        <w:t>&gt;=98%</w:t>
      </w:r>
      <w:r>
        <w:rPr>
          <w:rFonts w:hint="default" w:ascii="Times New Roman" w:hAnsi="Times New Roman" w:eastAsia="仿宋_GB2312" w:cs="Times New Roman"/>
          <w:color w:val="auto"/>
          <w:sz w:val="32"/>
          <w:szCs w:val="32"/>
          <w:highlight w:val="none"/>
        </w:rPr>
        <w:t>，实际完成值：98%，指标完成率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无</w:t>
      </w:r>
      <w:r>
        <w:rPr>
          <w:rFonts w:hint="default" w:ascii="Times New Roman" w:hAnsi="Times New Roman" w:eastAsia="仿宋_GB2312" w:cs="Times New Roman"/>
          <w:color w:val="auto"/>
          <w:sz w:val="32"/>
          <w:szCs w:val="32"/>
          <w:highlight w:val="none"/>
          <w:lang w:eastAsia="zh-CN"/>
        </w:rPr>
        <w:t>偏差</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指标1：项目预算控制率（%），指标值：</w:t>
      </w:r>
      <w:r>
        <w:rPr>
          <w:rFonts w:hint="eastAsia" w:eastAsia="仿宋_GB2312" w:cs="Times New Roman"/>
          <w:color w:val="auto"/>
          <w:sz w:val="32"/>
          <w:szCs w:val="32"/>
          <w:highlight w:val="none"/>
          <w:lang w:val="en-US" w:eastAsia="zh-CN"/>
        </w:rPr>
        <w:t>&lt;=100%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100%，指标完成率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val="en-US" w:eastAsia="zh-CN"/>
        </w:rPr>
        <w:t>实施效益</w:t>
      </w:r>
    </w:p>
    <w:p>
      <w:pPr>
        <w:numPr>
          <w:ilvl w:val="0"/>
          <w:numId w:val="0"/>
        </w:num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指标1：受益学生数，指标值：</w:t>
      </w:r>
      <w:r>
        <w:rPr>
          <w:rFonts w:hint="eastAsia" w:eastAsia="仿宋_GB2312" w:cs="Times New Roman"/>
          <w:color w:val="auto"/>
          <w:sz w:val="32"/>
          <w:szCs w:val="32"/>
          <w:highlight w:val="none"/>
          <w:lang w:val="en-US" w:eastAsia="zh-CN"/>
        </w:rPr>
        <w:t>&lt;=2135人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2135人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指标1：学生满意度（%），指标值：</w:t>
      </w:r>
      <w:r>
        <w:rPr>
          <w:rFonts w:hint="eastAsia" w:eastAsia="仿宋_GB2312" w:cs="Times New Roman"/>
          <w:color w:val="auto"/>
          <w:sz w:val="32"/>
          <w:szCs w:val="32"/>
          <w:highlight w:val="none"/>
          <w:lang w:val="en-US" w:eastAsia="zh-CN"/>
        </w:rPr>
        <w:t>&gt;=95%</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eastAsia" w:eastAsia="仿宋_GB2312" w:cs="Times New Roman"/>
          <w:color w:val="auto"/>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color w:val="auto"/>
          <w:sz w:val="32"/>
          <w:szCs w:val="32"/>
          <w:highlight w:val="none"/>
          <w:lang w:val="en-US" w:eastAsia="zh-Han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eastAsia="zh-Hans"/>
        </w:rPr>
        <w:t>预算执行进度与绩效指标总体完成率偏差</w:t>
      </w:r>
    </w:p>
    <w:p>
      <w:pPr>
        <w:shd w:val="clear"/>
        <w:spacing w:line="600" w:lineRule="exact"/>
        <w:ind w:firstLine="640" w:firstLineChars="200"/>
        <w:outlineLvl w:val="0"/>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2024年城乡义务教育补助经费预算[中央直达资金]-校舍安全</w:t>
      </w:r>
      <w:r>
        <w:rPr>
          <w:rFonts w:hint="default" w:ascii="Times New Roman" w:hAnsi="Times New Roman" w:eastAsia="仿宋_GB2312" w:cs="Times New Roman"/>
          <w:color w:val="auto"/>
          <w:sz w:val="32"/>
          <w:szCs w:val="32"/>
          <w:highlight w:val="none"/>
        </w:rPr>
        <w:t>项目年初预算</w:t>
      </w:r>
      <w:r>
        <w:rPr>
          <w:rFonts w:hint="eastAsia" w:ascii="Times New Roman" w:hAnsi="Times New Roman"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rPr>
        <w:t>万元，全年预算</w:t>
      </w:r>
      <w:r>
        <w:rPr>
          <w:rFonts w:hint="eastAsia" w:ascii="Times New Roman" w:hAnsi="Times New Roman"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rPr>
        <w:t>万元，实际支出</w:t>
      </w:r>
      <w:r>
        <w:rPr>
          <w:rFonts w:hint="eastAsia" w:ascii="Times New Roman" w:hAnsi="Times New Roman" w:eastAsia="仿宋_GB2312" w:cs="Times New Roman"/>
          <w:color w:val="auto"/>
          <w:sz w:val="32"/>
          <w:szCs w:val="32"/>
          <w:highlight w:val="none"/>
          <w:lang w:val="en-US" w:eastAsia="zh-CN"/>
        </w:rPr>
        <w:t>114</w:t>
      </w:r>
      <w:r>
        <w:rPr>
          <w:rFonts w:hint="default" w:ascii="Times New Roman" w:hAnsi="Times New Roman" w:eastAsia="仿宋_GB2312" w:cs="Times New Roman"/>
          <w:color w:val="auto"/>
          <w:sz w:val="32"/>
          <w:szCs w:val="32"/>
          <w:highlight w:val="none"/>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%，项目绩效指标总体完成率为</w:t>
      </w:r>
      <w:r>
        <w:rPr>
          <w:rFonts w:hint="eastAsia"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Hans"/>
        </w:rPr>
        <w:t>总体</w:t>
      </w:r>
      <w:r>
        <w:rPr>
          <w:rFonts w:hint="default" w:ascii="Times New Roman" w:hAnsi="Times New Roman" w:eastAsia="仿宋_GB2312" w:cs="Times New Roman"/>
          <w:color w:val="auto"/>
          <w:sz w:val="32"/>
          <w:szCs w:val="32"/>
          <w:highlight w:val="none"/>
        </w:rPr>
        <w:t>偏差率为</w:t>
      </w:r>
      <w:r>
        <w:rPr>
          <w:rFonts w:hint="eastAsia"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严格坚持先做事、后验收、再拨付的原则，</w:t>
      </w:r>
      <w:r>
        <w:rPr>
          <w:rFonts w:hint="eastAsia" w:ascii="Times New Roman" w:hAnsi="Times New Roman" w:eastAsia="仿宋_GB2312" w:cs="Times New Roman"/>
          <w:color w:val="auto"/>
          <w:sz w:val="32"/>
          <w:szCs w:val="32"/>
          <w:highlight w:val="none"/>
          <w:lang w:eastAsia="zh-CN"/>
        </w:rPr>
        <w:t>杜绝</w:t>
      </w:r>
      <w:r>
        <w:rPr>
          <w:rFonts w:hint="default" w:ascii="Times New Roman" w:hAnsi="Times New Roman" w:eastAsia="仿宋_GB2312" w:cs="Times New Roman"/>
          <w:color w:val="auto"/>
          <w:sz w:val="32"/>
          <w:szCs w:val="3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color w:val="auto"/>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1" w:name="_Toc30064_WPSOffice_Level1"/>
      <w:bookmarkStart w:id="2" w:name="_Toc26499_WPSOffice_Level2"/>
      <w:r>
        <w:rPr>
          <w:rFonts w:hint="eastAsia" w:ascii="仿宋_GB2312" w:hAnsi="仿宋_GB2312" w:eastAsia="仿宋_GB2312" w:cs="仿宋_GB2312"/>
          <w:b/>
          <w:bCs/>
          <w:color w:val="auto"/>
          <w:sz w:val="28"/>
          <w:szCs w:val="40"/>
          <w:highlight w:val="none"/>
          <w:lang w:val="en-US" w:eastAsia="zh-CN"/>
        </w:rPr>
        <w:t>2024年城乡义务教育补助经费预算[中央直达资金]-校舍安全</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fldChar w:fldCharType="begin"/>
            </w:r>
            <w:r>
              <w:rPr>
                <w:rFonts w:hint="default" w:ascii="Times New Roman" w:hAnsi="Times New Roman" w:eastAsia="仿宋_GB2312" w:cs="Times New Roman"/>
                <w:b/>
                <w:bCs/>
                <w:color w:val="auto"/>
                <w:kern w:val="0"/>
                <w:sz w:val="18"/>
                <w:szCs w:val="18"/>
                <w:highlight w:val="none"/>
              </w:rPr>
              <w:instrText xml:space="preserve"> = sum(F2:F18) \* MERGEFORMAT </w:instrText>
            </w:r>
            <w:r>
              <w:rPr>
                <w:rFonts w:hint="default" w:ascii="Times New Roman" w:hAnsi="Times New Roman" w:eastAsia="仿宋_GB2312" w:cs="Times New Roman"/>
                <w:b/>
                <w:bCs/>
                <w:color w:val="auto"/>
                <w:kern w:val="0"/>
                <w:sz w:val="18"/>
                <w:szCs w:val="18"/>
                <w:highlight w:val="none"/>
              </w:rPr>
              <w:fldChar w:fldCharType="separate"/>
            </w:r>
            <w:r>
              <w:rPr>
                <w:rFonts w:hint="default" w:ascii="Times New Roman" w:hAnsi="Times New Roman" w:eastAsia="仿宋_GB2312" w:cs="Times New Roman"/>
                <w:b/>
                <w:bCs/>
                <w:color w:val="auto"/>
                <w:kern w:val="0"/>
                <w:sz w:val="18"/>
                <w:szCs w:val="18"/>
                <w:highlight w:val="none"/>
              </w:rPr>
              <w:t>100</w:t>
            </w:r>
            <w:r>
              <w:rPr>
                <w:rFonts w:hint="default" w:ascii="Times New Roman" w:hAnsi="Times New Roman" w:eastAsia="仿宋_GB2312" w:cs="Times New Roman"/>
                <w:b/>
                <w:bCs/>
                <w:color w:val="auto"/>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tbl>
      <w:tblPr>
        <w:tblStyle w:val="14"/>
        <w:tblW w:w="1382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4"/>
        <w:gridCol w:w="1175"/>
        <w:gridCol w:w="1080"/>
        <w:gridCol w:w="653"/>
        <w:gridCol w:w="1021"/>
        <w:gridCol w:w="565"/>
        <w:gridCol w:w="1757"/>
        <w:gridCol w:w="1344"/>
        <w:gridCol w:w="184"/>
        <w:gridCol w:w="1184"/>
        <w:gridCol w:w="552"/>
        <w:gridCol w:w="840"/>
        <w:gridCol w:w="648"/>
        <w:gridCol w:w="1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8" w:hRule="atLeast"/>
        </w:trPr>
        <w:tc>
          <w:tcPr>
            <w:tcW w:w="13829"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13829"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项目名称</w:t>
            </w:r>
          </w:p>
        </w:tc>
        <w:tc>
          <w:tcPr>
            <w:tcW w:w="1170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2024年城乡义务教育补助经费预算[中央直达资金]-校舍安全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主管部门</w:t>
            </w:r>
          </w:p>
        </w:tc>
        <w:tc>
          <w:tcPr>
            <w:tcW w:w="50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奇台县第六中学</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实施单位</w:t>
            </w:r>
          </w:p>
        </w:tc>
        <w:tc>
          <w:tcPr>
            <w:tcW w:w="509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奇台县第六中学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1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项目资金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（万元）</w:t>
            </w: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年初预算数</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全年预算数</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全年执行数</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执行率</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年度资金总额</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114.00</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114.00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114.00</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其中：当年财政拨款</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114</w:t>
            </w: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上年结转资金</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其他资金</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23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15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年度总体目标</w:t>
            </w:r>
          </w:p>
        </w:tc>
        <w:tc>
          <w:tcPr>
            <w:tcW w:w="6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预期目标</w:t>
            </w:r>
          </w:p>
        </w:tc>
        <w:tc>
          <w:tcPr>
            <w:tcW w:w="66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8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6251"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2024年城乡义务教育补助经费预算[中央直达资金]-校舍安全1.奇台县第六中学荣誉楼暖气改造总建筑面积5278平方米，合格率100%.2.荣誉楼窗户改造663平方米，合格率100%.3.校园路面硬化1900平方米，合格率100%.按计划时间完工98%；学校师生满意度为95%以上，提高义务教育教学质量，保障教师和学生的学习环境。</w:t>
            </w:r>
          </w:p>
        </w:tc>
        <w:tc>
          <w:tcPr>
            <w:tcW w:w="6624"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此项目工程：荣誉楼暖气改造完成筑面积5278平方米，工程完成合格率100%；完成荣誉楼窗户改造663平方米，合格率100%；完成校园路面硬化1900平方米，合格率达到100%.按计划时间完工98%；学校师生满意度为95%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二级指标</w:t>
            </w:r>
          </w:p>
        </w:tc>
        <w:tc>
          <w:tcPr>
            <w:tcW w:w="223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三级指标</w:t>
            </w:r>
          </w:p>
        </w:tc>
        <w:tc>
          <w:tcPr>
            <w:tcW w:w="17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年度指标值</w:t>
            </w:r>
          </w:p>
        </w:tc>
        <w:tc>
          <w:tcPr>
            <w:tcW w:w="13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实际完成值</w:t>
            </w:r>
          </w:p>
        </w:tc>
        <w:tc>
          <w:tcPr>
            <w:tcW w:w="136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分值</w:t>
            </w:r>
          </w:p>
        </w:tc>
        <w:tc>
          <w:tcPr>
            <w:tcW w:w="13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得分</w:t>
            </w:r>
          </w:p>
        </w:tc>
        <w:tc>
          <w:tcPr>
            <w:tcW w:w="25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23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7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6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年度绩效指标完成情况</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改造暖气面积（㎡）</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=5278平方米</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=5278平方米</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改造窗户面积（㎡）</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=663平方米</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=663平方米</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数量指标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路面硬化面积（㎡）</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&lt;=1900平方米</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=1900平方米</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质量指标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项目改造验收合格率（%）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时效指标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项目完工及时率（%）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&gt;=98%</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=98%</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经济成本指标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项目预算控制率（%）</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&lt;=100%</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社会成本指标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生态环境成本指标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经济效益指标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社会效益指标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受益学生数</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=2135人</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=2135人</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20</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生态效益指标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auto"/>
                <w:sz w:val="20"/>
                <w:szCs w:val="20"/>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9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满意度指标</w:t>
            </w:r>
          </w:p>
        </w:tc>
        <w:tc>
          <w:tcPr>
            <w:tcW w:w="223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学生满意度（%）</w:t>
            </w: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&gt;=95%</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85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总分</w:t>
            </w:r>
          </w:p>
        </w:tc>
        <w:tc>
          <w:tcPr>
            <w:tcW w:w="13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w:t>
            </w:r>
          </w:p>
        </w:tc>
        <w:tc>
          <w:tcPr>
            <w:tcW w:w="13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100.00分</w:t>
            </w:r>
          </w:p>
        </w:tc>
        <w:tc>
          <w:tcPr>
            <w:tcW w:w="2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0"/>
                <w:szCs w:val="20"/>
                <w:highlight w:val="none"/>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p>
    <w:p>
      <w:pPr>
        <w:rPr>
          <w:rFonts w:hint="default" w:ascii="Times New Roman" w:hAnsi="Times New Roman" w:cs="Times New Roman"/>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02ACE"/>
    <w:rsid w:val="01610122"/>
    <w:rsid w:val="02510197"/>
    <w:rsid w:val="03EC461B"/>
    <w:rsid w:val="04D550AF"/>
    <w:rsid w:val="071A5591"/>
    <w:rsid w:val="07397B77"/>
    <w:rsid w:val="0AD007F3"/>
    <w:rsid w:val="0D082A6E"/>
    <w:rsid w:val="0E3C619F"/>
    <w:rsid w:val="0F6273CA"/>
    <w:rsid w:val="0F661726"/>
    <w:rsid w:val="100F38EC"/>
    <w:rsid w:val="11170296"/>
    <w:rsid w:val="12C66037"/>
    <w:rsid w:val="12CD1ABC"/>
    <w:rsid w:val="13471461"/>
    <w:rsid w:val="13B90F01"/>
    <w:rsid w:val="155E4C4D"/>
    <w:rsid w:val="16A6065A"/>
    <w:rsid w:val="181066D2"/>
    <w:rsid w:val="1C671E73"/>
    <w:rsid w:val="1D322C47"/>
    <w:rsid w:val="22290DFD"/>
    <w:rsid w:val="23616034"/>
    <w:rsid w:val="23696C97"/>
    <w:rsid w:val="24480FA2"/>
    <w:rsid w:val="25227A45"/>
    <w:rsid w:val="26AC3A6A"/>
    <w:rsid w:val="26BE1D6F"/>
    <w:rsid w:val="28A04CDB"/>
    <w:rsid w:val="297334B3"/>
    <w:rsid w:val="2B9D7E25"/>
    <w:rsid w:val="2C7C7A3B"/>
    <w:rsid w:val="2F364819"/>
    <w:rsid w:val="2FD63906"/>
    <w:rsid w:val="300F506A"/>
    <w:rsid w:val="36675AC2"/>
    <w:rsid w:val="37215DAE"/>
    <w:rsid w:val="38CA40DD"/>
    <w:rsid w:val="395F2B56"/>
    <w:rsid w:val="3B482032"/>
    <w:rsid w:val="3BBA0580"/>
    <w:rsid w:val="3BECE841"/>
    <w:rsid w:val="3CDE204C"/>
    <w:rsid w:val="3D363C36"/>
    <w:rsid w:val="3E9C3F6D"/>
    <w:rsid w:val="3EFA7AF5"/>
    <w:rsid w:val="3FF7797D"/>
    <w:rsid w:val="42F16CBA"/>
    <w:rsid w:val="45965BB9"/>
    <w:rsid w:val="46690BD8"/>
    <w:rsid w:val="49415E3C"/>
    <w:rsid w:val="49F70BF1"/>
    <w:rsid w:val="4B4340EE"/>
    <w:rsid w:val="4C1B3AB2"/>
    <w:rsid w:val="4C8C5620"/>
    <w:rsid w:val="4F711F6A"/>
    <w:rsid w:val="503D507A"/>
    <w:rsid w:val="51FA74D0"/>
    <w:rsid w:val="52AA4A52"/>
    <w:rsid w:val="539D3AD1"/>
    <w:rsid w:val="5789732C"/>
    <w:rsid w:val="59943D66"/>
    <w:rsid w:val="59E051FD"/>
    <w:rsid w:val="59E6355E"/>
    <w:rsid w:val="5B821531"/>
    <w:rsid w:val="5BFF6039"/>
    <w:rsid w:val="5D76A616"/>
    <w:rsid w:val="5D7F20B9"/>
    <w:rsid w:val="5DAC7D0E"/>
    <w:rsid w:val="5EDA318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AB07381"/>
    <w:rsid w:val="6B3158B9"/>
    <w:rsid w:val="6BA02A3F"/>
    <w:rsid w:val="6C105349"/>
    <w:rsid w:val="6C1E5A53"/>
    <w:rsid w:val="6F5C41AC"/>
    <w:rsid w:val="6FAF6C78"/>
    <w:rsid w:val="716167CC"/>
    <w:rsid w:val="71883D59"/>
    <w:rsid w:val="718A7AD1"/>
    <w:rsid w:val="72A44BC2"/>
    <w:rsid w:val="7317C656"/>
    <w:rsid w:val="734ED73F"/>
    <w:rsid w:val="73C82B32"/>
    <w:rsid w:val="73F94DAE"/>
    <w:rsid w:val="74220495"/>
    <w:rsid w:val="747D1B6F"/>
    <w:rsid w:val="74943EC7"/>
    <w:rsid w:val="749E5641"/>
    <w:rsid w:val="76271066"/>
    <w:rsid w:val="77FD8BE9"/>
    <w:rsid w:val="78000AED"/>
    <w:rsid w:val="78036054"/>
    <w:rsid w:val="79A9BD3F"/>
    <w:rsid w:val="7AC5270E"/>
    <w:rsid w:val="7B776F12"/>
    <w:rsid w:val="7BE6004D"/>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4897</Words>
  <Characters>5110</Characters>
  <Lines>58</Lines>
  <Paragraphs>16</Paragraphs>
  <TotalTime>316</TotalTime>
  <ScaleCrop>false</ScaleCrop>
  <LinksUpToDate>false</LinksUpToDate>
  <CharactersWithSpaces>5110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2025-05-08T04:54:01Z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4A6A3A7EC83644A288E079D26F9EBA65_13</vt:lpwstr>
  </property>
  <property fmtid="{D5CDD505-2E9C-101B-9397-08002B2CF9AE}" pid="4" name="KSOTemplateDocerSaveRecord">
    <vt:lpwstr>eyJoZGlkIjoiMDI0YzZkMTQ1NWFlNGIyYTBiNGQ1ZDFhN2EyMTg4MzAiLCJ1c2VySWQiOiI0NDk1MjkzOTIifQ==</vt:lpwstr>
  </property>
</Properties>
</file>