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6A5BC">
      <w:pPr>
        <w:spacing w:line="540" w:lineRule="exact"/>
        <w:jc w:val="center"/>
        <w:rPr>
          <w:rFonts w:eastAsia="华文中宋"/>
          <w:b/>
          <w:kern w:val="0"/>
          <w:sz w:val="52"/>
          <w:szCs w:val="52"/>
        </w:rPr>
      </w:pPr>
    </w:p>
    <w:p w14:paraId="19FC52A5">
      <w:pPr>
        <w:spacing w:line="540" w:lineRule="exact"/>
        <w:rPr>
          <w:rFonts w:eastAsia="华文中宋"/>
          <w:b/>
          <w:kern w:val="0"/>
          <w:sz w:val="52"/>
          <w:szCs w:val="52"/>
        </w:rPr>
      </w:pPr>
    </w:p>
    <w:p w14:paraId="307E9239">
      <w:pPr>
        <w:spacing w:line="540" w:lineRule="exact"/>
        <w:jc w:val="center"/>
        <w:rPr>
          <w:rFonts w:eastAsia="华文中宋"/>
          <w:b/>
          <w:kern w:val="0"/>
          <w:sz w:val="52"/>
          <w:szCs w:val="52"/>
        </w:rPr>
      </w:pPr>
    </w:p>
    <w:p w14:paraId="18EDC386">
      <w:pPr>
        <w:spacing w:line="540" w:lineRule="exact"/>
        <w:jc w:val="center"/>
        <w:rPr>
          <w:rFonts w:eastAsia="华文中宋"/>
          <w:b/>
          <w:kern w:val="0"/>
          <w:sz w:val="52"/>
          <w:szCs w:val="52"/>
        </w:rPr>
      </w:pPr>
    </w:p>
    <w:p w14:paraId="6A5492A4">
      <w:pPr>
        <w:spacing w:line="540" w:lineRule="exact"/>
        <w:jc w:val="center"/>
        <w:rPr>
          <w:rFonts w:eastAsia="华文中宋"/>
          <w:b/>
          <w:kern w:val="0"/>
          <w:sz w:val="52"/>
          <w:szCs w:val="52"/>
        </w:rPr>
      </w:pPr>
    </w:p>
    <w:p w14:paraId="32582BF3">
      <w:pPr>
        <w:spacing w:line="540" w:lineRule="exact"/>
        <w:rPr>
          <w:rFonts w:eastAsia="华文中宋"/>
          <w:b/>
          <w:kern w:val="0"/>
          <w:sz w:val="52"/>
          <w:szCs w:val="52"/>
        </w:rPr>
      </w:pPr>
    </w:p>
    <w:p w14:paraId="34F4D45B">
      <w:pPr>
        <w:spacing w:line="540" w:lineRule="exact"/>
        <w:jc w:val="center"/>
        <w:rPr>
          <w:rFonts w:eastAsia="华文中宋"/>
          <w:b/>
          <w:kern w:val="0"/>
          <w:sz w:val="52"/>
          <w:szCs w:val="52"/>
        </w:rPr>
      </w:pPr>
    </w:p>
    <w:p w14:paraId="7D0BB310">
      <w:pPr>
        <w:spacing w:line="540" w:lineRule="exact"/>
        <w:jc w:val="center"/>
        <w:rPr>
          <w:rFonts w:eastAsia="华文中宋"/>
          <w:b/>
          <w:kern w:val="0"/>
          <w:sz w:val="52"/>
          <w:szCs w:val="52"/>
        </w:rPr>
      </w:pPr>
    </w:p>
    <w:p w14:paraId="3E0A6500">
      <w:pPr>
        <w:spacing w:line="540" w:lineRule="exact"/>
        <w:jc w:val="center"/>
        <w:rPr>
          <w:rFonts w:eastAsia="方正小标宋_GBK"/>
          <w:kern w:val="0"/>
          <w:sz w:val="48"/>
          <w:szCs w:val="48"/>
        </w:rPr>
      </w:pPr>
      <w:r>
        <w:rPr>
          <w:rFonts w:eastAsia="方正小标宋_GBK"/>
          <w:kern w:val="0"/>
          <w:sz w:val="48"/>
          <w:szCs w:val="48"/>
        </w:rPr>
        <w:t>2024年城乡义务教育补助经费预算[中央直达资金]的通知-小学公用经费</w:t>
      </w:r>
      <w:r>
        <w:rPr>
          <w:rFonts w:hint="eastAsia" w:eastAsia="方正小标宋_GBK"/>
          <w:kern w:val="0"/>
          <w:sz w:val="48"/>
          <w:szCs w:val="48"/>
        </w:rPr>
        <w:t>项目支出绩效评价报告</w:t>
      </w:r>
    </w:p>
    <w:p w14:paraId="07F2450E">
      <w:pPr>
        <w:spacing w:line="540" w:lineRule="exact"/>
        <w:jc w:val="center"/>
        <w:rPr>
          <w:rFonts w:eastAsia="华文中宋"/>
          <w:b/>
          <w:kern w:val="0"/>
          <w:sz w:val="52"/>
          <w:szCs w:val="52"/>
        </w:rPr>
      </w:pPr>
    </w:p>
    <w:p w14:paraId="11A33359">
      <w:pPr>
        <w:spacing w:line="540" w:lineRule="exact"/>
        <w:jc w:val="center"/>
        <w:rPr>
          <w:rFonts w:eastAsia="仿宋_GB2312"/>
          <w:kern w:val="0"/>
          <w:sz w:val="36"/>
          <w:szCs w:val="36"/>
        </w:rPr>
      </w:pPr>
      <w:r>
        <w:rPr>
          <w:rFonts w:eastAsia="仿宋_GB2312"/>
          <w:kern w:val="0"/>
          <w:sz w:val="36"/>
          <w:szCs w:val="36"/>
        </w:rPr>
        <w:t>（2024年度）</w:t>
      </w:r>
    </w:p>
    <w:p w14:paraId="5F31D7C1">
      <w:pPr>
        <w:spacing w:line="540" w:lineRule="exact"/>
        <w:jc w:val="center"/>
        <w:rPr>
          <w:rFonts w:eastAsia="仿宋_GB2312"/>
          <w:kern w:val="0"/>
          <w:sz w:val="30"/>
          <w:szCs w:val="30"/>
        </w:rPr>
      </w:pPr>
    </w:p>
    <w:p w14:paraId="15B04654">
      <w:pPr>
        <w:spacing w:line="540" w:lineRule="exact"/>
        <w:jc w:val="center"/>
        <w:rPr>
          <w:rFonts w:eastAsia="仿宋_GB2312"/>
          <w:kern w:val="0"/>
          <w:sz w:val="30"/>
          <w:szCs w:val="30"/>
        </w:rPr>
      </w:pPr>
    </w:p>
    <w:p w14:paraId="2940660A">
      <w:pPr>
        <w:spacing w:line="540" w:lineRule="exact"/>
        <w:rPr>
          <w:rFonts w:eastAsia="仿宋_GB2312"/>
          <w:kern w:val="0"/>
          <w:sz w:val="30"/>
          <w:szCs w:val="30"/>
        </w:rPr>
      </w:pPr>
    </w:p>
    <w:p w14:paraId="663445B1">
      <w:pPr>
        <w:spacing w:line="700" w:lineRule="exact"/>
        <w:ind w:left="2516" w:leftChars="684" w:hanging="1080" w:hangingChars="300"/>
        <w:jc w:val="left"/>
        <w:rPr>
          <w:rFonts w:eastAsia="仿宋_GB2312"/>
          <w:kern w:val="0"/>
          <w:sz w:val="36"/>
          <w:szCs w:val="36"/>
        </w:rPr>
      </w:pPr>
      <w:r>
        <w:rPr>
          <w:rFonts w:eastAsia="仿宋_GB2312"/>
          <w:kern w:val="0"/>
          <w:sz w:val="36"/>
          <w:szCs w:val="36"/>
        </w:rPr>
        <w:t>项目名称：2024年城乡义务教育补助经费预算[中央直达资金]的通知-小学公用经费</w:t>
      </w:r>
    </w:p>
    <w:p w14:paraId="33AC3EF4">
      <w:pPr>
        <w:spacing w:line="360" w:lineRule="auto"/>
        <w:ind w:firstLine="1440" w:firstLineChars="400"/>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奇台县第五小学</w:t>
      </w:r>
    </w:p>
    <w:p w14:paraId="2767F4AD">
      <w:pPr>
        <w:spacing w:line="360" w:lineRule="auto"/>
        <w:ind w:firstLine="1440" w:firstLineChars="400"/>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奇台县教育局</w:t>
      </w:r>
    </w:p>
    <w:p w14:paraId="5FA146B3">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马佳佳</w:t>
      </w:r>
    </w:p>
    <w:p w14:paraId="5FDAC684">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25</w:t>
      </w:r>
      <w:r>
        <w:rPr>
          <w:rFonts w:eastAsia="仿宋_GB2312"/>
          <w:kern w:val="0"/>
          <w:sz w:val="36"/>
          <w:szCs w:val="36"/>
        </w:rPr>
        <w:t>日</w:t>
      </w:r>
    </w:p>
    <w:p w14:paraId="7F7CEC26">
      <w:pPr>
        <w:spacing w:line="540" w:lineRule="exact"/>
        <w:rPr>
          <w:rStyle w:val="16"/>
          <w:rFonts w:eastAsia="黑体"/>
          <w:b w:val="0"/>
          <w:spacing w:val="-4"/>
          <w:sz w:val="32"/>
          <w:szCs w:val="32"/>
        </w:rPr>
      </w:pPr>
    </w:p>
    <w:p w14:paraId="018DD329">
      <w:pPr>
        <w:spacing w:line="540" w:lineRule="exact"/>
        <w:ind w:firstLine="640"/>
        <w:rPr>
          <w:rStyle w:val="16"/>
          <w:rFonts w:eastAsia="黑体"/>
          <w:b w:val="0"/>
          <w:spacing w:val="-4"/>
          <w:sz w:val="32"/>
          <w:szCs w:val="32"/>
        </w:rPr>
      </w:pPr>
    </w:p>
    <w:p w14:paraId="6C95A1B8">
      <w:pPr>
        <w:spacing w:line="560" w:lineRule="exact"/>
        <w:ind w:firstLine="640" w:firstLineChars="200"/>
        <w:rPr>
          <w:rFonts w:eastAsia="黑体"/>
          <w:bCs/>
          <w:sz w:val="32"/>
          <w:szCs w:val="32"/>
        </w:rPr>
      </w:pPr>
      <w:r>
        <w:rPr>
          <w:rFonts w:eastAsia="黑体"/>
          <w:bCs/>
          <w:sz w:val="32"/>
          <w:szCs w:val="32"/>
        </w:rPr>
        <w:t>一、基本情况</w:t>
      </w:r>
    </w:p>
    <w:p w14:paraId="47987197">
      <w:pPr>
        <w:spacing w:line="560" w:lineRule="exact"/>
        <w:ind w:firstLine="643" w:firstLineChars="200"/>
        <w:rPr>
          <w:rFonts w:eastAsia="楷体_GB2312"/>
          <w:b/>
          <w:bCs/>
          <w:sz w:val="32"/>
          <w:szCs w:val="32"/>
        </w:rPr>
      </w:pPr>
      <w:r>
        <w:rPr>
          <w:rFonts w:eastAsia="楷体_GB2312"/>
          <w:b/>
          <w:bCs/>
          <w:sz w:val="32"/>
          <w:szCs w:val="32"/>
        </w:rPr>
        <w:t>（一）项目概况</w:t>
      </w:r>
    </w:p>
    <w:p w14:paraId="091460DD">
      <w:pPr>
        <w:spacing w:line="560" w:lineRule="exact"/>
        <w:ind w:firstLine="643" w:firstLineChars="200"/>
        <w:rPr>
          <w:rFonts w:eastAsia="仿宋_GB2312"/>
          <w:b/>
          <w:bCs/>
          <w:sz w:val="32"/>
          <w:szCs w:val="32"/>
        </w:rPr>
      </w:pPr>
      <w:r>
        <w:rPr>
          <w:rFonts w:eastAsia="仿宋_GB2312"/>
          <w:b/>
          <w:bCs/>
          <w:sz w:val="32"/>
          <w:szCs w:val="32"/>
        </w:rPr>
        <w:t>1.项目背景</w:t>
      </w:r>
    </w:p>
    <w:p w14:paraId="5BE4E922">
      <w:pPr>
        <w:spacing w:line="600" w:lineRule="exact"/>
        <w:ind w:firstLine="640" w:firstLineChars="200"/>
        <w:outlineLvl w:val="0"/>
        <w:rPr>
          <w:rFonts w:eastAsia="仿宋_GB2312"/>
          <w:sz w:val="32"/>
          <w:szCs w:val="32"/>
        </w:rPr>
      </w:pPr>
      <w:r>
        <w:rPr>
          <w:rFonts w:hint="eastAsia" w:eastAsia="仿宋_GB2312"/>
          <w:sz w:val="32"/>
          <w:szCs w:val="32"/>
        </w:rPr>
        <w:t>在教育高质量发展战略推进与财政资金管理规范化要求下，学校公用经费绩效评价成为保障教育资源科学配置的重要手段。根据</w:t>
      </w:r>
      <w:r>
        <w:rPr>
          <w:rFonts w:eastAsia="仿宋_GB2312"/>
          <w:sz w:val="32"/>
          <w:szCs w:val="32"/>
        </w:rPr>
        <w:t>昌州财教[2023]90号关于提前下达2024年城乡义务教育补助经费预算[中央直达资金]的通知-小学公用经费</w:t>
      </w:r>
      <w:r>
        <w:rPr>
          <w:rFonts w:hint="eastAsia" w:eastAsia="仿宋_GB2312"/>
          <w:sz w:val="32"/>
          <w:szCs w:val="32"/>
        </w:rPr>
        <w:t>，本项目拟投入128.68万元用于发放2024年义务教育保障机制经费。随着“双减”政策、新课标改革深入实施，学校在教学设备更新、师资培训、课后服务等方面资金需求持续增加。需通过绩效评价确保公用经费使用规范透明，精准匹配教育教学实际需求，提升资金使用效能，推动教育资源向关键领域倾斜，助力学校教育教学质量稳步提升。</w:t>
      </w:r>
    </w:p>
    <w:p w14:paraId="4F5B9DBC">
      <w:pPr>
        <w:pStyle w:val="2"/>
        <w:spacing w:before="0" w:after="0" w:line="560" w:lineRule="exact"/>
        <w:ind w:firstLine="643" w:firstLineChars="200"/>
        <w:jc w:val="both"/>
        <w:rPr>
          <w:rFonts w:ascii="Times New Roman" w:hAnsi="Times New Roman" w:eastAsia="仿宋_GB2312"/>
          <w:b w:val="0"/>
          <w:bCs w:val="0"/>
          <w:kern w:val="2"/>
          <w:sz w:val="30"/>
          <w:szCs w:val="30"/>
        </w:rPr>
      </w:pPr>
      <w:r>
        <w:rPr>
          <w:rFonts w:ascii="Times New Roman" w:hAnsi="Times New Roman" w:eastAsia="仿宋_GB2312"/>
          <w:kern w:val="2"/>
        </w:rPr>
        <w:t>2.项目主要内容</w:t>
      </w:r>
      <w:r>
        <w:rPr>
          <w:rFonts w:ascii="Times New Roman" w:hAnsi="Times New Roman" w:eastAsia="仿宋_GB2312"/>
          <w:b w:val="0"/>
          <w:bCs w:val="0"/>
          <w:kern w:val="2"/>
          <w:sz w:val="30"/>
          <w:szCs w:val="30"/>
        </w:rPr>
        <w:t>：</w:t>
      </w:r>
    </w:p>
    <w:p w14:paraId="0E677554">
      <w:pPr>
        <w:spacing w:line="600" w:lineRule="exact"/>
        <w:ind w:firstLine="640" w:firstLineChars="200"/>
        <w:outlineLvl w:val="0"/>
        <w:rPr>
          <w:rFonts w:eastAsia="仿宋_GB2312"/>
          <w:sz w:val="32"/>
          <w:szCs w:val="32"/>
        </w:rPr>
      </w:pPr>
      <w:r>
        <w:rPr>
          <w:rFonts w:eastAsia="仿宋_GB2312"/>
          <w:sz w:val="32"/>
          <w:szCs w:val="32"/>
        </w:rPr>
        <w:t>项目主要内容：2024年城乡义务教育补助经费预算[中央直达资金]的通知-小学公用经费</w:t>
      </w:r>
      <w:r>
        <w:rPr>
          <w:rFonts w:hint="eastAsia" w:eastAsia="仿宋_GB2312"/>
          <w:sz w:val="32"/>
          <w:szCs w:val="32"/>
        </w:rPr>
        <w:t>。本项目拟投入128.68万元用于支付2024年义务教育保障机制经费，其中，学生人数1413人，随班就读残疾学生5人，非寄宿生补助享受人数374人，补助标准625元，小学公用经费标准小学公用经费标准720元/生/年，学生家庭经济负担有效降低，家长满意度、学生满意度、教师满意度大于等于95%。</w:t>
      </w:r>
    </w:p>
    <w:p w14:paraId="7FFD5EA3">
      <w:pPr>
        <w:spacing w:line="600" w:lineRule="exact"/>
        <w:ind w:firstLine="643" w:firstLineChars="200"/>
        <w:outlineLvl w:val="0"/>
        <w:rPr>
          <w:rFonts w:eastAsia="仿宋_GB2312"/>
          <w:sz w:val="32"/>
          <w:szCs w:val="32"/>
        </w:rPr>
      </w:pPr>
      <w:r>
        <w:rPr>
          <w:rFonts w:eastAsia="仿宋_GB2312"/>
          <w:b/>
          <w:bCs/>
          <w:sz w:val="32"/>
          <w:szCs w:val="32"/>
        </w:rPr>
        <w:t>3.项目实施情况：</w:t>
      </w:r>
    </w:p>
    <w:p w14:paraId="70F609D0">
      <w:pPr>
        <w:spacing w:line="600" w:lineRule="exact"/>
        <w:ind w:firstLine="640" w:firstLineChars="200"/>
        <w:outlineLvl w:val="0"/>
        <w:rPr>
          <w:rFonts w:eastAsia="仿宋_GB2312"/>
          <w:sz w:val="32"/>
          <w:szCs w:val="32"/>
        </w:rPr>
      </w:pPr>
      <w:r>
        <w:rPr>
          <w:rFonts w:hint="eastAsia" w:eastAsia="仿宋_GB2312"/>
          <w:sz w:val="32"/>
          <w:szCs w:val="32"/>
        </w:rPr>
        <w:t>公用经费享受学生数1413人，维修次数5次，维修验收合格率100%，维修完成及时率100%，项目预算控制率100%，受益学生人数1413人，学生和老师的满意度95%</w:t>
      </w:r>
    </w:p>
    <w:p w14:paraId="6EEAC176">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146BB97A">
      <w:pPr>
        <w:spacing w:line="600" w:lineRule="exact"/>
        <w:ind w:firstLine="640" w:firstLineChars="200"/>
        <w:outlineLvl w:val="0"/>
        <w:rPr>
          <w:rFonts w:eastAsia="仿宋_GB2312"/>
          <w:sz w:val="32"/>
          <w:szCs w:val="32"/>
        </w:rPr>
      </w:pPr>
      <w:r>
        <w:rPr>
          <w:rFonts w:eastAsia="仿宋_GB2312"/>
          <w:sz w:val="32"/>
          <w:szCs w:val="32"/>
        </w:rPr>
        <w:t>（1）资金投入情况</w:t>
      </w:r>
    </w:p>
    <w:p w14:paraId="4D74C023">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128.68</w:t>
      </w:r>
      <w:r>
        <w:rPr>
          <w:rFonts w:eastAsia="仿宋_GB2312"/>
          <w:sz w:val="32"/>
          <w:szCs w:val="32"/>
        </w:rPr>
        <w:t>万元，全年预算数</w:t>
      </w:r>
      <w:r>
        <w:rPr>
          <w:rFonts w:hint="eastAsia" w:eastAsia="仿宋_GB2312"/>
          <w:sz w:val="32"/>
          <w:szCs w:val="32"/>
        </w:rPr>
        <w:t>128.68</w:t>
      </w:r>
      <w:r>
        <w:rPr>
          <w:rFonts w:eastAsia="仿宋_GB2312"/>
          <w:sz w:val="32"/>
          <w:szCs w:val="32"/>
        </w:rPr>
        <w:t>万元，该项目资金已全部落实到位，资金来源为</w:t>
      </w:r>
      <w:r>
        <w:rPr>
          <w:rFonts w:hint="eastAsia" w:eastAsia="仿宋_GB2312"/>
          <w:sz w:val="32"/>
          <w:szCs w:val="32"/>
        </w:rPr>
        <w:t>财政拨款</w:t>
      </w:r>
      <w:r>
        <w:rPr>
          <w:rFonts w:eastAsia="仿宋_GB2312"/>
          <w:sz w:val="32"/>
          <w:szCs w:val="32"/>
        </w:rPr>
        <w:t>。</w:t>
      </w:r>
    </w:p>
    <w:p w14:paraId="66765A54">
      <w:pPr>
        <w:spacing w:line="600" w:lineRule="exact"/>
        <w:ind w:firstLine="640" w:firstLineChars="200"/>
        <w:outlineLvl w:val="0"/>
        <w:rPr>
          <w:rFonts w:eastAsia="仿宋_GB2312"/>
          <w:sz w:val="32"/>
          <w:szCs w:val="32"/>
        </w:rPr>
      </w:pPr>
      <w:r>
        <w:rPr>
          <w:rFonts w:eastAsia="仿宋_GB2312"/>
          <w:sz w:val="32"/>
          <w:szCs w:val="32"/>
        </w:rPr>
        <w:t>（2）资金使用情况</w:t>
      </w:r>
    </w:p>
    <w:p w14:paraId="0FE1263E">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128.68</w:t>
      </w:r>
      <w:r>
        <w:rPr>
          <w:rFonts w:eastAsia="仿宋_GB2312"/>
          <w:sz w:val="32"/>
          <w:szCs w:val="32"/>
        </w:rPr>
        <w:t>万元，全年预算数</w:t>
      </w:r>
      <w:r>
        <w:rPr>
          <w:rFonts w:hint="eastAsia" w:eastAsia="仿宋_GB2312"/>
          <w:sz w:val="32"/>
          <w:szCs w:val="32"/>
        </w:rPr>
        <w:t>128.68</w:t>
      </w:r>
      <w:r>
        <w:rPr>
          <w:rFonts w:eastAsia="仿宋_GB2312"/>
          <w:sz w:val="32"/>
          <w:szCs w:val="32"/>
        </w:rPr>
        <w:t>万元</w:t>
      </w:r>
      <w:r>
        <w:rPr>
          <w:rFonts w:hint="eastAsia" w:eastAsia="仿宋_GB2312"/>
          <w:sz w:val="32"/>
          <w:szCs w:val="32"/>
        </w:rPr>
        <w:t>，</w:t>
      </w:r>
      <w:r>
        <w:rPr>
          <w:rFonts w:eastAsia="仿宋_GB2312"/>
          <w:sz w:val="32"/>
          <w:szCs w:val="32"/>
        </w:rPr>
        <w:t>全年执行数</w:t>
      </w:r>
      <w:r>
        <w:rPr>
          <w:rFonts w:hint="eastAsia" w:eastAsia="仿宋_GB2312"/>
          <w:sz w:val="32"/>
          <w:szCs w:val="32"/>
        </w:rPr>
        <w:t>128.68</w:t>
      </w:r>
      <w:r>
        <w:rPr>
          <w:rFonts w:eastAsia="仿宋_GB2312"/>
          <w:sz w:val="32"/>
          <w:szCs w:val="32"/>
        </w:rPr>
        <w:t>万元，预算执行率为</w:t>
      </w:r>
      <w:r>
        <w:rPr>
          <w:rFonts w:hint="eastAsia" w:eastAsia="仿宋_GB2312"/>
          <w:sz w:val="32"/>
          <w:szCs w:val="32"/>
        </w:rPr>
        <w:t>100</w:t>
      </w:r>
      <w:r>
        <w:rPr>
          <w:rFonts w:eastAsia="仿宋_GB2312"/>
          <w:sz w:val="32"/>
          <w:szCs w:val="32"/>
        </w:rPr>
        <w:t>%，主要用于：</w:t>
      </w:r>
      <w:r>
        <w:rPr>
          <w:rFonts w:hint="eastAsia" w:eastAsia="仿宋_GB2312"/>
          <w:sz w:val="32"/>
          <w:szCs w:val="32"/>
        </w:rPr>
        <w:t>学校日常运转和教学活动必要开支。</w:t>
      </w:r>
    </w:p>
    <w:p w14:paraId="7A0EAC39">
      <w:pPr>
        <w:spacing w:line="560" w:lineRule="exact"/>
        <w:ind w:firstLine="643" w:firstLineChars="200"/>
        <w:rPr>
          <w:rFonts w:eastAsia="楷体_GB2312"/>
          <w:b/>
          <w:bCs/>
          <w:sz w:val="32"/>
          <w:szCs w:val="32"/>
        </w:rPr>
      </w:pPr>
      <w:r>
        <w:rPr>
          <w:rFonts w:eastAsia="楷体_GB2312"/>
          <w:b/>
          <w:bCs/>
          <w:sz w:val="32"/>
          <w:szCs w:val="32"/>
        </w:rPr>
        <w:t>（二）项目绩效目标</w:t>
      </w:r>
    </w:p>
    <w:p w14:paraId="5A8BDAD9">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1971CE89">
      <w:pPr>
        <w:spacing w:line="600" w:lineRule="exact"/>
        <w:ind w:firstLine="640" w:firstLineChars="200"/>
        <w:outlineLvl w:val="0"/>
        <w:rPr>
          <w:rFonts w:eastAsia="仿宋_GB2312"/>
          <w:sz w:val="32"/>
          <w:szCs w:val="32"/>
        </w:rPr>
      </w:pPr>
      <w:r>
        <w:rPr>
          <w:rFonts w:hint="eastAsia" w:eastAsia="仿宋_GB2312"/>
          <w:sz w:val="32"/>
          <w:szCs w:val="32"/>
        </w:rPr>
        <w:t>依据昌州财教【2023】90号《关于提前下达2024年城乡义务教育补助经费预算[中央直达资金]的通知》，用于改善学校办学条件，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可持续影响，属于财政资金支持范围。</w:t>
      </w:r>
    </w:p>
    <w:p w14:paraId="46D13BAB">
      <w:pPr>
        <w:numPr>
          <w:ilvl w:val="0"/>
          <w:numId w:val="1"/>
        </w:numPr>
        <w:spacing w:line="560" w:lineRule="exact"/>
        <w:ind w:firstLine="640" w:firstLineChars="200"/>
        <w:rPr>
          <w:rFonts w:eastAsia="仿宋_GB2312"/>
          <w:sz w:val="32"/>
          <w:szCs w:val="32"/>
        </w:rPr>
      </w:pPr>
      <w:r>
        <w:rPr>
          <w:rFonts w:eastAsia="仿宋_GB2312"/>
          <w:sz w:val="32"/>
          <w:szCs w:val="32"/>
        </w:rPr>
        <w:t>阶段性目标</w:t>
      </w:r>
    </w:p>
    <w:p w14:paraId="1F785F5D">
      <w:pPr>
        <w:spacing w:line="56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024年城乡义务教育补助经费预算[中央直达资金]的通知-小学公用经费</w:t>
      </w:r>
      <w:r>
        <w:rPr>
          <w:rFonts w:hint="eastAsia" w:eastAsia="仿宋_GB2312"/>
          <w:sz w:val="32"/>
          <w:szCs w:val="32"/>
        </w:rPr>
        <w:t>，截止2024年12月31日支付128.68万元，此项目已完成公用经费享受学生数1413人，维修次数5次，公用经费享受比例100%，资金发放及时率100%，通过项目的实施保障了学校的正常运转。公用经费支付执行率达到100%，保障学校的基础设施条件</w:t>
      </w:r>
    </w:p>
    <w:p w14:paraId="6DC5F0FB">
      <w:pPr>
        <w:spacing w:line="560" w:lineRule="exact"/>
        <w:ind w:firstLine="640" w:firstLineChars="200"/>
        <w:rPr>
          <w:rFonts w:eastAsia="黑体"/>
          <w:sz w:val="32"/>
          <w:szCs w:val="32"/>
        </w:rPr>
      </w:pPr>
      <w:r>
        <w:rPr>
          <w:rFonts w:eastAsia="黑体"/>
          <w:sz w:val="32"/>
          <w:szCs w:val="32"/>
        </w:rPr>
        <w:t>二、绩效评价工作开展情况</w:t>
      </w:r>
    </w:p>
    <w:p w14:paraId="32BA7E11">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185EF2F5">
      <w:pPr>
        <w:pStyle w:val="2"/>
        <w:widowControl w:val="0"/>
        <w:spacing w:before="0" w:after="0" w:line="560" w:lineRule="exact"/>
        <w:ind w:firstLine="643" w:firstLineChars="200"/>
        <w:jc w:val="both"/>
        <w:outlineLvl w:val="9"/>
        <w:rPr>
          <w:rFonts w:ascii="Times New Roman" w:hAnsi="Times New Roman" w:eastAsia="仿宋_GB2312"/>
          <w:b w:val="0"/>
          <w:bCs w:val="0"/>
        </w:rPr>
      </w:pPr>
      <w:r>
        <w:rPr>
          <w:rFonts w:hint="eastAsia"/>
        </w:rPr>
        <w:t xml:space="preserve"> </w:t>
      </w:r>
      <w:r>
        <w:rPr>
          <w:rFonts w:ascii="Times New Roman" w:hAnsi="Times New Roman" w:eastAsia="仿宋_GB2312"/>
          <w:b w:val="0"/>
          <w:bCs w:val="0"/>
        </w:rPr>
        <w:t>1.绩效评价完整性</w:t>
      </w:r>
    </w:p>
    <w:p w14:paraId="7D96ADE2">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7241FEE">
      <w:pPr>
        <w:spacing w:line="560" w:lineRule="exact"/>
        <w:ind w:firstLine="640" w:firstLineChars="20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w:t>
      </w:r>
      <w:r>
        <w:rPr>
          <w:rFonts w:hint="eastAsia" w:eastAsia="仿宋_GB2312"/>
          <w:sz w:val="32"/>
          <w:szCs w:val="32"/>
        </w:rPr>
        <w:t>社会效益</w:t>
      </w:r>
      <w:r>
        <w:rPr>
          <w:rFonts w:eastAsia="仿宋_GB2312"/>
          <w:sz w:val="32"/>
          <w:szCs w:val="32"/>
        </w:rPr>
        <w:t>维度，力求全方位反映项目的绩效状况。同时，对于每个指标的评价标准和数据来源均进行了明确说明，确保评价结果的客观性和可追溯性。</w:t>
      </w:r>
    </w:p>
    <w:p w14:paraId="13CA12EB">
      <w:pPr>
        <w:spacing w:line="560" w:lineRule="exact"/>
        <w:ind w:firstLine="640" w:firstLineChars="20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F18F67A">
      <w:pPr>
        <w:spacing w:line="560" w:lineRule="exact"/>
        <w:ind w:firstLine="640" w:firstLineChars="20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8A71063">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7096EA0">
      <w:pPr>
        <w:spacing w:line="560" w:lineRule="exact"/>
        <w:ind w:firstLine="640" w:firstLineChars="200"/>
        <w:rPr>
          <w:rFonts w:eastAsia="仿宋_GB2312"/>
          <w:sz w:val="32"/>
          <w:szCs w:val="32"/>
        </w:rPr>
      </w:pPr>
      <w:r>
        <w:rPr>
          <w:rFonts w:eastAsia="仿宋_GB2312"/>
          <w:sz w:val="32"/>
          <w:szCs w:val="32"/>
        </w:rPr>
        <w:t>2.绩效评价的目的</w:t>
      </w:r>
    </w:p>
    <w:p w14:paraId="3111D9C1">
      <w:pPr>
        <w:spacing w:line="560" w:lineRule="exact"/>
        <w:ind w:firstLine="640" w:firstLineChars="200"/>
        <w:rPr>
          <w:rFonts w:eastAsia="仿宋_GB2312"/>
          <w:sz w:val="32"/>
          <w:szCs w:val="32"/>
        </w:rPr>
      </w:pPr>
      <w:r>
        <w:rPr>
          <w:rFonts w:eastAsia="仿宋_GB2312"/>
          <w:sz w:val="32"/>
          <w:szCs w:val="32"/>
        </w:rPr>
        <w:t>（1）评估项目实施效果</w:t>
      </w:r>
    </w:p>
    <w:p w14:paraId="18296005">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w:t>
      </w:r>
      <w:bookmarkStart w:id="3" w:name="_GoBack"/>
      <w:r>
        <w:rPr>
          <w:rFonts w:hint="eastAsia" w:eastAsia="仿宋_GB2312"/>
          <w:sz w:val="32"/>
          <w:szCs w:val="32"/>
          <w:highlight w:val="none"/>
        </w:rPr>
        <w:t>社会效益</w:t>
      </w:r>
      <w:bookmarkEnd w:id="3"/>
      <w:r>
        <w:rPr>
          <w:rFonts w:eastAsia="仿宋_GB2312"/>
          <w:sz w:val="32"/>
          <w:szCs w:val="32"/>
        </w:rPr>
        <w:t>维度指标，为项目后续的改进与优化提供科学依据。</w:t>
      </w:r>
    </w:p>
    <w:p w14:paraId="3904162C">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（2）</w:t>
      </w:r>
      <w:r>
        <w:rPr>
          <w:rFonts w:ascii="Times New Roman" w:hAnsi="Times New Roman" w:eastAsia="仿宋_GB2312"/>
          <w:b w:val="0"/>
          <w:bCs w:val="0"/>
        </w:rPr>
        <w:t>评估政策成效：</w:t>
      </w:r>
    </w:p>
    <w:p w14:paraId="2B0B287D">
      <w:pPr>
        <w:pStyle w:val="2"/>
        <w:widowControl w:val="0"/>
        <w:numPr>
          <w:ilvl w:val="255"/>
          <w:numId w:val="0"/>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全面了解</w:t>
      </w:r>
      <w:r>
        <w:rPr>
          <w:rFonts w:hint="eastAsia" w:ascii="Times New Roman" w:hAnsi="Times New Roman" w:eastAsia="仿宋_GB2312"/>
          <w:b w:val="0"/>
          <w:bCs w:val="0"/>
        </w:rPr>
        <w:t>教育教学</w:t>
      </w:r>
      <w:r>
        <w:rPr>
          <w:rFonts w:ascii="Times New Roman" w:hAnsi="Times New Roman" w:eastAsia="仿宋_GB2312"/>
          <w:b w:val="0"/>
          <w:bCs w:val="0"/>
        </w:rPr>
        <w:t xml:space="preserve">政遵循“科学规范、客观公正、注重实效”的原则，采用定量与定性相结合的方法开展评价。围绕“投入—过程—产出—效益”逻辑框架，设置三级指标：  </w:t>
      </w:r>
    </w:p>
    <w:p w14:paraId="4040CAD8">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 xml:space="preserve">(1)投入指标：经费到位率、预算编制科学性；  </w:t>
      </w:r>
    </w:p>
    <w:p w14:paraId="7DF996B1">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 xml:space="preserve">(2)过程指标：资金执行进度、审批流程合规性；  </w:t>
      </w:r>
    </w:p>
    <w:p w14:paraId="1AEE857E">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 xml:space="preserve">(3)产出指标：设备采购完成率、维修项目验收合格率；  </w:t>
      </w:r>
    </w:p>
    <w:p w14:paraId="1293956A">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 xml:space="preserve">(4)效益指标：师生满意度、教学环境改善程度等。  </w:t>
      </w:r>
    </w:p>
    <w:p w14:paraId="47E1377C">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本次绩效评价工作为提升学校公用经费管理水平提供了重要参考。未来需进一步健全长效机制，将评价结果与预算安排挂钩，确保资金使用效益最大化</w:t>
      </w:r>
      <w:r>
        <w:rPr>
          <w:rFonts w:hint="eastAsia" w:ascii="Times New Roman" w:hAnsi="Times New Roman" w:eastAsia="仿宋_GB2312"/>
          <w:b w:val="0"/>
          <w:bCs w:val="0"/>
        </w:rPr>
        <w:t>。</w:t>
      </w:r>
    </w:p>
    <w:p w14:paraId="013ABF81">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14:paraId="6F5970D2">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w:t>
      </w:r>
      <w:r>
        <w:rPr>
          <w:rFonts w:hint="eastAsia" w:ascii="Times New Roman" w:hAnsi="Times New Roman" w:eastAsia="仿宋_GB2312"/>
          <w:b w:val="0"/>
          <w:bCs w:val="0"/>
        </w:rPr>
        <w:t>22</w:t>
      </w:r>
      <w:r>
        <w:rPr>
          <w:rFonts w:ascii="Times New Roman" w:hAnsi="Times New Roman" w:eastAsia="仿宋_GB2312"/>
          <w:b w:val="0"/>
          <w:bCs w:val="0"/>
        </w:rPr>
        <w:t>024年城乡义务教育补助经费预算[中央直达资金]的通知-小学公用经费及其预算执行情况。该项目由</w:t>
      </w:r>
      <w:r>
        <w:rPr>
          <w:rFonts w:hint="eastAsia" w:ascii="Times New Roman" w:hAnsi="Times New Roman" w:eastAsia="仿宋_GB2312"/>
          <w:b w:val="0"/>
          <w:bCs w:val="0"/>
        </w:rPr>
        <w:t>奇台县第五小学</w:t>
      </w:r>
      <w:r>
        <w:rPr>
          <w:rFonts w:ascii="Times New Roman" w:hAnsi="Times New Roman" w:eastAsia="仿宋_GB2312"/>
          <w:b w:val="0"/>
          <w:bCs w:val="0"/>
        </w:rPr>
        <w:t>负责实施，旨在</w:t>
      </w:r>
      <w:r>
        <w:rPr>
          <w:rFonts w:hint="eastAsia" w:ascii="Times New Roman" w:hAnsi="Times New Roman" w:eastAsia="仿宋_GB2312"/>
          <w:b w:val="0"/>
          <w:bCs w:val="0"/>
        </w:rPr>
        <w:t>保障学校日常运转和教学活动正常开展。</w:t>
      </w:r>
      <w:r>
        <w:rPr>
          <w:rFonts w:ascii="Times New Roman" w:hAnsi="Times New Roman" w:eastAsia="仿宋_GB2312"/>
          <w:b w:val="0"/>
          <w:bCs w:val="0"/>
        </w:rPr>
        <w:t>项目预算涵盖从</w:t>
      </w:r>
      <w:r>
        <w:rPr>
          <w:rFonts w:hint="eastAsia" w:ascii="Times New Roman" w:hAnsi="Times New Roman" w:eastAsia="仿宋_GB2312"/>
          <w:b w:val="0"/>
          <w:bCs w:val="0"/>
        </w:rPr>
        <w:t>2024年1月1日</w:t>
      </w:r>
      <w:r>
        <w:rPr>
          <w:rFonts w:ascii="Times New Roman" w:hAnsi="Times New Roman" w:eastAsia="仿宋_GB2312"/>
          <w:b w:val="0"/>
          <w:bCs w:val="0"/>
        </w:rPr>
        <w:t>至</w:t>
      </w:r>
      <w:r>
        <w:rPr>
          <w:rFonts w:hint="eastAsia" w:ascii="Times New Roman" w:hAnsi="Times New Roman" w:eastAsia="仿宋_GB2312"/>
          <w:b w:val="0"/>
          <w:bCs w:val="0"/>
        </w:rPr>
        <w:t>2024年12月31日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128.68</w:t>
      </w:r>
      <w:r>
        <w:rPr>
          <w:rFonts w:ascii="Times New Roman" w:hAnsi="Times New Roman" w:eastAsia="仿宋_GB2312"/>
          <w:b w:val="0"/>
          <w:bCs w:val="0"/>
        </w:rPr>
        <w:t>万元。</w:t>
      </w:r>
    </w:p>
    <w:p w14:paraId="043796B8">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14:paraId="21A952C3">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14:paraId="067A5405">
      <w:pPr>
        <w:pStyle w:val="2"/>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14:paraId="746627F4">
      <w:pPr>
        <w:pStyle w:val="2"/>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14:paraId="25635BCC">
      <w:pPr>
        <w:pStyle w:val="2"/>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14:paraId="46A66C2E">
      <w:pPr>
        <w:spacing w:line="560" w:lineRule="exact"/>
        <w:ind w:firstLine="643" w:firstLineChars="200"/>
      </w:pPr>
      <w:r>
        <w:rPr>
          <w:rFonts w:eastAsia="楷体_GB2312"/>
          <w:b/>
          <w:bCs/>
          <w:sz w:val="32"/>
          <w:szCs w:val="32"/>
        </w:rPr>
        <w:t>（二）绩效评价原则、评价指标体系（详情见表1）、评价方法、评价标准。</w:t>
      </w:r>
    </w:p>
    <w:p w14:paraId="2B3A5014">
      <w:pPr>
        <w:pStyle w:val="2"/>
        <w:widowControl w:val="0"/>
        <w:spacing w:before="0" w:after="0" w:line="560" w:lineRule="exact"/>
        <w:ind w:firstLine="643" w:firstLineChars="200"/>
        <w:jc w:val="both"/>
        <w:outlineLvl w:val="9"/>
        <w:rPr>
          <w:rFonts w:ascii="Times New Roman" w:hAnsi="Times New Roman" w:eastAsia="仿宋_GB2312"/>
          <w:b w:val="0"/>
          <w:bCs w:val="0"/>
        </w:rPr>
      </w:pPr>
      <w:r>
        <w:rPr>
          <w:rFonts w:ascii="Times New Roman" w:hAnsi="Times New Roman" w:eastAsia="仿宋_GB2312"/>
        </w:rPr>
        <w:t>1.绩效评价原则</w:t>
      </w:r>
    </w:p>
    <w:p w14:paraId="5695F2E9">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6A614BA5">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1CBA2DC0">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4D544EBC">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0CE9FF1D">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07DE5134">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14:paraId="52A2C5CF">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4B5411C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55D5849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B391E4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32C334CA">
      <w:pPr>
        <w:spacing w:line="560" w:lineRule="exact"/>
        <w:ind w:firstLine="708" w:firstLineChars="200"/>
        <w:rPr>
          <w:rFonts w:eastAsia="仿宋_GB2312"/>
          <w:spacing w:val="17"/>
          <w:sz w:val="32"/>
          <w:szCs w:val="32"/>
        </w:rPr>
      </w:pPr>
      <w:r>
        <w:rPr>
          <w:rFonts w:eastAsia="仿宋_GB2312"/>
          <w:spacing w:val="17"/>
          <w:sz w:val="32"/>
          <w:szCs w:val="32"/>
        </w:rPr>
        <w:t>确定各个指标相对于项目总体绩效的权重分值。在绩效评价指标体系中，项目决策权重为20分，项目过程权重为20分，项目产出权重为40分，项目效益权重为20分。</w:t>
      </w:r>
    </w:p>
    <w:p w14:paraId="433E0711">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6ADB79D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4B60E38C">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绩效评价总分值100分，根据综合评分结果，90（含）-100分为优、80（含）-90分为良、60（含）-80分为中、60分以下为差。</w:t>
      </w:r>
    </w:p>
    <w:p w14:paraId="14CA04A6">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4CC7D335">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6E0BAA6A">
      <w:pPr>
        <w:spacing w:line="560" w:lineRule="exact"/>
        <w:ind w:firstLine="708" w:firstLineChars="200"/>
        <w:rPr>
          <w:rFonts w:eastAsia="仿宋_GB2312"/>
          <w:spacing w:val="17"/>
          <w:sz w:val="32"/>
          <w:szCs w:val="32"/>
        </w:rPr>
      </w:pPr>
      <w:r>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14:paraId="7AEC7541">
      <w:pPr>
        <w:spacing w:line="560" w:lineRule="exact"/>
        <w:ind w:firstLine="708" w:firstLineChars="200"/>
        <w:rPr>
          <w:rFonts w:eastAsia="仿宋_GB2312"/>
          <w:spacing w:val="17"/>
          <w:sz w:val="32"/>
          <w:szCs w:val="32"/>
        </w:rPr>
      </w:pPr>
      <w:r>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本次评价指标中，既有定性指标又有定量指标，各类指标因考核内容不同和客观标准不同存在较大差异，因此核定具体指标时采用了不同方法，具体评价方法如下：</w:t>
      </w:r>
    </w:p>
    <w:p w14:paraId="2504048D">
      <w:pPr>
        <w:spacing w:line="560" w:lineRule="exact"/>
        <w:ind w:firstLine="708" w:firstLineChars="200"/>
        <w:rPr>
          <w:rFonts w:eastAsia="仿宋_GB2312"/>
          <w:spacing w:val="17"/>
          <w:sz w:val="32"/>
          <w:szCs w:val="32"/>
        </w:rPr>
      </w:pPr>
      <w:r>
        <w:rPr>
          <w:rFonts w:eastAsia="仿宋_GB2312"/>
          <w:spacing w:val="17"/>
          <w:sz w:val="32"/>
          <w:szCs w:val="32"/>
        </w:rPr>
        <w:t xml:space="preserve">（一）成本效益分析法。是指将投入与产出、效益进行关联性分析的方法。 </w:t>
      </w:r>
    </w:p>
    <w:p w14:paraId="03109CF0">
      <w:pPr>
        <w:spacing w:line="560" w:lineRule="exact"/>
        <w:ind w:firstLine="708" w:firstLineChars="200"/>
        <w:rPr>
          <w:rFonts w:eastAsia="仿宋_GB2312"/>
          <w:spacing w:val="17"/>
          <w:sz w:val="32"/>
          <w:szCs w:val="32"/>
        </w:rPr>
      </w:pPr>
      <w:r>
        <w:rPr>
          <w:rFonts w:eastAsia="仿宋_GB2312"/>
          <w:spacing w:val="17"/>
          <w:sz w:val="32"/>
          <w:szCs w:val="32"/>
        </w:rPr>
        <w:t>（二）因素分析法。是指综合分析影响绩效目标实现、实施效果的内外部因素的方法。</w:t>
      </w:r>
    </w:p>
    <w:p w14:paraId="128A2924">
      <w:pPr>
        <w:spacing w:line="560" w:lineRule="exact"/>
        <w:ind w:firstLine="708" w:firstLineChars="200"/>
        <w:rPr>
          <w:rFonts w:eastAsia="仿宋_GB2312"/>
          <w:spacing w:val="17"/>
          <w:sz w:val="32"/>
          <w:szCs w:val="32"/>
        </w:rPr>
      </w:pPr>
      <w:r>
        <w:rPr>
          <w:rFonts w:eastAsia="仿宋_GB2312"/>
          <w:spacing w:val="17"/>
          <w:sz w:val="32"/>
          <w:szCs w:val="32"/>
        </w:rPr>
        <w:t>（</w:t>
      </w:r>
      <w:r>
        <w:rPr>
          <w:rFonts w:hint="eastAsia" w:eastAsia="仿宋_GB2312"/>
          <w:spacing w:val="17"/>
          <w:sz w:val="32"/>
          <w:szCs w:val="32"/>
        </w:rPr>
        <w:t>三</w:t>
      </w:r>
      <w:r>
        <w:rPr>
          <w:rFonts w:eastAsia="仿宋_GB2312"/>
          <w:spacing w:val="17"/>
          <w:sz w:val="32"/>
          <w:szCs w:val="32"/>
        </w:rPr>
        <w:t>）公众评判法。是指通过专家评估、公众问卷及抽样调查等方式进行评判的方法。</w:t>
      </w:r>
    </w:p>
    <w:p w14:paraId="7EEB5BFB">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14:paraId="4113AA69">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绩效评价标准通常包括计划标准、行业标准、历史标准等，用于对绩效指标完成情况进行比较、分析、评价。本次评价主要采用了计划标准。</w:t>
      </w:r>
    </w:p>
    <w:p w14:paraId="0C21869D">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（1）计划标准。指以预先制定的目标、计划、预算、定额等作为评价标准。</w:t>
      </w:r>
    </w:p>
    <w:p w14:paraId="176F8A91">
      <w:pPr>
        <w:pStyle w:val="2"/>
        <w:numPr>
          <w:ilvl w:val="0"/>
          <w:numId w:val="3"/>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14:paraId="619B4586">
      <w:pPr>
        <w:numPr>
          <w:ilvl w:val="0"/>
          <w:numId w:val="4"/>
        </w:numPr>
        <w:spacing w:line="560" w:lineRule="exact"/>
        <w:ind w:firstLine="640" w:firstLineChars="200"/>
        <w:rPr>
          <w:rFonts w:eastAsia="仿宋_GB2312"/>
          <w:sz w:val="32"/>
          <w:szCs w:val="32"/>
        </w:rPr>
      </w:pPr>
      <w:r>
        <w:rPr>
          <w:rFonts w:eastAsia="仿宋_GB2312"/>
          <w:sz w:val="32"/>
          <w:szCs w:val="32"/>
        </w:rPr>
        <w:t>明确评价目标与需求：与</w:t>
      </w:r>
      <w:r>
        <w:rPr>
          <w:rFonts w:hint="eastAsia" w:eastAsia="仿宋_GB2312"/>
          <w:sz w:val="32"/>
          <w:szCs w:val="32"/>
        </w:rPr>
        <w:t>教育</w:t>
      </w:r>
      <w:r>
        <w:rPr>
          <w:rFonts w:eastAsia="仿宋_GB2312"/>
          <w:sz w:val="32"/>
          <w:szCs w:val="32"/>
        </w:rPr>
        <w:t>主管部门沟通，确定本次绩效评价是侧重</w:t>
      </w:r>
      <w:r>
        <w:rPr>
          <w:rFonts w:hint="eastAsia" w:eastAsia="仿宋_GB2312"/>
          <w:sz w:val="32"/>
          <w:szCs w:val="32"/>
        </w:rPr>
        <w:t>社会</w:t>
      </w:r>
      <w:r>
        <w:rPr>
          <w:rFonts w:eastAsia="仿宋_GB2312"/>
          <w:sz w:val="32"/>
          <w:szCs w:val="32"/>
        </w:rPr>
        <w:t>效益评估、经济</w:t>
      </w:r>
      <w:r>
        <w:rPr>
          <w:rFonts w:hint="eastAsia" w:eastAsia="仿宋_GB2312"/>
          <w:sz w:val="32"/>
          <w:szCs w:val="32"/>
        </w:rPr>
        <w:t>成本</w:t>
      </w:r>
      <w:r>
        <w:rPr>
          <w:rFonts w:eastAsia="仿宋_GB2312"/>
          <w:sz w:val="32"/>
          <w:szCs w:val="32"/>
        </w:rPr>
        <w:t>分析，</w:t>
      </w:r>
      <w:r>
        <w:rPr>
          <w:rFonts w:hint="eastAsia" w:eastAsia="仿宋_GB2312"/>
          <w:sz w:val="32"/>
          <w:szCs w:val="32"/>
        </w:rPr>
        <w:t>学校办学条件</w:t>
      </w:r>
      <w:r>
        <w:rPr>
          <w:rFonts w:eastAsia="仿宋_GB2312"/>
          <w:sz w:val="32"/>
          <w:szCs w:val="32"/>
        </w:rPr>
        <w:t>，</w:t>
      </w:r>
      <w:r>
        <w:rPr>
          <w:rFonts w:hint="eastAsia" w:eastAsia="仿宋_GB2312"/>
          <w:sz w:val="32"/>
          <w:szCs w:val="32"/>
        </w:rPr>
        <w:t>教师教学</w:t>
      </w:r>
      <w:r>
        <w:rPr>
          <w:rFonts w:eastAsia="仿宋_GB2312"/>
          <w:sz w:val="32"/>
          <w:szCs w:val="32"/>
        </w:rPr>
        <w:t>水平是否得到提升，</w:t>
      </w:r>
      <w:r>
        <w:rPr>
          <w:rFonts w:hint="eastAsia" w:eastAsia="仿宋_GB2312"/>
          <w:sz w:val="32"/>
          <w:szCs w:val="32"/>
        </w:rPr>
        <w:t>学生学习生活水平是否提高，</w:t>
      </w:r>
      <w:r>
        <w:rPr>
          <w:rFonts w:eastAsia="仿宋_GB2312"/>
          <w:sz w:val="32"/>
          <w:szCs w:val="32"/>
        </w:rPr>
        <w:t>确定评价对象与范围</w:t>
      </w:r>
      <w:r>
        <w:rPr>
          <w:rFonts w:hint="eastAsia" w:eastAsia="仿宋_GB2312"/>
          <w:sz w:val="32"/>
          <w:szCs w:val="32"/>
        </w:rPr>
        <w:t>。</w:t>
      </w:r>
    </w:p>
    <w:p w14:paraId="692ADB18">
      <w:pPr>
        <w:spacing w:line="560" w:lineRule="exact"/>
        <w:ind w:firstLine="640" w:firstLineChars="200"/>
        <w:rPr>
          <w:rFonts w:eastAsia="仿宋_GB2312"/>
          <w:sz w:val="32"/>
          <w:szCs w:val="32"/>
        </w:rPr>
      </w:pPr>
      <w:r>
        <w:rPr>
          <w:rFonts w:eastAsia="仿宋_GB2312"/>
          <w:sz w:val="32"/>
          <w:szCs w:val="32"/>
        </w:rPr>
        <w:t>（2）组建专业评价团队：团队成员涵盖</w:t>
      </w:r>
      <w:r>
        <w:rPr>
          <w:rFonts w:hint="eastAsia" w:eastAsia="仿宋_GB2312"/>
          <w:sz w:val="32"/>
          <w:szCs w:val="32"/>
        </w:rPr>
        <w:t>学校领导、教师和学生</w:t>
      </w:r>
      <w:r>
        <w:rPr>
          <w:rFonts w:eastAsia="仿宋_GB2312"/>
          <w:sz w:val="32"/>
          <w:szCs w:val="32"/>
        </w:rPr>
        <w:t>，确保从多学科视角进行综合评价。</w:t>
      </w:r>
      <w:r>
        <w:rPr>
          <w:rFonts w:hint="eastAsia" w:eastAsia="仿宋_GB2312"/>
          <w:sz w:val="32"/>
          <w:szCs w:val="32"/>
        </w:rPr>
        <w:t>在评价过程中，还需要与被评价对象进行充分的沟通和反馈。这有助于了解被评价对象的实际情况和需求，同时也可以及时发现并纠正评价过程中可能存在的问题和偏差。</w:t>
      </w:r>
    </w:p>
    <w:p w14:paraId="0C56437C">
      <w:pPr>
        <w:spacing w:line="560" w:lineRule="exact"/>
        <w:ind w:firstLine="640" w:firstLineChars="200"/>
        <w:rPr>
          <w:rFonts w:eastAsia="黑体"/>
          <w:sz w:val="32"/>
          <w:szCs w:val="32"/>
        </w:rPr>
      </w:pPr>
      <w:r>
        <w:rPr>
          <w:rFonts w:eastAsia="仿宋_GB2312"/>
          <w:sz w:val="32"/>
          <w:szCs w:val="32"/>
        </w:rPr>
        <w:t>（</w:t>
      </w:r>
      <w:r>
        <w:rPr>
          <w:rFonts w:hint="eastAsia" w:eastAsia="仿宋_GB2312"/>
          <w:sz w:val="32"/>
          <w:szCs w:val="32"/>
        </w:rPr>
        <w:t>3</w:t>
      </w:r>
      <w:r>
        <w:rPr>
          <w:rFonts w:eastAsia="仿宋_GB2312"/>
          <w:sz w:val="32"/>
          <w:szCs w:val="32"/>
        </w:rPr>
        <w:t>）制定评价方案</w:t>
      </w:r>
      <w:r>
        <w:rPr>
          <w:rFonts w:hint="eastAsia" w:eastAsia="仿宋_GB2312"/>
          <w:sz w:val="32"/>
          <w:szCs w:val="32"/>
        </w:rPr>
        <w:t>：整理评价结果并撰写评价报告。评价报告应全面、客观地反映被评价对象的绩效状况，包括评价得分、排名、存在的问题以及改进建议等。同时，评价报告还应具有可读性和可操作性，便于被评价对象理解和实施改进措施。</w:t>
      </w:r>
    </w:p>
    <w:p w14:paraId="580A1149">
      <w:pPr>
        <w:numPr>
          <w:ilvl w:val="0"/>
          <w:numId w:val="5"/>
        </w:numPr>
        <w:spacing w:line="560" w:lineRule="exact"/>
        <w:ind w:firstLine="640" w:firstLineChars="200"/>
        <w:rPr>
          <w:rFonts w:eastAsia="黑体"/>
          <w:sz w:val="32"/>
          <w:szCs w:val="32"/>
        </w:rPr>
      </w:pPr>
      <w:r>
        <w:rPr>
          <w:rFonts w:eastAsia="黑体"/>
          <w:sz w:val="32"/>
          <w:szCs w:val="32"/>
        </w:rPr>
        <w:t>综合评价情况及评价结论（附相关评分表）</w:t>
      </w:r>
    </w:p>
    <w:p w14:paraId="46E4E227">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14:paraId="43368F43">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本项目的综合评价基于对项目各方面绩效的深入分析与评估。从项目目标的达成情况来看，2024年城乡义务教育补助经费预算[中央直达资金]的通知-小学公用经费</w:t>
      </w:r>
      <w:r>
        <w:rPr>
          <w:rFonts w:hint="eastAsia" w:eastAsia="仿宋_GB2312"/>
          <w:sz w:val="32"/>
          <w:szCs w:val="32"/>
        </w:rPr>
        <w:t>。</w:t>
      </w:r>
      <w:r>
        <w:rPr>
          <w:rFonts w:eastAsia="仿宋_GB2312"/>
          <w:sz w:val="32"/>
          <w:szCs w:val="32"/>
        </w:rPr>
        <w:t>在产出指标、成本指标等方面表现出色，达到了预期的标准与要求。同时，项目也在效益指标满意度指标取得了显著的成效，如受益学生数</w:t>
      </w:r>
      <w:r>
        <w:rPr>
          <w:rFonts w:hint="eastAsia" w:eastAsia="仿宋_GB2312"/>
          <w:sz w:val="32"/>
          <w:szCs w:val="32"/>
        </w:rPr>
        <w:t>1413人</w:t>
      </w:r>
      <w:r>
        <w:rPr>
          <w:rFonts w:eastAsia="仿宋_GB2312"/>
          <w:sz w:val="32"/>
          <w:szCs w:val="32"/>
        </w:rPr>
        <w:t>、学生满意度</w:t>
      </w:r>
      <w:r>
        <w:rPr>
          <w:rFonts w:hint="eastAsia" w:eastAsia="仿宋_GB2312"/>
          <w:sz w:val="32"/>
          <w:szCs w:val="32"/>
        </w:rPr>
        <w:t>95%以上</w:t>
      </w:r>
      <w:r>
        <w:rPr>
          <w:rFonts w:eastAsia="仿宋_GB2312"/>
          <w:sz w:val="32"/>
          <w:szCs w:val="32"/>
        </w:rPr>
        <w:t>等。</w:t>
      </w:r>
    </w:p>
    <w:p w14:paraId="38421891">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奇台县第五小学</w:t>
      </w:r>
      <w:r>
        <w:rPr>
          <w:rFonts w:eastAsia="仿宋_GB2312"/>
          <w:sz w:val="32"/>
          <w:szCs w:val="32"/>
        </w:rPr>
        <w:t>通过有效的规划、组织与协调，项目得以顺利实施，并在预算与时间上保持了良好的控制。</w:t>
      </w:r>
    </w:p>
    <w:p w14:paraId="254CA5C6">
      <w:pPr>
        <w:pStyle w:val="10"/>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从项目效益的角度来看，本项目不仅实现了预期的社会效益、</w:t>
      </w:r>
      <w:r>
        <w:rPr>
          <w:rFonts w:hint="eastAsia" w:eastAsia="仿宋_GB2312"/>
          <w:sz w:val="32"/>
          <w:szCs w:val="32"/>
        </w:rPr>
        <w:t>生态</w:t>
      </w:r>
      <w:r>
        <w:rPr>
          <w:rFonts w:eastAsia="仿宋_GB2312"/>
          <w:sz w:val="32"/>
          <w:szCs w:val="32"/>
        </w:rPr>
        <w:t>效益</w:t>
      </w:r>
      <w:r>
        <w:rPr>
          <w:rFonts w:hint="eastAsia" w:eastAsia="仿宋_GB2312"/>
          <w:sz w:val="32"/>
          <w:szCs w:val="32"/>
        </w:rPr>
        <w:t>、经济效益</w:t>
      </w:r>
      <w:r>
        <w:rPr>
          <w:rFonts w:eastAsia="仿宋_GB2312"/>
          <w:sz w:val="32"/>
          <w:szCs w:val="32"/>
        </w:rPr>
        <w:t>等方面产生了积极的影响。具体而言，受益学生数</w:t>
      </w:r>
      <w:r>
        <w:rPr>
          <w:rFonts w:hint="eastAsia" w:eastAsia="仿宋_GB2312"/>
          <w:sz w:val="32"/>
          <w:szCs w:val="32"/>
        </w:rPr>
        <w:t>1413人</w:t>
      </w:r>
      <w:r>
        <w:rPr>
          <w:rFonts w:eastAsia="仿宋_GB2312"/>
          <w:sz w:val="32"/>
          <w:szCs w:val="32"/>
        </w:rPr>
        <w:t>、学生满意度</w:t>
      </w:r>
      <w:r>
        <w:rPr>
          <w:rFonts w:hint="eastAsia" w:eastAsia="仿宋_GB2312"/>
          <w:sz w:val="32"/>
          <w:szCs w:val="32"/>
        </w:rPr>
        <w:t>95%以上</w:t>
      </w:r>
      <w:r>
        <w:rPr>
          <w:rFonts w:eastAsia="仿宋_GB2312"/>
          <w:sz w:val="32"/>
          <w:szCs w:val="32"/>
        </w:rPr>
        <w:t>等方面的提升，为项目的利益相关者带来了实实在在的利益。</w:t>
      </w:r>
    </w:p>
    <w:p w14:paraId="1BF8E7ED">
      <w:pPr>
        <w:pStyle w:val="10"/>
        <w:widowControl/>
        <w:spacing w:beforeAutospacing="0" w:afterAutospacing="0" w:line="560" w:lineRule="exact"/>
        <w:ind w:firstLine="640" w:firstLineChars="200"/>
      </w:pPr>
      <w:r>
        <w:rPr>
          <w:rFonts w:eastAsia="仿宋_GB2312"/>
          <w:sz w:val="32"/>
          <w:szCs w:val="32"/>
        </w:rPr>
        <w:t>综上所述，2024年城乡义务教育补助经费预算[中央直达资金]的通知-小学公用经费在绩效评价中表现出色，达到了项目的预期目标，并在多个方面取得了显著的成效。</w:t>
      </w:r>
    </w:p>
    <w:p w14:paraId="5406BD24">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14:paraId="2F78E7C9">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rPr>
        <w:t>100</w:t>
      </w:r>
      <w:r>
        <w:rPr>
          <w:rFonts w:ascii="Times New Roman" w:hAnsi="Times New Roman" w:eastAsia="仿宋_GB2312"/>
          <w:b w:val="0"/>
          <w:bCs w:val="0"/>
        </w:rPr>
        <w:t>分，属于“优”。其中，项目决策类指标权重为20分，得分为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14:paraId="1AEB1A1E">
      <w:pPr>
        <w:pStyle w:val="2"/>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700B3AF1">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FC6602B">
            <w:pPr>
              <w:jc w:val="center"/>
              <w:rPr>
                <w:rFonts w:eastAsia="仿宋_GB2312"/>
                <w:b/>
                <w:bCs/>
                <w:szCs w:val="21"/>
              </w:rPr>
            </w:pPr>
            <w:r>
              <w:rPr>
                <w:rFonts w:eastAsia="仿宋_GB2312"/>
                <w:b/>
                <w:bCs/>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B54C9E5">
            <w:pPr>
              <w:jc w:val="center"/>
              <w:rPr>
                <w:rFonts w:eastAsia="仿宋_GB2312"/>
                <w:b/>
                <w:bCs/>
                <w:szCs w:val="21"/>
              </w:rPr>
            </w:pPr>
            <w:r>
              <w:rPr>
                <w:rFonts w:eastAsia="仿宋_GB2312"/>
                <w:b/>
                <w:bCs/>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7A48B56">
            <w:pPr>
              <w:jc w:val="center"/>
              <w:rPr>
                <w:rFonts w:eastAsia="仿宋_GB2312"/>
                <w:b/>
                <w:bCs/>
                <w:szCs w:val="21"/>
              </w:rPr>
            </w:pPr>
            <w:r>
              <w:rPr>
                <w:rFonts w:eastAsia="仿宋_GB2312"/>
                <w:b/>
                <w:bCs/>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8FEB918">
            <w:pPr>
              <w:jc w:val="center"/>
              <w:rPr>
                <w:rFonts w:eastAsia="仿宋_GB2312"/>
                <w:b/>
                <w:bCs/>
                <w:szCs w:val="21"/>
              </w:rPr>
            </w:pPr>
            <w:r>
              <w:rPr>
                <w:rFonts w:hint="eastAsia" w:eastAsia="仿宋_GB2312"/>
                <w:b/>
                <w:bCs/>
                <w:szCs w:val="21"/>
              </w:rPr>
              <w:t>得分率</w:t>
            </w:r>
          </w:p>
        </w:tc>
      </w:tr>
      <w:tr w14:paraId="138CCF2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6A37AFD2">
            <w:pPr>
              <w:jc w:val="center"/>
              <w:rPr>
                <w:rFonts w:eastAsia="仿宋_GB2312"/>
                <w:szCs w:val="21"/>
              </w:rPr>
            </w:pPr>
            <w:r>
              <w:rPr>
                <w:rFonts w:eastAsia="仿宋_GB2312"/>
                <w:szCs w:val="21"/>
              </w:rPr>
              <w:t>项目决策</w:t>
            </w:r>
          </w:p>
        </w:tc>
        <w:tc>
          <w:tcPr>
            <w:tcW w:w="1927" w:type="dxa"/>
            <w:tcBorders>
              <w:top w:val="nil"/>
              <w:left w:val="nil"/>
              <w:bottom w:val="single" w:color="auto" w:sz="4" w:space="0"/>
              <w:right w:val="single" w:color="auto" w:sz="4" w:space="0"/>
            </w:tcBorders>
            <w:vAlign w:val="center"/>
          </w:tcPr>
          <w:p w14:paraId="2D242DAA">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vAlign w:val="center"/>
          </w:tcPr>
          <w:p w14:paraId="7E0F8B70">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vAlign w:val="center"/>
          </w:tcPr>
          <w:p w14:paraId="372D7DE3">
            <w:pPr>
              <w:jc w:val="center"/>
              <w:rPr>
                <w:rFonts w:eastAsia="仿宋_GB2312"/>
                <w:szCs w:val="21"/>
              </w:rPr>
            </w:pPr>
            <w:r>
              <w:rPr>
                <w:rFonts w:hint="eastAsia" w:eastAsia="仿宋_GB2312"/>
                <w:szCs w:val="21"/>
              </w:rPr>
              <w:t>100%</w:t>
            </w:r>
          </w:p>
        </w:tc>
      </w:tr>
      <w:tr w14:paraId="64222AE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158179B4">
            <w:pPr>
              <w:jc w:val="center"/>
              <w:rPr>
                <w:rFonts w:eastAsia="仿宋_GB2312"/>
                <w:szCs w:val="21"/>
              </w:rPr>
            </w:pPr>
            <w:r>
              <w:rPr>
                <w:rFonts w:eastAsia="仿宋_GB2312"/>
                <w:szCs w:val="21"/>
              </w:rPr>
              <w:t>项目过程</w:t>
            </w:r>
          </w:p>
        </w:tc>
        <w:tc>
          <w:tcPr>
            <w:tcW w:w="1927" w:type="dxa"/>
            <w:tcBorders>
              <w:top w:val="nil"/>
              <w:left w:val="nil"/>
              <w:bottom w:val="single" w:color="auto" w:sz="4" w:space="0"/>
              <w:right w:val="single" w:color="auto" w:sz="4" w:space="0"/>
            </w:tcBorders>
            <w:vAlign w:val="center"/>
          </w:tcPr>
          <w:p w14:paraId="5A2CEB90">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vAlign w:val="center"/>
          </w:tcPr>
          <w:p w14:paraId="2DBD7B41">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vAlign w:val="center"/>
          </w:tcPr>
          <w:p w14:paraId="63E0520B">
            <w:pPr>
              <w:jc w:val="center"/>
              <w:rPr>
                <w:rFonts w:eastAsia="仿宋_GB2312"/>
                <w:szCs w:val="21"/>
              </w:rPr>
            </w:pPr>
            <w:r>
              <w:rPr>
                <w:rFonts w:hint="eastAsia" w:eastAsia="仿宋_GB2312"/>
                <w:szCs w:val="21"/>
              </w:rPr>
              <w:t>100%</w:t>
            </w:r>
          </w:p>
        </w:tc>
      </w:tr>
      <w:tr w14:paraId="0820EAB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66ABD0FE">
            <w:pPr>
              <w:jc w:val="center"/>
              <w:rPr>
                <w:rFonts w:eastAsia="仿宋_GB2312"/>
                <w:szCs w:val="21"/>
              </w:rPr>
            </w:pPr>
            <w:r>
              <w:rPr>
                <w:rFonts w:eastAsia="仿宋_GB2312"/>
                <w:szCs w:val="21"/>
              </w:rPr>
              <w:t>项目产出</w:t>
            </w:r>
          </w:p>
        </w:tc>
        <w:tc>
          <w:tcPr>
            <w:tcW w:w="1927" w:type="dxa"/>
            <w:tcBorders>
              <w:top w:val="nil"/>
              <w:left w:val="nil"/>
              <w:bottom w:val="single" w:color="auto" w:sz="4" w:space="0"/>
              <w:right w:val="single" w:color="auto" w:sz="4" w:space="0"/>
            </w:tcBorders>
            <w:vAlign w:val="center"/>
          </w:tcPr>
          <w:p w14:paraId="2C4BD6E3">
            <w:pPr>
              <w:jc w:val="center"/>
              <w:rPr>
                <w:rFonts w:eastAsia="仿宋_GB2312"/>
                <w:szCs w:val="21"/>
              </w:rPr>
            </w:pPr>
            <w:r>
              <w:rPr>
                <w:rFonts w:eastAsia="仿宋_GB2312"/>
                <w:szCs w:val="21"/>
              </w:rPr>
              <w:t>40</w:t>
            </w:r>
          </w:p>
        </w:tc>
        <w:tc>
          <w:tcPr>
            <w:tcW w:w="2023" w:type="dxa"/>
            <w:tcBorders>
              <w:top w:val="nil"/>
              <w:left w:val="nil"/>
              <w:bottom w:val="single" w:color="auto" w:sz="4" w:space="0"/>
              <w:right w:val="single" w:color="auto" w:sz="4" w:space="0"/>
            </w:tcBorders>
            <w:vAlign w:val="center"/>
          </w:tcPr>
          <w:p w14:paraId="3326DED4">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vAlign w:val="center"/>
          </w:tcPr>
          <w:p w14:paraId="434070E5">
            <w:pPr>
              <w:jc w:val="center"/>
              <w:rPr>
                <w:rFonts w:eastAsia="仿宋_GB2312"/>
                <w:szCs w:val="21"/>
              </w:rPr>
            </w:pPr>
            <w:r>
              <w:rPr>
                <w:rFonts w:hint="eastAsia" w:eastAsia="仿宋_GB2312"/>
                <w:szCs w:val="21"/>
              </w:rPr>
              <w:t>100%</w:t>
            </w:r>
          </w:p>
        </w:tc>
      </w:tr>
      <w:tr w14:paraId="3448F90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46DD6505">
            <w:pPr>
              <w:jc w:val="center"/>
              <w:rPr>
                <w:rFonts w:eastAsia="仿宋_GB2312"/>
                <w:szCs w:val="21"/>
              </w:rPr>
            </w:pPr>
            <w:r>
              <w:rPr>
                <w:rFonts w:eastAsia="仿宋_GB2312"/>
                <w:szCs w:val="21"/>
              </w:rPr>
              <w:t>项目效益</w:t>
            </w:r>
          </w:p>
        </w:tc>
        <w:tc>
          <w:tcPr>
            <w:tcW w:w="1927" w:type="dxa"/>
            <w:tcBorders>
              <w:top w:val="nil"/>
              <w:left w:val="nil"/>
              <w:bottom w:val="single" w:color="auto" w:sz="4" w:space="0"/>
              <w:right w:val="single" w:color="auto" w:sz="4" w:space="0"/>
            </w:tcBorders>
            <w:vAlign w:val="center"/>
          </w:tcPr>
          <w:p w14:paraId="481D43F0">
            <w:pPr>
              <w:jc w:val="center"/>
              <w:rPr>
                <w:rFonts w:eastAsia="仿宋_GB2312"/>
                <w:szCs w:val="21"/>
              </w:rPr>
            </w:pPr>
            <w:r>
              <w:rPr>
                <w:rFonts w:eastAsia="仿宋_GB2312"/>
                <w:szCs w:val="21"/>
              </w:rPr>
              <w:t>20</w:t>
            </w:r>
          </w:p>
        </w:tc>
        <w:tc>
          <w:tcPr>
            <w:tcW w:w="2023" w:type="dxa"/>
            <w:tcBorders>
              <w:top w:val="nil"/>
              <w:left w:val="nil"/>
              <w:bottom w:val="single" w:color="auto" w:sz="4" w:space="0"/>
              <w:right w:val="single" w:color="auto" w:sz="4" w:space="0"/>
            </w:tcBorders>
            <w:vAlign w:val="center"/>
          </w:tcPr>
          <w:p w14:paraId="6041E26E">
            <w:pPr>
              <w:jc w:val="center"/>
              <w:rPr>
                <w:rFonts w:eastAsia="仿宋_GB2312"/>
                <w:szCs w:val="21"/>
              </w:rPr>
            </w:pPr>
            <w:r>
              <w:rPr>
                <w:rFonts w:hint="eastAsia" w:eastAsia="仿宋_GB2312"/>
                <w:szCs w:val="21"/>
              </w:rPr>
              <w:t>20</w:t>
            </w:r>
          </w:p>
        </w:tc>
        <w:tc>
          <w:tcPr>
            <w:tcW w:w="2023" w:type="dxa"/>
            <w:tcBorders>
              <w:top w:val="nil"/>
              <w:left w:val="nil"/>
              <w:bottom w:val="single" w:color="auto" w:sz="4" w:space="0"/>
              <w:right w:val="single" w:color="auto" w:sz="4" w:space="0"/>
            </w:tcBorders>
            <w:vAlign w:val="center"/>
          </w:tcPr>
          <w:p w14:paraId="4A852D30">
            <w:pPr>
              <w:jc w:val="center"/>
              <w:rPr>
                <w:rFonts w:eastAsia="仿宋_GB2312"/>
                <w:szCs w:val="21"/>
              </w:rPr>
            </w:pPr>
            <w:r>
              <w:rPr>
                <w:rFonts w:hint="eastAsia" w:eastAsia="仿宋_GB2312"/>
                <w:szCs w:val="21"/>
              </w:rPr>
              <w:t>100%</w:t>
            </w:r>
          </w:p>
        </w:tc>
      </w:tr>
      <w:tr w14:paraId="34287A1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168A98FC">
            <w:pPr>
              <w:jc w:val="center"/>
              <w:rPr>
                <w:rFonts w:eastAsia="仿宋_GB2312"/>
                <w:b/>
                <w:bCs/>
                <w:szCs w:val="21"/>
              </w:rPr>
            </w:pPr>
            <w:r>
              <w:rPr>
                <w:rFonts w:eastAsia="仿宋_GB2312"/>
                <w:b/>
                <w:bCs/>
                <w:szCs w:val="21"/>
              </w:rPr>
              <w:t>合计</w:t>
            </w:r>
          </w:p>
        </w:tc>
        <w:tc>
          <w:tcPr>
            <w:tcW w:w="1927" w:type="dxa"/>
            <w:tcBorders>
              <w:top w:val="nil"/>
              <w:left w:val="nil"/>
              <w:bottom w:val="single" w:color="auto" w:sz="4" w:space="0"/>
              <w:right w:val="single" w:color="auto" w:sz="4" w:space="0"/>
            </w:tcBorders>
            <w:vAlign w:val="center"/>
          </w:tcPr>
          <w:p w14:paraId="26F6D6BB">
            <w:pPr>
              <w:jc w:val="center"/>
              <w:rPr>
                <w:rFonts w:eastAsia="仿宋_GB2312"/>
                <w:b/>
                <w:bCs/>
                <w:szCs w:val="21"/>
              </w:rPr>
            </w:pPr>
            <w:r>
              <w:rPr>
                <w:rFonts w:eastAsia="仿宋_GB2312"/>
                <w:b/>
                <w:bCs/>
                <w:szCs w:val="21"/>
              </w:rPr>
              <w:t>100</w:t>
            </w:r>
          </w:p>
        </w:tc>
        <w:tc>
          <w:tcPr>
            <w:tcW w:w="2023" w:type="dxa"/>
            <w:tcBorders>
              <w:top w:val="nil"/>
              <w:left w:val="nil"/>
              <w:bottom w:val="single" w:color="auto" w:sz="4" w:space="0"/>
              <w:right w:val="single" w:color="auto" w:sz="4" w:space="0"/>
            </w:tcBorders>
            <w:vAlign w:val="center"/>
          </w:tcPr>
          <w:p w14:paraId="48E3768B">
            <w:pPr>
              <w:jc w:val="center"/>
              <w:rPr>
                <w:rFonts w:eastAsia="仿宋_GB2312"/>
                <w:b/>
                <w:bCs/>
                <w:szCs w:val="21"/>
              </w:rPr>
            </w:pPr>
            <w:r>
              <w:rPr>
                <w:rFonts w:hint="eastAsia" w:eastAsia="仿宋_GB2312"/>
                <w:b/>
                <w:bCs/>
                <w:szCs w:val="21"/>
              </w:rPr>
              <w:t>100</w:t>
            </w:r>
          </w:p>
        </w:tc>
        <w:tc>
          <w:tcPr>
            <w:tcW w:w="2023" w:type="dxa"/>
            <w:tcBorders>
              <w:top w:val="nil"/>
              <w:left w:val="nil"/>
              <w:bottom w:val="single" w:color="auto" w:sz="4" w:space="0"/>
              <w:right w:val="single" w:color="auto" w:sz="4" w:space="0"/>
            </w:tcBorders>
            <w:vAlign w:val="center"/>
          </w:tcPr>
          <w:p w14:paraId="1904D40F">
            <w:pPr>
              <w:jc w:val="center"/>
              <w:rPr>
                <w:rFonts w:eastAsia="仿宋_GB2312"/>
                <w:b/>
                <w:bCs/>
                <w:szCs w:val="21"/>
              </w:rPr>
            </w:pPr>
            <w:r>
              <w:rPr>
                <w:rFonts w:hint="eastAsia" w:eastAsia="仿宋_GB2312"/>
                <w:b/>
                <w:bCs/>
                <w:szCs w:val="21"/>
              </w:rPr>
              <w:t>100%</w:t>
            </w:r>
          </w:p>
        </w:tc>
      </w:tr>
    </w:tbl>
    <w:p w14:paraId="12671698">
      <w:pPr>
        <w:spacing w:line="560" w:lineRule="exact"/>
        <w:ind w:firstLine="640" w:firstLineChars="200"/>
        <w:rPr>
          <w:rFonts w:eastAsia="黑体"/>
          <w:sz w:val="32"/>
          <w:szCs w:val="32"/>
        </w:rPr>
      </w:pPr>
      <w:r>
        <w:rPr>
          <w:rFonts w:eastAsia="黑体"/>
          <w:sz w:val="32"/>
          <w:szCs w:val="32"/>
        </w:rPr>
        <w:t>四、绩效评价指标分析</w:t>
      </w:r>
    </w:p>
    <w:p w14:paraId="40B7A508">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7C5251CB">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w:t>
      </w:r>
      <w:r>
        <w:rPr>
          <w:rFonts w:hint="eastAsia" w:eastAsia="仿宋_GB2312"/>
          <w:sz w:val="32"/>
          <w:szCs w:val="32"/>
        </w:rPr>
        <w:t>6</w:t>
      </w:r>
      <w:r>
        <w:rPr>
          <w:rFonts w:eastAsia="仿宋_GB2312"/>
          <w:sz w:val="32"/>
          <w:szCs w:val="32"/>
        </w:rPr>
        <w:t>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7543A80E">
      <w:pPr>
        <w:pStyle w:val="19"/>
        <w:spacing w:line="560" w:lineRule="exact"/>
        <w:ind w:firstLine="640"/>
        <w:rPr>
          <w:rFonts w:eastAsia="仿宋_GB2312"/>
          <w:b/>
          <w:bCs/>
          <w:sz w:val="32"/>
          <w:szCs w:val="32"/>
        </w:rPr>
      </w:pPr>
      <w:r>
        <w:rPr>
          <w:rFonts w:eastAsia="仿宋_GB2312"/>
          <w:b/>
          <w:bCs/>
          <w:sz w:val="32"/>
          <w:szCs w:val="32"/>
        </w:rPr>
        <w:t>1.项目立项</w:t>
      </w:r>
    </w:p>
    <w:p w14:paraId="77053AD4">
      <w:pPr>
        <w:spacing w:line="600" w:lineRule="exact"/>
        <w:ind w:firstLine="640" w:firstLineChars="200"/>
        <w:outlineLvl w:val="0"/>
        <w:rPr>
          <w:rFonts w:eastAsia="仿宋_GB2312"/>
          <w:sz w:val="32"/>
          <w:szCs w:val="32"/>
        </w:rPr>
      </w:pPr>
      <w:r>
        <w:rPr>
          <w:rFonts w:eastAsia="仿宋_GB2312"/>
          <w:sz w:val="32"/>
          <w:szCs w:val="32"/>
        </w:rPr>
        <w:t>（1）立项依据充分性</w:t>
      </w:r>
    </w:p>
    <w:p w14:paraId="069908C1">
      <w:pPr>
        <w:spacing w:line="600" w:lineRule="exact"/>
        <w:ind w:firstLine="640" w:firstLineChars="20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4804D7F">
      <w:pPr>
        <w:spacing w:line="600" w:lineRule="exact"/>
        <w:ind w:firstLine="640" w:firstLineChars="200"/>
        <w:outlineLvl w:val="0"/>
        <w:rPr>
          <w:rFonts w:eastAsia="仿宋_GB2312"/>
          <w:sz w:val="32"/>
          <w:szCs w:val="32"/>
        </w:rPr>
      </w:pPr>
      <w:r>
        <w:rPr>
          <w:rFonts w:eastAsia="仿宋_GB2312"/>
          <w:sz w:val="32"/>
          <w:szCs w:val="32"/>
        </w:rPr>
        <w:t>（2）立项程序规范性</w:t>
      </w:r>
    </w:p>
    <w:p w14:paraId="6398E28B">
      <w:pPr>
        <w:spacing w:line="600" w:lineRule="exact"/>
        <w:ind w:firstLine="640" w:firstLineChars="200"/>
        <w:outlineLvl w:val="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严格按照审批流程准备符合要求的文件、材料；</w:t>
      </w:r>
      <w:r>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739C836C">
      <w:pPr>
        <w:pStyle w:val="19"/>
        <w:spacing w:line="560" w:lineRule="exact"/>
        <w:ind w:firstLine="640"/>
        <w:rPr>
          <w:rFonts w:eastAsia="仿宋_GB2312"/>
          <w:b/>
          <w:bCs/>
          <w:sz w:val="32"/>
          <w:szCs w:val="32"/>
        </w:rPr>
      </w:pPr>
      <w:r>
        <w:rPr>
          <w:rFonts w:eastAsia="仿宋_GB2312"/>
          <w:b/>
          <w:bCs/>
          <w:sz w:val="32"/>
          <w:szCs w:val="32"/>
        </w:rPr>
        <w:t>2.绩效目标</w:t>
      </w:r>
    </w:p>
    <w:p w14:paraId="5150002F">
      <w:pPr>
        <w:spacing w:line="600" w:lineRule="exact"/>
        <w:ind w:firstLine="640" w:firstLineChars="200"/>
        <w:outlineLvl w:val="0"/>
        <w:rPr>
          <w:rFonts w:eastAsia="仿宋_GB2312"/>
          <w:sz w:val="32"/>
          <w:szCs w:val="32"/>
        </w:rPr>
      </w:pPr>
      <w:r>
        <w:rPr>
          <w:rFonts w:eastAsia="仿宋_GB2312"/>
          <w:sz w:val="32"/>
          <w:szCs w:val="32"/>
        </w:rPr>
        <w:t>（1）绩效目标合理性</w:t>
      </w:r>
    </w:p>
    <w:p w14:paraId="71CE7BD4">
      <w:pPr>
        <w:spacing w:line="600" w:lineRule="exact"/>
        <w:ind w:firstLine="640" w:firstLineChars="20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BD464E3">
      <w:pPr>
        <w:spacing w:line="600" w:lineRule="exact"/>
        <w:ind w:firstLine="640" w:firstLineChars="200"/>
        <w:outlineLvl w:val="0"/>
        <w:rPr>
          <w:rFonts w:eastAsia="仿宋_GB2312"/>
          <w:sz w:val="32"/>
          <w:szCs w:val="32"/>
        </w:rPr>
      </w:pPr>
      <w:r>
        <w:rPr>
          <w:rFonts w:eastAsia="仿宋_GB2312"/>
          <w:sz w:val="32"/>
          <w:szCs w:val="32"/>
        </w:rPr>
        <w:t>（2）绩效指标明确性</w:t>
      </w:r>
    </w:p>
    <w:p w14:paraId="78CE6C6D">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4929D9C0">
      <w:pPr>
        <w:pStyle w:val="19"/>
        <w:spacing w:line="560" w:lineRule="exact"/>
        <w:ind w:firstLine="640"/>
        <w:rPr>
          <w:rFonts w:eastAsia="仿宋_GB2312"/>
          <w:b/>
          <w:bCs/>
          <w:sz w:val="32"/>
          <w:szCs w:val="32"/>
        </w:rPr>
      </w:pPr>
      <w:r>
        <w:rPr>
          <w:rFonts w:eastAsia="仿宋_GB2312"/>
          <w:b/>
          <w:bCs/>
          <w:sz w:val="32"/>
          <w:szCs w:val="32"/>
        </w:rPr>
        <w:t>3.资金投入</w:t>
      </w:r>
    </w:p>
    <w:p w14:paraId="5CAB742C">
      <w:pPr>
        <w:spacing w:line="600" w:lineRule="exact"/>
        <w:ind w:firstLine="640" w:firstLineChars="200"/>
        <w:outlineLvl w:val="0"/>
        <w:rPr>
          <w:rFonts w:eastAsia="仿宋_GB2312"/>
          <w:sz w:val="32"/>
          <w:szCs w:val="32"/>
        </w:rPr>
      </w:pPr>
      <w:r>
        <w:rPr>
          <w:rFonts w:eastAsia="仿宋_GB2312"/>
          <w:sz w:val="32"/>
          <w:szCs w:val="32"/>
        </w:rPr>
        <w:t>（1）预算编制科学性</w:t>
      </w:r>
    </w:p>
    <w:p w14:paraId="7559CD53">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8120FEF">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3A256A5F">
      <w:pPr>
        <w:spacing w:line="600" w:lineRule="exact"/>
        <w:ind w:firstLine="640" w:firstLineChars="200"/>
        <w:outlineLvl w:val="0"/>
        <w:rPr>
          <w:rFonts w:eastAsia="仿宋_GB2312"/>
          <w:sz w:val="32"/>
          <w:szCs w:val="32"/>
        </w:rPr>
      </w:pPr>
      <w:r>
        <w:rPr>
          <w:rFonts w:eastAsia="仿宋_GB2312"/>
          <w:sz w:val="32"/>
          <w:szCs w:val="32"/>
        </w:rPr>
        <w:t>（2）资金分配合理性</w:t>
      </w:r>
    </w:p>
    <w:p w14:paraId="008897AE">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0CB9906">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064640B4">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D377C0A">
      <w:pPr>
        <w:pStyle w:val="2"/>
        <w:numPr>
          <w:ilvl w:val="0"/>
          <w:numId w:val="6"/>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14:paraId="6FB5E2BC">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w:t>
      </w:r>
      <w:r>
        <w:rPr>
          <w:rFonts w:hint="eastAsia" w:eastAsia="仿宋_GB2312"/>
          <w:sz w:val="32"/>
          <w:szCs w:val="32"/>
        </w:rPr>
        <w:t>5</w:t>
      </w:r>
      <w:r>
        <w:rPr>
          <w:rFonts w:eastAsia="仿宋_GB2312"/>
          <w:sz w:val="32"/>
          <w:szCs w:val="32"/>
        </w:rPr>
        <w:t>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70FE9519">
      <w:pPr>
        <w:pStyle w:val="19"/>
        <w:spacing w:line="560" w:lineRule="exact"/>
        <w:ind w:firstLine="640"/>
        <w:rPr>
          <w:rFonts w:eastAsia="仿宋_GB2312"/>
          <w:b/>
          <w:bCs/>
          <w:sz w:val="32"/>
          <w:szCs w:val="32"/>
        </w:rPr>
      </w:pPr>
      <w:r>
        <w:rPr>
          <w:rFonts w:eastAsia="仿宋_GB2312"/>
          <w:b/>
          <w:bCs/>
          <w:sz w:val="32"/>
          <w:szCs w:val="32"/>
        </w:rPr>
        <w:t>1.资金管理</w:t>
      </w:r>
    </w:p>
    <w:p w14:paraId="66466D85">
      <w:pPr>
        <w:spacing w:line="600" w:lineRule="exact"/>
        <w:ind w:firstLine="640" w:firstLineChars="200"/>
        <w:outlineLvl w:val="0"/>
        <w:rPr>
          <w:rFonts w:eastAsia="仿宋_GB2312"/>
          <w:sz w:val="32"/>
          <w:szCs w:val="32"/>
        </w:rPr>
      </w:pPr>
      <w:r>
        <w:rPr>
          <w:rFonts w:eastAsia="仿宋_GB2312"/>
          <w:sz w:val="32"/>
          <w:szCs w:val="32"/>
        </w:rPr>
        <w:t>（1）资金到位率</w:t>
      </w:r>
    </w:p>
    <w:p w14:paraId="45CAF276">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128.68</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14:paraId="0315A7C6">
      <w:pPr>
        <w:spacing w:line="600" w:lineRule="exact"/>
        <w:ind w:firstLine="640" w:firstLineChars="200"/>
        <w:outlineLvl w:val="0"/>
        <w:rPr>
          <w:rFonts w:eastAsia="仿宋_GB2312"/>
          <w:sz w:val="32"/>
          <w:szCs w:val="32"/>
        </w:rPr>
      </w:pPr>
      <w:r>
        <w:rPr>
          <w:rFonts w:eastAsia="仿宋_GB2312"/>
          <w:sz w:val="32"/>
          <w:szCs w:val="32"/>
        </w:rPr>
        <w:t>（2）预算执行率</w:t>
      </w:r>
    </w:p>
    <w:p w14:paraId="1F1F226A">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128.68</w:t>
      </w:r>
      <w:r>
        <w:rPr>
          <w:rFonts w:eastAsia="仿宋_GB2312"/>
          <w:sz w:val="32"/>
          <w:szCs w:val="32"/>
        </w:rPr>
        <w:t>万元，预算执行率为</w:t>
      </w:r>
      <w:r>
        <w:rPr>
          <w:rFonts w:hint="eastAsia" w:eastAsia="仿宋_GB2312"/>
          <w:sz w:val="32"/>
          <w:szCs w:val="32"/>
        </w:rPr>
        <w:t>100</w:t>
      </w:r>
      <w:r>
        <w:rPr>
          <w:rFonts w:eastAsia="仿宋_GB2312"/>
          <w:sz w:val="32"/>
          <w:szCs w:val="32"/>
        </w:rPr>
        <w:t>%。</w:t>
      </w:r>
    </w:p>
    <w:p w14:paraId="6DC9D668">
      <w:pPr>
        <w:spacing w:line="600" w:lineRule="exact"/>
        <w:ind w:firstLine="640" w:firstLineChars="200"/>
        <w:outlineLvl w:val="0"/>
        <w:rPr>
          <w:rFonts w:eastAsia="仿宋_GB2312"/>
          <w:sz w:val="32"/>
          <w:szCs w:val="32"/>
        </w:rPr>
      </w:pPr>
      <w:r>
        <w:rPr>
          <w:rFonts w:eastAsia="仿宋_GB2312"/>
          <w:sz w:val="32"/>
          <w:szCs w:val="32"/>
        </w:rPr>
        <w:t>（3）资金使用合规性</w:t>
      </w:r>
    </w:p>
    <w:p w14:paraId="147C7A54">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14:paraId="7CA8F52C">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5721DA48">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3B88054">
      <w:pPr>
        <w:pStyle w:val="19"/>
        <w:spacing w:line="560" w:lineRule="exact"/>
        <w:ind w:firstLine="640"/>
        <w:rPr>
          <w:rFonts w:eastAsia="仿宋_GB2312"/>
          <w:b/>
          <w:bCs/>
          <w:sz w:val="32"/>
          <w:szCs w:val="32"/>
        </w:rPr>
      </w:pPr>
      <w:r>
        <w:rPr>
          <w:rFonts w:eastAsia="仿宋_GB2312"/>
          <w:b/>
          <w:bCs/>
          <w:sz w:val="32"/>
          <w:szCs w:val="32"/>
        </w:rPr>
        <w:t>2.组织实施</w:t>
      </w:r>
    </w:p>
    <w:p w14:paraId="1B656C23">
      <w:pPr>
        <w:spacing w:line="600" w:lineRule="exact"/>
        <w:ind w:firstLine="640" w:firstLineChars="200"/>
        <w:outlineLvl w:val="0"/>
        <w:rPr>
          <w:rFonts w:eastAsia="仿宋_GB2312"/>
          <w:sz w:val="32"/>
          <w:szCs w:val="32"/>
        </w:rPr>
      </w:pPr>
      <w:r>
        <w:rPr>
          <w:rFonts w:eastAsia="仿宋_GB2312"/>
          <w:sz w:val="32"/>
          <w:szCs w:val="32"/>
        </w:rPr>
        <w:t>（1）管理制度健全性</w:t>
      </w:r>
    </w:p>
    <w:p w14:paraId="568BDE76">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1B5B7ED2">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7FE6A672">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54F9B3F">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76B7C565">
      <w:pPr>
        <w:spacing w:line="600" w:lineRule="exact"/>
        <w:ind w:firstLine="640" w:firstLineChars="200"/>
        <w:outlineLvl w:val="0"/>
        <w:rPr>
          <w:rFonts w:eastAsia="仿宋_GB2312"/>
          <w:sz w:val="32"/>
          <w:szCs w:val="32"/>
        </w:rPr>
      </w:pPr>
      <w:r>
        <w:rPr>
          <w:rFonts w:eastAsia="仿宋_GB2312"/>
          <w:sz w:val="32"/>
          <w:szCs w:val="32"/>
        </w:rPr>
        <w:t>（2）制度执行有效性</w:t>
      </w:r>
    </w:p>
    <w:p w14:paraId="088CB2DF">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51B7BF0D">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1830C8AC">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11750064">
      <w:pPr>
        <w:pStyle w:val="12"/>
        <w:numPr>
          <w:ilvl w:val="0"/>
          <w:numId w:val="6"/>
        </w:numPr>
        <w:spacing w:line="560" w:lineRule="exact"/>
        <w:ind w:firstLine="643"/>
        <w:rPr>
          <w:rFonts w:eastAsia="楷体_GB2312"/>
          <w:b/>
          <w:bCs/>
          <w:sz w:val="32"/>
          <w:szCs w:val="32"/>
        </w:rPr>
      </w:pPr>
      <w:r>
        <w:rPr>
          <w:rFonts w:eastAsia="楷体_GB2312"/>
          <w:b/>
          <w:bCs/>
          <w:sz w:val="32"/>
          <w:szCs w:val="32"/>
        </w:rPr>
        <w:t>项目产出情况</w:t>
      </w:r>
    </w:p>
    <w:p w14:paraId="79D34143">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5</w:t>
      </w:r>
      <w:r>
        <w:rPr>
          <w:rFonts w:eastAsia="仿宋_GB2312"/>
          <w:sz w:val="32"/>
          <w:szCs w:val="32"/>
        </w:rPr>
        <w:t>个三级指标构成，权重分为40分，实际得分</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14:paraId="58A2CFE2">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11C561C5">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公用经费享受学生数</w:t>
      </w:r>
      <w:r>
        <w:rPr>
          <w:rFonts w:eastAsia="仿宋_GB2312"/>
          <w:sz w:val="32"/>
          <w:szCs w:val="32"/>
        </w:rPr>
        <w:t>，指标值：</w:t>
      </w:r>
      <w:r>
        <w:rPr>
          <w:rFonts w:hint="eastAsia" w:eastAsia="仿宋_GB2312"/>
          <w:sz w:val="32"/>
          <w:szCs w:val="32"/>
        </w:rPr>
        <w:t>=1413人</w:t>
      </w:r>
      <w:r>
        <w:rPr>
          <w:rFonts w:eastAsia="仿宋_GB2312"/>
          <w:sz w:val="32"/>
          <w:szCs w:val="32"/>
        </w:rPr>
        <w:t>，实际完成值：=</w:t>
      </w:r>
      <w:r>
        <w:rPr>
          <w:rFonts w:hint="eastAsia" w:eastAsia="仿宋_GB2312"/>
          <w:sz w:val="32"/>
          <w:szCs w:val="32"/>
        </w:rPr>
        <w:t>1413人</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1EF47C19">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w:t>
      </w:r>
      <w:r>
        <w:rPr>
          <w:rFonts w:hint="eastAsia" w:eastAsia="仿宋_GB2312"/>
          <w:sz w:val="32"/>
          <w:szCs w:val="32"/>
        </w:rPr>
        <w:t>维修次数</w:t>
      </w:r>
      <w:r>
        <w:rPr>
          <w:rFonts w:eastAsia="仿宋_GB2312"/>
          <w:sz w:val="32"/>
          <w:szCs w:val="32"/>
        </w:rPr>
        <w:t>，指标值：</w:t>
      </w:r>
      <w:r>
        <w:rPr>
          <w:rFonts w:hint="eastAsia" w:eastAsia="仿宋_GB2312"/>
          <w:sz w:val="32"/>
          <w:szCs w:val="32"/>
        </w:rPr>
        <w:t>=5次</w:t>
      </w:r>
      <w:r>
        <w:rPr>
          <w:rFonts w:eastAsia="仿宋_GB2312"/>
          <w:sz w:val="32"/>
          <w:szCs w:val="32"/>
        </w:rPr>
        <w:t>，实际完成值：=</w:t>
      </w:r>
      <w:r>
        <w:rPr>
          <w:rFonts w:hint="eastAsia" w:eastAsia="仿宋_GB2312"/>
          <w:sz w:val="32"/>
          <w:szCs w:val="32"/>
        </w:rPr>
        <w:t>5次</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1FB49864">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4E0C1B20">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维修验收合格率</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6C774381">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14E30A43">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维修完成</w:t>
      </w:r>
      <w:r>
        <w:rPr>
          <w:rFonts w:eastAsia="仿宋_GB2312"/>
          <w:sz w:val="32"/>
          <w:szCs w:val="32"/>
        </w:rPr>
        <w:t>及时率（%），指标值：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7A1AB0E9">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49836156">
      <w:pPr>
        <w:spacing w:line="600" w:lineRule="exact"/>
        <w:ind w:firstLine="640" w:firstLineChars="200"/>
        <w:outlineLvl w:val="0"/>
        <w:rPr>
          <w:rFonts w:eastAsia="仿宋_GB2312"/>
          <w:sz w:val="32"/>
          <w:szCs w:val="32"/>
        </w:rPr>
      </w:pPr>
      <w:r>
        <w:rPr>
          <w:rFonts w:eastAsia="仿宋_GB2312"/>
          <w:sz w:val="32"/>
          <w:szCs w:val="32"/>
        </w:rPr>
        <w:t>指标1：项目预算控制率（%），指标值：</w:t>
      </w:r>
      <w:r>
        <w:rPr>
          <w:rFonts w:hint="eastAsia" w:eastAsia="仿宋_GB2312"/>
          <w:sz w:val="32"/>
          <w:szCs w:val="32"/>
        </w:rPr>
        <w:t>=100%</w:t>
      </w:r>
      <w:r>
        <w:rPr>
          <w:rFonts w:eastAsia="仿宋_GB2312"/>
          <w:sz w:val="32"/>
          <w:szCs w:val="32"/>
        </w:rPr>
        <w:t>，实际完成值：=100%，指标完成率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058D5B4A">
      <w:pPr>
        <w:pStyle w:val="12"/>
        <w:numPr>
          <w:ilvl w:val="0"/>
          <w:numId w:val="6"/>
        </w:numPr>
        <w:spacing w:line="560" w:lineRule="exact"/>
        <w:ind w:firstLine="643"/>
        <w:rPr>
          <w:rFonts w:eastAsia="楷体_GB2312"/>
          <w:b/>
          <w:bCs/>
          <w:sz w:val="32"/>
          <w:szCs w:val="32"/>
        </w:rPr>
      </w:pPr>
      <w:r>
        <w:rPr>
          <w:rFonts w:eastAsia="楷体_GB2312"/>
          <w:b/>
          <w:bCs/>
          <w:sz w:val="32"/>
          <w:szCs w:val="32"/>
        </w:rPr>
        <w:t>项目效益情况</w:t>
      </w:r>
    </w:p>
    <w:p w14:paraId="2A52318A">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w:t>
      </w:r>
      <w:r>
        <w:rPr>
          <w:rFonts w:hint="eastAsia" w:eastAsia="仿宋_GB2312"/>
          <w:sz w:val="32"/>
          <w:szCs w:val="32"/>
        </w:rPr>
        <w:t>2</w:t>
      </w:r>
      <w:r>
        <w:rPr>
          <w:rFonts w:eastAsia="仿宋_GB2312"/>
          <w:sz w:val="32"/>
          <w:szCs w:val="32"/>
        </w:rPr>
        <w:t>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14:paraId="0E6B607D">
      <w:pPr>
        <w:spacing w:line="600" w:lineRule="exact"/>
        <w:outlineLvl w:val="0"/>
        <w:rPr>
          <w:rFonts w:eastAsia="仿宋_GB2312"/>
          <w:sz w:val="32"/>
          <w:szCs w:val="32"/>
        </w:rPr>
      </w:pPr>
      <w:r>
        <w:rPr>
          <w:rFonts w:hint="eastAsia" w:eastAsia="仿宋_GB2312"/>
          <w:sz w:val="32"/>
          <w:szCs w:val="32"/>
        </w:rPr>
        <w:t>效益指标</w:t>
      </w:r>
    </w:p>
    <w:p w14:paraId="1C956444">
      <w:pPr>
        <w:spacing w:line="560" w:lineRule="exact"/>
        <w:ind w:firstLine="640"/>
        <w:rPr>
          <w:rFonts w:eastAsia="仿宋_GB2312"/>
          <w:sz w:val="32"/>
          <w:szCs w:val="32"/>
        </w:rPr>
      </w:pPr>
      <w:r>
        <w:rPr>
          <w:rFonts w:hint="eastAsia" w:eastAsia="仿宋_GB2312"/>
          <w:sz w:val="32"/>
          <w:szCs w:val="32"/>
        </w:rPr>
        <w:t>指标1：受益学生人数，指标值：=1413人  ，实际完成值：=100% ，指标完成率 100 %，无偏差。</w:t>
      </w:r>
    </w:p>
    <w:p w14:paraId="04AA6C82">
      <w:pPr>
        <w:spacing w:line="600" w:lineRule="exact"/>
        <w:ind w:firstLine="640" w:firstLineChars="200"/>
        <w:outlineLvl w:val="0"/>
        <w:rPr>
          <w:rFonts w:eastAsia="仿宋_GB2312"/>
          <w:sz w:val="32"/>
          <w:szCs w:val="32"/>
        </w:rPr>
      </w:pPr>
      <w:r>
        <w:rPr>
          <w:rFonts w:hint="eastAsia" w:eastAsia="仿宋_GB2312"/>
          <w:sz w:val="32"/>
          <w:szCs w:val="32"/>
        </w:rPr>
        <w:t>2.</w:t>
      </w:r>
      <w:r>
        <w:rPr>
          <w:rFonts w:eastAsia="仿宋_GB2312"/>
          <w:sz w:val="32"/>
          <w:szCs w:val="32"/>
        </w:rPr>
        <w:t>满意度</w:t>
      </w:r>
    </w:p>
    <w:p w14:paraId="0C7643AF">
      <w:pPr>
        <w:spacing w:line="560" w:lineRule="exact"/>
        <w:ind w:firstLine="640" w:firstLineChars="200"/>
        <w:rPr>
          <w:rFonts w:eastAsia="仿宋_GB2312"/>
          <w:sz w:val="32"/>
          <w:szCs w:val="32"/>
        </w:rPr>
      </w:pPr>
      <w:r>
        <w:rPr>
          <w:rFonts w:eastAsia="仿宋_GB2312"/>
          <w:sz w:val="32"/>
          <w:szCs w:val="32"/>
        </w:rPr>
        <w:t>指标1：</w:t>
      </w:r>
      <w:r>
        <w:rPr>
          <w:rFonts w:hint="eastAsia" w:eastAsia="仿宋_GB2312"/>
          <w:sz w:val="32"/>
          <w:szCs w:val="32"/>
        </w:rPr>
        <w:t>学生和老师满意度</w:t>
      </w:r>
      <w:r>
        <w:rPr>
          <w:rFonts w:eastAsia="仿宋_GB2312"/>
          <w:sz w:val="32"/>
          <w:szCs w:val="32"/>
        </w:rPr>
        <w:t>，指标值：</w:t>
      </w:r>
      <w:r>
        <w:rPr>
          <w:rFonts w:hint="eastAsia" w:eastAsia="仿宋_GB2312"/>
          <w:sz w:val="32"/>
          <w:szCs w:val="32"/>
        </w:rPr>
        <w:t>&gt;=90%</w:t>
      </w:r>
      <w:r>
        <w:rPr>
          <w:rFonts w:eastAsia="仿宋_GB2312"/>
          <w:sz w:val="32"/>
          <w:szCs w:val="32"/>
        </w:rPr>
        <w:t>，实际完成值：=</w:t>
      </w:r>
      <w:r>
        <w:rPr>
          <w:rFonts w:hint="eastAsia" w:eastAsia="仿宋_GB2312"/>
          <w:sz w:val="32"/>
          <w:szCs w:val="32"/>
        </w:rPr>
        <w:t>95%</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，无偏差。</w:t>
      </w:r>
    </w:p>
    <w:p w14:paraId="70047B88">
      <w:pPr>
        <w:spacing w:line="560" w:lineRule="exact"/>
        <w:ind w:firstLine="643" w:firstLineChars="200"/>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229C09C1">
      <w:pPr>
        <w:spacing w:line="600" w:lineRule="exact"/>
        <w:ind w:firstLine="640" w:firstLineChars="200"/>
        <w:outlineLvl w:val="0"/>
        <w:rPr>
          <w:rFonts w:eastAsia="方正仿宋_GBK"/>
          <w:sz w:val="32"/>
          <w:szCs w:val="32"/>
        </w:rPr>
      </w:pPr>
      <w:r>
        <w:rPr>
          <w:rFonts w:eastAsia="仿宋_GB2312"/>
          <w:sz w:val="32"/>
          <w:szCs w:val="32"/>
        </w:rPr>
        <w:t>2024年城乡义务教育补助经费预算[中央直达资金]的通知-小学公用经费项目年初预算</w:t>
      </w:r>
      <w:r>
        <w:rPr>
          <w:rFonts w:hint="eastAsia" w:eastAsia="仿宋_GB2312"/>
          <w:sz w:val="32"/>
          <w:szCs w:val="32"/>
        </w:rPr>
        <w:t>128.68</w:t>
      </w:r>
      <w:r>
        <w:rPr>
          <w:rFonts w:eastAsia="仿宋_GB2312"/>
          <w:sz w:val="32"/>
          <w:szCs w:val="32"/>
        </w:rPr>
        <w:t>万元，全年预算</w:t>
      </w:r>
      <w:r>
        <w:rPr>
          <w:rFonts w:hint="eastAsia" w:eastAsia="仿宋_GB2312"/>
          <w:sz w:val="32"/>
          <w:szCs w:val="32"/>
        </w:rPr>
        <w:t>128.68</w:t>
      </w:r>
      <w:r>
        <w:rPr>
          <w:rFonts w:eastAsia="仿宋_GB2312"/>
          <w:sz w:val="32"/>
          <w:szCs w:val="32"/>
        </w:rPr>
        <w:t>万元，实际支出</w:t>
      </w:r>
      <w:r>
        <w:rPr>
          <w:rFonts w:hint="eastAsia" w:eastAsia="仿宋_GB2312"/>
          <w:sz w:val="32"/>
          <w:szCs w:val="32"/>
        </w:rPr>
        <w:t>128.68</w:t>
      </w:r>
      <w:r>
        <w:rPr>
          <w:rFonts w:eastAsia="仿宋_GB2312"/>
          <w:sz w:val="32"/>
          <w:szCs w:val="32"/>
        </w:rPr>
        <w:t>万元，预算执行率为</w:t>
      </w:r>
      <w:r>
        <w:rPr>
          <w:rFonts w:hint="eastAsia" w:eastAsia="仿宋_GB2312"/>
          <w:sz w:val="32"/>
          <w:szCs w:val="32"/>
        </w:rPr>
        <w:t>100</w:t>
      </w:r>
      <w:r>
        <w:rPr>
          <w:rFonts w:eastAsia="仿宋_GB2312"/>
          <w:sz w:val="32"/>
          <w:szCs w:val="32"/>
        </w:rPr>
        <w:t>%，项目绩效指标总体完成率为</w:t>
      </w:r>
      <w:r>
        <w:rPr>
          <w:rFonts w:hint="eastAsia" w:eastAsia="仿宋_GB2312"/>
          <w:sz w:val="32"/>
          <w:szCs w:val="32"/>
        </w:rPr>
        <w:t>100</w:t>
      </w:r>
      <w:r>
        <w:rPr>
          <w:rFonts w:eastAsia="仿宋_GB2312"/>
          <w:sz w:val="32"/>
          <w:szCs w:val="32"/>
        </w:rPr>
        <w:t>%，</w:t>
      </w:r>
      <w:r>
        <w:rPr>
          <w:rFonts w:eastAsia="仿宋_GB2312"/>
          <w:sz w:val="32"/>
          <w:szCs w:val="32"/>
          <w:lang w:eastAsia="zh-Hans"/>
        </w:rPr>
        <w:t>总体</w:t>
      </w:r>
      <w:r>
        <w:rPr>
          <w:rFonts w:eastAsia="仿宋_GB2312"/>
          <w:sz w:val="32"/>
          <w:szCs w:val="32"/>
        </w:rPr>
        <w:t>偏差率为</w:t>
      </w:r>
      <w:r>
        <w:rPr>
          <w:rFonts w:hint="eastAsia" w:eastAsia="仿宋_GB2312"/>
          <w:sz w:val="32"/>
          <w:szCs w:val="32"/>
        </w:rPr>
        <w:t>0</w:t>
      </w:r>
      <w:r>
        <w:rPr>
          <w:rFonts w:eastAsia="仿宋_GB2312"/>
          <w:sz w:val="32"/>
          <w:szCs w:val="32"/>
        </w:rPr>
        <w:t>%。</w:t>
      </w:r>
    </w:p>
    <w:p w14:paraId="29BFCB1D">
      <w:pPr>
        <w:spacing w:line="560" w:lineRule="exact"/>
        <w:ind w:firstLine="640" w:firstLineChars="200"/>
        <w:rPr>
          <w:rStyle w:val="18"/>
          <w:rFonts w:ascii="Times New Roman" w:hAnsi="Times New Roman" w:cs="Times New Roman"/>
          <w:color w:val="auto"/>
        </w:rPr>
      </w:pPr>
      <w:r>
        <w:rPr>
          <w:rFonts w:hint="eastAsia" w:eastAsia="黑体"/>
          <w:sz w:val="32"/>
          <w:szCs w:val="32"/>
        </w:rPr>
        <w:t>五、</w:t>
      </w:r>
      <w:r>
        <w:rPr>
          <w:rFonts w:eastAsia="黑体"/>
          <w:sz w:val="32"/>
          <w:szCs w:val="32"/>
        </w:rPr>
        <w:t>主要经验及做法、存在的问题及原因分析</w:t>
      </w:r>
    </w:p>
    <w:p w14:paraId="5011B195">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6E496CC1">
      <w:pPr>
        <w:spacing w:line="600" w:lineRule="exact"/>
        <w:ind w:firstLine="640" w:firstLineChars="200"/>
        <w:jc w:val="left"/>
        <w:rPr>
          <w:rFonts w:eastAsia="仿宋_GB2312"/>
          <w:sz w:val="32"/>
          <w:szCs w:val="32"/>
        </w:rPr>
      </w:pPr>
      <w:r>
        <w:rPr>
          <w:rFonts w:eastAsia="仿宋_GB2312"/>
          <w:sz w:val="32"/>
          <w:szCs w:val="32"/>
        </w:rPr>
        <w:t>为确保项目顺利进行，提前做好项目规划，将所列计划再三审核。在学校公用经费项目绩效考核中，形成了一套行之有效的经验做法。一是构建“三位一体”预算编制体系，通过师生需求调研、历史数据对比、政策导向分析，科学制定经费预算，确保资金投向精准；二是搭建动态监控平台，运用智慧财务系统实时跟踪经费使用进度，对异常支出自动预警，确保资金规范使用；三是建立多维评价机制，从经济效益、社会效益、可持续影响等维度，采用量化指标与质性分析相结合的方式，全面评估经费使用成效；四是强化结果应用，将考核结果作为下年度预算调整、项目优化的重要依据，对低效项目及时整改或终止；五是开展常态化培训，定期组织教职工学习经费管理政策与财务知识，提升全员绩效管理意识，推动公用经费使用提质增效。</w:t>
      </w:r>
    </w:p>
    <w:p w14:paraId="3ECE0871">
      <w:pPr>
        <w:keepNext/>
        <w:keepLines/>
        <w:numPr>
          <w:ilvl w:val="0"/>
          <w:numId w:val="7"/>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022478C0">
      <w:pPr>
        <w:spacing w:line="560" w:lineRule="exact"/>
        <w:ind w:firstLine="640" w:firstLineChars="200"/>
        <w:rPr>
          <w:rFonts w:eastAsia="仿宋_GB2312"/>
          <w:sz w:val="32"/>
          <w:szCs w:val="32"/>
        </w:rPr>
      </w:pPr>
      <w:r>
        <w:rPr>
          <w:rFonts w:eastAsia="仿宋_GB2312"/>
          <w:sz w:val="32"/>
          <w:szCs w:val="32"/>
        </w:rPr>
        <w:t>相关绩效管理方面专业知识的系统性学习有待加强。</w:t>
      </w:r>
      <w:r>
        <w:rPr>
          <w:rFonts w:hint="eastAsia" w:eastAsia="仿宋_GB2312"/>
          <w:sz w:val="32"/>
          <w:szCs w:val="32"/>
        </w:rPr>
        <w:t>然而，尽管我们取得了上述成绩，在学校公用经费的管理上仍存在一些不容忽视的问题。一方面，预算制定和执行过程中存在一定的灵活性不足，有时难以完全适应学校突发事件的资金需求，导致部分紧急项目因资金问题而延误。另一方面，经费使用的审批流程虽然严格，但在实际操作中，有时会出现审批周期过长的情况，影响了教学工作的正常进行。针对这些问题，我们需要深入分析原因，寻找改进措施。预算灵活性不足的问题，可能与我们对学校未来需求的预测不够准确有关，需要加强市场调研和需求分析。而审批流程过长的问题，则可能与各部门之间的沟通不畅、信息传递不及时有关，需要加强内部协调和信息化建设。</w:t>
      </w:r>
    </w:p>
    <w:p w14:paraId="1515688C">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14:paraId="43C35EEE">
      <w:pPr>
        <w:spacing w:line="560" w:lineRule="exact"/>
        <w:ind w:firstLine="640" w:firstLineChars="200"/>
        <w:rPr>
          <w:rFonts w:eastAsia="仿宋_GB2312"/>
          <w:sz w:val="32"/>
          <w:szCs w:val="32"/>
        </w:rPr>
      </w:pPr>
      <w:r>
        <w:rPr>
          <w:rFonts w:hint="eastAsia" w:eastAsia="仿宋_GB2312"/>
          <w:sz w:val="32"/>
          <w:szCs w:val="32"/>
        </w:rPr>
        <w:t>关于学校公用经费的有关建议：</w:t>
      </w:r>
      <w:r>
        <w:rPr>
          <w:rFonts w:eastAsia="仿宋_GB2312"/>
          <w:sz w:val="32"/>
          <w:szCs w:val="32"/>
        </w:rPr>
        <w:t>1.多进行有关绩效管理工作方面的培训。积极组织第三方开展绩效管理工作培训，进一步夯实业务基础，提高我单位绩效人员水平。</w:t>
      </w:r>
    </w:p>
    <w:p w14:paraId="5F229233">
      <w:pPr>
        <w:spacing w:line="560" w:lineRule="exact"/>
        <w:ind w:firstLine="640" w:firstLineChars="200"/>
        <w:rPr>
          <w:rFonts w:eastAsia="仿宋_GB2312"/>
          <w:sz w:val="32"/>
          <w:szCs w:val="32"/>
        </w:rPr>
      </w:pPr>
      <w:r>
        <w:rPr>
          <w:rFonts w:hint="eastAsia" w:eastAsia="仿宋_GB2312"/>
          <w:sz w:val="32"/>
          <w:szCs w:val="32"/>
        </w:rPr>
        <w:t>2.建立健全绩效评价体系。制定科学、合理的绩效评价标准和流程，确保评价结果的客观性和公正性，为学校公用经费的合理使用提供有力保障。</w:t>
      </w:r>
    </w:p>
    <w:p w14:paraId="7C462C94">
      <w:pPr>
        <w:spacing w:line="560" w:lineRule="exact"/>
        <w:ind w:firstLine="640" w:firstLineChars="200"/>
        <w:rPr>
          <w:rFonts w:eastAsia="仿宋_GB2312"/>
          <w:sz w:val="32"/>
          <w:szCs w:val="32"/>
        </w:rPr>
      </w:pPr>
      <w:r>
        <w:rPr>
          <w:rFonts w:hint="eastAsia" w:eastAsia="仿宋_GB2312"/>
          <w:sz w:val="32"/>
          <w:szCs w:val="32"/>
        </w:rPr>
        <w:t xml:space="preserve"> 3.强化经费监管力度。建立健全经费监管机制，加强对学校公用经费使用的监督和检查，确保经费使用的合规性和效益性。</w:t>
      </w:r>
    </w:p>
    <w:p w14:paraId="35970FDA">
      <w:pPr>
        <w:shd w:val="clear" w:color="000000" w:fill="auto"/>
        <w:spacing w:line="600" w:lineRule="exact"/>
        <w:ind w:firstLine="640" w:firstLineChars="200"/>
        <w:outlineLvl w:val="0"/>
        <w:rPr>
          <w:sz w:val="22"/>
          <w:szCs w:val="28"/>
        </w:rPr>
      </w:pPr>
      <w:r>
        <w:rPr>
          <w:rFonts w:eastAsia="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14:paraId="1BAFE19F">
      <w:pPr>
        <w:spacing w:line="560" w:lineRule="exact"/>
        <w:ind w:firstLine="640" w:firstLineChars="200"/>
        <w:rPr>
          <w:rFonts w:eastAsia="黑体"/>
          <w:sz w:val="32"/>
          <w:szCs w:val="32"/>
        </w:rPr>
      </w:pPr>
      <w:r>
        <w:rPr>
          <w:rFonts w:hint="eastAsia" w:eastAsia="黑体"/>
          <w:sz w:val="32"/>
          <w:szCs w:val="32"/>
        </w:rPr>
        <w:t>七、</w:t>
      </w:r>
      <w:r>
        <w:rPr>
          <w:rFonts w:eastAsia="黑体"/>
          <w:sz w:val="32"/>
          <w:szCs w:val="32"/>
        </w:rPr>
        <w:t>其他需要说</w:t>
      </w:r>
      <w:bookmarkStart w:id="0" w:name="page8"/>
      <w:bookmarkEnd w:id="0"/>
      <w:r>
        <w:rPr>
          <w:rFonts w:eastAsia="黑体"/>
          <w:sz w:val="32"/>
          <w:szCs w:val="32"/>
        </w:rPr>
        <w:t>明的问题</w:t>
      </w:r>
    </w:p>
    <w:p w14:paraId="352BFFB7">
      <w:pPr>
        <w:pStyle w:val="13"/>
        <w:spacing w:after="0" w:line="560" w:lineRule="exact"/>
        <w:ind w:left="0" w:leftChars="0" w:firstLine="640"/>
        <w:rPr>
          <w:rFonts w:ascii="Times New Roman" w:hAnsi="Times New Roman" w:eastAsia="仿宋_GB2312"/>
          <w:sz w:val="32"/>
          <w:szCs w:val="32"/>
          <w:lang w:eastAsia="zh-Hans"/>
        </w:rPr>
      </w:pPr>
      <w:r>
        <w:rPr>
          <w:rFonts w:ascii="Times New Roman" w:hAnsi="Times New Roman" w:eastAsia="仿宋_GB2312"/>
          <w:sz w:val="32"/>
          <w:szCs w:val="32"/>
          <w:lang w:eastAsia="zh-Hans"/>
        </w:rPr>
        <w:t>本项目无其他需说明的问题。</w:t>
      </w:r>
    </w:p>
    <w:p w14:paraId="4D4FD323">
      <w:pPr>
        <w:pStyle w:val="13"/>
        <w:spacing w:after="0" w:line="560" w:lineRule="exact"/>
        <w:ind w:left="0" w:leftChars="0" w:firstLine="0" w:firstLineChars="0"/>
        <w:rPr>
          <w:rFonts w:ascii="Times New Roman" w:hAnsi="Times New Roman" w:eastAsia="仿宋_GB2312"/>
          <w:sz w:val="32"/>
          <w:szCs w:val="32"/>
        </w:rPr>
      </w:pPr>
    </w:p>
    <w:p w14:paraId="670DDF63">
      <w:pPr>
        <w:pStyle w:val="13"/>
        <w:spacing w:after="0" w:line="560" w:lineRule="exact"/>
        <w:ind w:left="0" w:leftChars="0" w:firstLine="640"/>
        <w:rPr>
          <w:rFonts w:ascii="Times New Roman" w:hAnsi="Times New Roman" w:eastAsia="仿宋_GB2312"/>
          <w:sz w:val="32"/>
          <w:szCs w:val="32"/>
        </w:rPr>
      </w:pPr>
    </w:p>
    <w:p w14:paraId="55618BA7">
      <w:pPr>
        <w:pStyle w:val="13"/>
        <w:spacing w:after="0" w:line="560" w:lineRule="exact"/>
        <w:ind w:left="0" w:leftChars="0" w:firstLine="640"/>
        <w:rPr>
          <w:rFonts w:ascii="Times New Roman" w:hAnsi="Times New Roman" w:eastAsia="仿宋_GB2312"/>
          <w:sz w:val="32"/>
          <w:szCs w:val="32"/>
        </w:rPr>
      </w:pPr>
    </w:p>
    <w:p w14:paraId="3BFD4435">
      <w:pPr>
        <w:pStyle w:val="13"/>
        <w:spacing w:after="0" w:line="560" w:lineRule="exact"/>
        <w:ind w:left="0" w:leftChars="0" w:firstLine="0" w:firstLineChars="0"/>
        <w:rPr>
          <w:rFonts w:ascii="Times New Roman" w:hAnsi="Times New Roman" w:eastAsia="仿宋_GB2312"/>
          <w:sz w:val="32"/>
          <w:szCs w:val="32"/>
        </w:rPr>
      </w:pPr>
    </w:p>
    <w:p w14:paraId="1CFA10EB">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14:paraId="0BCFB638">
      <w:pPr>
        <w:spacing w:line="600" w:lineRule="exact"/>
        <w:rPr>
          <w:rFonts w:eastAsia="黑体"/>
          <w:sz w:val="32"/>
          <w:szCs w:val="32"/>
        </w:rPr>
      </w:pPr>
      <w:r>
        <w:rPr>
          <w:rFonts w:hint="eastAsia" w:eastAsia="黑体"/>
          <w:sz w:val="32"/>
          <w:szCs w:val="32"/>
        </w:rPr>
        <w:t>附件1</w:t>
      </w:r>
    </w:p>
    <w:p w14:paraId="22845F8F">
      <w:pPr>
        <w:pStyle w:val="19"/>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ascii="仿宋_GB2312" w:hAnsi="仿宋_GB2312" w:eastAsia="仿宋_GB2312" w:cs="仿宋_GB2312"/>
          <w:b/>
          <w:bCs/>
          <w:sz w:val="24"/>
          <w:szCs w:val="36"/>
        </w:rPr>
        <w:t>2024年城乡义务教育补助经费预算[中央直达资金]的通知-小学公用经费</w:t>
      </w:r>
      <w:r>
        <w:rPr>
          <w:rFonts w:hint="eastAsia" w:ascii="仿宋_GB2312" w:hAnsi="仿宋_GB2312" w:eastAsia="仿宋_GB2312" w:cs="仿宋_GB2312"/>
          <w:b/>
          <w:bCs/>
          <w:sz w:val="24"/>
          <w:szCs w:val="36"/>
        </w:rPr>
        <w:t>项目绩效评价指标体系及综合评分表表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1"/>
        <w:gridCol w:w="1000"/>
        <w:gridCol w:w="1071"/>
        <w:gridCol w:w="1724"/>
        <w:gridCol w:w="5219"/>
        <w:gridCol w:w="1304"/>
        <w:gridCol w:w="1364"/>
      </w:tblGrid>
      <w:tr w14:paraId="40E4D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66EB920E">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6C4DC18F">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13D824DC">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5" w:type="dxa"/>
            <w:shd w:val="clear" w:color="auto" w:fill="FFFFFF"/>
            <w:vAlign w:val="center"/>
          </w:tcPr>
          <w:p w14:paraId="48C310C2">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6" w:type="dxa"/>
            <w:shd w:val="clear" w:color="auto" w:fill="FFFFFF"/>
            <w:vAlign w:val="center"/>
          </w:tcPr>
          <w:p w14:paraId="017D47F3">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14:paraId="269843D5">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5" w:type="dxa"/>
            <w:shd w:val="clear" w:color="auto" w:fill="FFFFFF"/>
            <w:vAlign w:val="center"/>
          </w:tcPr>
          <w:p w14:paraId="3D115FA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14:paraId="642E4C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1C9A91F6">
            <w:pPr>
              <w:widowControl/>
              <w:spacing w:line="0" w:lineRule="atLeast"/>
              <w:jc w:val="center"/>
              <w:rPr>
                <w:rFonts w:eastAsia="仿宋_GB2312"/>
                <w:color w:val="000000"/>
                <w:kern w:val="0"/>
                <w:sz w:val="18"/>
                <w:szCs w:val="18"/>
              </w:rPr>
            </w:pPr>
          </w:p>
          <w:p w14:paraId="2799DFED">
            <w:pPr>
              <w:widowControl/>
              <w:spacing w:line="0" w:lineRule="atLeast"/>
              <w:jc w:val="center"/>
              <w:rPr>
                <w:rFonts w:eastAsia="仿宋_GB2312"/>
                <w:color w:val="000000"/>
                <w:kern w:val="0"/>
                <w:sz w:val="18"/>
                <w:szCs w:val="18"/>
              </w:rPr>
            </w:pPr>
          </w:p>
          <w:p w14:paraId="30EB5ED6">
            <w:pPr>
              <w:widowControl/>
              <w:spacing w:line="0" w:lineRule="atLeast"/>
              <w:jc w:val="center"/>
              <w:rPr>
                <w:rFonts w:eastAsia="仿宋_GB2312"/>
                <w:color w:val="000000"/>
                <w:kern w:val="0"/>
                <w:sz w:val="18"/>
                <w:szCs w:val="18"/>
              </w:rPr>
            </w:pPr>
          </w:p>
          <w:p w14:paraId="1C2DB95D">
            <w:pPr>
              <w:widowControl/>
              <w:spacing w:line="0" w:lineRule="atLeast"/>
              <w:jc w:val="center"/>
              <w:rPr>
                <w:rFonts w:eastAsia="仿宋_GB2312"/>
                <w:color w:val="000000"/>
                <w:kern w:val="0"/>
                <w:sz w:val="18"/>
                <w:szCs w:val="18"/>
              </w:rPr>
            </w:pPr>
          </w:p>
          <w:p w14:paraId="1D87022B">
            <w:pPr>
              <w:widowControl/>
              <w:spacing w:line="0" w:lineRule="atLeast"/>
              <w:jc w:val="center"/>
              <w:rPr>
                <w:rFonts w:eastAsia="仿宋_GB2312"/>
                <w:color w:val="000000"/>
                <w:kern w:val="0"/>
                <w:sz w:val="18"/>
                <w:szCs w:val="18"/>
              </w:rPr>
            </w:pPr>
          </w:p>
          <w:p w14:paraId="40931F52">
            <w:pPr>
              <w:widowControl/>
              <w:spacing w:line="0" w:lineRule="atLeast"/>
              <w:jc w:val="center"/>
              <w:rPr>
                <w:rFonts w:eastAsia="仿宋_GB2312"/>
                <w:color w:val="000000"/>
                <w:kern w:val="0"/>
                <w:sz w:val="18"/>
                <w:szCs w:val="18"/>
              </w:rPr>
            </w:pPr>
          </w:p>
          <w:p w14:paraId="1B7C2CB3">
            <w:pPr>
              <w:widowControl/>
              <w:spacing w:line="0" w:lineRule="atLeast"/>
              <w:jc w:val="center"/>
              <w:rPr>
                <w:rFonts w:eastAsia="仿宋_GB2312"/>
                <w:color w:val="000000"/>
                <w:kern w:val="0"/>
                <w:sz w:val="18"/>
                <w:szCs w:val="18"/>
              </w:rPr>
            </w:pPr>
            <w:r>
              <w:rPr>
                <w:rFonts w:eastAsia="仿宋_GB2312"/>
                <w:color w:val="000000"/>
                <w:kern w:val="0"/>
                <w:sz w:val="18"/>
                <w:szCs w:val="18"/>
              </w:rPr>
              <w:t>决策　</w:t>
            </w:r>
          </w:p>
        </w:tc>
        <w:tc>
          <w:tcPr>
            <w:tcW w:w="1000" w:type="dxa"/>
            <w:vMerge w:val="restart"/>
            <w:shd w:val="clear" w:color="auto" w:fill="FFFFFF"/>
            <w:vAlign w:val="center"/>
          </w:tcPr>
          <w:p w14:paraId="1288C034">
            <w:pPr>
              <w:widowControl/>
              <w:spacing w:line="0" w:lineRule="atLeast"/>
              <w:jc w:val="center"/>
              <w:rPr>
                <w:rFonts w:eastAsia="仿宋_GB2312"/>
                <w:color w:val="000000"/>
                <w:kern w:val="0"/>
                <w:sz w:val="18"/>
                <w:szCs w:val="18"/>
              </w:rPr>
            </w:pPr>
            <w:r>
              <w:rPr>
                <w:rFonts w:eastAsia="仿宋_GB2312"/>
                <w:color w:val="000000"/>
                <w:kern w:val="0"/>
                <w:sz w:val="18"/>
                <w:szCs w:val="18"/>
              </w:rPr>
              <w:t>项目立项　</w:t>
            </w:r>
          </w:p>
        </w:tc>
        <w:tc>
          <w:tcPr>
            <w:tcW w:w="1071" w:type="dxa"/>
            <w:shd w:val="clear" w:color="auto" w:fill="FFFFFF"/>
            <w:vAlign w:val="center"/>
          </w:tcPr>
          <w:p w14:paraId="25FE0709">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598EFC28">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5" w:type="dxa"/>
            <w:shd w:val="clear" w:color="auto" w:fill="FFFFFF"/>
            <w:vAlign w:val="center"/>
          </w:tcPr>
          <w:p w14:paraId="7D8A1A3D">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50353AD5">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①项目立项是否符合国家法律法规、国民经济发展规划和相关政策；</w:t>
            </w:r>
            <w:r>
              <w:rPr>
                <w:rFonts w:eastAsia="仿宋_GB2312"/>
                <w:color w:val="000000"/>
                <w:kern w:val="0"/>
                <w:sz w:val="18"/>
                <w:szCs w:val="18"/>
              </w:rPr>
              <w:br w:type="textWrapping"/>
            </w:r>
            <w:r>
              <w:rPr>
                <w:rFonts w:eastAsia="仿宋_GB2312"/>
                <w:color w:val="000000"/>
                <w:kern w:val="0"/>
                <w:sz w:val="18"/>
                <w:szCs w:val="18"/>
              </w:rPr>
              <w:t>②项目立项是否符合行业发展规划和政策要求；</w:t>
            </w:r>
            <w:r>
              <w:rPr>
                <w:rFonts w:eastAsia="仿宋_GB2312"/>
                <w:color w:val="000000"/>
                <w:kern w:val="0"/>
                <w:sz w:val="18"/>
                <w:szCs w:val="18"/>
              </w:rPr>
              <w:br w:type="textWrapping"/>
            </w:r>
            <w:r>
              <w:rPr>
                <w:rFonts w:eastAsia="仿宋_GB2312"/>
                <w:color w:val="000000"/>
                <w:kern w:val="0"/>
                <w:sz w:val="18"/>
                <w:szCs w:val="18"/>
              </w:rPr>
              <w:t>③项目立项是否与部门职责范围相符，属于部门履职所需；</w:t>
            </w:r>
            <w:r>
              <w:rPr>
                <w:rFonts w:eastAsia="仿宋_GB2312"/>
                <w:color w:val="000000"/>
                <w:kern w:val="0"/>
                <w:sz w:val="18"/>
                <w:szCs w:val="18"/>
              </w:rPr>
              <w:br w:type="textWrapping"/>
            </w:r>
            <w:r>
              <w:rPr>
                <w:rFonts w:eastAsia="仿宋_GB2312"/>
                <w:color w:val="000000"/>
                <w:kern w:val="0"/>
                <w:sz w:val="18"/>
                <w:szCs w:val="18"/>
              </w:rPr>
              <w:t>④项目是否属于公共财政支持范围，是否符合中央、地方事权支出责任划分原则；</w:t>
            </w:r>
            <w:r>
              <w:rPr>
                <w:rFonts w:eastAsia="仿宋_GB2312"/>
                <w:color w:val="000000"/>
                <w:kern w:val="0"/>
                <w:sz w:val="18"/>
                <w:szCs w:val="18"/>
              </w:rPr>
              <w:br w:type="textWrapping"/>
            </w:r>
            <w:r>
              <w:rPr>
                <w:rFonts w:eastAsia="仿宋_GB2312"/>
                <w:color w:val="000000"/>
                <w:kern w:val="0"/>
                <w:sz w:val="18"/>
                <w:szCs w:val="18"/>
              </w:rPr>
              <w:t>⑤项目是否与相关部门同类项目或部门内部相关项目重复。</w:t>
            </w:r>
          </w:p>
        </w:tc>
        <w:tc>
          <w:tcPr>
            <w:tcW w:w="1304" w:type="dxa"/>
            <w:shd w:val="clear" w:color="auto" w:fill="FFFFFF"/>
            <w:vAlign w:val="center"/>
          </w:tcPr>
          <w:p w14:paraId="24C7B123">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0D9862B4">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470E43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7BF2709">
            <w:pPr>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0189D8FA">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452661F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74CAA2B8">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5" w:type="dxa"/>
            <w:shd w:val="clear" w:color="auto" w:fill="FFFFFF"/>
            <w:vAlign w:val="center"/>
          </w:tcPr>
          <w:p w14:paraId="015ADE23">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59F197E2">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①项目是否按照规定的程序申请设立；</w:t>
            </w:r>
            <w:r>
              <w:rPr>
                <w:rFonts w:eastAsia="仿宋_GB2312"/>
                <w:color w:val="000000"/>
                <w:kern w:val="0"/>
                <w:sz w:val="18"/>
                <w:szCs w:val="18"/>
              </w:rPr>
              <w:br w:type="textWrapping"/>
            </w:r>
            <w:r>
              <w:rPr>
                <w:rFonts w:eastAsia="仿宋_GB2312"/>
                <w:color w:val="000000"/>
                <w:kern w:val="0"/>
                <w:sz w:val="18"/>
                <w:szCs w:val="18"/>
              </w:rPr>
              <w:t>②审批文件、材料是否符合相关要求；</w:t>
            </w:r>
            <w:r>
              <w:rPr>
                <w:rFonts w:eastAsia="仿宋_GB2312"/>
                <w:color w:val="000000"/>
                <w:kern w:val="0"/>
                <w:sz w:val="18"/>
                <w:szCs w:val="18"/>
              </w:rPr>
              <w:br w:type="textWrapping"/>
            </w:r>
            <w:r>
              <w:rPr>
                <w:rFonts w:eastAsia="仿宋_GB2312"/>
                <w:color w:val="000000"/>
                <w:kern w:val="0"/>
                <w:sz w:val="18"/>
                <w:szCs w:val="18"/>
              </w:rPr>
              <w:t>③事前是否已经过必要的可行性研究、专家论证、风险评估、绩效评估、集体决策。</w:t>
            </w:r>
          </w:p>
        </w:tc>
        <w:tc>
          <w:tcPr>
            <w:tcW w:w="1304" w:type="dxa"/>
            <w:shd w:val="clear" w:color="auto" w:fill="FFFFFF"/>
            <w:vAlign w:val="center"/>
          </w:tcPr>
          <w:p w14:paraId="41BB8511">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5B4175D6">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58F8F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39C5E2D">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64C0440B">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　</w:t>
            </w:r>
          </w:p>
        </w:tc>
        <w:tc>
          <w:tcPr>
            <w:tcW w:w="1071" w:type="dxa"/>
            <w:shd w:val="clear" w:color="auto" w:fill="FFFFFF"/>
            <w:vAlign w:val="center"/>
          </w:tcPr>
          <w:p w14:paraId="4F9AB8E8">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00E3EB4B">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000000" w:fill="FFFFFF"/>
            <w:vAlign w:val="center"/>
          </w:tcPr>
          <w:p w14:paraId="7D2A95DC">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26555AE8">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ype="textWrapping"/>
            </w:r>
            <w:r>
              <w:rPr>
                <w:rFonts w:eastAsia="仿宋_GB2312"/>
                <w:color w:val="000000"/>
                <w:kern w:val="0"/>
                <w:sz w:val="18"/>
                <w:szCs w:val="18"/>
              </w:rPr>
              <w:t>①项目是否有绩效目标；</w:t>
            </w:r>
            <w:r>
              <w:rPr>
                <w:rFonts w:eastAsia="仿宋_GB2312"/>
                <w:color w:val="000000"/>
                <w:kern w:val="0"/>
                <w:sz w:val="18"/>
                <w:szCs w:val="18"/>
              </w:rPr>
              <w:br w:type="textWrapping"/>
            </w:r>
            <w:r>
              <w:rPr>
                <w:rFonts w:eastAsia="仿宋_GB2312"/>
                <w:color w:val="000000"/>
                <w:kern w:val="0"/>
                <w:sz w:val="18"/>
                <w:szCs w:val="18"/>
              </w:rPr>
              <w:t>②项目绩效目标与实际工作内容是否具有相关性；</w:t>
            </w:r>
            <w:r>
              <w:rPr>
                <w:rFonts w:eastAsia="仿宋_GB2312"/>
                <w:color w:val="000000"/>
                <w:kern w:val="0"/>
                <w:sz w:val="18"/>
                <w:szCs w:val="18"/>
              </w:rPr>
              <w:br w:type="textWrapping"/>
            </w:r>
            <w:r>
              <w:rPr>
                <w:rFonts w:eastAsia="仿宋_GB2312"/>
                <w:color w:val="000000"/>
                <w:kern w:val="0"/>
                <w:sz w:val="18"/>
                <w:szCs w:val="18"/>
              </w:rPr>
              <w:t>③项目预期产出效益和效果是否符合正常的业绩水平；</w:t>
            </w:r>
          </w:p>
          <w:p w14:paraId="489E7DFD">
            <w:pPr>
              <w:widowControl/>
              <w:spacing w:line="0" w:lineRule="atLeast"/>
              <w:jc w:val="left"/>
              <w:rPr>
                <w:rFonts w:eastAsia="仿宋_GB2312"/>
                <w:color w:val="000000"/>
                <w:kern w:val="0"/>
                <w:sz w:val="18"/>
                <w:szCs w:val="18"/>
              </w:rPr>
            </w:pPr>
            <w:r>
              <w:rPr>
                <w:rFonts w:eastAsia="仿宋_GB2312"/>
                <w:color w:val="000000"/>
                <w:kern w:val="0"/>
                <w:sz w:val="18"/>
                <w:szCs w:val="18"/>
              </w:rPr>
              <w:t>④是否与预算确定的项目投资额或资金量相匹配。</w:t>
            </w:r>
          </w:p>
        </w:tc>
        <w:tc>
          <w:tcPr>
            <w:tcW w:w="1304" w:type="dxa"/>
            <w:shd w:val="clear" w:color="000000" w:fill="FFFFFF"/>
            <w:vAlign w:val="center"/>
          </w:tcPr>
          <w:p w14:paraId="5DD230C5">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0D734272">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2D67CF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1F22D94E">
            <w:pPr>
              <w:widowControl/>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49D9BF96">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867A418">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4DF4D383">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5" w:type="dxa"/>
            <w:shd w:val="clear" w:color="000000" w:fill="FFFFFF"/>
            <w:vAlign w:val="center"/>
          </w:tcPr>
          <w:p w14:paraId="6A274B6E">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579350FC">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①是否将项目绩效目标细化分解为具体的绩效指标；</w:t>
            </w:r>
            <w:r>
              <w:rPr>
                <w:rFonts w:eastAsia="仿宋_GB2312"/>
                <w:color w:val="000000"/>
                <w:kern w:val="0"/>
                <w:sz w:val="18"/>
                <w:szCs w:val="18"/>
              </w:rPr>
              <w:br w:type="textWrapping"/>
            </w:r>
            <w:r>
              <w:rPr>
                <w:rFonts w:eastAsia="仿宋_GB2312"/>
                <w:color w:val="000000"/>
                <w:kern w:val="0"/>
                <w:sz w:val="18"/>
                <w:szCs w:val="18"/>
              </w:rPr>
              <w:t>②是否通过清晰、可衡量的指标值予以体现；</w:t>
            </w:r>
            <w:r>
              <w:rPr>
                <w:rFonts w:eastAsia="仿宋_GB2312"/>
                <w:color w:val="000000"/>
                <w:kern w:val="0"/>
                <w:sz w:val="18"/>
                <w:szCs w:val="18"/>
              </w:rPr>
              <w:br w:type="textWrapping"/>
            </w:r>
            <w:r>
              <w:rPr>
                <w:rFonts w:eastAsia="仿宋_GB2312"/>
                <w:color w:val="000000"/>
                <w:kern w:val="0"/>
                <w:sz w:val="18"/>
                <w:szCs w:val="18"/>
              </w:rPr>
              <w:t>③是否与项目目标任务数或计划数相对应。</w:t>
            </w:r>
            <w:r>
              <w:rPr>
                <w:rFonts w:eastAsia="仿宋_GB2312"/>
                <w:color w:val="000000"/>
                <w:kern w:val="0"/>
                <w:sz w:val="18"/>
                <w:szCs w:val="18"/>
              </w:rPr>
              <w:br w:type="textWrapping"/>
            </w:r>
          </w:p>
        </w:tc>
        <w:tc>
          <w:tcPr>
            <w:tcW w:w="1304" w:type="dxa"/>
            <w:shd w:val="clear" w:color="000000" w:fill="FFFFFF"/>
            <w:vAlign w:val="center"/>
          </w:tcPr>
          <w:p w14:paraId="0CEFC27E">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386823A8">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7F5C9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5A2B4B8E">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413A2C16">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10CF0E5A">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1071" w:type="dxa"/>
            <w:shd w:val="clear" w:color="auto" w:fill="FFFFFF"/>
            <w:vAlign w:val="center"/>
          </w:tcPr>
          <w:p w14:paraId="509D5C8C">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3A574075">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5" w:type="dxa"/>
            <w:shd w:val="clear" w:color="auto" w:fill="FFFFFF"/>
            <w:vAlign w:val="center"/>
          </w:tcPr>
          <w:p w14:paraId="4AB6AFA7">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46CB4D22">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①预算编制是否经过科学论证；</w:t>
            </w:r>
            <w:r>
              <w:rPr>
                <w:rFonts w:eastAsia="仿宋_GB2312"/>
                <w:color w:val="000000"/>
                <w:kern w:val="0"/>
                <w:sz w:val="18"/>
                <w:szCs w:val="18"/>
              </w:rPr>
              <w:br w:type="textWrapping"/>
            </w:r>
            <w:r>
              <w:rPr>
                <w:rFonts w:eastAsia="仿宋_GB2312"/>
                <w:color w:val="000000"/>
                <w:kern w:val="0"/>
                <w:sz w:val="18"/>
                <w:szCs w:val="18"/>
              </w:rPr>
              <w:t>②预算内容与项目内容是否匹配；</w:t>
            </w:r>
            <w:r>
              <w:rPr>
                <w:rFonts w:eastAsia="仿宋_GB2312"/>
                <w:color w:val="000000"/>
                <w:kern w:val="0"/>
                <w:sz w:val="18"/>
                <w:szCs w:val="18"/>
              </w:rPr>
              <w:br w:type="textWrapping"/>
            </w:r>
            <w:r>
              <w:rPr>
                <w:rFonts w:eastAsia="仿宋_GB2312"/>
                <w:color w:val="000000"/>
                <w:kern w:val="0"/>
                <w:sz w:val="18"/>
                <w:szCs w:val="18"/>
              </w:rPr>
              <w:t>③预算额度测算依据是否充分，是否按照标准编制；</w:t>
            </w:r>
            <w:r>
              <w:rPr>
                <w:rFonts w:eastAsia="仿宋_GB2312"/>
                <w:color w:val="000000"/>
                <w:kern w:val="0"/>
                <w:sz w:val="18"/>
                <w:szCs w:val="18"/>
              </w:rPr>
              <w:br w:type="textWrapping"/>
            </w:r>
            <w:r>
              <w:rPr>
                <w:rFonts w:eastAsia="仿宋_GB2312"/>
                <w:color w:val="000000"/>
                <w:kern w:val="0"/>
                <w:sz w:val="18"/>
                <w:szCs w:val="18"/>
              </w:rPr>
              <w:t>④预算确定的项目投资额或资金量是否与工作任务相匹配。</w:t>
            </w:r>
          </w:p>
        </w:tc>
        <w:tc>
          <w:tcPr>
            <w:tcW w:w="1304" w:type="dxa"/>
            <w:shd w:val="clear" w:color="auto" w:fill="FFFFFF"/>
            <w:vAlign w:val="center"/>
          </w:tcPr>
          <w:p w14:paraId="341A1E0F">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584685CB">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4F4C7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11295F8">
            <w:pPr>
              <w:widowControl/>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721F7546">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595B0C81">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26F2B035">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auto" w:fill="FFFFFF"/>
            <w:vAlign w:val="center"/>
          </w:tcPr>
          <w:p w14:paraId="68046CFB">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0BB3C0C8">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①预算资金分配依据是否充分；</w:t>
            </w:r>
            <w:r>
              <w:rPr>
                <w:rFonts w:eastAsia="仿宋_GB2312"/>
                <w:color w:val="000000"/>
                <w:kern w:val="0"/>
                <w:sz w:val="18"/>
                <w:szCs w:val="18"/>
              </w:rPr>
              <w:br w:type="textWrapping"/>
            </w:r>
            <w:r>
              <w:rPr>
                <w:rFonts w:eastAsia="仿宋_GB2312"/>
                <w:color w:val="000000"/>
                <w:kern w:val="0"/>
                <w:sz w:val="18"/>
                <w:szCs w:val="18"/>
              </w:rPr>
              <w:t>②资金分配额度是否合理，与项目单位或地方实际是否相适应。</w:t>
            </w:r>
          </w:p>
        </w:tc>
        <w:tc>
          <w:tcPr>
            <w:tcW w:w="1304" w:type="dxa"/>
            <w:shd w:val="clear" w:color="auto" w:fill="FFFFFF"/>
            <w:vAlign w:val="center"/>
          </w:tcPr>
          <w:p w14:paraId="5D64B272">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395FDDC6">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55BEC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5A312263">
            <w:pPr>
              <w:spacing w:line="0" w:lineRule="atLeast"/>
              <w:jc w:val="center"/>
              <w:rPr>
                <w:rFonts w:eastAsia="仿宋_GB2312"/>
                <w:color w:val="000000"/>
                <w:kern w:val="0"/>
                <w:sz w:val="18"/>
                <w:szCs w:val="18"/>
              </w:rPr>
            </w:pPr>
          </w:p>
          <w:p w14:paraId="6E7A8D17">
            <w:pPr>
              <w:spacing w:line="0" w:lineRule="atLeast"/>
              <w:jc w:val="center"/>
              <w:rPr>
                <w:rFonts w:eastAsia="仿宋_GB2312"/>
                <w:color w:val="000000"/>
                <w:kern w:val="0"/>
                <w:sz w:val="18"/>
                <w:szCs w:val="18"/>
              </w:rPr>
            </w:pPr>
          </w:p>
          <w:p w14:paraId="757E651E">
            <w:pPr>
              <w:spacing w:line="0" w:lineRule="atLeast"/>
              <w:jc w:val="center"/>
              <w:rPr>
                <w:rFonts w:eastAsia="仿宋_GB2312"/>
                <w:color w:val="000000"/>
                <w:kern w:val="0"/>
                <w:sz w:val="18"/>
                <w:szCs w:val="18"/>
              </w:rPr>
            </w:pPr>
          </w:p>
          <w:p w14:paraId="656289E6">
            <w:pPr>
              <w:spacing w:line="0" w:lineRule="atLeast"/>
              <w:jc w:val="center"/>
              <w:rPr>
                <w:rFonts w:eastAsia="仿宋_GB2312"/>
                <w:color w:val="000000"/>
                <w:kern w:val="0"/>
                <w:sz w:val="18"/>
                <w:szCs w:val="18"/>
              </w:rPr>
            </w:pPr>
          </w:p>
          <w:p w14:paraId="38D44E8F">
            <w:pPr>
              <w:spacing w:line="0" w:lineRule="atLeast"/>
              <w:jc w:val="center"/>
              <w:rPr>
                <w:rFonts w:eastAsia="仿宋_GB2312"/>
                <w:color w:val="000000"/>
                <w:kern w:val="0"/>
                <w:sz w:val="18"/>
                <w:szCs w:val="18"/>
              </w:rPr>
            </w:pPr>
          </w:p>
          <w:p w14:paraId="75500DAA">
            <w:pPr>
              <w:spacing w:line="0" w:lineRule="atLeast"/>
              <w:jc w:val="center"/>
              <w:rPr>
                <w:rFonts w:eastAsia="仿宋_GB2312"/>
                <w:color w:val="000000"/>
                <w:kern w:val="0"/>
                <w:sz w:val="18"/>
                <w:szCs w:val="18"/>
              </w:rPr>
            </w:pPr>
          </w:p>
          <w:p w14:paraId="2190AABA">
            <w:pPr>
              <w:spacing w:line="0" w:lineRule="atLeast"/>
              <w:jc w:val="center"/>
              <w:rPr>
                <w:rFonts w:eastAsia="仿宋_GB2312"/>
                <w:color w:val="000000"/>
                <w:kern w:val="0"/>
                <w:sz w:val="18"/>
                <w:szCs w:val="18"/>
              </w:rPr>
            </w:pPr>
          </w:p>
          <w:p w14:paraId="79432A1D">
            <w:pPr>
              <w:spacing w:line="0" w:lineRule="atLeast"/>
              <w:jc w:val="center"/>
              <w:rPr>
                <w:rFonts w:eastAsia="仿宋_GB2312"/>
                <w:color w:val="000000"/>
                <w:kern w:val="0"/>
                <w:sz w:val="18"/>
                <w:szCs w:val="18"/>
              </w:rPr>
            </w:pPr>
          </w:p>
          <w:p w14:paraId="61EDC862">
            <w:pPr>
              <w:spacing w:line="0" w:lineRule="atLeast"/>
              <w:jc w:val="center"/>
              <w:rPr>
                <w:rFonts w:eastAsia="仿宋_GB2312"/>
                <w:color w:val="000000"/>
                <w:kern w:val="0"/>
                <w:sz w:val="18"/>
                <w:szCs w:val="18"/>
              </w:rPr>
            </w:pPr>
          </w:p>
          <w:p w14:paraId="4A738EF4">
            <w:pPr>
              <w:spacing w:line="0" w:lineRule="atLeast"/>
              <w:jc w:val="center"/>
              <w:rPr>
                <w:rFonts w:eastAsia="仿宋_GB2312"/>
                <w:color w:val="000000"/>
                <w:kern w:val="0"/>
                <w:sz w:val="18"/>
                <w:szCs w:val="18"/>
              </w:rPr>
            </w:pPr>
          </w:p>
          <w:p w14:paraId="66ECA1F3">
            <w:pPr>
              <w:spacing w:line="0" w:lineRule="atLeast"/>
              <w:jc w:val="center"/>
              <w:rPr>
                <w:rFonts w:eastAsia="仿宋_GB2312"/>
                <w:color w:val="000000"/>
                <w:kern w:val="0"/>
                <w:sz w:val="18"/>
                <w:szCs w:val="18"/>
              </w:rPr>
            </w:pPr>
          </w:p>
          <w:p w14:paraId="6ACE377E">
            <w:pPr>
              <w:spacing w:line="0" w:lineRule="atLeast"/>
              <w:jc w:val="center"/>
              <w:rPr>
                <w:rFonts w:eastAsia="仿宋_GB2312"/>
                <w:color w:val="000000"/>
                <w:kern w:val="0"/>
                <w:sz w:val="18"/>
                <w:szCs w:val="18"/>
              </w:rPr>
            </w:pPr>
          </w:p>
          <w:p w14:paraId="605EE121">
            <w:pPr>
              <w:spacing w:line="0" w:lineRule="atLeast"/>
              <w:jc w:val="center"/>
              <w:rPr>
                <w:rFonts w:eastAsia="仿宋_GB2312"/>
                <w:color w:val="000000"/>
                <w:kern w:val="0"/>
                <w:sz w:val="18"/>
                <w:szCs w:val="18"/>
              </w:rPr>
            </w:pPr>
          </w:p>
          <w:p w14:paraId="771DDF1D">
            <w:pPr>
              <w:spacing w:line="0" w:lineRule="atLeast"/>
              <w:jc w:val="center"/>
              <w:rPr>
                <w:rFonts w:eastAsia="仿宋_GB2312"/>
                <w:color w:val="000000"/>
                <w:kern w:val="0"/>
                <w:sz w:val="18"/>
                <w:szCs w:val="18"/>
              </w:rPr>
            </w:pPr>
          </w:p>
          <w:p w14:paraId="4E72E851">
            <w:pPr>
              <w:spacing w:line="0" w:lineRule="atLeast"/>
              <w:jc w:val="center"/>
              <w:rPr>
                <w:rFonts w:eastAsia="仿宋_GB2312"/>
                <w:color w:val="000000"/>
                <w:kern w:val="0"/>
                <w:sz w:val="18"/>
                <w:szCs w:val="18"/>
              </w:rPr>
            </w:pPr>
          </w:p>
          <w:p w14:paraId="78C6943B">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5BBBEC20">
            <w:pPr>
              <w:widowControl/>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1000" w:type="dxa"/>
            <w:vMerge w:val="restart"/>
            <w:shd w:val="clear" w:color="auto" w:fill="FFFFFF"/>
            <w:vAlign w:val="center"/>
          </w:tcPr>
          <w:p w14:paraId="2FFE4554">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7952197B">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5" w:type="dxa"/>
            <w:shd w:val="clear" w:color="000000" w:fill="FFFFFF"/>
            <w:vAlign w:val="center"/>
          </w:tcPr>
          <w:p w14:paraId="4074C9F9">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389932DD">
            <w:pPr>
              <w:widowControl/>
              <w:spacing w:line="0" w:lineRule="atLeast"/>
              <w:rPr>
                <w:rFonts w:eastAsia="仿宋_GB2312"/>
                <w:color w:val="000000"/>
                <w:kern w:val="0"/>
                <w:sz w:val="18"/>
                <w:szCs w:val="18"/>
              </w:rPr>
            </w:pPr>
            <w:r>
              <w:rPr>
                <w:rFonts w:eastAsia="仿宋_GB2312"/>
                <w:color w:val="000000"/>
                <w:kern w:val="0"/>
                <w:sz w:val="18"/>
                <w:szCs w:val="18"/>
              </w:rPr>
              <w:t>资金到位率=（实际到位资金/预算资金）×100%。</w:t>
            </w:r>
          </w:p>
          <w:p w14:paraId="1B12E824">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7BB799C9">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1304" w:type="dxa"/>
            <w:shd w:val="clear" w:color="000000" w:fill="FFFFFF"/>
            <w:vAlign w:val="center"/>
          </w:tcPr>
          <w:p w14:paraId="1F1D7644">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7DEC0A38">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764B07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2E6189AC">
            <w:pPr>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77A0C86B">
            <w:pPr>
              <w:spacing w:line="0" w:lineRule="atLeast"/>
              <w:jc w:val="center"/>
              <w:rPr>
                <w:rFonts w:eastAsia="仿宋_GB2312"/>
                <w:color w:val="000000"/>
                <w:kern w:val="0"/>
                <w:sz w:val="18"/>
                <w:szCs w:val="18"/>
              </w:rPr>
            </w:pPr>
          </w:p>
        </w:tc>
        <w:tc>
          <w:tcPr>
            <w:tcW w:w="1071" w:type="dxa"/>
            <w:shd w:val="clear" w:color="auto" w:fill="FFFFFF"/>
            <w:vAlign w:val="center"/>
          </w:tcPr>
          <w:p w14:paraId="23061638">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5" w:type="dxa"/>
            <w:shd w:val="clear" w:color="auto" w:fill="FFFFFF"/>
            <w:vAlign w:val="center"/>
          </w:tcPr>
          <w:p w14:paraId="79A40134">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2C0A2E92">
            <w:pPr>
              <w:widowControl/>
              <w:spacing w:line="0" w:lineRule="atLeast"/>
              <w:rPr>
                <w:rFonts w:eastAsia="仿宋_GB2312"/>
                <w:color w:val="000000"/>
                <w:kern w:val="0"/>
                <w:sz w:val="18"/>
                <w:szCs w:val="18"/>
              </w:rPr>
            </w:pPr>
            <w:r>
              <w:rPr>
                <w:rFonts w:eastAsia="仿宋_GB2312"/>
                <w:color w:val="000000"/>
                <w:kern w:val="0"/>
                <w:sz w:val="18"/>
                <w:szCs w:val="18"/>
              </w:rPr>
              <w:t>预算执行率=（实际支出资金/实际到位资金）×100%。</w:t>
            </w:r>
            <w:r>
              <w:rPr>
                <w:rFonts w:eastAsia="仿宋_GB2312"/>
                <w:color w:val="000000"/>
                <w:kern w:val="0"/>
                <w:sz w:val="18"/>
                <w:szCs w:val="18"/>
              </w:rPr>
              <w:br w:type="textWrapping"/>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77391F5A">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70264560">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388E81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0E8B369">
            <w:pPr>
              <w:spacing w:line="0" w:lineRule="atLeast"/>
              <w:jc w:val="center"/>
              <w:rPr>
                <w:rFonts w:eastAsia="仿宋_GB2312"/>
                <w:color w:val="000000"/>
                <w:kern w:val="0"/>
                <w:sz w:val="18"/>
                <w:szCs w:val="18"/>
              </w:rPr>
            </w:pPr>
          </w:p>
        </w:tc>
        <w:tc>
          <w:tcPr>
            <w:tcW w:w="1000" w:type="dxa"/>
            <w:shd w:val="clear" w:color="auto" w:fill="FFFFFF"/>
            <w:vAlign w:val="center"/>
          </w:tcPr>
          <w:p w14:paraId="39EDD019">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1B69BCF1">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7D36E783">
            <w:pPr>
              <w:widowControl/>
              <w:spacing w:line="0" w:lineRule="atLeast"/>
              <w:jc w:val="center"/>
              <w:rPr>
                <w:rFonts w:eastAsia="仿宋_GB2312"/>
                <w:color w:val="000000"/>
                <w:kern w:val="0"/>
                <w:sz w:val="18"/>
                <w:szCs w:val="18"/>
              </w:rPr>
            </w:pPr>
            <w:r>
              <w:rPr>
                <w:rFonts w:eastAsia="仿宋_GB2312"/>
                <w:color w:val="000000"/>
                <w:kern w:val="0"/>
                <w:sz w:val="18"/>
                <w:szCs w:val="18"/>
              </w:rPr>
              <w:t>合规性</w:t>
            </w:r>
          </w:p>
        </w:tc>
        <w:tc>
          <w:tcPr>
            <w:tcW w:w="1725" w:type="dxa"/>
            <w:shd w:val="clear" w:color="000000" w:fill="FFFFFF"/>
            <w:vAlign w:val="center"/>
          </w:tcPr>
          <w:p w14:paraId="33B5450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7D1DB4B1">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①是否符合国家财经法规和财务管理制度以及有关专项资金管理办法的规定；</w:t>
            </w:r>
            <w:r>
              <w:rPr>
                <w:rFonts w:eastAsia="仿宋_GB2312"/>
                <w:color w:val="000000"/>
                <w:kern w:val="0"/>
                <w:sz w:val="18"/>
                <w:szCs w:val="18"/>
              </w:rPr>
              <w:br w:type="textWrapping"/>
            </w:r>
            <w:r>
              <w:rPr>
                <w:rFonts w:eastAsia="仿宋_GB2312"/>
                <w:color w:val="000000"/>
                <w:kern w:val="0"/>
                <w:sz w:val="18"/>
                <w:szCs w:val="18"/>
              </w:rPr>
              <w:t>②资金的拨付是否有完整的审批程序和手续；</w:t>
            </w:r>
            <w:r>
              <w:rPr>
                <w:rFonts w:eastAsia="仿宋_GB2312"/>
                <w:color w:val="000000"/>
                <w:kern w:val="0"/>
                <w:sz w:val="18"/>
                <w:szCs w:val="18"/>
              </w:rPr>
              <w:br w:type="textWrapping"/>
            </w:r>
            <w:r>
              <w:rPr>
                <w:rFonts w:eastAsia="仿宋_GB2312"/>
                <w:color w:val="000000"/>
                <w:kern w:val="0"/>
                <w:sz w:val="18"/>
                <w:szCs w:val="18"/>
              </w:rPr>
              <w:t>③是否符合项目预算批复或合同规定的用途；</w:t>
            </w:r>
            <w:r>
              <w:rPr>
                <w:rFonts w:eastAsia="仿宋_GB2312"/>
                <w:color w:val="000000"/>
                <w:kern w:val="0"/>
                <w:sz w:val="18"/>
                <w:szCs w:val="18"/>
              </w:rPr>
              <w:br w:type="textWrapping"/>
            </w:r>
            <w:r>
              <w:rPr>
                <w:rFonts w:eastAsia="仿宋_GB2312"/>
                <w:color w:val="000000"/>
                <w:kern w:val="0"/>
                <w:sz w:val="18"/>
                <w:szCs w:val="18"/>
              </w:rPr>
              <w:t>④是否存在截留、挤占、挪用、虚列支出等情况。</w:t>
            </w:r>
          </w:p>
        </w:tc>
        <w:tc>
          <w:tcPr>
            <w:tcW w:w="1304" w:type="dxa"/>
            <w:shd w:val="clear" w:color="000000" w:fill="FFFFFF"/>
            <w:vAlign w:val="center"/>
          </w:tcPr>
          <w:p w14:paraId="63939A7A">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0E25FB79">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0F77C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266D5789">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70E738D7">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1D2A4AC8">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1071" w:type="dxa"/>
            <w:shd w:val="clear" w:color="auto" w:fill="FFFFFF"/>
            <w:vAlign w:val="center"/>
          </w:tcPr>
          <w:p w14:paraId="36B03CBE">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79BB0CC1">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5" w:type="dxa"/>
            <w:shd w:val="clear" w:color="000000" w:fill="FFFFFF"/>
            <w:vAlign w:val="center"/>
          </w:tcPr>
          <w:p w14:paraId="05B59E50">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1D7435FA">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①是否已制定或具有相应的财务和业务管理制度；</w:t>
            </w:r>
            <w:r>
              <w:rPr>
                <w:rFonts w:eastAsia="仿宋_GB2312"/>
                <w:color w:val="000000"/>
                <w:kern w:val="0"/>
                <w:sz w:val="18"/>
                <w:szCs w:val="18"/>
              </w:rPr>
              <w:br w:type="textWrapping"/>
            </w:r>
            <w:r>
              <w:rPr>
                <w:rFonts w:eastAsia="仿宋_GB2312"/>
                <w:color w:val="000000"/>
                <w:kern w:val="0"/>
                <w:sz w:val="18"/>
                <w:szCs w:val="18"/>
              </w:rPr>
              <w:t>②财务和业务管理制度是否合法、合规、完整。</w:t>
            </w:r>
          </w:p>
        </w:tc>
        <w:tc>
          <w:tcPr>
            <w:tcW w:w="1304" w:type="dxa"/>
            <w:shd w:val="clear" w:color="000000" w:fill="FFFFFF"/>
            <w:vAlign w:val="center"/>
          </w:tcPr>
          <w:p w14:paraId="67E488A1">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43496A2E">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34E20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7736C85E">
            <w:pPr>
              <w:widowControl/>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245A09B2">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6310E5F1">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7ABFA38A">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5" w:type="dxa"/>
            <w:shd w:val="clear" w:color="000000" w:fill="FFFFFF"/>
            <w:vAlign w:val="center"/>
          </w:tcPr>
          <w:p w14:paraId="75EF553F">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65DE7B23">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①是否遵守相关法律法规和相关管理规定；</w:t>
            </w:r>
            <w:r>
              <w:rPr>
                <w:rFonts w:eastAsia="仿宋_GB2312"/>
                <w:color w:val="000000"/>
                <w:kern w:val="0"/>
                <w:sz w:val="18"/>
                <w:szCs w:val="18"/>
              </w:rPr>
              <w:br w:type="textWrapping"/>
            </w:r>
            <w:r>
              <w:rPr>
                <w:rFonts w:eastAsia="仿宋_GB2312"/>
                <w:color w:val="000000"/>
                <w:kern w:val="0"/>
                <w:sz w:val="18"/>
                <w:szCs w:val="18"/>
              </w:rPr>
              <w:t>②项目调整及支出调整手续是否完备；</w:t>
            </w:r>
            <w:r>
              <w:rPr>
                <w:rFonts w:eastAsia="仿宋_GB2312"/>
                <w:color w:val="000000"/>
                <w:kern w:val="0"/>
                <w:sz w:val="18"/>
                <w:szCs w:val="18"/>
              </w:rPr>
              <w:br w:type="textWrapping"/>
            </w:r>
            <w:r>
              <w:rPr>
                <w:rFonts w:eastAsia="仿宋_GB2312"/>
                <w:color w:val="000000"/>
                <w:kern w:val="0"/>
                <w:sz w:val="18"/>
                <w:szCs w:val="18"/>
              </w:rPr>
              <w:t>③项目合同书、验收报告、技术鉴定等资料是否齐全并及时归档；</w:t>
            </w:r>
            <w:r>
              <w:rPr>
                <w:rFonts w:eastAsia="仿宋_GB2312"/>
                <w:color w:val="000000"/>
                <w:kern w:val="0"/>
                <w:sz w:val="18"/>
                <w:szCs w:val="18"/>
              </w:rPr>
              <w:br w:type="textWrapping"/>
            </w:r>
            <w:r>
              <w:rPr>
                <w:rFonts w:eastAsia="仿宋_GB2312"/>
                <w:color w:val="000000"/>
                <w:kern w:val="0"/>
                <w:sz w:val="18"/>
                <w:szCs w:val="18"/>
              </w:rPr>
              <w:t>④项目实施的人员条件、场地设备、信息支撑等是否落实到位。</w:t>
            </w:r>
          </w:p>
        </w:tc>
        <w:tc>
          <w:tcPr>
            <w:tcW w:w="1304" w:type="dxa"/>
            <w:shd w:val="clear" w:color="000000" w:fill="FFFFFF"/>
            <w:vAlign w:val="center"/>
          </w:tcPr>
          <w:p w14:paraId="4C9B97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555B5DE0">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37889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62F576E7">
            <w:pPr>
              <w:widowControl/>
              <w:spacing w:line="0" w:lineRule="atLeast"/>
              <w:jc w:val="center"/>
              <w:rPr>
                <w:rFonts w:eastAsia="仿宋_GB2312"/>
                <w:color w:val="000000"/>
                <w:kern w:val="0"/>
                <w:sz w:val="18"/>
                <w:szCs w:val="18"/>
              </w:rPr>
            </w:pPr>
            <w:r>
              <w:rPr>
                <w:rFonts w:eastAsia="仿宋_GB2312"/>
                <w:color w:val="000000"/>
                <w:kern w:val="0"/>
                <w:sz w:val="18"/>
                <w:szCs w:val="18"/>
              </w:rPr>
              <w:t>产出</w:t>
            </w:r>
          </w:p>
        </w:tc>
        <w:tc>
          <w:tcPr>
            <w:tcW w:w="1000" w:type="dxa"/>
            <w:shd w:val="clear" w:color="auto" w:fill="FFFFFF"/>
            <w:vAlign w:val="center"/>
          </w:tcPr>
          <w:p w14:paraId="0E4A7CC8">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78045865">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5" w:type="dxa"/>
            <w:shd w:val="clear" w:color="000000" w:fill="FFFFFF"/>
            <w:vAlign w:val="center"/>
          </w:tcPr>
          <w:p w14:paraId="75337B47">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4E274BA0">
            <w:pPr>
              <w:widowControl/>
              <w:spacing w:line="0" w:lineRule="atLeast"/>
              <w:rPr>
                <w:rFonts w:eastAsia="仿宋_GB2312"/>
                <w:color w:val="000000"/>
                <w:kern w:val="0"/>
                <w:sz w:val="18"/>
                <w:szCs w:val="18"/>
              </w:rPr>
            </w:pPr>
            <w:r>
              <w:rPr>
                <w:rFonts w:eastAsia="仿宋_GB2312"/>
                <w:color w:val="000000"/>
                <w:kern w:val="0"/>
                <w:sz w:val="18"/>
                <w:szCs w:val="18"/>
              </w:rPr>
              <w:t>实际完成率=（实际产出数/计划产出数）×100%。</w:t>
            </w:r>
            <w:r>
              <w:rPr>
                <w:rFonts w:eastAsia="仿宋_GB2312"/>
                <w:color w:val="000000"/>
                <w:kern w:val="0"/>
                <w:sz w:val="18"/>
                <w:szCs w:val="18"/>
              </w:rPr>
              <w:br w:type="textWrapping"/>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type="textWrapping"/>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0A0950F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5CC66C1A">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277C8F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3E22F9F0">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692EFC83">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3BC7CBFB">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5" w:type="dxa"/>
            <w:shd w:val="clear" w:color="000000" w:fill="FFFFFF"/>
            <w:vAlign w:val="center"/>
          </w:tcPr>
          <w:p w14:paraId="1FB843F5">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0D4180EC">
            <w:pPr>
              <w:widowControl/>
              <w:spacing w:line="0" w:lineRule="atLeast"/>
              <w:rPr>
                <w:rFonts w:eastAsia="仿宋_GB2312"/>
                <w:color w:val="000000"/>
                <w:kern w:val="0"/>
                <w:sz w:val="18"/>
                <w:szCs w:val="18"/>
              </w:rPr>
            </w:pPr>
            <w:r>
              <w:rPr>
                <w:rFonts w:eastAsia="仿宋_GB2312"/>
                <w:color w:val="000000"/>
                <w:kern w:val="0"/>
                <w:sz w:val="18"/>
                <w:szCs w:val="18"/>
              </w:rPr>
              <w:t>质量达标率=（质量达标产出数/实际产出数）×100%。</w:t>
            </w:r>
          </w:p>
          <w:p w14:paraId="737FC107">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15B37DB8">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4C2421F1">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6A11F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482F89E0">
            <w:pPr>
              <w:spacing w:line="0" w:lineRule="atLeast"/>
              <w:jc w:val="center"/>
              <w:rPr>
                <w:rFonts w:eastAsia="仿宋_GB2312"/>
                <w:color w:val="000000"/>
                <w:kern w:val="0"/>
                <w:sz w:val="18"/>
                <w:szCs w:val="18"/>
              </w:rPr>
            </w:pPr>
          </w:p>
        </w:tc>
        <w:tc>
          <w:tcPr>
            <w:tcW w:w="1000" w:type="dxa"/>
            <w:shd w:val="clear" w:color="auto" w:fill="FFFFFF"/>
            <w:vAlign w:val="center"/>
          </w:tcPr>
          <w:p w14:paraId="341F3A32">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58F3E03C">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5" w:type="dxa"/>
            <w:shd w:val="clear" w:color="000000" w:fill="FFFFFF"/>
            <w:vAlign w:val="center"/>
          </w:tcPr>
          <w:p w14:paraId="7CA6A85F">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2A376C33">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type="textWrapping"/>
            </w:r>
            <w:r>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7E14D4DA">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4E8F6F32">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5E9AFF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34CDCDBF">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00A1CF87">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111C519B">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5" w:type="dxa"/>
            <w:shd w:val="clear" w:color="000000" w:fill="FFFFFF"/>
            <w:vAlign w:val="center"/>
          </w:tcPr>
          <w:p w14:paraId="36D377D7">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3BBD0E47">
            <w:pPr>
              <w:widowControl/>
              <w:spacing w:line="0" w:lineRule="atLeast"/>
              <w:rPr>
                <w:rFonts w:eastAsia="仿宋_GB2312"/>
                <w:color w:val="000000"/>
                <w:kern w:val="0"/>
                <w:sz w:val="18"/>
                <w:szCs w:val="18"/>
              </w:rPr>
            </w:pPr>
            <w:r>
              <w:rPr>
                <w:rFonts w:eastAsia="仿宋_GB2312"/>
                <w:color w:val="000000"/>
                <w:kern w:val="0"/>
                <w:sz w:val="18"/>
                <w:szCs w:val="18"/>
              </w:rPr>
              <w:br w:type="textWrapping"/>
            </w:r>
            <w:r>
              <w:rPr>
                <w:rFonts w:eastAsia="仿宋_GB2312"/>
                <w:color w:val="000000"/>
                <w:kern w:val="0"/>
                <w:sz w:val="18"/>
                <w:szCs w:val="18"/>
              </w:rPr>
              <w:t>成本节约率=[（计划成本-实际成本）/计划成本]×100%。</w:t>
            </w:r>
            <w:r>
              <w:rPr>
                <w:rFonts w:eastAsia="仿宋_GB2312"/>
                <w:color w:val="000000"/>
                <w:kern w:val="0"/>
                <w:sz w:val="18"/>
                <w:szCs w:val="18"/>
              </w:rPr>
              <w:br w:type="textWrapping"/>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type="textWrapping"/>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505E1BA7">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4207296E">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1B1EF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5DFBF94C">
            <w:pPr>
              <w:widowControl/>
              <w:spacing w:line="0" w:lineRule="atLeast"/>
              <w:jc w:val="center"/>
              <w:rPr>
                <w:rFonts w:eastAsia="仿宋_GB2312"/>
                <w:color w:val="000000"/>
                <w:kern w:val="0"/>
                <w:sz w:val="18"/>
                <w:szCs w:val="18"/>
              </w:rPr>
            </w:pPr>
            <w:r>
              <w:rPr>
                <w:rFonts w:eastAsia="仿宋_GB2312"/>
                <w:color w:val="000000"/>
                <w:kern w:val="0"/>
                <w:sz w:val="18"/>
                <w:szCs w:val="18"/>
              </w:rPr>
              <w:t>效益　</w:t>
            </w:r>
          </w:p>
        </w:tc>
        <w:tc>
          <w:tcPr>
            <w:tcW w:w="1000" w:type="dxa"/>
            <w:vMerge w:val="restart"/>
            <w:shd w:val="clear" w:color="auto" w:fill="FFFFFF"/>
            <w:vAlign w:val="center"/>
          </w:tcPr>
          <w:p w14:paraId="08D94F9D">
            <w:pPr>
              <w:widowControl/>
              <w:spacing w:line="0" w:lineRule="atLeast"/>
              <w:jc w:val="center"/>
              <w:rPr>
                <w:rFonts w:eastAsia="仿宋_GB2312"/>
                <w:color w:val="000000"/>
                <w:kern w:val="0"/>
                <w:sz w:val="18"/>
                <w:szCs w:val="18"/>
              </w:rPr>
            </w:pPr>
            <w:r>
              <w:rPr>
                <w:rFonts w:eastAsia="仿宋_GB2312"/>
                <w:color w:val="000000"/>
                <w:kern w:val="0"/>
                <w:sz w:val="18"/>
                <w:szCs w:val="18"/>
              </w:rPr>
              <w:t>项目效益　</w:t>
            </w:r>
          </w:p>
        </w:tc>
        <w:tc>
          <w:tcPr>
            <w:tcW w:w="1071" w:type="dxa"/>
            <w:shd w:val="clear" w:color="auto" w:fill="FFFFFF"/>
            <w:vAlign w:val="center"/>
          </w:tcPr>
          <w:p w14:paraId="07B0020A">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5" w:type="dxa"/>
            <w:shd w:val="clear" w:color="auto" w:fill="FFFFFF"/>
            <w:vAlign w:val="center"/>
          </w:tcPr>
          <w:p w14:paraId="688D5FD7">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6" w:type="dxa"/>
            <w:shd w:val="clear" w:color="auto" w:fill="FFFFFF"/>
            <w:vAlign w:val="center"/>
          </w:tcPr>
          <w:p w14:paraId="60318526">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3CAF2B8F">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auto" w:fill="FFFFFF"/>
            <w:vAlign w:val="center"/>
          </w:tcPr>
          <w:p w14:paraId="7808EAEF">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1B5661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257041D8">
            <w:pPr>
              <w:widowControl/>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41E6B364">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574CE2C6">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5" w:type="dxa"/>
            <w:shd w:val="clear" w:color="000000" w:fill="FFFFFF"/>
            <w:vAlign w:val="center"/>
          </w:tcPr>
          <w:p w14:paraId="0598615E">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5DBBEF7F">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13EE033A">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42D6F7A2">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4B41E9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5"/>
            <w:shd w:val="clear" w:color="auto" w:fill="FFFFFF"/>
            <w:vAlign w:val="center"/>
          </w:tcPr>
          <w:p w14:paraId="0CBCBB8A">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合计</w:t>
            </w:r>
          </w:p>
        </w:tc>
        <w:tc>
          <w:tcPr>
            <w:tcW w:w="1299" w:type="dxa"/>
            <w:shd w:val="clear" w:color="000000" w:fill="FFFFFF"/>
            <w:vAlign w:val="center"/>
          </w:tcPr>
          <w:p w14:paraId="2AF6435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fldChar w:fldCharType="begin"/>
            </w:r>
            <w:r>
              <w:rPr>
                <w:rFonts w:eastAsia="仿宋_GB2312"/>
                <w:b/>
                <w:bCs/>
                <w:color w:val="000000"/>
                <w:kern w:val="0"/>
                <w:sz w:val="18"/>
                <w:szCs w:val="18"/>
              </w:rPr>
              <w:instrText xml:space="preserve"> = sum(F2:F18) \* MERGEFORMAT </w:instrText>
            </w:r>
            <w:r>
              <w:rPr>
                <w:rFonts w:eastAsia="仿宋_GB2312"/>
                <w:b/>
                <w:bCs/>
                <w:color w:val="000000"/>
                <w:kern w:val="0"/>
                <w:sz w:val="18"/>
                <w:szCs w:val="18"/>
              </w:rPr>
              <w:fldChar w:fldCharType="separate"/>
            </w:r>
            <w:r>
              <w:rPr>
                <w:rFonts w:eastAsia="仿宋_GB2312"/>
                <w:b/>
                <w:bCs/>
                <w:color w:val="000000"/>
                <w:kern w:val="0"/>
                <w:sz w:val="18"/>
                <w:szCs w:val="18"/>
              </w:rPr>
              <w:t>100</w:t>
            </w:r>
            <w:r>
              <w:rPr>
                <w:rFonts w:eastAsia="仿宋_GB2312"/>
                <w:b/>
                <w:bCs/>
                <w:color w:val="000000"/>
                <w:kern w:val="0"/>
                <w:sz w:val="18"/>
                <w:szCs w:val="18"/>
              </w:rPr>
              <w:fldChar w:fldCharType="end"/>
            </w:r>
          </w:p>
        </w:tc>
        <w:tc>
          <w:tcPr>
            <w:tcW w:w="1365" w:type="dxa"/>
            <w:shd w:val="clear" w:color="000000" w:fill="FFFFFF"/>
            <w:vAlign w:val="center"/>
          </w:tcPr>
          <w:p w14:paraId="02B9E3E6">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100</w:t>
            </w:r>
          </w:p>
        </w:tc>
      </w:tr>
    </w:tbl>
    <w:p w14:paraId="397F8B2D">
      <w:pPr>
        <w:sectPr>
          <w:pgSz w:w="16838" w:h="11906" w:orient="landscape"/>
          <w:pgMar w:top="1800" w:right="1440" w:bottom="1558" w:left="1440" w:header="851" w:footer="992" w:gutter="0"/>
          <w:cols w:space="425" w:num="1"/>
          <w:docGrid w:type="lines" w:linePitch="312" w:charSpace="0"/>
        </w:sectPr>
      </w:pPr>
    </w:p>
    <w:p w14:paraId="53DE38F7">
      <w:pPr>
        <w:spacing w:line="600" w:lineRule="exact"/>
        <w:rPr>
          <w:rFonts w:eastAsia="黑体"/>
          <w:sz w:val="32"/>
          <w:szCs w:val="32"/>
        </w:rPr>
      </w:pPr>
      <w:r>
        <w:rPr>
          <w:rFonts w:hint="eastAsia" w:eastAsia="黑体"/>
          <w:sz w:val="32"/>
          <w:szCs w:val="32"/>
        </w:rPr>
        <w:t>附件2</w:t>
      </w:r>
    </w:p>
    <w:p w14:paraId="3091257B">
      <w:pPr>
        <w:spacing w:line="240" w:lineRule="atLeast"/>
        <w:jc w:val="center"/>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项目支出绩效自评表</w:t>
      </w:r>
    </w:p>
    <w:p w14:paraId="75ECF18D"/>
    <w:tbl>
      <w:tblPr>
        <w:tblStyle w:val="14"/>
        <w:tblW w:w="13725" w:type="dxa"/>
        <w:tblInd w:w="93" w:type="dxa"/>
        <w:tblLayout w:type="autofit"/>
        <w:tblCellMar>
          <w:top w:w="0" w:type="dxa"/>
          <w:left w:w="108" w:type="dxa"/>
          <w:bottom w:w="0" w:type="dxa"/>
          <w:right w:w="108" w:type="dxa"/>
        </w:tblCellMar>
      </w:tblPr>
      <w:tblGrid>
        <w:gridCol w:w="1079"/>
        <w:gridCol w:w="1079"/>
        <w:gridCol w:w="1079"/>
        <w:gridCol w:w="1079"/>
        <w:gridCol w:w="1006"/>
        <w:gridCol w:w="630"/>
        <w:gridCol w:w="1499"/>
        <w:gridCol w:w="1336"/>
        <w:gridCol w:w="870"/>
        <w:gridCol w:w="780"/>
        <w:gridCol w:w="886"/>
        <w:gridCol w:w="616"/>
        <w:gridCol w:w="706"/>
        <w:gridCol w:w="1080"/>
      </w:tblGrid>
      <w:tr w14:paraId="42620D69">
        <w:tblPrEx>
          <w:tblCellMar>
            <w:top w:w="0" w:type="dxa"/>
            <w:left w:w="108" w:type="dxa"/>
            <w:bottom w:w="0" w:type="dxa"/>
            <w:right w:w="108" w:type="dxa"/>
          </w:tblCellMar>
        </w:tblPrEx>
        <w:trPr>
          <w:trHeight w:val="270" w:hRule="atLeast"/>
        </w:trPr>
        <w:tc>
          <w:tcPr>
            <w:tcW w:w="13730" w:type="dxa"/>
            <w:gridSpan w:val="14"/>
            <w:tcBorders>
              <w:top w:val="nil"/>
              <w:left w:val="nil"/>
              <w:bottom w:val="nil"/>
              <w:right w:val="nil"/>
            </w:tcBorders>
            <w:vAlign w:val="center"/>
          </w:tcPr>
          <w:p w14:paraId="5E5E34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(2024年度)</w:t>
            </w:r>
          </w:p>
        </w:tc>
      </w:tr>
      <w:tr w14:paraId="226F4B78">
        <w:tblPrEx>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73A1DF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11570" w:type="dxa"/>
            <w:gridSpan w:val="12"/>
            <w:tcBorders>
              <w:top w:val="single" w:color="000000" w:sz="4" w:space="0"/>
              <w:left w:val="single" w:color="000000" w:sz="4" w:space="0"/>
              <w:bottom w:val="single" w:color="000000" w:sz="4" w:space="0"/>
              <w:right w:val="single" w:color="000000" w:sz="4" w:space="0"/>
            </w:tcBorders>
            <w:vAlign w:val="center"/>
          </w:tcPr>
          <w:p w14:paraId="290DF7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昌州财教[2023]90号关于提前下达2024年城乡义务教育补助经费预算[中央直达资金]的通知-小学公用经费</w:t>
            </w:r>
          </w:p>
        </w:tc>
      </w:tr>
      <w:tr w14:paraId="0C928638">
        <w:tblPrEx>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340625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5296" w:type="dxa"/>
            <w:gridSpan w:val="5"/>
            <w:tcBorders>
              <w:top w:val="single" w:color="000000" w:sz="4" w:space="0"/>
              <w:left w:val="single" w:color="000000" w:sz="4" w:space="0"/>
              <w:bottom w:val="single" w:color="000000" w:sz="4" w:space="0"/>
              <w:right w:val="single" w:color="000000" w:sz="4" w:space="0"/>
            </w:tcBorders>
            <w:vAlign w:val="center"/>
          </w:tcPr>
          <w:p w14:paraId="4BA923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奇台县第五小学</w:t>
            </w:r>
          </w:p>
        </w:tc>
        <w:tc>
          <w:tcPr>
            <w:tcW w:w="2206" w:type="dxa"/>
            <w:gridSpan w:val="2"/>
            <w:tcBorders>
              <w:top w:val="single" w:color="000000" w:sz="4" w:space="0"/>
              <w:left w:val="single" w:color="000000" w:sz="4" w:space="0"/>
              <w:bottom w:val="single" w:color="000000" w:sz="4" w:space="0"/>
              <w:right w:val="single" w:color="000000" w:sz="4" w:space="0"/>
            </w:tcBorders>
            <w:vAlign w:val="center"/>
          </w:tcPr>
          <w:p w14:paraId="458D00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4068" w:type="dxa"/>
            <w:gridSpan w:val="5"/>
            <w:tcBorders>
              <w:top w:val="single" w:color="000000" w:sz="4" w:space="0"/>
              <w:left w:val="single" w:color="000000" w:sz="4" w:space="0"/>
              <w:bottom w:val="single" w:color="000000" w:sz="4" w:space="0"/>
              <w:right w:val="single" w:color="000000" w:sz="4" w:space="0"/>
            </w:tcBorders>
            <w:vAlign w:val="center"/>
          </w:tcPr>
          <w:p w14:paraId="5A0CFE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奇台县第五小学</w:t>
            </w:r>
          </w:p>
        </w:tc>
      </w:tr>
      <w:tr w14:paraId="0C1B321A">
        <w:tblPrEx>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896DB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52DB55EE">
            <w:pPr>
              <w:jc w:val="center"/>
              <w:rPr>
                <w:rFonts w:hint="eastAsia" w:ascii="宋体" w:hAnsi="宋体" w:cs="宋体"/>
                <w:color w:val="000000"/>
                <w:sz w:val="20"/>
                <w:szCs w:val="20"/>
              </w:rPr>
            </w:pPr>
          </w:p>
        </w:tc>
        <w:tc>
          <w:tcPr>
            <w:tcW w:w="1006" w:type="dxa"/>
            <w:tcBorders>
              <w:top w:val="single" w:color="000000" w:sz="4" w:space="0"/>
              <w:left w:val="single" w:color="000000" w:sz="4" w:space="0"/>
              <w:bottom w:val="single" w:color="000000" w:sz="4" w:space="0"/>
              <w:right w:val="single" w:color="000000" w:sz="4" w:space="0"/>
            </w:tcBorders>
            <w:vAlign w:val="center"/>
          </w:tcPr>
          <w:p w14:paraId="05E11A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575F51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2206" w:type="dxa"/>
            <w:gridSpan w:val="2"/>
            <w:tcBorders>
              <w:top w:val="single" w:color="000000" w:sz="4" w:space="0"/>
              <w:left w:val="single" w:color="000000" w:sz="4" w:space="0"/>
              <w:bottom w:val="single" w:color="000000" w:sz="4" w:space="0"/>
              <w:right w:val="single" w:color="000000" w:sz="4" w:space="0"/>
            </w:tcBorders>
            <w:vAlign w:val="center"/>
          </w:tcPr>
          <w:p w14:paraId="150804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1666" w:type="dxa"/>
            <w:gridSpan w:val="2"/>
            <w:tcBorders>
              <w:top w:val="single" w:color="000000" w:sz="4" w:space="0"/>
              <w:left w:val="single" w:color="000000" w:sz="4" w:space="0"/>
              <w:bottom w:val="single" w:color="000000" w:sz="4" w:space="0"/>
              <w:right w:val="single" w:color="000000" w:sz="4" w:space="0"/>
            </w:tcBorders>
            <w:vAlign w:val="center"/>
          </w:tcPr>
          <w:p w14:paraId="19C3DF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1322" w:type="dxa"/>
            <w:gridSpan w:val="2"/>
            <w:tcBorders>
              <w:top w:val="single" w:color="000000" w:sz="4" w:space="0"/>
              <w:left w:val="single" w:color="000000" w:sz="4" w:space="0"/>
              <w:bottom w:val="single" w:color="000000" w:sz="4" w:space="0"/>
              <w:right w:val="single" w:color="000000" w:sz="4" w:space="0"/>
            </w:tcBorders>
            <w:vAlign w:val="center"/>
          </w:tcPr>
          <w:p w14:paraId="4B5B98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1080" w:type="dxa"/>
            <w:tcBorders>
              <w:top w:val="single" w:color="000000" w:sz="4" w:space="0"/>
              <w:left w:val="single" w:color="000000" w:sz="4" w:space="0"/>
              <w:bottom w:val="single" w:color="000000" w:sz="4" w:space="0"/>
              <w:right w:val="single" w:color="000000" w:sz="4" w:space="0"/>
            </w:tcBorders>
            <w:vAlign w:val="center"/>
          </w:tcPr>
          <w:p w14:paraId="6AB8BA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7A5F244A">
        <w:tblPrEx>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E049933">
            <w:pPr>
              <w:jc w:val="center"/>
              <w:rPr>
                <w:rFonts w:hint="eastAsia" w:ascii="宋体" w:hAnsi="宋体" w:cs="宋体"/>
                <w:color w:val="000000"/>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591D3C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1006" w:type="dxa"/>
            <w:tcBorders>
              <w:top w:val="single" w:color="000000" w:sz="4" w:space="0"/>
              <w:left w:val="single" w:color="000000" w:sz="4" w:space="0"/>
              <w:bottom w:val="single" w:color="000000" w:sz="4" w:space="0"/>
              <w:right w:val="single" w:color="000000" w:sz="4" w:space="0"/>
            </w:tcBorders>
            <w:vAlign w:val="center"/>
          </w:tcPr>
          <w:p w14:paraId="782986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128.68</w:t>
            </w: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6753B9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128.68</w:t>
            </w:r>
          </w:p>
        </w:tc>
        <w:tc>
          <w:tcPr>
            <w:tcW w:w="2206" w:type="dxa"/>
            <w:gridSpan w:val="2"/>
            <w:tcBorders>
              <w:top w:val="single" w:color="000000" w:sz="4" w:space="0"/>
              <w:left w:val="single" w:color="000000" w:sz="4" w:space="0"/>
              <w:bottom w:val="single" w:color="000000" w:sz="4" w:space="0"/>
              <w:right w:val="single" w:color="000000" w:sz="4" w:space="0"/>
            </w:tcBorders>
            <w:vAlign w:val="center"/>
          </w:tcPr>
          <w:p w14:paraId="5902C2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128.68</w:t>
            </w:r>
          </w:p>
        </w:tc>
        <w:tc>
          <w:tcPr>
            <w:tcW w:w="1666" w:type="dxa"/>
            <w:gridSpan w:val="2"/>
            <w:tcBorders>
              <w:top w:val="single" w:color="000000" w:sz="4" w:space="0"/>
              <w:left w:val="single" w:color="000000" w:sz="4" w:space="0"/>
              <w:bottom w:val="single" w:color="000000" w:sz="4" w:space="0"/>
              <w:right w:val="single" w:color="000000" w:sz="4" w:space="0"/>
            </w:tcBorders>
            <w:vAlign w:val="center"/>
          </w:tcPr>
          <w:p w14:paraId="725ABF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322" w:type="dxa"/>
            <w:gridSpan w:val="2"/>
            <w:tcBorders>
              <w:top w:val="single" w:color="000000" w:sz="4" w:space="0"/>
              <w:left w:val="single" w:color="000000" w:sz="4" w:space="0"/>
              <w:bottom w:val="single" w:color="000000" w:sz="4" w:space="0"/>
              <w:right w:val="single" w:color="000000" w:sz="4" w:space="0"/>
            </w:tcBorders>
            <w:vAlign w:val="center"/>
          </w:tcPr>
          <w:p w14:paraId="49757B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1080" w:type="dxa"/>
            <w:tcBorders>
              <w:top w:val="single" w:color="000000" w:sz="4" w:space="0"/>
              <w:left w:val="single" w:color="000000" w:sz="4" w:space="0"/>
              <w:bottom w:val="single" w:color="000000" w:sz="4" w:space="0"/>
              <w:right w:val="single" w:color="000000" w:sz="4" w:space="0"/>
            </w:tcBorders>
            <w:vAlign w:val="center"/>
          </w:tcPr>
          <w:p w14:paraId="0EFE62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63095904">
        <w:tblPrEx>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1FE7CA4">
            <w:pPr>
              <w:jc w:val="center"/>
              <w:rPr>
                <w:rFonts w:hint="eastAsia" w:ascii="宋体" w:hAnsi="宋体" w:cs="宋体"/>
                <w:color w:val="000000"/>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464258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1006" w:type="dxa"/>
            <w:tcBorders>
              <w:top w:val="single" w:color="000000" w:sz="4" w:space="0"/>
              <w:left w:val="single" w:color="000000" w:sz="4" w:space="0"/>
              <w:bottom w:val="single" w:color="000000" w:sz="4" w:space="0"/>
              <w:right w:val="single" w:color="000000" w:sz="4" w:space="0"/>
            </w:tcBorders>
            <w:vAlign w:val="center"/>
          </w:tcPr>
          <w:p w14:paraId="146A94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128.68</w:t>
            </w: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394A5E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128.68</w:t>
            </w:r>
          </w:p>
        </w:tc>
        <w:tc>
          <w:tcPr>
            <w:tcW w:w="2206" w:type="dxa"/>
            <w:gridSpan w:val="2"/>
            <w:tcBorders>
              <w:top w:val="single" w:color="000000" w:sz="4" w:space="0"/>
              <w:left w:val="single" w:color="000000" w:sz="4" w:space="0"/>
              <w:bottom w:val="single" w:color="000000" w:sz="4" w:space="0"/>
              <w:right w:val="single" w:color="000000" w:sz="4" w:space="0"/>
            </w:tcBorders>
            <w:vAlign w:val="center"/>
          </w:tcPr>
          <w:p w14:paraId="49247B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128.68</w:t>
            </w:r>
          </w:p>
        </w:tc>
        <w:tc>
          <w:tcPr>
            <w:tcW w:w="1666" w:type="dxa"/>
            <w:gridSpan w:val="2"/>
            <w:tcBorders>
              <w:top w:val="single" w:color="000000" w:sz="4" w:space="0"/>
              <w:left w:val="single" w:color="000000" w:sz="4" w:space="0"/>
              <w:bottom w:val="single" w:color="000000" w:sz="4" w:space="0"/>
              <w:right w:val="single" w:color="000000" w:sz="4" w:space="0"/>
            </w:tcBorders>
            <w:vAlign w:val="center"/>
          </w:tcPr>
          <w:p w14:paraId="2D8C63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322" w:type="dxa"/>
            <w:gridSpan w:val="2"/>
            <w:tcBorders>
              <w:top w:val="single" w:color="000000" w:sz="4" w:space="0"/>
              <w:left w:val="single" w:color="000000" w:sz="4" w:space="0"/>
              <w:bottom w:val="single" w:color="000000" w:sz="4" w:space="0"/>
              <w:right w:val="single" w:color="000000" w:sz="4" w:space="0"/>
            </w:tcBorders>
            <w:vAlign w:val="center"/>
          </w:tcPr>
          <w:p w14:paraId="58087E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080" w:type="dxa"/>
            <w:tcBorders>
              <w:top w:val="single" w:color="000000" w:sz="4" w:space="0"/>
              <w:left w:val="single" w:color="000000" w:sz="4" w:space="0"/>
              <w:bottom w:val="single" w:color="000000" w:sz="4" w:space="0"/>
              <w:right w:val="single" w:color="000000" w:sz="4" w:space="0"/>
            </w:tcBorders>
            <w:vAlign w:val="center"/>
          </w:tcPr>
          <w:p w14:paraId="138E7C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0CA7ADB">
        <w:tblPrEx>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877E6E0">
            <w:pPr>
              <w:jc w:val="center"/>
              <w:rPr>
                <w:rFonts w:hint="eastAsia" w:ascii="宋体" w:hAnsi="宋体" w:cs="宋体"/>
                <w:color w:val="000000"/>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146992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其他资金</w:t>
            </w:r>
          </w:p>
        </w:tc>
        <w:tc>
          <w:tcPr>
            <w:tcW w:w="1006" w:type="dxa"/>
            <w:tcBorders>
              <w:top w:val="single" w:color="000000" w:sz="4" w:space="0"/>
              <w:left w:val="single" w:color="000000" w:sz="4" w:space="0"/>
              <w:bottom w:val="single" w:color="000000" w:sz="4" w:space="0"/>
              <w:right w:val="single" w:color="000000" w:sz="4" w:space="0"/>
            </w:tcBorders>
            <w:vAlign w:val="center"/>
          </w:tcPr>
          <w:p w14:paraId="5AF4F55E">
            <w:pPr>
              <w:jc w:val="center"/>
              <w:rPr>
                <w:rFonts w:hint="eastAsia" w:ascii="宋体" w:hAnsi="宋体" w:cs="宋体"/>
                <w:color w:val="000000"/>
                <w:sz w:val="20"/>
                <w:szCs w:val="20"/>
              </w:rPr>
            </w:pP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3EA87469">
            <w:pPr>
              <w:jc w:val="center"/>
              <w:rPr>
                <w:rFonts w:hint="eastAsia" w:ascii="宋体" w:hAnsi="宋体" w:cs="宋体"/>
                <w:color w:val="000000"/>
                <w:sz w:val="20"/>
                <w:szCs w:val="20"/>
              </w:rPr>
            </w:pPr>
          </w:p>
        </w:tc>
        <w:tc>
          <w:tcPr>
            <w:tcW w:w="2206" w:type="dxa"/>
            <w:gridSpan w:val="2"/>
            <w:tcBorders>
              <w:top w:val="single" w:color="000000" w:sz="4" w:space="0"/>
              <w:left w:val="single" w:color="000000" w:sz="4" w:space="0"/>
              <w:bottom w:val="single" w:color="000000" w:sz="4" w:space="0"/>
              <w:right w:val="single" w:color="000000" w:sz="4" w:space="0"/>
            </w:tcBorders>
            <w:vAlign w:val="center"/>
          </w:tcPr>
          <w:p w14:paraId="0308C901">
            <w:pPr>
              <w:jc w:val="center"/>
              <w:rPr>
                <w:rFonts w:hint="eastAsia" w:ascii="宋体" w:hAnsi="宋体" w:cs="宋体"/>
                <w:color w:val="000000"/>
                <w:sz w:val="20"/>
                <w:szCs w:val="20"/>
              </w:rPr>
            </w:pPr>
          </w:p>
        </w:tc>
        <w:tc>
          <w:tcPr>
            <w:tcW w:w="1666" w:type="dxa"/>
            <w:gridSpan w:val="2"/>
            <w:tcBorders>
              <w:top w:val="single" w:color="000000" w:sz="4" w:space="0"/>
              <w:left w:val="single" w:color="000000" w:sz="4" w:space="0"/>
              <w:bottom w:val="single" w:color="000000" w:sz="4" w:space="0"/>
              <w:right w:val="single" w:color="000000" w:sz="4" w:space="0"/>
            </w:tcBorders>
            <w:vAlign w:val="center"/>
          </w:tcPr>
          <w:p w14:paraId="2734D7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322" w:type="dxa"/>
            <w:gridSpan w:val="2"/>
            <w:tcBorders>
              <w:top w:val="single" w:color="000000" w:sz="4" w:space="0"/>
              <w:left w:val="single" w:color="000000" w:sz="4" w:space="0"/>
              <w:bottom w:val="single" w:color="000000" w:sz="4" w:space="0"/>
              <w:right w:val="single" w:color="000000" w:sz="4" w:space="0"/>
            </w:tcBorders>
            <w:vAlign w:val="center"/>
          </w:tcPr>
          <w:p w14:paraId="29D316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080" w:type="dxa"/>
            <w:tcBorders>
              <w:top w:val="single" w:color="000000" w:sz="4" w:space="0"/>
              <w:left w:val="single" w:color="000000" w:sz="4" w:space="0"/>
              <w:bottom w:val="single" w:color="000000" w:sz="4" w:space="0"/>
              <w:right w:val="single" w:color="000000" w:sz="4" w:space="0"/>
            </w:tcBorders>
            <w:vAlign w:val="center"/>
          </w:tcPr>
          <w:p w14:paraId="7E4C3C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C0C6261">
        <w:tblPrEx>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2F927BB">
            <w:pPr>
              <w:jc w:val="center"/>
              <w:rPr>
                <w:rFonts w:hint="eastAsia" w:ascii="宋体" w:hAnsi="宋体" w:cs="宋体"/>
                <w:color w:val="000000"/>
                <w:sz w:val="20"/>
                <w:szCs w:val="20"/>
              </w:rPr>
            </w:pPr>
          </w:p>
        </w:tc>
        <w:tc>
          <w:tcPr>
            <w:tcW w:w="2160" w:type="dxa"/>
            <w:gridSpan w:val="2"/>
            <w:tcBorders>
              <w:top w:val="single" w:color="000000" w:sz="4" w:space="0"/>
              <w:left w:val="single" w:color="000000" w:sz="4" w:space="0"/>
              <w:bottom w:val="single" w:color="000000" w:sz="4" w:space="0"/>
              <w:right w:val="single" w:color="000000" w:sz="4" w:space="0"/>
            </w:tcBorders>
            <w:vAlign w:val="center"/>
          </w:tcPr>
          <w:p w14:paraId="34CA18EE">
            <w:pPr>
              <w:jc w:val="center"/>
              <w:rPr>
                <w:rFonts w:hint="eastAsia" w:ascii="宋体" w:hAnsi="宋体" w:cs="宋体"/>
                <w:color w:val="000000"/>
                <w:sz w:val="20"/>
                <w:szCs w:val="20"/>
              </w:rPr>
            </w:pPr>
          </w:p>
        </w:tc>
        <w:tc>
          <w:tcPr>
            <w:tcW w:w="1006" w:type="dxa"/>
            <w:tcBorders>
              <w:top w:val="single" w:color="000000" w:sz="4" w:space="0"/>
              <w:left w:val="single" w:color="000000" w:sz="4" w:space="0"/>
              <w:bottom w:val="single" w:color="000000" w:sz="4" w:space="0"/>
              <w:right w:val="single" w:color="000000" w:sz="4" w:space="0"/>
            </w:tcBorders>
            <w:vAlign w:val="center"/>
          </w:tcPr>
          <w:p w14:paraId="0162CC8C">
            <w:pPr>
              <w:jc w:val="center"/>
              <w:rPr>
                <w:rFonts w:hint="eastAsia" w:ascii="宋体" w:hAnsi="宋体" w:cs="宋体"/>
                <w:color w:val="000000"/>
                <w:sz w:val="20"/>
                <w:szCs w:val="20"/>
              </w:rPr>
            </w:pPr>
          </w:p>
        </w:tc>
        <w:tc>
          <w:tcPr>
            <w:tcW w:w="2130" w:type="dxa"/>
            <w:gridSpan w:val="2"/>
            <w:tcBorders>
              <w:top w:val="single" w:color="000000" w:sz="4" w:space="0"/>
              <w:left w:val="single" w:color="000000" w:sz="4" w:space="0"/>
              <w:bottom w:val="single" w:color="000000" w:sz="4" w:space="0"/>
              <w:right w:val="single" w:color="000000" w:sz="4" w:space="0"/>
            </w:tcBorders>
            <w:vAlign w:val="center"/>
          </w:tcPr>
          <w:p w14:paraId="3D8F26CE">
            <w:pPr>
              <w:jc w:val="center"/>
              <w:rPr>
                <w:rFonts w:hint="eastAsia" w:ascii="宋体" w:hAnsi="宋体" w:cs="宋体"/>
                <w:color w:val="000000"/>
                <w:sz w:val="20"/>
                <w:szCs w:val="20"/>
              </w:rPr>
            </w:pPr>
          </w:p>
        </w:tc>
        <w:tc>
          <w:tcPr>
            <w:tcW w:w="2206" w:type="dxa"/>
            <w:gridSpan w:val="2"/>
            <w:tcBorders>
              <w:top w:val="single" w:color="000000" w:sz="4" w:space="0"/>
              <w:left w:val="single" w:color="000000" w:sz="4" w:space="0"/>
              <w:bottom w:val="single" w:color="000000" w:sz="4" w:space="0"/>
              <w:right w:val="single" w:color="000000" w:sz="4" w:space="0"/>
            </w:tcBorders>
            <w:vAlign w:val="center"/>
          </w:tcPr>
          <w:p w14:paraId="74AFD8A2">
            <w:pPr>
              <w:jc w:val="center"/>
              <w:rPr>
                <w:rFonts w:hint="eastAsia" w:ascii="宋体" w:hAnsi="宋体" w:cs="宋体"/>
                <w:color w:val="000000"/>
                <w:sz w:val="20"/>
                <w:szCs w:val="20"/>
              </w:rPr>
            </w:pPr>
          </w:p>
        </w:tc>
        <w:tc>
          <w:tcPr>
            <w:tcW w:w="1666" w:type="dxa"/>
            <w:gridSpan w:val="2"/>
            <w:tcBorders>
              <w:top w:val="single" w:color="000000" w:sz="4" w:space="0"/>
              <w:left w:val="single" w:color="000000" w:sz="4" w:space="0"/>
              <w:bottom w:val="single" w:color="000000" w:sz="4" w:space="0"/>
              <w:right w:val="single" w:color="000000" w:sz="4" w:space="0"/>
            </w:tcBorders>
            <w:vAlign w:val="center"/>
          </w:tcPr>
          <w:p w14:paraId="2091CD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322" w:type="dxa"/>
            <w:gridSpan w:val="2"/>
            <w:tcBorders>
              <w:top w:val="single" w:color="000000" w:sz="4" w:space="0"/>
              <w:left w:val="single" w:color="000000" w:sz="4" w:space="0"/>
              <w:bottom w:val="single" w:color="000000" w:sz="4" w:space="0"/>
              <w:right w:val="single" w:color="000000" w:sz="4" w:space="0"/>
            </w:tcBorders>
            <w:vAlign w:val="center"/>
          </w:tcPr>
          <w:p w14:paraId="703F29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080" w:type="dxa"/>
            <w:tcBorders>
              <w:top w:val="single" w:color="000000" w:sz="4" w:space="0"/>
              <w:left w:val="single" w:color="000000" w:sz="4" w:space="0"/>
              <w:bottom w:val="single" w:color="000000" w:sz="4" w:space="0"/>
              <w:right w:val="single" w:color="000000" w:sz="4" w:space="0"/>
            </w:tcBorders>
            <w:vAlign w:val="center"/>
          </w:tcPr>
          <w:p w14:paraId="37CBF8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2B973B5">
        <w:tblPrEx>
          <w:tblCellMar>
            <w:top w:w="0" w:type="dxa"/>
            <w:left w:w="108" w:type="dxa"/>
            <w:bottom w:w="0" w:type="dxa"/>
            <w:right w:w="108" w:type="dxa"/>
          </w:tblCellMar>
        </w:tblPrEx>
        <w:trPr>
          <w:trHeight w:val="440" w:hRule="atLeast"/>
        </w:trPr>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388396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6376" w:type="dxa"/>
            <w:gridSpan w:val="6"/>
            <w:tcBorders>
              <w:top w:val="single" w:color="000000" w:sz="4" w:space="0"/>
              <w:left w:val="single" w:color="000000" w:sz="4" w:space="0"/>
              <w:bottom w:val="single" w:color="000000" w:sz="4" w:space="0"/>
              <w:right w:val="single" w:color="000000" w:sz="4" w:space="0"/>
            </w:tcBorders>
            <w:vAlign w:val="center"/>
          </w:tcPr>
          <w:p w14:paraId="1DE1E0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6274" w:type="dxa"/>
            <w:gridSpan w:val="7"/>
            <w:tcBorders>
              <w:top w:val="single" w:color="000000" w:sz="4" w:space="0"/>
              <w:left w:val="single" w:color="000000" w:sz="4" w:space="0"/>
              <w:bottom w:val="single" w:color="000000" w:sz="4" w:space="0"/>
              <w:right w:val="single" w:color="000000" w:sz="4" w:space="0"/>
            </w:tcBorders>
            <w:vAlign w:val="center"/>
          </w:tcPr>
          <w:p w14:paraId="6506AC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3407312D">
        <w:tblPrEx>
          <w:tblCellMar>
            <w:top w:w="0" w:type="dxa"/>
            <w:left w:w="108" w:type="dxa"/>
            <w:bottom w:w="0" w:type="dxa"/>
            <w:right w:w="108" w:type="dxa"/>
          </w:tblCellMar>
        </w:tblPrEx>
        <w:trPr>
          <w:trHeight w:val="212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4A24D819">
            <w:pPr>
              <w:jc w:val="center"/>
              <w:rPr>
                <w:rFonts w:hint="eastAsia" w:ascii="宋体" w:hAnsi="宋体" w:cs="宋体"/>
                <w:color w:val="000000"/>
                <w:sz w:val="20"/>
                <w:szCs w:val="20"/>
              </w:rPr>
            </w:pPr>
          </w:p>
        </w:tc>
        <w:tc>
          <w:tcPr>
            <w:tcW w:w="6376" w:type="dxa"/>
            <w:gridSpan w:val="6"/>
            <w:tcBorders>
              <w:top w:val="single" w:color="000000" w:sz="4" w:space="0"/>
              <w:left w:val="single" w:color="000000" w:sz="4" w:space="0"/>
              <w:bottom w:val="single" w:color="000000" w:sz="4" w:space="0"/>
              <w:right w:val="single" w:color="000000" w:sz="4" w:space="0"/>
            </w:tcBorders>
          </w:tcPr>
          <w:p w14:paraId="3003BE16">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依据昌州财教【2023】90号《关于提前下达2024年城乡义务教育补助经费预算[中央直达资金]的通知》，昌州财教【2023】95号《关于提前下达2024年城乡义务教育补助经费[自治区直达资金]的通知》用于改善学校办学条件，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可持续影响，属于财政资金支持范围。</w:t>
            </w:r>
          </w:p>
        </w:tc>
        <w:tc>
          <w:tcPr>
            <w:tcW w:w="6274" w:type="dxa"/>
            <w:gridSpan w:val="7"/>
            <w:tcBorders>
              <w:top w:val="single" w:color="000000" w:sz="4" w:space="0"/>
              <w:left w:val="single" w:color="000000" w:sz="4" w:space="0"/>
              <w:bottom w:val="single" w:color="000000" w:sz="4" w:space="0"/>
              <w:right w:val="single" w:color="000000" w:sz="4" w:space="0"/>
            </w:tcBorders>
          </w:tcPr>
          <w:p w14:paraId="1D504FE4">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截止2024年12月31日，本项目投入128.68万元，用于发放2024年义务教育保障机制经费，此项目已完成公用经费享受学生数1413人，维修次数5次，公用经费享受比例100%，资金发放及时率100%，通过项目的实施保障了学校的正常运转，促进了1413人学生受益。公用经费支付执行率达到100%以上，保障学校的基础设施条件。</w:t>
            </w:r>
          </w:p>
        </w:tc>
      </w:tr>
      <w:tr w14:paraId="14845550">
        <w:tblPrEx>
          <w:tblCellMar>
            <w:top w:w="0" w:type="dxa"/>
            <w:left w:w="108" w:type="dxa"/>
            <w:bottom w:w="0" w:type="dxa"/>
            <w:right w:w="108" w:type="dxa"/>
          </w:tblCellMar>
        </w:tblPrEx>
        <w:trPr>
          <w:trHeight w:val="240" w:hRule="atLeast"/>
        </w:trPr>
        <w:tc>
          <w:tcPr>
            <w:tcW w:w="1080" w:type="dxa"/>
            <w:tcBorders>
              <w:top w:val="single" w:color="000000" w:sz="4" w:space="0"/>
              <w:left w:val="single" w:color="000000" w:sz="4" w:space="0"/>
              <w:bottom w:val="single" w:color="000000" w:sz="4" w:space="0"/>
              <w:right w:val="single" w:color="000000" w:sz="4" w:space="0"/>
            </w:tcBorders>
            <w:vAlign w:val="center"/>
          </w:tcPr>
          <w:p w14:paraId="1C014DEF">
            <w:pPr>
              <w:jc w:val="center"/>
              <w:rPr>
                <w:rFonts w:hint="eastAsia" w:ascii="宋体" w:hAnsi="宋体" w:cs="宋体"/>
                <w:color w:val="000000"/>
                <w:sz w:val="20"/>
                <w:szCs w:val="20"/>
              </w:rPr>
            </w:pPr>
          </w:p>
        </w:tc>
        <w:tc>
          <w:tcPr>
            <w:tcW w:w="1080" w:type="dxa"/>
            <w:tcBorders>
              <w:top w:val="single" w:color="000000" w:sz="4" w:space="0"/>
              <w:left w:val="single" w:color="000000" w:sz="4" w:space="0"/>
              <w:bottom w:val="single" w:color="000000" w:sz="4" w:space="0"/>
              <w:right w:val="nil"/>
            </w:tcBorders>
          </w:tcPr>
          <w:p w14:paraId="07009908">
            <w:pPr>
              <w:jc w:val="left"/>
              <w:rPr>
                <w:rFonts w:hint="eastAsia" w:ascii="宋体" w:hAnsi="宋体" w:cs="宋体"/>
                <w:color w:val="000000"/>
                <w:sz w:val="20"/>
                <w:szCs w:val="20"/>
              </w:rPr>
            </w:pPr>
          </w:p>
        </w:tc>
        <w:tc>
          <w:tcPr>
            <w:tcW w:w="1080" w:type="dxa"/>
            <w:tcBorders>
              <w:top w:val="single" w:color="000000" w:sz="4" w:space="0"/>
              <w:left w:val="nil"/>
              <w:bottom w:val="single" w:color="000000" w:sz="4" w:space="0"/>
              <w:right w:val="nil"/>
            </w:tcBorders>
          </w:tcPr>
          <w:p w14:paraId="4384314C">
            <w:pPr>
              <w:jc w:val="left"/>
              <w:rPr>
                <w:rFonts w:hint="eastAsia" w:ascii="宋体" w:hAnsi="宋体" w:cs="宋体"/>
                <w:color w:val="000000"/>
                <w:sz w:val="20"/>
                <w:szCs w:val="20"/>
              </w:rPr>
            </w:pPr>
          </w:p>
        </w:tc>
        <w:tc>
          <w:tcPr>
            <w:tcW w:w="1080" w:type="dxa"/>
            <w:tcBorders>
              <w:top w:val="single" w:color="000000" w:sz="4" w:space="0"/>
              <w:left w:val="nil"/>
              <w:bottom w:val="single" w:color="000000" w:sz="4" w:space="0"/>
              <w:right w:val="nil"/>
            </w:tcBorders>
          </w:tcPr>
          <w:p w14:paraId="302DE4CB">
            <w:pPr>
              <w:jc w:val="left"/>
              <w:rPr>
                <w:rFonts w:hint="eastAsia" w:ascii="宋体" w:hAnsi="宋体" w:cs="宋体"/>
                <w:color w:val="000000"/>
                <w:sz w:val="20"/>
                <w:szCs w:val="20"/>
              </w:rPr>
            </w:pPr>
          </w:p>
        </w:tc>
        <w:tc>
          <w:tcPr>
            <w:tcW w:w="1006" w:type="dxa"/>
            <w:tcBorders>
              <w:top w:val="single" w:color="000000" w:sz="4" w:space="0"/>
              <w:left w:val="nil"/>
              <w:bottom w:val="single" w:color="000000" w:sz="4" w:space="0"/>
              <w:right w:val="nil"/>
            </w:tcBorders>
          </w:tcPr>
          <w:p w14:paraId="03B16851">
            <w:pPr>
              <w:jc w:val="left"/>
              <w:rPr>
                <w:rFonts w:hint="eastAsia" w:ascii="宋体" w:hAnsi="宋体" w:cs="宋体"/>
                <w:color w:val="000000"/>
                <w:sz w:val="20"/>
                <w:szCs w:val="20"/>
              </w:rPr>
            </w:pPr>
          </w:p>
        </w:tc>
        <w:tc>
          <w:tcPr>
            <w:tcW w:w="630" w:type="dxa"/>
            <w:tcBorders>
              <w:top w:val="single" w:color="000000" w:sz="4" w:space="0"/>
              <w:left w:val="nil"/>
              <w:bottom w:val="single" w:color="000000" w:sz="4" w:space="0"/>
              <w:right w:val="nil"/>
            </w:tcBorders>
          </w:tcPr>
          <w:p w14:paraId="1CEC2EAC">
            <w:pPr>
              <w:jc w:val="left"/>
              <w:rPr>
                <w:rFonts w:hint="eastAsia" w:ascii="宋体" w:hAnsi="宋体" w:cs="宋体"/>
                <w:color w:val="000000"/>
                <w:sz w:val="20"/>
                <w:szCs w:val="20"/>
              </w:rPr>
            </w:pPr>
          </w:p>
        </w:tc>
        <w:tc>
          <w:tcPr>
            <w:tcW w:w="1500" w:type="dxa"/>
            <w:tcBorders>
              <w:top w:val="single" w:color="000000" w:sz="4" w:space="0"/>
              <w:left w:val="nil"/>
              <w:bottom w:val="single" w:color="000000" w:sz="4" w:space="0"/>
              <w:right w:val="single" w:color="000000" w:sz="4" w:space="0"/>
            </w:tcBorders>
          </w:tcPr>
          <w:p w14:paraId="6FC8E87A">
            <w:pPr>
              <w:jc w:val="left"/>
              <w:rPr>
                <w:rFonts w:hint="eastAsia" w:ascii="宋体" w:hAnsi="宋体" w:cs="宋体"/>
                <w:color w:val="000000"/>
                <w:sz w:val="20"/>
                <w:szCs w:val="20"/>
              </w:rPr>
            </w:pPr>
          </w:p>
        </w:tc>
        <w:tc>
          <w:tcPr>
            <w:tcW w:w="1336" w:type="dxa"/>
            <w:tcBorders>
              <w:top w:val="single" w:color="000000" w:sz="4" w:space="0"/>
              <w:left w:val="single" w:color="000000" w:sz="4" w:space="0"/>
              <w:bottom w:val="single" w:color="000000" w:sz="4" w:space="0"/>
              <w:right w:val="nil"/>
            </w:tcBorders>
          </w:tcPr>
          <w:p w14:paraId="0B8382A0">
            <w:pPr>
              <w:jc w:val="left"/>
              <w:rPr>
                <w:rFonts w:hint="eastAsia" w:ascii="宋体" w:hAnsi="宋体" w:cs="宋体"/>
                <w:color w:val="000000"/>
                <w:sz w:val="20"/>
                <w:szCs w:val="20"/>
              </w:rPr>
            </w:pPr>
          </w:p>
        </w:tc>
        <w:tc>
          <w:tcPr>
            <w:tcW w:w="870" w:type="dxa"/>
            <w:tcBorders>
              <w:top w:val="single" w:color="000000" w:sz="4" w:space="0"/>
              <w:left w:val="nil"/>
              <w:bottom w:val="single" w:color="000000" w:sz="4" w:space="0"/>
              <w:right w:val="nil"/>
            </w:tcBorders>
          </w:tcPr>
          <w:p w14:paraId="05B80EE1">
            <w:pPr>
              <w:jc w:val="left"/>
              <w:rPr>
                <w:rFonts w:hint="eastAsia" w:ascii="宋体" w:hAnsi="宋体" w:cs="宋体"/>
                <w:color w:val="000000"/>
                <w:sz w:val="20"/>
                <w:szCs w:val="20"/>
              </w:rPr>
            </w:pPr>
          </w:p>
        </w:tc>
        <w:tc>
          <w:tcPr>
            <w:tcW w:w="780" w:type="dxa"/>
            <w:tcBorders>
              <w:top w:val="single" w:color="000000" w:sz="4" w:space="0"/>
              <w:left w:val="nil"/>
              <w:bottom w:val="single" w:color="000000" w:sz="4" w:space="0"/>
              <w:right w:val="nil"/>
            </w:tcBorders>
          </w:tcPr>
          <w:p w14:paraId="24982596">
            <w:pPr>
              <w:jc w:val="left"/>
              <w:rPr>
                <w:rFonts w:hint="eastAsia" w:ascii="宋体" w:hAnsi="宋体" w:cs="宋体"/>
                <w:color w:val="000000"/>
                <w:sz w:val="20"/>
                <w:szCs w:val="20"/>
              </w:rPr>
            </w:pPr>
          </w:p>
        </w:tc>
        <w:tc>
          <w:tcPr>
            <w:tcW w:w="886" w:type="dxa"/>
            <w:tcBorders>
              <w:top w:val="single" w:color="000000" w:sz="4" w:space="0"/>
              <w:left w:val="nil"/>
              <w:bottom w:val="single" w:color="000000" w:sz="4" w:space="0"/>
              <w:right w:val="nil"/>
            </w:tcBorders>
          </w:tcPr>
          <w:p w14:paraId="05BD693D">
            <w:pPr>
              <w:jc w:val="left"/>
              <w:rPr>
                <w:rFonts w:hint="eastAsia" w:ascii="宋体" w:hAnsi="宋体" w:cs="宋体"/>
                <w:color w:val="000000"/>
                <w:sz w:val="20"/>
                <w:szCs w:val="20"/>
              </w:rPr>
            </w:pPr>
          </w:p>
        </w:tc>
        <w:tc>
          <w:tcPr>
            <w:tcW w:w="616" w:type="dxa"/>
            <w:tcBorders>
              <w:top w:val="single" w:color="000000" w:sz="4" w:space="0"/>
              <w:left w:val="nil"/>
              <w:bottom w:val="single" w:color="000000" w:sz="4" w:space="0"/>
              <w:right w:val="nil"/>
            </w:tcBorders>
          </w:tcPr>
          <w:p w14:paraId="3058ACC2">
            <w:pPr>
              <w:jc w:val="left"/>
              <w:rPr>
                <w:rFonts w:hint="eastAsia" w:ascii="宋体" w:hAnsi="宋体" w:cs="宋体"/>
                <w:color w:val="000000"/>
                <w:sz w:val="20"/>
                <w:szCs w:val="20"/>
              </w:rPr>
            </w:pPr>
          </w:p>
        </w:tc>
        <w:tc>
          <w:tcPr>
            <w:tcW w:w="706" w:type="dxa"/>
            <w:tcBorders>
              <w:top w:val="single" w:color="000000" w:sz="4" w:space="0"/>
              <w:left w:val="nil"/>
              <w:bottom w:val="single" w:color="000000" w:sz="4" w:space="0"/>
              <w:right w:val="nil"/>
            </w:tcBorders>
          </w:tcPr>
          <w:p w14:paraId="010FD9EB">
            <w:pPr>
              <w:jc w:val="left"/>
              <w:rPr>
                <w:rFonts w:hint="eastAsia" w:ascii="宋体" w:hAnsi="宋体" w:cs="宋体"/>
                <w:color w:val="000000"/>
                <w:sz w:val="20"/>
                <w:szCs w:val="20"/>
              </w:rPr>
            </w:pPr>
          </w:p>
        </w:tc>
        <w:tc>
          <w:tcPr>
            <w:tcW w:w="1080" w:type="dxa"/>
            <w:tcBorders>
              <w:top w:val="single" w:color="000000" w:sz="4" w:space="0"/>
              <w:left w:val="nil"/>
              <w:bottom w:val="single" w:color="000000" w:sz="4" w:space="0"/>
              <w:right w:val="single" w:color="000000" w:sz="4" w:space="0"/>
            </w:tcBorders>
          </w:tcPr>
          <w:p w14:paraId="62F66677">
            <w:pPr>
              <w:jc w:val="left"/>
              <w:rPr>
                <w:rFonts w:hint="eastAsia" w:ascii="宋体" w:hAnsi="宋体" w:cs="宋体"/>
                <w:color w:val="000000"/>
                <w:sz w:val="20"/>
                <w:szCs w:val="20"/>
              </w:rPr>
            </w:pPr>
          </w:p>
        </w:tc>
      </w:tr>
      <w:tr w14:paraId="3908203C">
        <w:tblPrEx>
          <w:tblCellMar>
            <w:top w:w="0" w:type="dxa"/>
            <w:left w:w="108" w:type="dxa"/>
            <w:bottom w:w="0" w:type="dxa"/>
            <w:right w:w="108" w:type="dxa"/>
          </w:tblCellMar>
        </w:tblPrEx>
        <w:trPr>
          <w:trHeight w:val="312" w:hRule="atLeast"/>
        </w:trPr>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08301F07">
            <w:pPr>
              <w:jc w:val="center"/>
              <w:rPr>
                <w:rFonts w:hint="eastAsia"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7F7D4A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75625AD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2716" w:type="dxa"/>
            <w:gridSpan w:val="3"/>
            <w:vMerge w:val="restart"/>
            <w:tcBorders>
              <w:top w:val="single" w:color="000000" w:sz="4" w:space="0"/>
              <w:left w:val="single" w:color="000000" w:sz="4" w:space="0"/>
              <w:bottom w:val="single" w:color="000000" w:sz="4" w:space="0"/>
              <w:right w:val="single" w:color="000000" w:sz="4" w:space="0"/>
            </w:tcBorders>
            <w:vAlign w:val="center"/>
          </w:tcPr>
          <w:p w14:paraId="72DF0C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vAlign w:val="center"/>
          </w:tcPr>
          <w:p w14:paraId="20F38D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1336" w:type="dxa"/>
            <w:vMerge w:val="restart"/>
            <w:tcBorders>
              <w:top w:val="single" w:color="000000" w:sz="4" w:space="0"/>
              <w:left w:val="single" w:color="000000" w:sz="4" w:space="0"/>
              <w:bottom w:val="single" w:color="000000" w:sz="4" w:space="0"/>
              <w:right w:val="single" w:color="000000" w:sz="4" w:space="0"/>
            </w:tcBorders>
            <w:vAlign w:val="center"/>
          </w:tcPr>
          <w:p w14:paraId="5C5DA6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D41A2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1502" w:type="dxa"/>
            <w:gridSpan w:val="2"/>
            <w:vMerge w:val="restart"/>
            <w:tcBorders>
              <w:top w:val="single" w:color="000000" w:sz="4" w:space="0"/>
              <w:left w:val="single" w:color="000000" w:sz="4" w:space="0"/>
              <w:bottom w:val="single" w:color="000000" w:sz="4" w:space="0"/>
              <w:right w:val="single" w:color="000000" w:sz="4" w:space="0"/>
            </w:tcBorders>
            <w:vAlign w:val="center"/>
          </w:tcPr>
          <w:p w14:paraId="539574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1786"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48579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397FB00E">
        <w:tblPrEx>
          <w:tblCellMar>
            <w:top w:w="0" w:type="dxa"/>
            <w:left w:w="108" w:type="dxa"/>
            <w:bottom w:w="0" w:type="dxa"/>
            <w:right w:w="108" w:type="dxa"/>
          </w:tblCellMar>
        </w:tblPrEx>
        <w:trPr>
          <w:trHeight w:val="312"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193A6DD8">
            <w:pPr>
              <w:jc w:val="center"/>
              <w:rPr>
                <w:rFonts w:hint="eastAsia"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00DC35E0">
            <w:pPr>
              <w:jc w:val="center"/>
              <w:rPr>
                <w:rFonts w:hint="eastAsia"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0128288D">
            <w:pPr>
              <w:jc w:val="center"/>
              <w:rPr>
                <w:rFonts w:hint="eastAsia" w:ascii="宋体" w:hAnsi="宋体" w:cs="宋体"/>
                <w:color w:val="000000"/>
                <w:sz w:val="20"/>
                <w:szCs w:val="20"/>
              </w:rPr>
            </w:pPr>
          </w:p>
        </w:tc>
        <w:tc>
          <w:tcPr>
            <w:tcW w:w="2716"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21878BE">
            <w:pPr>
              <w:jc w:val="center"/>
              <w:rPr>
                <w:rFonts w:hint="eastAsia" w:ascii="宋体" w:hAnsi="宋体" w:cs="宋体"/>
                <w:color w:val="000000"/>
                <w:sz w:val="20"/>
                <w:szCs w:val="20"/>
              </w:rPr>
            </w:pPr>
          </w:p>
        </w:tc>
        <w:tc>
          <w:tcPr>
            <w:tcW w:w="1500" w:type="dxa"/>
            <w:vMerge w:val="continue"/>
            <w:tcBorders>
              <w:top w:val="single" w:color="000000" w:sz="4" w:space="0"/>
              <w:left w:val="single" w:color="000000" w:sz="4" w:space="0"/>
              <w:bottom w:val="single" w:color="000000" w:sz="4" w:space="0"/>
              <w:right w:val="single" w:color="000000" w:sz="4" w:space="0"/>
            </w:tcBorders>
            <w:vAlign w:val="center"/>
          </w:tcPr>
          <w:p w14:paraId="3F12880A">
            <w:pPr>
              <w:jc w:val="center"/>
              <w:rPr>
                <w:rFonts w:hint="eastAsia" w:ascii="宋体" w:hAnsi="宋体" w:cs="宋体"/>
                <w:color w:val="000000"/>
                <w:sz w:val="20"/>
                <w:szCs w:val="20"/>
              </w:rPr>
            </w:pPr>
          </w:p>
        </w:tc>
        <w:tc>
          <w:tcPr>
            <w:tcW w:w="1336" w:type="dxa"/>
            <w:vMerge w:val="continue"/>
            <w:tcBorders>
              <w:top w:val="single" w:color="000000" w:sz="4" w:space="0"/>
              <w:left w:val="single" w:color="000000" w:sz="4" w:space="0"/>
              <w:bottom w:val="single" w:color="000000" w:sz="4" w:space="0"/>
              <w:right w:val="single" w:color="000000" w:sz="4" w:space="0"/>
            </w:tcBorders>
            <w:vAlign w:val="center"/>
          </w:tcPr>
          <w:p w14:paraId="7518C6A1">
            <w:pPr>
              <w:jc w:val="center"/>
              <w:rPr>
                <w:rFonts w:hint="eastAsia" w:ascii="宋体" w:hAnsi="宋体" w:cs="宋体"/>
                <w:color w:val="000000"/>
                <w:sz w:val="20"/>
                <w:szCs w:val="20"/>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9292A07">
            <w:pPr>
              <w:jc w:val="center"/>
              <w:rPr>
                <w:rFonts w:hint="eastAsia" w:ascii="宋体" w:hAnsi="宋体" w:cs="宋体"/>
                <w:color w:val="000000"/>
                <w:sz w:val="20"/>
                <w:szCs w:val="20"/>
              </w:rPr>
            </w:pPr>
          </w:p>
        </w:tc>
        <w:tc>
          <w:tcPr>
            <w:tcW w:w="1502"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48707E9">
            <w:pPr>
              <w:jc w:val="center"/>
              <w:rPr>
                <w:rFonts w:hint="eastAsia" w:ascii="宋体" w:hAnsi="宋体" w:cs="宋体"/>
                <w:color w:val="000000"/>
                <w:sz w:val="20"/>
                <w:szCs w:val="20"/>
              </w:rPr>
            </w:pPr>
          </w:p>
        </w:tc>
        <w:tc>
          <w:tcPr>
            <w:tcW w:w="1786"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418C8EC">
            <w:pPr>
              <w:jc w:val="center"/>
              <w:rPr>
                <w:rFonts w:hint="eastAsia" w:ascii="宋体" w:hAnsi="宋体" w:cs="宋体"/>
                <w:color w:val="000000"/>
                <w:sz w:val="20"/>
                <w:szCs w:val="20"/>
              </w:rPr>
            </w:pPr>
          </w:p>
        </w:tc>
      </w:tr>
      <w:tr w14:paraId="49B1933E">
        <w:tblPrEx>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76B20B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30E7FA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080" w:type="dxa"/>
            <w:tcBorders>
              <w:top w:val="single" w:color="000000" w:sz="4" w:space="0"/>
              <w:left w:val="single" w:color="000000" w:sz="4" w:space="0"/>
              <w:bottom w:val="single" w:color="000000" w:sz="4" w:space="0"/>
              <w:right w:val="single" w:color="000000" w:sz="4" w:space="0"/>
            </w:tcBorders>
            <w:vAlign w:val="center"/>
          </w:tcPr>
          <w:p w14:paraId="182F80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3BECEFD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公用经费享受学生数</w:t>
            </w:r>
          </w:p>
        </w:tc>
        <w:tc>
          <w:tcPr>
            <w:tcW w:w="1500" w:type="dxa"/>
            <w:tcBorders>
              <w:top w:val="single" w:color="000000" w:sz="4" w:space="0"/>
              <w:left w:val="single" w:color="000000" w:sz="4" w:space="0"/>
              <w:bottom w:val="single" w:color="000000" w:sz="4" w:space="0"/>
              <w:right w:val="single" w:color="000000" w:sz="4" w:space="0"/>
            </w:tcBorders>
            <w:vAlign w:val="center"/>
          </w:tcPr>
          <w:p w14:paraId="0703CE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=1413人</w:t>
            </w:r>
          </w:p>
        </w:tc>
        <w:tc>
          <w:tcPr>
            <w:tcW w:w="1336" w:type="dxa"/>
            <w:tcBorders>
              <w:top w:val="single" w:color="000000" w:sz="4" w:space="0"/>
              <w:left w:val="single" w:color="000000" w:sz="4" w:space="0"/>
              <w:bottom w:val="single" w:color="000000" w:sz="4" w:space="0"/>
              <w:right w:val="single" w:color="000000" w:sz="4" w:space="0"/>
            </w:tcBorders>
            <w:vAlign w:val="center"/>
          </w:tcPr>
          <w:p w14:paraId="08D471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=1413人</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0959DA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3989E7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786" w:type="dxa"/>
            <w:gridSpan w:val="2"/>
            <w:tcBorders>
              <w:top w:val="single" w:color="000000" w:sz="4" w:space="0"/>
              <w:left w:val="single" w:color="000000" w:sz="4" w:space="0"/>
              <w:bottom w:val="single" w:color="000000" w:sz="4" w:space="0"/>
              <w:right w:val="single" w:color="000000" w:sz="4" w:space="0"/>
            </w:tcBorders>
            <w:vAlign w:val="center"/>
          </w:tcPr>
          <w:p w14:paraId="457CBC29">
            <w:pPr>
              <w:jc w:val="center"/>
              <w:rPr>
                <w:rFonts w:hint="eastAsia" w:ascii="宋体" w:hAnsi="宋体" w:cs="宋体"/>
                <w:color w:val="000000"/>
                <w:sz w:val="20"/>
                <w:szCs w:val="20"/>
              </w:rPr>
            </w:pPr>
          </w:p>
        </w:tc>
      </w:tr>
      <w:tr w14:paraId="57959554">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74C1C276">
            <w:pPr>
              <w:jc w:val="center"/>
              <w:rPr>
                <w:rFonts w:hint="eastAsia"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28CCDB59">
            <w:pPr>
              <w:jc w:val="center"/>
              <w:rPr>
                <w:rFonts w:hint="eastAsia"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7A8CB2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028DE67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维修次数</w:t>
            </w:r>
          </w:p>
        </w:tc>
        <w:tc>
          <w:tcPr>
            <w:tcW w:w="1500" w:type="dxa"/>
            <w:tcBorders>
              <w:top w:val="single" w:color="000000" w:sz="4" w:space="0"/>
              <w:left w:val="single" w:color="000000" w:sz="4" w:space="0"/>
              <w:bottom w:val="single" w:color="000000" w:sz="4" w:space="0"/>
              <w:right w:val="single" w:color="000000" w:sz="4" w:space="0"/>
            </w:tcBorders>
            <w:vAlign w:val="center"/>
          </w:tcPr>
          <w:p w14:paraId="6BA230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1336" w:type="dxa"/>
            <w:tcBorders>
              <w:top w:val="single" w:color="000000" w:sz="4" w:space="0"/>
              <w:left w:val="single" w:color="000000" w:sz="4" w:space="0"/>
              <w:bottom w:val="single" w:color="000000" w:sz="4" w:space="0"/>
              <w:right w:val="single" w:color="000000" w:sz="4" w:space="0"/>
            </w:tcBorders>
            <w:vAlign w:val="center"/>
          </w:tcPr>
          <w:p w14:paraId="1832C5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571620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4408E1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786" w:type="dxa"/>
            <w:gridSpan w:val="2"/>
            <w:tcBorders>
              <w:top w:val="single" w:color="000000" w:sz="4" w:space="0"/>
              <w:left w:val="single" w:color="000000" w:sz="4" w:space="0"/>
              <w:bottom w:val="single" w:color="000000" w:sz="4" w:space="0"/>
              <w:right w:val="single" w:color="000000" w:sz="4" w:space="0"/>
            </w:tcBorders>
            <w:vAlign w:val="center"/>
          </w:tcPr>
          <w:p w14:paraId="10415E8E">
            <w:pPr>
              <w:jc w:val="center"/>
              <w:rPr>
                <w:rFonts w:hint="eastAsia" w:ascii="宋体" w:hAnsi="宋体" w:cs="宋体"/>
                <w:color w:val="000000"/>
                <w:sz w:val="20"/>
                <w:szCs w:val="20"/>
              </w:rPr>
            </w:pPr>
          </w:p>
        </w:tc>
      </w:tr>
      <w:tr w14:paraId="42DCBDD2">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3B146C3E">
            <w:pPr>
              <w:jc w:val="center"/>
              <w:rPr>
                <w:rFonts w:hint="eastAsia"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678D181C">
            <w:pPr>
              <w:jc w:val="center"/>
              <w:rPr>
                <w:rFonts w:hint="eastAsia"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134947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5EBC084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维修验收合格率</w:t>
            </w:r>
          </w:p>
        </w:tc>
        <w:tc>
          <w:tcPr>
            <w:tcW w:w="1500" w:type="dxa"/>
            <w:tcBorders>
              <w:top w:val="single" w:color="000000" w:sz="4" w:space="0"/>
              <w:left w:val="single" w:color="000000" w:sz="4" w:space="0"/>
              <w:bottom w:val="single" w:color="000000" w:sz="4" w:space="0"/>
              <w:right w:val="single" w:color="000000" w:sz="4" w:space="0"/>
            </w:tcBorders>
            <w:vAlign w:val="center"/>
          </w:tcPr>
          <w:p w14:paraId="2CFD65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336" w:type="dxa"/>
            <w:tcBorders>
              <w:top w:val="single" w:color="000000" w:sz="4" w:space="0"/>
              <w:left w:val="single" w:color="000000" w:sz="4" w:space="0"/>
              <w:bottom w:val="single" w:color="000000" w:sz="4" w:space="0"/>
              <w:right w:val="single" w:color="000000" w:sz="4" w:space="0"/>
            </w:tcBorders>
            <w:vAlign w:val="center"/>
          </w:tcPr>
          <w:p w14:paraId="4BFEBB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293F3C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00FC6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786" w:type="dxa"/>
            <w:gridSpan w:val="2"/>
            <w:tcBorders>
              <w:top w:val="single" w:color="000000" w:sz="4" w:space="0"/>
              <w:left w:val="single" w:color="000000" w:sz="4" w:space="0"/>
              <w:bottom w:val="single" w:color="000000" w:sz="4" w:space="0"/>
              <w:right w:val="single" w:color="000000" w:sz="4" w:space="0"/>
            </w:tcBorders>
            <w:vAlign w:val="center"/>
          </w:tcPr>
          <w:p w14:paraId="688CE48F">
            <w:pPr>
              <w:jc w:val="center"/>
              <w:rPr>
                <w:rFonts w:hint="eastAsia" w:ascii="宋体" w:hAnsi="宋体" w:cs="宋体"/>
                <w:color w:val="000000"/>
                <w:sz w:val="20"/>
                <w:szCs w:val="20"/>
              </w:rPr>
            </w:pPr>
          </w:p>
        </w:tc>
      </w:tr>
      <w:tr w14:paraId="5882AF48">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3F516596">
            <w:pPr>
              <w:jc w:val="center"/>
              <w:rPr>
                <w:rFonts w:hint="eastAsia"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5F2FFB8D">
            <w:pPr>
              <w:jc w:val="center"/>
              <w:rPr>
                <w:rFonts w:hint="eastAsia"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2481EC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46B764D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维修完成及时率</w:t>
            </w:r>
          </w:p>
        </w:tc>
        <w:tc>
          <w:tcPr>
            <w:tcW w:w="1500" w:type="dxa"/>
            <w:tcBorders>
              <w:top w:val="single" w:color="000000" w:sz="4" w:space="0"/>
              <w:left w:val="single" w:color="000000" w:sz="4" w:space="0"/>
              <w:bottom w:val="single" w:color="000000" w:sz="4" w:space="0"/>
              <w:right w:val="single" w:color="000000" w:sz="4" w:space="0"/>
            </w:tcBorders>
            <w:vAlign w:val="center"/>
          </w:tcPr>
          <w:p w14:paraId="2B8B72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336" w:type="dxa"/>
            <w:tcBorders>
              <w:top w:val="single" w:color="000000" w:sz="4" w:space="0"/>
              <w:left w:val="single" w:color="000000" w:sz="4" w:space="0"/>
              <w:bottom w:val="single" w:color="000000" w:sz="4" w:space="0"/>
              <w:right w:val="single" w:color="000000" w:sz="4" w:space="0"/>
            </w:tcBorders>
            <w:vAlign w:val="center"/>
          </w:tcPr>
          <w:p w14:paraId="484389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406D03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181A8C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786" w:type="dxa"/>
            <w:gridSpan w:val="2"/>
            <w:tcBorders>
              <w:top w:val="single" w:color="000000" w:sz="4" w:space="0"/>
              <w:left w:val="single" w:color="000000" w:sz="4" w:space="0"/>
              <w:bottom w:val="single" w:color="000000" w:sz="4" w:space="0"/>
              <w:right w:val="single" w:color="000000" w:sz="4" w:space="0"/>
            </w:tcBorders>
            <w:vAlign w:val="center"/>
          </w:tcPr>
          <w:p w14:paraId="7319CE68">
            <w:pPr>
              <w:jc w:val="center"/>
              <w:rPr>
                <w:rFonts w:hint="eastAsia" w:ascii="宋体" w:hAnsi="宋体" w:cs="宋体"/>
                <w:color w:val="000000"/>
                <w:sz w:val="20"/>
                <w:szCs w:val="20"/>
              </w:rPr>
            </w:pPr>
          </w:p>
        </w:tc>
      </w:tr>
      <w:tr w14:paraId="2E361877">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1C95C2D4">
            <w:pPr>
              <w:jc w:val="center"/>
              <w:rPr>
                <w:rFonts w:hint="eastAsia"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664BD0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080" w:type="dxa"/>
            <w:tcBorders>
              <w:top w:val="single" w:color="000000" w:sz="4" w:space="0"/>
              <w:left w:val="single" w:color="000000" w:sz="4" w:space="0"/>
              <w:bottom w:val="single" w:color="000000" w:sz="4" w:space="0"/>
              <w:right w:val="single" w:color="000000" w:sz="4" w:space="0"/>
            </w:tcBorders>
            <w:vAlign w:val="center"/>
          </w:tcPr>
          <w:p w14:paraId="40BA13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24ECC72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项目预算控制率</w:t>
            </w:r>
          </w:p>
        </w:tc>
        <w:tc>
          <w:tcPr>
            <w:tcW w:w="1500" w:type="dxa"/>
            <w:tcBorders>
              <w:top w:val="single" w:color="000000" w:sz="4" w:space="0"/>
              <w:left w:val="single" w:color="000000" w:sz="4" w:space="0"/>
              <w:bottom w:val="single" w:color="000000" w:sz="4" w:space="0"/>
              <w:right w:val="single" w:color="000000" w:sz="4" w:space="0"/>
            </w:tcBorders>
            <w:vAlign w:val="center"/>
          </w:tcPr>
          <w:p w14:paraId="367843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336" w:type="dxa"/>
            <w:tcBorders>
              <w:top w:val="single" w:color="000000" w:sz="4" w:space="0"/>
              <w:left w:val="single" w:color="000000" w:sz="4" w:space="0"/>
              <w:bottom w:val="single" w:color="000000" w:sz="4" w:space="0"/>
              <w:right w:val="single" w:color="000000" w:sz="4" w:space="0"/>
            </w:tcBorders>
            <w:vAlign w:val="center"/>
          </w:tcPr>
          <w:p w14:paraId="4DBFF1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48B265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5F2BF4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786" w:type="dxa"/>
            <w:gridSpan w:val="2"/>
            <w:tcBorders>
              <w:top w:val="single" w:color="000000" w:sz="4" w:space="0"/>
              <w:left w:val="single" w:color="000000" w:sz="4" w:space="0"/>
              <w:bottom w:val="single" w:color="000000" w:sz="4" w:space="0"/>
              <w:right w:val="single" w:color="000000" w:sz="4" w:space="0"/>
            </w:tcBorders>
            <w:vAlign w:val="center"/>
          </w:tcPr>
          <w:p w14:paraId="0BBDFE3C">
            <w:pPr>
              <w:jc w:val="center"/>
              <w:rPr>
                <w:rFonts w:hint="eastAsia" w:ascii="宋体" w:hAnsi="宋体" w:cs="宋体"/>
                <w:color w:val="000000"/>
                <w:sz w:val="20"/>
                <w:szCs w:val="20"/>
              </w:rPr>
            </w:pPr>
          </w:p>
        </w:tc>
      </w:tr>
      <w:tr w14:paraId="6F761A0F">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64CE5232">
            <w:pPr>
              <w:jc w:val="center"/>
              <w:rPr>
                <w:rFonts w:hint="eastAsia"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18766A3D">
            <w:pPr>
              <w:jc w:val="center"/>
              <w:rPr>
                <w:rFonts w:hint="eastAsia"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3A503BD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398FACB8">
            <w:pPr>
              <w:jc w:val="left"/>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57CFB926">
            <w:pPr>
              <w:jc w:val="center"/>
              <w:rPr>
                <w:rFonts w:hint="eastAsia" w:ascii="宋体" w:hAnsi="宋体" w:cs="宋体"/>
                <w:color w:val="000000"/>
                <w:sz w:val="20"/>
                <w:szCs w:val="20"/>
              </w:rPr>
            </w:pPr>
          </w:p>
        </w:tc>
        <w:tc>
          <w:tcPr>
            <w:tcW w:w="1336" w:type="dxa"/>
            <w:tcBorders>
              <w:top w:val="single" w:color="000000" w:sz="4" w:space="0"/>
              <w:left w:val="single" w:color="000000" w:sz="4" w:space="0"/>
              <w:bottom w:val="single" w:color="000000" w:sz="4" w:space="0"/>
              <w:right w:val="single" w:color="000000" w:sz="4" w:space="0"/>
            </w:tcBorders>
            <w:vAlign w:val="center"/>
          </w:tcPr>
          <w:p w14:paraId="0DDD200D">
            <w:pPr>
              <w:jc w:val="center"/>
              <w:rPr>
                <w:rFonts w:hint="eastAsia" w:ascii="宋体" w:hAnsi="宋体" w:cs="宋体"/>
                <w:color w:val="000000"/>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31C280ED">
            <w:pPr>
              <w:jc w:val="center"/>
              <w:rPr>
                <w:rFonts w:hint="eastAsia" w:ascii="宋体" w:hAnsi="宋体" w:cs="宋体"/>
                <w:color w:val="000000"/>
                <w:sz w:val="20"/>
                <w:szCs w:val="20"/>
              </w:rPr>
            </w:pP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14193400">
            <w:pPr>
              <w:jc w:val="center"/>
              <w:rPr>
                <w:rFonts w:hint="eastAsia" w:ascii="宋体" w:hAnsi="宋体" w:cs="宋体"/>
                <w:color w:val="000000"/>
                <w:sz w:val="20"/>
                <w:szCs w:val="20"/>
              </w:rPr>
            </w:pPr>
          </w:p>
        </w:tc>
        <w:tc>
          <w:tcPr>
            <w:tcW w:w="1786" w:type="dxa"/>
            <w:gridSpan w:val="2"/>
            <w:tcBorders>
              <w:top w:val="single" w:color="000000" w:sz="4" w:space="0"/>
              <w:left w:val="single" w:color="000000" w:sz="4" w:space="0"/>
              <w:bottom w:val="single" w:color="000000" w:sz="4" w:space="0"/>
              <w:right w:val="single" w:color="000000" w:sz="4" w:space="0"/>
            </w:tcBorders>
            <w:vAlign w:val="center"/>
          </w:tcPr>
          <w:p w14:paraId="38A16A5D">
            <w:pPr>
              <w:jc w:val="center"/>
              <w:rPr>
                <w:rFonts w:hint="eastAsia" w:ascii="宋体" w:hAnsi="宋体" w:cs="宋体"/>
                <w:color w:val="000000"/>
                <w:sz w:val="20"/>
                <w:szCs w:val="20"/>
              </w:rPr>
            </w:pPr>
          </w:p>
        </w:tc>
      </w:tr>
      <w:tr w14:paraId="27A8D30E">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5982E982">
            <w:pPr>
              <w:jc w:val="center"/>
              <w:rPr>
                <w:rFonts w:hint="eastAsia"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59ACDDED">
            <w:pPr>
              <w:jc w:val="center"/>
              <w:rPr>
                <w:rFonts w:hint="eastAsia"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280479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生态环境成本指标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07441181">
            <w:pPr>
              <w:jc w:val="left"/>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0A8A756D">
            <w:pPr>
              <w:jc w:val="center"/>
              <w:rPr>
                <w:rFonts w:hint="eastAsia" w:ascii="宋体" w:hAnsi="宋体" w:cs="宋体"/>
                <w:color w:val="000000"/>
                <w:sz w:val="20"/>
                <w:szCs w:val="20"/>
              </w:rPr>
            </w:pPr>
          </w:p>
        </w:tc>
        <w:tc>
          <w:tcPr>
            <w:tcW w:w="1336" w:type="dxa"/>
            <w:tcBorders>
              <w:top w:val="single" w:color="000000" w:sz="4" w:space="0"/>
              <w:left w:val="single" w:color="000000" w:sz="4" w:space="0"/>
              <w:bottom w:val="single" w:color="000000" w:sz="4" w:space="0"/>
              <w:right w:val="single" w:color="000000" w:sz="4" w:space="0"/>
            </w:tcBorders>
            <w:vAlign w:val="center"/>
          </w:tcPr>
          <w:p w14:paraId="3E60D239">
            <w:pPr>
              <w:jc w:val="center"/>
              <w:rPr>
                <w:rFonts w:hint="eastAsia" w:ascii="宋体" w:hAnsi="宋体" w:cs="宋体"/>
                <w:color w:val="000000"/>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4668587E">
            <w:pPr>
              <w:jc w:val="center"/>
              <w:rPr>
                <w:rFonts w:hint="eastAsia" w:ascii="宋体" w:hAnsi="宋体" w:cs="宋体"/>
                <w:color w:val="000000"/>
                <w:sz w:val="20"/>
                <w:szCs w:val="20"/>
              </w:rPr>
            </w:pP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1F1614E7">
            <w:pPr>
              <w:jc w:val="center"/>
              <w:rPr>
                <w:rFonts w:hint="eastAsia" w:ascii="宋体" w:hAnsi="宋体" w:cs="宋体"/>
                <w:color w:val="000000"/>
                <w:sz w:val="20"/>
                <w:szCs w:val="20"/>
              </w:rPr>
            </w:pPr>
          </w:p>
        </w:tc>
        <w:tc>
          <w:tcPr>
            <w:tcW w:w="1786" w:type="dxa"/>
            <w:gridSpan w:val="2"/>
            <w:tcBorders>
              <w:top w:val="single" w:color="000000" w:sz="4" w:space="0"/>
              <w:left w:val="single" w:color="000000" w:sz="4" w:space="0"/>
              <w:bottom w:val="single" w:color="000000" w:sz="4" w:space="0"/>
              <w:right w:val="single" w:color="000000" w:sz="4" w:space="0"/>
            </w:tcBorders>
            <w:vAlign w:val="center"/>
          </w:tcPr>
          <w:p w14:paraId="272A4612">
            <w:pPr>
              <w:jc w:val="center"/>
              <w:rPr>
                <w:rFonts w:hint="eastAsia" w:ascii="宋体" w:hAnsi="宋体" w:cs="宋体"/>
                <w:color w:val="000000"/>
                <w:sz w:val="20"/>
                <w:szCs w:val="20"/>
              </w:rPr>
            </w:pPr>
          </w:p>
        </w:tc>
      </w:tr>
      <w:tr w14:paraId="2EAF5F2E">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4952DB43">
            <w:pPr>
              <w:jc w:val="center"/>
              <w:rPr>
                <w:rFonts w:hint="eastAsia"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vAlign w:val="center"/>
          </w:tcPr>
          <w:p w14:paraId="139A4B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080" w:type="dxa"/>
            <w:tcBorders>
              <w:top w:val="single" w:color="000000" w:sz="4" w:space="0"/>
              <w:left w:val="single" w:color="000000" w:sz="4" w:space="0"/>
              <w:bottom w:val="single" w:color="000000" w:sz="4" w:space="0"/>
              <w:right w:val="single" w:color="000000" w:sz="4" w:space="0"/>
            </w:tcBorders>
            <w:vAlign w:val="center"/>
          </w:tcPr>
          <w:p w14:paraId="19913A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27142C90">
            <w:pPr>
              <w:jc w:val="left"/>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07CD0C7B">
            <w:pPr>
              <w:jc w:val="center"/>
              <w:rPr>
                <w:rFonts w:hint="eastAsia" w:ascii="宋体" w:hAnsi="宋体" w:cs="宋体"/>
                <w:color w:val="000000"/>
                <w:sz w:val="20"/>
                <w:szCs w:val="20"/>
              </w:rPr>
            </w:pPr>
          </w:p>
        </w:tc>
        <w:tc>
          <w:tcPr>
            <w:tcW w:w="1336" w:type="dxa"/>
            <w:tcBorders>
              <w:top w:val="single" w:color="000000" w:sz="4" w:space="0"/>
              <w:left w:val="single" w:color="000000" w:sz="4" w:space="0"/>
              <w:bottom w:val="single" w:color="000000" w:sz="4" w:space="0"/>
              <w:right w:val="single" w:color="000000" w:sz="4" w:space="0"/>
            </w:tcBorders>
            <w:vAlign w:val="center"/>
          </w:tcPr>
          <w:p w14:paraId="0C669A67">
            <w:pPr>
              <w:jc w:val="center"/>
              <w:rPr>
                <w:rFonts w:hint="eastAsia" w:ascii="宋体" w:hAnsi="宋体" w:cs="宋体"/>
                <w:color w:val="000000"/>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5A64BF77">
            <w:pPr>
              <w:jc w:val="center"/>
              <w:rPr>
                <w:rFonts w:hint="eastAsia" w:ascii="宋体" w:hAnsi="宋体" w:cs="宋体"/>
                <w:color w:val="000000"/>
                <w:sz w:val="20"/>
                <w:szCs w:val="20"/>
              </w:rPr>
            </w:pP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794F0304">
            <w:pPr>
              <w:jc w:val="center"/>
              <w:rPr>
                <w:rFonts w:hint="eastAsia" w:ascii="宋体" w:hAnsi="宋体" w:cs="宋体"/>
                <w:color w:val="000000"/>
                <w:sz w:val="20"/>
                <w:szCs w:val="20"/>
              </w:rPr>
            </w:pPr>
          </w:p>
        </w:tc>
        <w:tc>
          <w:tcPr>
            <w:tcW w:w="1786" w:type="dxa"/>
            <w:gridSpan w:val="2"/>
            <w:tcBorders>
              <w:top w:val="single" w:color="000000" w:sz="4" w:space="0"/>
              <w:left w:val="single" w:color="000000" w:sz="4" w:space="0"/>
              <w:bottom w:val="single" w:color="000000" w:sz="4" w:space="0"/>
              <w:right w:val="single" w:color="000000" w:sz="4" w:space="0"/>
            </w:tcBorders>
            <w:vAlign w:val="center"/>
          </w:tcPr>
          <w:p w14:paraId="680E5E6A">
            <w:pPr>
              <w:jc w:val="center"/>
              <w:rPr>
                <w:rFonts w:hint="eastAsia" w:ascii="宋体" w:hAnsi="宋体" w:cs="宋体"/>
                <w:color w:val="000000"/>
                <w:sz w:val="20"/>
                <w:szCs w:val="20"/>
              </w:rPr>
            </w:pPr>
          </w:p>
        </w:tc>
      </w:tr>
      <w:tr w14:paraId="434F2394">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2FF146E8">
            <w:pPr>
              <w:jc w:val="center"/>
              <w:rPr>
                <w:rFonts w:hint="eastAsia"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40D804A8">
            <w:pPr>
              <w:jc w:val="center"/>
              <w:rPr>
                <w:rFonts w:hint="eastAsia"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68B408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61BAC7A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提高学生的学习环境</w:t>
            </w:r>
          </w:p>
        </w:tc>
        <w:tc>
          <w:tcPr>
            <w:tcW w:w="1500" w:type="dxa"/>
            <w:tcBorders>
              <w:top w:val="single" w:color="000000" w:sz="4" w:space="0"/>
              <w:left w:val="single" w:color="000000" w:sz="4" w:space="0"/>
              <w:bottom w:val="single" w:color="000000" w:sz="4" w:space="0"/>
              <w:right w:val="single" w:color="000000" w:sz="4" w:space="0"/>
            </w:tcBorders>
            <w:vAlign w:val="center"/>
          </w:tcPr>
          <w:p w14:paraId="55EC96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336" w:type="dxa"/>
            <w:tcBorders>
              <w:top w:val="single" w:color="000000" w:sz="4" w:space="0"/>
              <w:left w:val="single" w:color="000000" w:sz="4" w:space="0"/>
              <w:bottom w:val="single" w:color="000000" w:sz="4" w:space="0"/>
              <w:right w:val="single" w:color="000000" w:sz="4" w:space="0"/>
            </w:tcBorders>
            <w:vAlign w:val="center"/>
          </w:tcPr>
          <w:p w14:paraId="530CE1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27B1A0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4CA0AD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786" w:type="dxa"/>
            <w:gridSpan w:val="2"/>
            <w:tcBorders>
              <w:top w:val="single" w:color="000000" w:sz="4" w:space="0"/>
              <w:left w:val="single" w:color="000000" w:sz="4" w:space="0"/>
              <w:bottom w:val="single" w:color="000000" w:sz="4" w:space="0"/>
              <w:right w:val="single" w:color="000000" w:sz="4" w:space="0"/>
            </w:tcBorders>
            <w:vAlign w:val="center"/>
          </w:tcPr>
          <w:p w14:paraId="63C021D5">
            <w:pPr>
              <w:jc w:val="center"/>
              <w:rPr>
                <w:rFonts w:hint="eastAsia" w:ascii="宋体" w:hAnsi="宋体" w:cs="宋体"/>
                <w:color w:val="000000"/>
                <w:sz w:val="20"/>
                <w:szCs w:val="20"/>
              </w:rPr>
            </w:pPr>
          </w:p>
        </w:tc>
      </w:tr>
      <w:tr w14:paraId="17652187">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49E4145B">
            <w:pPr>
              <w:jc w:val="center"/>
              <w:rPr>
                <w:rFonts w:hint="eastAsia"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7A8FDC8A">
            <w:pPr>
              <w:jc w:val="center"/>
              <w:rPr>
                <w:rFonts w:hint="eastAsia"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3F8349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4A22C394">
            <w:pPr>
              <w:jc w:val="left"/>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vAlign w:val="center"/>
          </w:tcPr>
          <w:p w14:paraId="74AC9846">
            <w:pPr>
              <w:jc w:val="center"/>
              <w:rPr>
                <w:rFonts w:hint="eastAsia" w:ascii="宋体" w:hAnsi="宋体" w:cs="宋体"/>
                <w:color w:val="000000"/>
                <w:sz w:val="20"/>
                <w:szCs w:val="20"/>
              </w:rPr>
            </w:pPr>
          </w:p>
        </w:tc>
        <w:tc>
          <w:tcPr>
            <w:tcW w:w="1336" w:type="dxa"/>
            <w:tcBorders>
              <w:top w:val="single" w:color="000000" w:sz="4" w:space="0"/>
              <w:left w:val="single" w:color="000000" w:sz="4" w:space="0"/>
              <w:bottom w:val="single" w:color="000000" w:sz="4" w:space="0"/>
              <w:right w:val="single" w:color="000000" w:sz="4" w:space="0"/>
            </w:tcBorders>
            <w:vAlign w:val="center"/>
          </w:tcPr>
          <w:p w14:paraId="782B847B">
            <w:pPr>
              <w:jc w:val="center"/>
              <w:rPr>
                <w:rFonts w:hint="eastAsia" w:ascii="宋体" w:hAnsi="宋体" w:cs="宋体"/>
                <w:color w:val="000000"/>
                <w:sz w:val="20"/>
                <w:szCs w:val="20"/>
              </w:rPr>
            </w:pP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625B47AC">
            <w:pPr>
              <w:jc w:val="center"/>
              <w:rPr>
                <w:rFonts w:hint="eastAsia" w:ascii="宋体" w:hAnsi="宋体" w:cs="宋体"/>
                <w:color w:val="000000"/>
                <w:sz w:val="20"/>
                <w:szCs w:val="20"/>
              </w:rPr>
            </w:pP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677A89EC">
            <w:pPr>
              <w:jc w:val="center"/>
              <w:rPr>
                <w:rFonts w:hint="eastAsia" w:ascii="宋体" w:hAnsi="宋体" w:cs="宋体"/>
                <w:color w:val="000000"/>
                <w:sz w:val="20"/>
                <w:szCs w:val="20"/>
              </w:rPr>
            </w:pPr>
          </w:p>
        </w:tc>
        <w:tc>
          <w:tcPr>
            <w:tcW w:w="1786" w:type="dxa"/>
            <w:gridSpan w:val="2"/>
            <w:tcBorders>
              <w:top w:val="single" w:color="000000" w:sz="4" w:space="0"/>
              <w:left w:val="single" w:color="000000" w:sz="4" w:space="0"/>
              <w:bottom w:val="single" w:color="000000" w:sz="4" w:space="0"/>
              <w:right w:val="single" w:color="000000" w:sz="4" w:space="0"/>
            </w:tcBorders>
            <w:vAlign w:val="center"/>
          </w:tcPr>
          <w:p w14:paraId="2385C32B">
            <w:pPr>
              <w:jc w:val="center"/>
              <w:rPr>
                <w:rFonts w:hint="eastAsia" w:ascii="宋体" w:hAnsi="宋体" w:cs="宋体"/>
                <w:color w:val="000000"/>
                <w:sz w:val="20"/>
                <w:szCs w:val="20"/>
              </w:rPr>
            </w:pPr>
          </w:p>
        </w:tc>
      </w:tr>
      <w:tr w14:paraId="08CC35AC">
        <w:tblPrEx>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vAlign w:val="center"/>
          </w:tcPr>
          <w:p w14:paraId="42BA4633">
            <w:pPr>
              <w:jc w:val="center"/>
              <w:rPr>
                <w:rFonts w:hint="eastAsia"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110C21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080" w:type="dxa"/>
            <w:tcBorders>
              <w:top w:val="single" w:color="000000" w:sz="4" w:space="0"/>
              <w:left w:val="single" w:color="000000" w:sz="4" w:space="0"/>
              <w:bottom w:val="single" w:color="000000" w:sz="4" w:space="0"/>
              <w:right w:val="single" w:color="000000" w:sz="4" w:space="0"/>
            </w:tcBorders>
            <w:vAlign w:val="center"/>
          </w:tcPr>
          <w:p w14:paraId="7E5145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38F7345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学生和老师满意度</w:t>
            </w:r>
          </w:p>
        </w:tc>
        <w:tc>
          <w:tcPr>
            <w:tcW w:w="1500" w:type="dxa"/>
            <w:tcBorders>
              <w:top w:val="single" w:color="000000" w:sz="4" w:space="0"/>
              <w:left w:val="single" w:color="000000" w:sz="4" w:space="0"/>
              <w:bottom w:val="single" w:color="000000" w:sz="4" w:space="0"/>
              <w:right w:val="single" w:color="000000" w:sz="4" w:space="0"/>
            </w:tcBorders>
            <w:vAlign w:val="center"/>
          </w:tcPr>
          <w:p w14:paraId="6FA63A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336" w:type="dxa"/>
            <w:tcBorders>
              <w:top w:val="single" w:color="000000" w:sz="4" w:space="0"/>
              <w:left w:val="single" w:color="000000" w:sz="4" w:space="0"/>
              <w:bottom w:val="single" w:color="000000" w:sz="4" w:space="0"/>
              <w:right w:val="single" w:color="000000" w:sz="4" w:space="0"/>
            </w:tcBorders>
            <w:vAlign w:val="center"/>
          </w:tcPr>
          <w:p w14:paraId="399B22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174B47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132740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786" w:type="dxa"/>
            <w:gridSpan w:val="2"/>
            <w:tcBorders>
              <w:top w:val="single" w:color="000000" w:sz="4" w:space="0"/>
              <w:left w:val="single" w:color="000000" w:sz="4" w:space="0"/>
              <w:bottom w:val="single" w:color="000000" w:sz="4" w:space="0"/>
              <w:right w:val="single" w:color="000000" w:sz="4" w:space="0"/>
            </w:tcBorders>
            <w:vAlign w:val="center"/>
          </w:tcPr>
          <w:p w14:paraId="64B4EA04">
            <w:pPr>
              <w:jc w:val="center"/>
              <w:rPr>
                <w:rFonts w:hint="eastAsia" w:ascii="宋体" w:hAnsi="宋体" w:cs="宋体"/>
                <w:color w:val="000000"/>
                <w:sz w:val="20"/>
                <w:szCs w:val="20"/>
              </w:rPr>
            </w:pPr>
          </w:p>
        </w:tc>
      </w:tr>
      <w:tr w14:paraId="6210154B">
        <w:tblPrEx>
          <w:tblCellMar>
            <w:top w:w="0" w:type="dxa"/>
            <w:left w:w="108" w:type="dxa"/>
            <w:bottom w:w="0" w:type="dxa"/>
            <w:right w:w="108" w:type="dxa"/>
          </w:tblCellMar>
        </w:tblPrEx>
        <w:trPr>
          <w:trHeight w:val="270" w:hRule="atLeast"/>
        </w:trPr>
        <w:tc>
          <w:tcPr>
            <w:tcW w:w="8792" w:type="dxa"/>
            <w:gridSpan w:val="8"/>
            <w:tcBorders>
              <w:top w:val="single" w:color="000000" w:sz="4" w:space="0"/>
              <w:left w:val="single" w:color="000000" w:sz="4" w:space="0"/>
              <w:bottom w:val="single" w:color="000000" w:sz="4" w:space="0"/>
              <w:right w:val="single" w:color="000000" w:sz="4" w:space="0"/>
            </w:tcBorders>
            <w:vAlign w:val="center"/>
          </w:tcPr>
          <w:p w14:paraId="5EF3C10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1650" w:type="dxa"/>
            <w:gridSpan w:val="2"/>
            <w:tcBorders>
              <w:top w:val="single" w:color="000000" w:sz="4" w:space="0"/>
              <w:left w:val="single" w:color="000000" w:sz="4" w:space="0"/>
              <w:bottom w:val="single" w:color="000000" w:sz="4" w:space="0"/>
              <w:right w:val="single" w:color="000000" w:sz="4" w:space="0"/>
            </w:tcBorders>
            <w:vAlign w:val="center"/>
          </w:tcPr>
          <w:p w14:paraId="25710E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76AB73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100分</w:t>
            </w:r>
          </w:p>
        </w:tc>
        <w:tc>
          <w:tcPr>
            <w:tcW w:w="1786" w:type="dxa"/>
            <w:gridSpan w:val="2"/>
            <w:tcBorders>
              <w:top w:val="single" w:color="000000" w:sz="4" w:space="0"/>
              <w:left w:val="single" w:color="000000" w:sz="4" w:space="0"/>
              <w:bottom w:val="single" w:color="000000" w:sz="4" w:space="0"/>
              <w:right w:val="single" w:color="000000" w:sz="4" w:space="0"/>
            </w:tcBorders>
            <w:vAlign w:val="center"/>
          </w:tcPr>
          <w:p w14:paraId="645298FD">
            <w:pPr>
              <w:jc w:val="center"/>
              <w:rPr>
                <w:rFonts w:hint="eastAsia" w:ascii="宋体" w:hAnsi="宋体" w:cs="宋体"/>
                <w:color w:val="000000"/>
                <w:sz w:val="20"/>
                <w:szCs w:val="20"/>
              </w:rPr>
            </w:pPr>
          </w:p>
        </w:tc>
      </w:tr>
    </w:tbl>
    <w:p w14:paraId="64897F61">
      <w:pPr>
        <w:pStyle w:val="2"/>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3FD1C837">
        <w:pPr>
          <w:pStyle w:val="8"/>
          <w:jc w:val="center"/>
        </w:pPr>
        <w:r>
          <w:fldChar w:fldCharType="begin"/>
        </w:r>
        <w:r>
          <w:instrText xml:space="preserve">PAGE   \* MERGEFORMAT</w:instrText>
        </w:r>
        <w:r>
          <w:fldChar w:fldCharType="separate"/>
        </w:r>
        <w:r>
          <w:rPr>
            <w:lang w:val="zh-CN"/>
          </w:rPr>
          <w:t>13</w:t>
        </w:r>
        <w:r>
          <w:fldChar w:fldCharType="end"/>
        </w:r>
      </w:p>
    </w:sdtContent>
  </w:sdt>
  <w:p w14:paraId="526C039B">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0BFD93"/>
    <w:multiLevelType w:val="singleLevel"/>
    <w:tmpl w:val="BC0BFD93"/>
    <w:lvl w:ilvl="0" w:tentative="0">
      <w:start w:val="1"/>
      <w:numFmt w:val="decimal"/>
      <w:suff w:val="nothing"/>
      <w:lvlText w:val="（%1）"/>
      <w:lvlJc w:val="left"/>
    </w:lvl>
  </w:abstractNum>
  <w:abstractNum w:abstractNumId="1">
    <w:nsid w:val="CEA3DC4F"/>
    <w:multiLevelType w:val="singleLevel"/>
    <w:tmpl w:val="CEA3DC4F"/>
    <w:lvl w:ilvl="0" w:tentative="0">
      <w:start w:val="2"/>
      <w:numFmt w:val="decimal"/>
      <w:lvlText w:val="%1."/>
      <w:lvlJc w:val="left"/>
      <w:pPr>
        <w:tabs>
          <w:tab w:val="left" w:pos="312"/>
        </w:tabs>
      </w:pPr>
    </w:lvl>
  </w:abstractNum>
  <w:abstractNum w:abstractNumId="2">
    <w:nsid w:val="F4CD2B0F"/>
    <w:multiLevelType w:val="singleLevel"/>
    <w:tmpl w:val="F4CD2B0F"/>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2"/>
  </w:num>
  <w:num w:numId="3">
    <w:abstractNumId w:val="5"/>
  </w:num>
  <w:num w:numId="4">
    <w:abstractNumId w:val="0"/>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FF6C4049"/>
    <w:rsid w:val="00087C6A"/>
    <w:rsid w:val="003653C2"/>
    <w:rsid w:val="00402817"/>
    <w:rsid w:val="006F7242"/>
    <w:rsid w:val="007B168A"/>
    <w:rsid w:val="008B2CFE"/>
    <w:rsid w:val="00E629DB"/>
    <w:rsid w:val="00F26FF6"/>
    <w:rsid w:val="01610122"/>
    <w:rsid w:val="02510197"/>
    <w:rsid w:val="03EC461B"/>
    <w:rsid w:val="042E11B5"/>
    <w:rsid w:val="066C0C18"/>
    <w:rsid w:val="071A5591"/>
    <w:rsid w:val="07397B77"/>
    <w:rsid w:val="09CF5FB1"/>
    <w:rsid w:val="09E34236"/>
    <w:rsid w:val="0AD007F3"/>
    <w:rsid w:val="0B420FC5"/>
    <w:rsid w:val="0D082A6E"/>
    <w:rsid w:val="0E3C619F"/>
    <w:rsid w:val="0F6273CA"/>
    <w:rsid w:val="100F38EC"/>
    <w:rsid w:val="10127BCA"/>
    <w:rsid w:val="11170296"/>
    <w:rsid w:val="12C66037"/>
    <w:rsid w:val="12CD1ABC"/>
    <w:rsid w:val="13471461"/>
    <w:rsid w:val="13B90F01"/>
    <w:rsid w:val="155E4C4D"/>
    <w:rsid w:val="17DA3EA9"/>
    <w:rsid w:val="181066D2"/>
    <w:rsid w:val="1B6930A1"/>
    <w:rsid w:val="1C671E73"/>
    <w:rsid w:val="1D322C47"/>
    <w:rsid w:val="22290DFD"/>
    <w:rsid w:val="23616034"/>
    <w:rsid w:val="23696C97"/>
    <w:rsid w:val="23B453A2"/>
    <w:rsid w:val="24480FA2"/>
    <w:rsid w:val="247E40E6"/>
    <w:rsid w:val="25227A45"/>
    <w:rsid w:val="26AC3A6A"/>
    <w:rsid w:val="2B9D7E25"/>
    <w:rsid w:val="2C7C7A3B"/>
    <w:rsid w:val="2C8B41B2"/>
    <w:rsid w:val="2F364819"/>
    <w:rsid w:val="2FD63906"/>
    <w:rsid w:val="30205A4F"/>
    <w:rsid w:val="30D82FAD"/>
    <w:rsid w:val="34190B83"/>
    <w:rsid w:val="34375D10"/>
    <w:rsid w:val="37215DAE"/>
    <w:rsid w:val="37820B03"/>
    <w:rsid w:val="3832657D"/>
    <w:rsid w:val="38CA40DD"/>
    <w:rsid w:val="395F2B56"/>
    <w:rsid w:val="3B482032"/>
    <w:rsid w:val="3BBA0580"/>
    <w:rsid w:val="3BECE841"/>
    <w:rsid w:val="3C0B1138"/>
    <w:rsid w:val="3CDE204C"/>
    <w:rsid w:val="3D006C4A"/>
    <w:rsid w:val="3D363C36"/>
    <w:rsid w:val="3E9C3F6D"/>
    <w:rsid w:val="3FF7797D"/>
    <w:rsid w:val="42CE59BC"/>
    <w:rsid w:val="42F16CBA"/>
    <w:rsid w:val="435A402D"/>
    <w:rsid w:val="445868AC"/>
    <w:rsid w:val="46690BD8"/>
    <w:rsid w:val="49F70BF1"/>
    <w:rsid w:val="4B4340EE"/>
    <w:rsid w:val="4EF02BC7"/>
    <w:rsid w:val="503D507A"/>
    <w:rsid w:val="51FA74D0"/>
    <w:rsid w:val="52AA4A52"/>
    <w:rsid w:val="52F17598"/>
    <w:rsid w:val="539D3AD1"/>
    <w:rsid w:val="54017D00"/>
    <w:rsid w:val="59943D66"/>
    <w:rsid w:val="59E051FD"/>
    <w:rsid w:val="59E6355E"/>
    <w:rsid w:val="5B821531"/>
    <w:rsid w:val="5B917873"/>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5FB5F12"/>
    <w:rsid w:val="666D7E19"/>
    <w:rsid w:val="68376930"/>
    <w:rsid w:val="687E102E"/>
    <w:rsid w:val="68F91E38"/>
    <w:rsid w:val="6B3158B9"/>
    <w:rsid w:val="6BA02A3F"/>
    <w:rsid w:val="6C105349"/>
    <w:rsid w:val="6C1E5A53"/>
    <w:rsid w:val="6C1F0C91"/>
    <w:rsid w:val="6C9F01F2"/>
    <w:rsid w:val="6D8E0BDC"/>
    <w:rsid w:val="6E065845"/>
    <w:rsid w:val="6F506BC5"/>
    <w:rsid w:val="6F5C41AC"/>
    <w:rsid w:val="6FAF6C78"/>
    <w:rsid w:val="716167CC"/>
    <w:rsid w:val="718A7AD1"/>
    <w:rsid w:val="72A44BC2"/>
    <w:rsid w:val="7317C656"/>
    <w:rsid w:val="734ED73F"/>
    <w:rsid w:val="73C82B32"/>
    <w:rsid w:val="73F94DAE"/>
    <w:rsid w:val="74220495"/>
    <w:rsid w:val="747D1B6F"/>
    <w:rsid w:val="749E5641"/>
    <w:rsid w:val="74ED1D53"/>
    <w:rsid w:val="76271066"/>
    <w:rsid w:val="765757D5"/>
    <w:rsid w:val="77FD8BE9"/>
    <w:rsid w:val="78000AED"/>
    <w:rsid w:val="78036054"/>
    <w:rsid w:val="79A9BD3F"/>
    <w:rsid w:val="7AC5270E"/>
    <w:rsid w:val="7B776F12"/>
    <w:rsid w:val="7BFFFDD0"/>
    <w:rsid w:val="7C336E5F"/>
    <w:rsid w:val="7C7A1A50"/>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kern w:val="0"/>
      <w:sz w:val="24"/>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 w:type="paragraph" w:customStyle="1" w:styleId="24">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10940</Words>
  <Characters>11389</Characters>
  <Lines>555</Lines>
  <Paragraphs>419</Paragraphs>
  <TotalTime>9</TotalTime>
  <ScaleCrop>false</ScaleCrop>
  <LinksUpToDate>false</LinksUpToDate>
  <CharactersWithSpaces>11416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W.w</cp:lastModifiedBy>
  <dcterms:modified xsi:type="dcterms:W3CDTF">2025-09-22T08:18:28Z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A075C2AEC1C54D1693797747003CB0A9_13</vt:lpwstr>
  </property>
  <property fmtid="{D5CDD505-2E9C-101B-9397-08002B2CF9AE}" pid="4" name="KSOTemplateDocerSaveRecord">
    <vt:lpwstr>eyJoZGlkIjoiZGU2OWVkNjVhNTc2NTNjNjZhOGJlZWQ2NTc3Njc5NGQiLCJ1c2VySWQiOiIzODQzMzMyOTcifQ==</vt:lpwstr>
  </property>
</Properties>
</file>