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E7C54">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object>
          <v:shape id="_x0000_i1025" o:spt="75" type="#_x0000_t75" style="height:682.5pt;width:429pt;" o:ole="t" filled="f" o:preferrelative="t" stroked="f" coordsize="21600,21600">
            <v:path/>
            <v:fill on="f" focussize="0,0"/>
            <v:stroke on="f"/>
            <v:imagedata r:id="rId6" o:title=""/>
            <o:lock v:ext="edit" aspectratio="t"/>
            <w10:wrap type="none"/>
            <w10:anchorlock/>
          </v:shape>
          <o:OLEObject Type="Embed" ProgID="Word.Document.12" ShapeID="_x0000_i1025" DrawAspect="Content" ObjectID="_1468075725" r:id="rId5">
            <o:LockedField>false</o:LockedField>
          </o:OLEObject>
        </w:object>
      </w:r>
      <w:r>
        <w:rPr>
          <w:rFonts w:hint="default" w:ascii="Times New Roman" w:hAnsi="Times New Roman" w:eastAsia="方正小标宋_GBK" w:cs="Times New Roman"/>
          <w:kern w:val="0"/>
          <w:sz w:val="48"/>
          <w:szCs w:val="48"/>
          <w:highlight w:val="none"/>
        </w:rPr>
        <w:object>
          <v:shape id="_x0000_i1026" o:spt="75" type="#_x0000_t75" style="height:682.5pt;width:429pt;" o:ole="t" filled="f" o:preferrelative="t" stroked="f" coordsize="21600,21600">
            <v:path/>
            <v:fill on="f" focussize="0,0"/>
            <v:stroke on="f"/>
            <v:imagedata r:id="rId8" o:title=""/>
            <o:lock v:ext="edit" aspectratio="t"/>
            <w10:wrap type="none"/>
            <w10:anchorlock/>
          </v:shape>
          <o:OLEObject Type="Embed" ProgID="Word.Document.12" ShapeID="_x0000_i1026" DrawAspect="Content" ObjectID="_1468075726" r:id="rId7">
            <o:LockedField>false</o:LockedField>
          </o:OLEObject>
        </w:object>
      </w:r>
      <w:r>
        <w:rPr>
          <w:rFonts w:hint="default" w:ascii="Times New Roman" w:hAnsi="Times New Roman" w:eastAsia="方正小标宋_GBK" w:cs="Times New Roman"/>
          <w:kern w:val="0"/>
          <w:sz w:val="48"/>
          <w:szCs w:val="48"/>
          <w:highlight w:val="none"/>
        </w:rPr>
        <w:object>
          <v:shape id="_x0000_i1027" o:spt="75" type="#_x0000_t75" style="height:682.5pt;width:429pt;" o:ole="t" filled="f" o:preferrelative="t" stroked="f" coordsize="21600,21600">
            <v:path/>
            <v:fill on="f" focussize="0,0"/>
            <v:stroke on="f"/>
            <v:imagedata r:id="rId10" o:title=""/>
            <o:lock v:ext="edit" aspectratio="t"/>
            <w10:wrap type="none"/>
            <w10:anchorlock/>
          </v:shape>
          <o:OLEObject Type="Embed" ProgID="Word.Document.12" ShapeID="_x0000_i1027" DrawAspect="Content" ObjectID="_1468075727" r:id="rId9">
            <o:LockedField>false</o:LockedField>
          </o:OLEObject>
        </w:object>
      </w:r>
      <w:r>
        <w:rPr>
          <w:rFonts w:hint="eastAsia" w:ascii="Times New Roman" w:hAnsi="Times New Roman" w:eastAsia="方正小标宋_GBK" w:cs="Times New Roman"/>
          <w:kern w:val="0"/>
          <w:sz w:val="48"/>
          <w:szCs w:val="48"/>
          <w:highlight w:val="none"/>
          <w:lang w:val="en-US" w:eastAsia="zh-CN"/>
        </w:rPr>
        <w:t>昌州财教[2023]90号关于提前下达2024年城乡义务教育补助经费预算[中央直达资金]的通知-初中公用经费</w:t>
      </w:r>
      <w:r>
        <w:rPr>
          <w:rFonts w:hint="default" w:ascii="Times New Roman" w:hAnsi="Times New Roman" w:eastAsia="方正小标宋_GBK" w:cs="Times New Roman"/>
          <w:kern w:val="0"/>
          <w:sz w:val="48"/>
          <w:szCs w:val="48"/>
          <w:highlight w:val="none"/>
        </w:rPr>
        <w:t>项目支出绩效评价报告</w:t>
      </w:r>
    </w:p>
    <w:p w14:paraId="1CE26E37">
      <w:pPr>
        <w:spacing w:line="540" w:lineRule="exact"/>
        <w:jc w:val="center"/>
        <w:rPr>
          <w:rFonts w:hint="default" w:ascii="Times New Roman" w:hAnsi="Times New Roman" w:eastAsia="华文中宋" w:cs="Times New Roman"/>
          <w:b/>
          <w:kern w:val="0"/>
          <w:sz w:val="52"/>
          <w:szCs w:val="52"/>
          <w:highlight w:val="none"/>
        </w:rPr>
      </w:pPr>
    </w:p>
    <w:p w14:paraId="2F957701">
      <w:pPr>
        <w:spacing w:line="540" w:lineRule="exact"/>
        <w:jc w:val="center"/>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7490494D">
      <w:pPr>
        <w:spacing w:line="540" w:lineRule="exact"/>
        <w:jc w:val="center"/>
        <w:rPr>
          <w:rFonts w:hint="default" w:ascii="Times New Roman" w:hAnsi="Times New Roman" w:eastAsia="仿宋_GB2312" w:cs="Times New Roman"/>
          <w:kern w:val="0"/>
          <w:sz w:val="30"/>
          <w:szCs w:val="30"/>
          <w:highlight w:val="none"/>
        </w:rPr>
      </w:pPr>
    </w:p>
    <w:p w14:paraId="2D6E727E">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r>
        <w:rPr>
          <w:rFonts w:hint="eastAsia" w:ascii="Times New Roman" w:hAnsi="Times New Roman" w:eastAsia="仿宋_GB2312" w:cs="Times New Roman"/>
          <w:kern w:val="0"/>
          <w:sz w:val="36"/>
          <w:szCs w:val="36"/>
          <w:highlight w:val="none"/>
          <w:lang w:val="en-US" w:eastAsia="zh-CN"/>
        </w:rPr>
        <w:t>昌州财教[2023]90号关于提前下达2024年城乡义务教育补助经费预算[中央直达资金]的通知-初中公用经费</w:t>
      </w:r>
    </w:p>
    <w:p w14:paraId="13FAD283">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ascii="Times New Roman" w:hAnsi="Times New Roman" w:eastAsia="仿宋_GB2312" w:cs="Times New Roman"/>
          <w:kern w:val="0"/>
          <w:sz w:val="36"/>
          <w:szCs w:val="36"/>
          <w:highlight w:val="none"/>
          <w:lang w:val="en-US" w:eastAsia="zh-CN"/>
        </w:rPr>
        <w:t>奇台县第二中学</w:t>
      </w:r>
    </w:p>
    <w:p w14:paraId="6FE2CD31">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ascii="Times New Roman" w:hAnsi="Times New Roman" w:eastAsia="仿宋_GB2312" w:cs="Times New Roman"/>
          <w:kern w:val="0"/>
          <w:sz w:val="36"/>
          <w:szCs w:val="36"/>
          <w:highlight w:val="none"/>
          <w:lang w:val="en-US" w:eastAsia="zh-CN"/>
        </w:rPr>
        <w:t>奇台县教育局</w:t>
      </w:r>
    </w:p>
    <w:p w14:paraId="16676122">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项目负责人（签章）：安成</w:t>
      </w:r>
    </w:p>
    <w:p w14:paraId="11E231FD">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ascii="Times New Roman" w:hAnsi="Times New Roman"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ascii="Times New Roman" w:hAnsi="Times New Roman"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ascii="Times New Roman" w:hAnsi="Times New Roman" w:eastAsia="仿宋_GB2312" w:cs="Times New Roman"/>
          <w:kern w:val="0"/>
          <w:sz w:val="36"/>
          <w:szCs w:val="36"/>
          <w:highlight w:val="none"/>
          <w:lang w:val="en-US" w:eastAsia="zh-CN"/>
        </w:rPr>
        <w:t>7</w:t>
      </w:r>
      <w:r>
        <w:rPr>
          <w:rFonts w:hint="default" w:ascii="Times New Roman" w:hAnsi="Times New Roman" w:eastAsia="仿宋_GB2312" w:cs="Times New Roman"/>
          <w:kern w:val="0"/>
          <w:sz w:val="36"/>
          <w:szCs w:val="36"/>
          <w:highlight w:val="none"/>
        </w:rPr>
        <w:t>日</w:t>
      </w:r>
    </w:p>
    <w:p w14:paraId="522C026B">
      <w:pPr>
        <w:spacing w:line="540" w:lineRule="exact"/>
        <w:ind w:firstLine="640"/>
        <w:rPr>
          <w:rStyle w:val="16"/>
          <w:rFonts w:hint="default" w:ascii="Times New Roman" w:hAnsi="Times New Roman" w:eastAsia="黑体" w:cs="Times New Roman"/>
          <w:b w:val="0"/>
          <w:spacing w:val="-4"/>
          <w:sz w:val="32"/>
          <w:szCs w:val="32"/>
          <w:highlight w:val="none"/>
        </w:rPr>
      </w:pPr>
    </w:p>
    <w:p w14:paraId="779C6B72">
      <w:pPr>
        <w:spacing w:line="560" w:lineRule="exact"/>
        <w:ind w:firstLine="640" w:firstLineChars="200"/>
        <w:rPr>
          <w:rFonts w:hint="default" w:ascii="Times New Roman" w:hAnsi="Times New Roman" w:eastAsia="黑体" w:cs="Times New Roman"/>
          <w:bCs/>
          <w:sz w:val="32"/>
          <w:szCs w:val="32"/>
          <w:highlight w:val="none"/>
        </w:rPr>
      </w:pPr>
    </w:p>
    <w:p w14:paraId="211B4AD7">
      <w:pPr>
        <w:spacing w:line="560" w:lineRule="exact"/>
        <w:ind w:firstLine="640" w:firstLineChars="200"/>
        <w:rPr>
          <w:rFonts w:hint="default" w:ascii="Times New Roman" w:hAnsi="Times New Roman" w:eastAsia="黑体" w:cs="Times New Roman"/>
          <w:bCs/>
          <w:sz w:val="32"/>
          <w:szCs w:val="32"/>
          <w:highlight w:val="none"/>
        </w:rPr>
      </w:pPr>
    </w:p>
    <w:p w14:paraId="4E8E2368">
      <w:pPr>
        <w:spacing w:line="560" w:lineRule="exact"/>
        <w:ind w:firstLine="640" w:firstLineChars="200"/>
        <w:rPr>
          <w:rFonts w:hint="default" w:ascii="Times New Roman" w:hAnsi="Times New Roman" w:eastAsia="黑体" w:cs="Times New Roman"/>
          <w:bCs/>
          <w:sz w:val="32"/>
          <w:szCs w:val="32"/>
          <w:highlight w:val="none"/>
        </w:rPr>
      </w:pPr>
    </w:p>
    <w:p w14:paraId="0A0FFF85">
      <w:pPr>
        <w:spacing w:line="560" w:lineRule="exact"/>
        <w:ind w:firstLine="640" w:firstLineChars="200"/>
        <w:rPr>
          <w:rFonts w:hint="default" w:ascii="Times New Roman" w:hAnsi="Times New Roman" w:eastAsia="黑体" w:cs="Times New Roman"/>
          <w:bCs/>
          <w:sz w:val="32"/>
          <w:szCs w:val="32"/>
          <w:highlight w:val="none"/>
        </w:rPr>
      </w:pPr>
    </w:p>
    <w:p w14:paraId="1246F9C0">
      <w:pPr>
        <w:spacing w:line="560" w:lineRule="exact"/>
        <w:ind w:firstLine="640" w:firstLineChars="200"/>
        <w:rPr>
          <w:rFonts w:hint="default" w:ascii="Times New Roman" w:hAnsi="Times New Roman" w:eastAsia="黑体" w:cs="Times New Roman"/>
          <w:bCs/>
          <w:sz w:val="32"/>
          <w:szCs w:val="32"/>
          <w:highlight w:val="none"/>
        </w:rPr>
      </w:pPr>
    </w:p>
    <w:p w14:paraId="1DC25B86">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3C6BACCF">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3B08D3B9">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2ED81C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根据自治区财政厅《关于提前下达2024年城乡义务教育补助经费预算(中央直达资金)的通知》(新财教[2023]243号)</w:t>
      </w:r>
      <w:r>
        <w:rPr>
          <w:rFonts w:hint="eastAsia" w:eastAsia="仿宋_GB2312" w:cs="Times New Roman"/>
          <w:sz w:val="32"/>
          <w:szCs w:val="32"/>
          <w:highlight w:val="none"/>
          <w:lang w:val="en-US" w:eastAsia="zh-CN"/>
        </w:rPr>
        <w:t>文件，奇台县第二中学致力于校园文件建设，发挥校园文化育人功能，保障学校的正常运转，支持公办学校维修改造、用于学校的日常维修，对学校的基础环境改善具有重要意义，保障了学生的学习环境，从而提升学生学习环境，</w:t>
      </w:r>
      <w:r>
        <w:rPr>
          <w:rFonts w:hint="eastAsia" w:ascii="Times New Roman" w:hAnsi="Times New Roman" w:eastAsia="仿宋_GB2312" w:cs="Times New Roman"/>
          <w:sz w:val="32"/>
          <w:szCs w:val="32"/>
          <w:highlight w:val="none"/>
          <w:lang w:val="en-US" w:eastAsia="zh-CN"/>
        </w:rPr>
        <w:t>促进了学校基础设施的建设</w:t>
      </w:r>
      <w:r>
        <w:rPr>
          <w:rFonts w:hint="eastAsia" w:eastAsia="仿宋_GB2312" w:cs="Times New Roman"/>
          <w:sz w:val="32"/>
          <w:szCs w:val="32"/>
          <w:highlight w:val="none"/>
          <w:lang w:val="en-US" w:eastAsia="zh-CN"/>
        </w:rPr>
        <w:t>，保障了残疾学生的受教育权利。</w:t>
      </w:r>
    </w:p>
    <w:p w14:paraId="2DA92D05">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7CA5DB7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依据昌州财教【2023】90号《关于提前下达2024年城乡义务教育补助经费预算（中央直达资金）的通知》和昌州财教【2023】95号《关于提前下达2024年自治区教育直达资金预算的通知》本项目拟投入228.8206万元，用于发放2024年义务教育保障机制经费，</w:t>
      </w:r>
      <w:r>
        <w:rPr>
          <w:rFonts w:hint="eastAsia" w:eastAsia="仿宋_GB2312" w:cs="Times New Roman"/>
          <w:sz w:val="32"/>
          <w:szCs w:val="32"/>
          <w:highlight w:val="none"/>
          <w:lang w:val="en-US" w:eastAsia="zh-CN"/>
        </w:rPr>
        <w:t>进行</w:t>
      </w:r>
      <w:r>
        <w:rPr>
          <w:rFonts w:hint="default" w:ascii="Times New Roman" w:hAnsi="Times New Roman" w:eastAsia="仿宋_GB2312" w:cs="Times New Roman"/>
          <w:sz w:val="32"/>
          <w:szCs w:val="32"/>
          <w:highlight w:val="none"/>
          <w:lang w:val="en-US" w:eastAsia="zh-CN"/>
        </w:rPr>
        <w:t>学校校舍日常维修，</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lang w:val="en-US" w:eastAsia="zh-CN"/>
        </w:rPr>
        <w:t>受益人数</w:t>
      </w:r>
      <w:r>
        <w:rPr>
          <w:rFonts w:hint="eastAsia" w:eastAsia="仿宋_GB2312" w:cs="Times New Roman"/>
          <w:sz w:val="32"/>
          <w:szCs w:val="32"/>
          <w:highlight w:val="none"/>
          <w:lang w:val="en-US" w:eastAsia="zh-CN"/>
        </w:rPr>
        <w:t>达</w:t>
      </w:r>
      <w:r>
        <w:rPr>
          <w:rFonts w:hint="default" w:ascii="Times New Roman" w:hAnsi="Times New Roman" w:eastAsia="仿宋_GB2312" w:cs="Times New Roman"/>
          <w:sz w:val="32"/>
          <w:szCs w:val="32"/>
          <w:highlight w:val="none"/>
          <w:lang w:val="en-US" w:eastAsia="zh-CN"/>
        </w:rPr>
        <w:t>18</w:t>
      </w:r>
      <w:r>
        <w:rPr>
          <w:rFonts w:hint="eastAsia" w:eastAsia="仿宋_GB2312" w:cs="Times New Roman"/>
          <w:sz w:val="32"/>
          <w:szCs w:val="32"/>
          <w:highlight w:val="none"/>
          <w:lang w:val="en-US" w:eastAsia="zh-CN"/>
        </w:rPr>
        <w:t>34</w:t>
      </w:r>
      <w:r>
        <w:rPr>
          <w:rFonts w:hint="default" w:ascii="Times New Roman" w:hAnsi="Times New Roman" w:eastAsia="仿宋_GB2312" w:cs="Times New Roman"/>
          <w:sz w:val="32"/>
          <w:szCs w:val="32"/>
          <w:highlight w:val="none"/>
          <w:lang w:val="en-US" w:eastAsia="zh-CN"/>
        </w:rPr>
        <w:t>人，</w:t>
      </w:r>
      <w:r>
        <w:rPr>
          <w:rFonts w:hint="eastAsia" w:eastAsia="仿宋_GB2312" w:cs="Times New Roman"/>
          <w:sz w:val="32"/>
          <w:szCs w:val="32"/>
          <w:highlight w:val="none"/>
          <w:lang w:val="en-US" w:eastAsia="zh-CN"/>
        </w:rPr>
        <w:t>保障学生的学习环境得到改善，教师的办公基础设施得到保障。</w:t>
      </w:r>
    </w:p>
    <w:p w14:paraId="109A18E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通过资金的投入奇台县第</w:t>
      </w:r>
      <w:r>
        <w:rPr>
          <w:rFonts w:hint="eastAsia" w:eastAsia="仿宋_GB2312" w:cs="Times New Roman"/>
          <w:sz w:val="32"/>
          <w:szCs w:val="32"/>
          <w:highlight w:val="none"/>
          <w:lang w:val="en-US" w:eastAsia="zh-CN"/>
        </w:rPr>
        <w:t>二</w:t>
      </w:r>
      <w:r>
        <w:rPr>
          <w:rFonts w:hint="eastAsia" w:ascii="Times New Roman" w:hAnsi="Times New Roman" w:eastAsia="仿宋_GB2312" w:cs="Times New Roman"/>
          <w:sz w:val="32"/>
          <w:szCs w:val="32"/>
          <w:highlight w:val="none"/>
          <w:lang w:val="en-US" w:eastAsia="zh-CN"/>
        </w:rPr>
        <w:t>中学完成公用经费享受学生人数</w:t>
      </w:r>
      <w:r>
        <w:rPr>
          <w:rFonts w:hint="eastAsia" w:eastAsia="仿宋_GB2312" w:cs="Times New Roman"/>
          <w:sz w:val="32"/>
          <w:szCs w:val="32"/>
          <w:highlight w:val="none"/>
          <w:lang w:val="en-US" w:eastAsia="zh-CN"/>
        </w:rPr>
        <w:t>1834人</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维修验收合格达到了</w:t>
      </w:r>
      <w:r>
        <w:rPr>
          <w:rFonts w:hint="eastAsia" w:ascii="Times New Roman" w:hAnsi="Times New Roman" w:eastAsia="仿宋_GB2312" w:cs="Times New Roman"/>
          <w:sz w:val="32"/>
          <w:szCs w:val="32"/>
          <w:highlight w:val="none"/>
          <w:lang w:val="en-US" w:eastAsia="zh-CN"/>
        </w:rPr>
        <w:t>100%，项目资金支付率100%，受益人数达到18</w:t>
      </w:r>
      <w:r>
        <w:rPr>
          <w:rFonts w:hint="eastAsia" w:eastAsia="仿宋_GB2312" w:cs="Times New Roman"/>
          <w:sz w:val="32"/>
          <w:szCs w:val="32"/>
          <w:highlight w:val="none"/>
          <w:lang w:val="en-US" w:eastAsia="zh-CN"/>
        </w:rPr>
        <w:t>34</w:t>
      </w:r>
      <w:r>
        <w:rPr>
          <w:rFonts w:hint="eastAsia" w:ascii="Times New Roman" w:hAnsi="Times New Roman" w:eastAsia="仿宋_GB2312" w:cs="Times New Roman"/>
          <w:sz w:val="32"/>
          <w:szCs w:val="32"/>
          <w:highlight w:val="none"/>
          <w:lang w:val="en-US" w:eastAsia="zh-CN"/>
        </w:rPr>
        <w:t>人，项目的实施有效提高了学生学习环境，促进了学校基础设施的建设</w:t>
      </w:r>
      <w:r>
        <w:rPr>
          <w:rFonts w:hint="eastAsia" w:eastAsia="仿宋_GB2312" w:cs="Times New Roman"/>
          <w:sz w:val="32"/>
          <w:szCs w:val="32"/>
          <w:highlight w:val="none"/>
          <w:lang w:val="en-US" w:eastAsia="zh-CN"/>
        </w:rPr>
        <w:t>，保障了残疾学生的受教育权利。</w:t>
      </w:r>
    </w:p>
    <w:p w14:paraId="3A27FA4C">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2FDAAC0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20B5C82">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228.82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中央财政拨款资金</w:t>
      </w:r>
      <w:r>
        <w:rPr>
          <w:rFonts w:hint="default" w:ascii="Times New Roman" w:hAnsi="Times New Roman" w:eastAsia="仿宋_GB2312" w:cs="Times New Roman"/>
          <w:sz w:val="32"/>
          <w:szCs w:val="32"/>
          <w:highlight w:val="none"/>
          <w:lang w:val="en-US" w:eastAsia="zh-CN"/>
        </w:rPr>
        <w:t>。</w:t>
      </w:r>
    </w:p>
    <w:p w14:paraId="049BD2A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3A97613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228.82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完成了学校校舍日常维修次数</w:t>
      </w:r>
      <w:r>
        <w:rPr>
          <w:rFonts w:hint="eastAsia" w:eastAsia="仿宋_GB2312" w:cs="Times New Roman"/>
          <w:sz w:val="32"/>
          <w:szCs w:val="32"/>
          <w:highlight w:val="none"/>
          <w:lang w:val="en-US" w:eastAsia="zh-CN"/>
        </w:rPr>
        <w:t>4次，公用经费享受学生人数1834人，</w:t>
      </w:r>
      <w:r>
        <w:rPr>
          <w:rFonts w:hint="eastAsia" w:ascii="Times New Roman" w:hAnsi="Times New Roman" w:eastAsia="仿宋_GB2312" w:cs="Times New Roman"/>
          <w:sz w:val="32"/>
          <w:szCs w:val="32"/>
          <w:highlight w:val="none"/>
          <w:lang w:val="en-US" w:eastAsia="zh-CN"/>
        </w:rPr>
        <w:t>有效提高了学生学习环境，促进了学校基础设施的建设</w:t>
      </w:r>
      <w:r>
        <w:rPr>
          <w:rFonts w:hint="default" w:ascii="Times New Roman" w:hAnsi="Times New Roman" w:eastAsia="仿宋_GB2312" w:cs="Times New Roman"/>
          <w:sz w:val="32"/>
          <w:szCs w:val="32"/>
          <w:highlight w:val="none"/>
          <w:lang w:val="en-US" w:eastAsia="zh-CN"/>
        </w:rPr>
        <w:t>。</w:t>
      </w:r>
    </w:p>
    <w:p w14:paraId="2CD1568D">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FA8A7B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3BED8B3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依据昌州财教【2023】90号《关于提前下达2024年城乡义务教育补助经费预算（中央直达资金）的通知》和昌州财教【2023】95号《关于提前下达2024年自治区教育直达资金预算的通知》本项目拟投入228.8206万元，用于发放2024年义务教育保障机制经费，其中，初中人数1834人，随班就读残疾学生16人，公用经费享受比例100%，资金发放及时率100%，初中生公用经费标准940元/生/年，家长满意度、学生满意度、教师满意度大于等于95%。</w:t>
      </w:r>
    </w:p>
    <w:p w14:paraId="457DF245">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653A4CD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截止8月31日</w:t>
      </w:r>
      <w:r>
        <w:rPr>
          <w:rFonts w:hint="default" w:ascii="Times New Roman" w:hAnsi="Times New Roman" w:eastAsia="仿宋_GB2312" w:cs="Times New Roman"/>
          <w:sz w:val="32"/>
          <w:szCs w:val="32"/>
          <w:highlight w:val="none"/>
          <w:lang w:val="en-US" w:eastAsia="zh-CN"/>
        </w:rPr>
        <w:t>本项目已投入73.57万元，用于发放2024年义务教育保障机制经费，其中，初中人数1834人，随班就读残疾学生16人，公用经费享受比例100%，资金发放及时率100%，初中生公用经费标准940元/生/年，城乡义务教育补助经费取暖费标准150元/生/年，家长满意度、学生满意度、教师满意度大于等于90%。</w:t>
      </w:r>
    </w:p>
    <w:p w14:paraId="191DB8D3">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01E881D5">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49A8ADD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4A546F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w:t>
      </w:r>
      <w:r>
        <w:rPr>
          <w:rFonts w:hint="eastAsia" w:eastAsia="仿宋_GB2312" w:cs="Times New Roman"/>
          <w:sz w:val="32"/>
          <w:szCs w:val="32"/>
          <w:highlight w:val="none"/>
          <w:lang w:val="en-US" w:eastAsia="zh-CN"/>
        </w:rPr>
        <w:t>分析和评价</w:t>
      </w:r>
      <w:r>
        <w:rPr>
          <w:rFonts w:hint="eastAsia" w:ascii="Times New Roman" w:hAnsi="Times New Roman" w:eastAsia="仿宋_GB2312" w:cs="Times New Roman"/>
          <w:sz w:val="32"/>
          <w:szCs w:val="32"/>
          <w:highlight w:val="none"/>
          <w:lang w:val="en-US" w:eastAsia="zh-CN"/>
        </w:rPr>
        <w:t>，如公用经费享受学生人数、学校校舍日常维修次数量、维修验收合格率等多方面进行了预测，使项目更加完整</w:t>
      </w:r>
      <w:r>
        <w:rPr>
          <w:rFonts w:hint="eastAsia" w:eastAsia="仿宋_GB2312" w:cs="Times New Roman"/>
          <w:sz w:val="32"/>
          <w:szCs w:val="32"/>
          <w:highlight w:val="none"/>
          <w:lang w:val="en-US" w:eastAsia="zh-CN"/>
        </w:rPr>
        <w:t>，保证了项目绩效评价的完整性。</w:t>
      </w:r>
    </w:p>
    <w:p w14:paraId="618D1A0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评价数据的完整性:涵盖多个渠道，</w:t>
      </w:r>
      <w:r>
        <w:rPr>
          <w:rFonts w:hint="eastAsia" w:eastAsia="仿宋_GB2312" w:cs="Times New Roman"/>
          <w:sz w:val="32"/>
          <w:szCs w:val="32"/>
          <w:highlight w:val="none"/>
          <w:lang w:val="en-US" w:eastAsia="zh-CN"/>
        </w:rPr>
        <w:t>通过</w:t>
      </w:r>
      <w:r>
        <w:rPr>
          <w:rFonts w:hint="default" w:ascii="Times New Roman" w:hAnsi="Times New Roman" w:eastAsia="仿宋_GB2312" w:cs="Times New Roman"/>
          <w:sz w:val="32"/>
          <w:szCs w:val="32"/>
          <w:highlight w:val="none"/>
          <w:lang w:val="en-US" w:eastAsia="zh-CN"/>
        </w:rPr>
        <w:t>项目实施单位的监测数据、实地调查数据、</w:t>
      </w:r>
      <w:r>
        <w:rPr>
          <w:rFonts w:hint="eastAsia" w:ascii="Times New Roman" w:hAnsi="Times New Roman" w:eastAsia="仿宋_GB2312" w:cs="Times New Roman"/>
          <w:sz w:val="32"/>
          <w:szCs w:val="32"/>
          <w:highlight w:val="none"/>
          <w:lang w:val="en-US" w:eastAsia="zh-CN"/>
        </w:rPr>
        <w:t>师生的</w:t>
      </w:r>
      <w:r>
        <w:rPr>
          <w:rFonts w:hint="default" w:ascii="Times New Roman" w:hAnsi="Times New Roman" w:eastAsia="仿宋_GB2312" w:cs="Times New Roman"/>
          <w:sz w:val="32"/>
          <w:szCs w:val="32"/>
          <w:highlight w:val="none"/>
          <w:lang w:val="en-US" w:eastAsia="zh-CN"/>
        </w:rPr>
        <w:t>问卷调查数据等，确保从不同角度获取</w:t>
      </w:r>
      <w:r>
        <w:rPr>
          <w:rFonts w:hint="eastAsia" w:eastAsia="仿宋_GB2312" w:cs="Times New Roman"/>
          <w:sz w:val="32"/>
          <w:szCs w:val="32"/>
          <w:highlight w:val="none"/>
          <w:lang w:val="en-US" w:eastAsia="zh-CN"/>
        </w:rPr>
        <w:t>我校公用经费</w:t>
      </w:r>
      <w:r>
        <w:rPr>
          <w:rFonts w:hint="default" w:ascii="Times New Roman" w:hAnsi="Times New Roman" w:eastAsia="仿宋_GB2312" w:cs="Times New Roman"/>
          <w:sz w:val="32"/>
          <w:szCs w:val="32"/>
          <w:highlight w:val="none"/>
          <w:lang w:val="en-US" w:eastAsia="zh-CN"/>
        </w:rPr>
        <w:t>绩效相关的信息。</w:t>
      </w:r>
    </w:p>
    <w:p w14:paraId="5F2A63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对收集的数据进行严格的审核和验证，确保数据的真实性、准确性和一致性。同时，建立数据管理系统，对数据进行规范存储和管理，便于随时查询和使用，为评价工作提供可靠的数据支持。</w:t>
      </w:r>
    </w:p>
    <w:p w14:paraId="7F5CC21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sz w:val="32"/>
          <w:szCs w:val="32"/>
          <w:highlight w:val="none"/>
          <w:lang w:val="en-US" w:eastAsia="zh-CN"/>
        </w:rPr>
        <w:t>数量、质量、</w:t>
      </w:r>
      <w:r>
        <w:rPr>
          <w:rFonts w:hint="default" w:ascii="Times New Roman" w:hAnsi="Times New Roman" w:eastAsia="仿宋_GB2312" w:cs="Times New Roman"/>
          <w:sz w:val="32"/>
          <w:szCs w:val="32"/>
          <w:highlight w:val="none"/>
          <w:lang w:val="en-US" w:eastAsia="zh-CN"/>
        </w:rPr>
        <w:t>社会效益</w:t>
      </w:r>
      <w:r>
        <w:rPr>
          <w:rFonts w:hint="eastAsia" w:ascii="Times New Roman" w:hAnsi="Times New Roman"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多个维度，力求全方位反映项目的绩效状况。同时，对于每个指标的评价标准和数据来源均进行了明确说明，确保评价结果的客观性和可追溯性。</w:t>
      </w:r>
    </w:p>
    <w:p w14:paraId="13F025F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355289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3079A9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3FAA85D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数量、质量、</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等多维度指标，为项目后续的改进与优化提供科学依据</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从而</w:t>
      </w:r>
      <w:r>
        <w:rPr>
          <w:rFonts w:hint="default" w:ascii="Times New Roman" w:hAnsi="Times New Roman" w:eastAsia="仿宋_GB2312" w:cs="Times New Roman"/>
          <w:sz w:val="32"/>
          <w:szCs w:val="32"/>
          <w:highlight w:val="none"/>
        </w:rPr>
        <w:t>判断政策目标的实现程度。</w:t>
      </w:r>
    </w:p>
    <w:p w14:paraId="3DC76E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17F27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为后续资金分配、资源投入方向提供科学依据，使资源得到更合理有效的利用</w:t>
      </w:r>
      <w:r>
        <w:rPr>
          <w:rFonts w:hint="eastAsia" w:eastAsia="仿宋_GB2312" w:cs="Times New Roman"/>
          <w:sz w:val="32"/>
          <w:szCs w:val="32"/>
          <w:highlight w:val="none"/>
          <w:lang w:eastAsia="zh-CN"/>
        </w:rPr>
        <w:t>。</w:t>
      </w:r>
    </w:p>
    <w:p w14:paraId="4CFBBA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BF7C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并及时发现问题及解决问题，提高项目的完成质量，保证资金发挥到最大效果。</w:t>
      </w:r>
    </w:p>
    <w:p w14:paraId="21AF9E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7EE4B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66F44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E07E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E5F8AD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1128FB6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本项目预算绩效评价报告的评价对象是昌州财教[2023]90号关于提前下达2024年城乡义务教育补助经费预算[中央直达资金]的通知-初中公用经费及其预算执行情况。该项目由</w:t>
      </w:r>
      <w:r>
        <w:rPr>
          <w:rFonts w:hint="eastAsia" w:ascii="Times New Roman" w:hAnsi="Times New Roman" w:eastAsia="仿宋_GB2312" w:cs="Times New Roman"/>
          <w:b w:val="0"/>
          <w:bCs w:val="0"/>
          <w:highlight w:val="none"/>
          <w:lang w:val="en-US" w:eastAsia="zh-CN"/>
        </w:rPr>
        <w:t>奇台县第二中学</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完成学校校舍日常维修次数4次、公用经费享受人数1834人，项目已验收竣工</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227.96</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7D25C5B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2208BEA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本项目预算绩效评价报告的评价范围广泛而全面，涵盖了</w:t>
      </w:r>
      <w:r>
        <w:rPr>
          <w:rFonts w:hint="eastAsia" w:ascii="Times New Roman" w:hAnsi="Times New Roman" w:eastAsia="仿宋_GB2312" w:cs="Times New Roman"/>
          <w:b w:val="0"/>
          <w:bCs w:val="0"/>
          <w:highlight w:val="none"/>
          <w:lang w:val="en-US" w:eastAsia="zh-CN"/>
        </w:rPr>
        <w:t>项目的运算编制及执行、资金的管理、项目实施的进度和产出效益带来的成果。</w:t>
      </w:r>
    </w:p>
    <w:p w14:paraId="2BB74C3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3039D05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严格做到事前、事中、事后监督。</w:t>
      </w:r>
    </w:p>
    <w:p w14:paraId="1B7BEDF4">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val="en-US" w:eastAsia="zh-CN"/>
        </w:rPr>
        <w:t>及效益指标</w:t>
      </w:r>
      <w:r>
        <w:rPr>
          <w:rFonts w:hint="default" w:ascii="Times New Roman" w:hAnsi="Times New Roman" w:eastAsia="仿宋_GB2312" w:cs="Times New Roman"/>
          <w:b w:val="0"/>
          <w:bCs w:val="0"/>
          <w:highlight w:val="none"/>
        </w:rPr>
        <w:t>：评估项目是否按照既定计划顺利推进，各项任务是否按时完成，以及项目产出的数量、质量</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时效性</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满意度</w:t>
      </w:r>
      <w:r>
        <w:rPr>
          <w:rFonts w:hint="default" w:ascii="Times New Roman" w:hAnsi="Times New Roman" w:eastAsia="仿宋_GB2312" w:cs="Times New Roman"/>
          <w:b w:val="0"/>
          <w:bCs w:val="0"/>
          <w:highlight w:val="none"/>
        </w:rPr>
        <w:t>是否</w:t>
      </w:r>
      <w:r>
        <w:rPr>
          <w:rFonts w:hint="eastAsia" w:ascii="Times New Roman" w:hAnsi="Times New Roman" w:eastAsia="仿宋_GB2312" w:cs="Times New Roman"/>
          <w:b w:val="0"/>
          <w:bCs w:val="0"/>
          <w:highlight w:val="none"/>
          <w:lang w:val="en-US" w:eastAsia="zh-CN"/>
        </w:rPr>
        <w:t>达到</w:t>
      </w:r>
      <w:r>
        <w:rPr>
          <w:rFonts w:hint="default" w:ascii="Times New Roman" w:hAnsi="Times New Roman" w:eastAsia="仿宋_GB2312" w:cs="Times New Roman"/>
          <w:b w:val="0"/>
          <w:bCs w:val="0"/>
          <w:highlight w:val="none"/>
        </w:rPr>
        <w:t>预期。</w:t>
      </w:r>
    </w:p>
    <w:p w14:paraId="467D2AE9">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3D36143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46126B0B">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71DD9F08">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729786F3">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5BF023A4">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0E413496">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75E861E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7FE90C37">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06498CC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5C741FF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A2D23C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354D0E74">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500D1A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55A9731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0BE2818">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639E0CAB">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0676E67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0016E4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24E8FF1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w:t>
      </w:r>
      <w:r>
        <w:rPr>
          <w:rFonts w:hint="default" w:ascii="Times New Roman" w:hAnsi="Times New Roman" w:eastAsia="仿宋_GB2312" w:cs="Times New Roman"/>
          <w:color w:val="000000"/>
          <w:spacing w:val="17"/>
          <w:sz w:val="32"/>
          <w:szCs w:val="32"/>
          <w:highlight w:val="none"/>
        </w:rPr>
        <w:t>下：</w:t>
      </w:r>
    </w:p>
    <w:p w14:paraId="54815B80">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14:paraId="5FC7013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48ADD35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三</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4C0D8D9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75E9B56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行业标准</w:t>
      </w:r>
      <w:r>
        <w:rPr>
          <w:rFonts w:hint="default" w:ascii="Times New Roman" w:hAnsi="Times New Roman" w:eastAsia="仿宋_GB2312" w:cs="Times New Roman"/>
          <w:b w:val="0"/>
          <w:bCs w:val="0"/>
          <w:highlight w:val="none"/>
        </w:rPr>
        <w:t>。</w:t>
      </w:r>
    </w:p>
    <w:p w14:paraId="5400F939">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70CDBD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w:t>
      </w:r>
      <w:r>
        <w:rPr>
          <w:rFonts w:hint="eastAsia" w:eastAsia="仿宋_GB2312" w:cs="Times New Roman"/>
          <w:sz w:val="32"/>
          <w:szCs w:val="32"/>
          <w:highlight w:val="none"/>
          <w:lang w:val="en-US" w:eastAsia="zh-CN"/>
        </w:rPr>
        <w:t>阶段</w:t>
      </w:r>
    </w:p>
    <w:p w14:paraId="48380D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rPr>
        <w:t>组成，确保项目绩效进行评价。同时，明确了评价工作的目标、范围、重点及时间安排，制定了详细的工作计划，为评价工作的顺利开展奠定了坚实基础。</w:t>
      </w:r>
    </w:p>
    <w:p w14:paraId="6D99A7A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制定评价方案：规划评价工作的具体流程、时间安排、人员分工、数据收集方法和预算等，确保评价工作有序推进。</w:t>
      </w:r>
    </w:p>
    <w:p w14:paraId="10CE4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984F7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收集与项目相关的各类数据，包括财务报表、项目文档、业务数据、等。在数据收集过程中，注重数据的质量与完整性，对缺失或异</w:t>
      </w:r>
      <w:r>
        <w:rPr>
          <w:rFonts w:hint="eastAsia" w:eastAsia="仿宋_GB2312" w:cs="Times New Roman"/>
          <w:sz w:val="32"/>
          <w:szCs w:val="32"/>
          <w:highlight w:val="none"/>
          <w:lang w:val="en-US" w:eastAsia="zh-CN"/>
        </w:rPr>
        <w:t>验收报告、审计报告。满意度问卷等</w:t>
      </w:r>
      <w:r>
        <w:rPr>
          <w:rFonts w:hint="default" w:ascii="Times New Roman" w:hAnsi="Times New Roman" w:eastAsia="仿宋_GB2312" w:cs="Times New Roman"/>
          <w:sz w:val="32"/>
          <w:szCs w:val="32"/>
          <w:highlight w:val="none"/>
          <w:lang w:eastAsia="zh-CN"/>
        </w:rPr>
        <w:t>数据进行了合理的处理和补充。随后，对收集到的数据进行了系统的整理与分类，为后续的数据分析提供了有力支持。</w:t>
      </w:r>
    </w:p>
    <w:p w14:paraId="0CDB2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75E546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对收集到的数据进行了深入挖掘与分析</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并通过走访看收集的数据误差是否过大，在</w:t>
      </w:r>
      <w:r>
        <w:rPr>
          <w:rFonts w:hint="default" w:ascii="Times New Roman" w:hAnsi="Times New Roman" w:eastAsia="仿宋_GB2312" w:cs="Times New Roman"/>
          <w:sz w:val="32"/>
          <w:szCs w:val="32"/>
          <w:highlight w:val="none"/>
          <w:lang w:eastAsia="zh-CN"/>
        </w:rPr>
        <w:t>通过对各项绩效指标的实际完成情况与预期目标进行对比，计算出指标的达成率，并结合指标权重进行综合评分，从而得出项目的整体绩效评价结果。在分析过程中，注重数据之间的关联性与逻辑性，对收集到的数据进行分类整理，检查数据的完整性、准确性和一致性，剔除无效或错误数据，对缺失数据进行补充调查，确保数据质量可靠。</w:t>
      </w:r>
    </w:p>
    <w:p w14:paraId="4812F1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（5）报告的撰写</w:t>
      </w:r>
    </w:p>
    <w:p w14:paraId="091D78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一是</w:t>
      </w: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w:t>
      </w:r>
      <w:r>
        <w:rPr>
          <w:rFonts w:hint="eastAsia" w:eastAsia="仿宋_GB2312" w:cs="Times New Roman"/>
          <w:sz w:val="32"/>
          <w:szCs w:val="32"/>
          <w:highlight w:val="none"/>
          <w:lang w:val="en-US" w:eastAsia="zh-CN"/>
        </w:rPr>
        <w:t>二是针对</w:t>
      </w:r>
      <w:r>
        <w:rPr>
          <w:rFonts w:hint="default" w:ascii="Times New Roman" w:hAnsi="Times New Roman" w:eastAsia="仿宋_GB2312" w:cs="Times New Roman"/>
          <w:sz w:val="32"/>
          <w:szCs w:val="32"/>
          <w:highlight w:val="none"/>
          <w:lang w:eastAsia="zh-CN"/>
        </w:rPr>
        <w:t>报告内容包括项目背景、评价目的、评价指标体系、数据收集与分析方法、绩效评价结果、存在问题与改进建议等多个部分，力求条理清晰、重点突出、语言简洁明了。</w:t>
      </w:r>
      <w:r>
        <w:rPr>
          <w:rFonts w:hint="eastAsia" w:eastAsia="仿宋_GB2312" w:cs="Times New Roman"/>
          <w:sz w:val="32"/>
          <w:szCs w:val="32"/>
          <w:highlight w:val="none"/>
          <w:lang w:val="en-US" w:eastAsia="zh-CN"/>
        </w:rPr>
        <w:t>三是</w:t>
      </w:r>
      <w:r>
        <w:rPr>
          <w:rFonts w:hint="default" w:ascii="Times New Roman" w:hAnsi="Times New Roman" w:eastAsia="仿宋_GB2312" w:cs="Times New Roman"/>
          <w:sz w:val="32"/>
          <w:szCs w:val="32"/>
          <w:highlight w:val="none"/>
          <w:lang w:eastAsia="zh-CN"/>
        </w:rPr>
        <w:t>在报告撰写</w:t>
      </w:r>
      <w:r>
        <w:rPr>
          <w:rFonts w:hint="eastAsia" w:eastAsia="仿宋_GB2312" w:cs="Times New Roman"/>
          <w:sz w:val="32"/>
          <w:szCs w:val="32"/>
          <w:highlight w:val="none"/>
          <w:lang w:val="en-US" w:eastAsia="zh-CN"/>
        </w:rPr>
        <w:t>完成后及时</w:t>
      </w:r>
      <w:r>
        <w:rPr>
          <w:rFonts w:hint="default" w:ascii="Times New Roman" w:hAnsi="Times New Roman" w:eastAsia="仿宋_GB2312" w:cs="Times New Roman"/>
          <w:sz w:val="32"/>
          <w:szCs w:val="32"/>
          <w:highlight w:val="none"/>
          <w:lang w:eastAsia="zh-CN"/>
        </w:rPr>
        <w:t>进行反馈，听取各方意见与建议，对报告内容进行进一步的完善与优化，确保评价报告的质量与实用性</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为使用者提供相应的依据。</w:t>
      </w:r>
    </w:p>
    <w:p w14:paraId="01F45D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1F42D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w:t>
      </w:r>
      <w:r>
        <w:rPr>
          <w:rFonts w:hint="default" w:ascii="Times New Roman" w:hAnsi="Times New Roman" w:eastAsia="仿宋_GB2312" w:cs="Times New Roman"/>
          <w:sz w:val="32"/>
          <w:szCs w:val="32"/>
          <w:highlight w:val="none"/>
          <w:lang w:eastAsia="zh-CN"/>
        </w:rPr>
        <w:t>同时，将评价结果作为后续项目立项、资金分配的重要参考依据</w:t>
      </w:r>
    </w:p>
    <w:p w14:paraId="34EE2A89">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4FBF016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4C093C5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昌州财教[2023]90号关于提前下达2024年城乡义务教育补助经费预算[中央直达资金]的通知-初中公用经费</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数量、质量、时效、成本方面均</w:t>
      </w:r>
      <w:r>
        <w:rPr>
          <w:rFonts w:hint="default" w:ascii="Times New Roman" w:hAnsi="Times New Roman" w:eastAsia="仿宋_GB2312" w:cs="Times New Roman"/>
          <w:sz w:val="32"/>
          <w:szCs w:val="32"/>
          <w:highlight w:val="none"/>
        </w:rPr>
        <w:t>达到了预期的标准与要求。同时，</w:t>
      </w:r>
      <w:r>
        <w:rPr>
          <w:rFonts w:hint="eastAsia" w:eastAsia="仿宋_GB2312" w:cs="Times New Roman"/>
          <w:sz w:val="32"/>
          <w:szCs w:val="32"/>
          <w:highlight w:val="none"/>
          <w:lang w:val="en-US" w:eastAsia="zh-CN"/>
        </w:rPr>
        <w:t>针对项目验收的情况进行核实，杜绝了质量不合格问题的发生</w:t>
      </w:r>
      <w:r>
        <w:rPr>
          <w:rFonts w:hint="default" w:ascii="Times New Roman" w:hAnsi="Times New Roman" w:eastAsia="仿宋_GB2312" w:cs="Times New Roman"/>
          <w:sz w:val="32"/>
          <w:szCs w:val="32"/>
          <w:highlight w:val="none"/>
        </w:rPr>
        <w:t>。</w:t>
      </w:r>
    </w:p>
    <w:p w14:paraId="13D8D85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我单位在项目管理方面严格按照项目的开工时间和完工时间进行催促，并保证项目的质量的合格问题，配备专门的人员进行跟踪，确保了项目的顺利实施，是学校的设施得到了提升</w:t>
      </w:r>
      <w:r>
        <w:rPr>
          <w:rFonts w:hint="default" w:ascii="Times New Roman" w:hAnsi="Times New Roman" w:eastAsia="仿宋_GB2312" w:cs="Times New Roman"/>
          <w:sz w:val="32"/>
          <w:szCs w:val="32"/>
          <w:highlight w:val="none"/>
        </w:rPr>
        <w:t>。</w:t>
      </w:r>
    </w:p>
    <w:p w14:paraId="2F565C3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w:t>
      </w:r>
      <w:r>
        <w:rPr>
          <w:rFonts w:hint="eastAsia" w:eastAsia="仿宋_GB2312" w:cs="Times New Roman"/>
          <w:sz w:val="32"/>
          <w:szCs w:val="32"/>
          <w:highlight w:val="none"/>
          <w:lang w:val="en-US" w:eastAsia="zh-CN"/>
        </w:rPr>
        <w:t>改善了学生学习环境，使学生的学习环境得到改善。</w:t>
      </w:r>
    </w:p>
    <w:p w14:paraId="69F36CA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综上所述，昌州财教[2023]90号关于提前下达2024年城乡义务教育补助经费预算[中央直达资金]的通知-初中公用经费在绩效评价中表现出色，达到了项目的预期目标，并在多个方面取得了显著的成效。</w:t>
      </w:r>
    </w:p>
    <w:p w14:paraId="22CC29DC">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527130C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highlight w:val="none"/>
        </w:rPr>
        <w:t>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2321884D">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2EB198B9">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C7E3FC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938255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9B4DEF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B9D1D4B">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69F492B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ABBFF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E35A42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E5E03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45B278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15A066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3C18C5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06FC671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1820CF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8B958F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0679CFA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20D45E">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BF167F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E66E2E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27FE4E4">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0BC753C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C25F45B">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0E9C7E0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FB844C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CE3D61D">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651E5EA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96747F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5FD75281">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72D0074">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F9E0C9E">
            <w:pPr>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14:paraId="374ED628">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279BD27F">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65E0BEA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E7115C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13C35DA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2479A32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eastAsia="仿宋_GB2312" w:cs="Times New Roman"/>
          <w:sz w:val="32"/>
          <w:szCs w:val="32"/>
          <w:highlight w:val="none"/>
          <w:lang w:val="en-US" w:eastAsia="zh-CN"/>
        </w:rPr>
        <w:t>，并做好台账及分类</w:t>
      </w:r>
      <w:r>
        <w:rPr>
          <w:rFonts w:hint="default" w:ascii="Times New Roman" w:hAnsi="Times New Roman" w:eastAsia="仿宋_GB2312" w:cs="Times New Roman"/>
          <w:sz w:val="32"/>
          <w:szCs w:val="32"/>
          <w:highlight w:val="none"/>
          <w:lang w:val="en-US" w:eastAsia="zh-CN"/>
        </w:rPr>
        <w:t>。</w:t>
      </w:r>
    </w:p>
    <w:p w14:paraId="5FD57CD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460FDD8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w:t>
      </w:r>
      <w:r>
        <w:rPr>
          <w:rFonts w:hint="default" w:ascii="Times New Roman" w:hAnsi="Times New Roman" w:eastAsia="仿宋_GB2312" w:cs="Times New Roman"/>
          <w:sz w:val="32"/>
          <w:szCs w:val="32"/>
          <w:highlight w:val="none"/>
          <w:lang w:val="en-US" w:eastAsia="zh-CN"/>
        </w:rPr>
        <w:t>了程序的规范性。</w:t>
      </w:r>
    </w:p>
    <w:p w14:paraId="1AEE2C8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624AE4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53B4924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C7C76E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0853DD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02C139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395967A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7A2C3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AED31B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4DFBFB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91902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3E206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0D783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061DD46">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1AF016B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highlight w:val="none"/>
          <w:lang w:val="en-US" w:eastAsia="zh-CN"/>
        </w:rPr>
        <w:t>三级指标构</w:t>
      </w:r>
      <w:r>
        <w:rPr>
          <w:rFonts w:hint="default" w:ascii="Times New Roman" w:hAnsi="Times New Roman" w:eastAsia="仿宋_GB2312" w:cs="Times New Roman"/>
          <w:sz w:val="32"/>
          <w:szCs w:val="32"/>
          <w:highlight w:val="none"/>
          <w:lang w:val="en-US" w:eastAsia="zh-CN"/>
        </w:rPr>
        <w:t>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1886EF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8AD471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67FD178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52EC1E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2B62AB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w:t>
      </w:r>
      <w:r>
        <w:rPr>
          <w:rFonts w:hint="default" w:ascii="Times New Roman" w:hAnsi="Times New Roman" w:eastAsia="仿宋_GB2312" w:cs="Times New Roman"/>
          <w:sz w:val="32"/>
          <w:szCs w:val="32"/>
          <w:highlight w:val="none"/>
          <w:lang w:val="en-US" w:eastAsia="zh-CN"/>
        </w:rPr>
        <w:t>制较为详细，项目资金支出总体能够按照预算执行，预算资金支出</w:t>
      </w:r>
      <w:r>
        <w:rPr>
          <w:rFonts w:hint="eastAsia"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72D065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6E9FB8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w:t>
      </w:r>
      <w:r>
        <w:rPr>
          <w:rFonts w:hint="eastAsia" w:eastAsia="仿宋_GB2312" w:cs="Times New Roman"/>
          <w:sz w:val="32"/>
          <w:szCs w:val="32"/>
          <w:highlight w:val="none"/>
          <w:lang w:val="en-US" w:eastAsia="zh-CN"/>
        </w:rPr>
        <w:t>和相关文件要求</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确保了资金的专款专用，并对该项目进行了审计，及时针对发现的问题进行改正。</w:t>
      </w:r>
    </w:p>
    <w:p w14:paraId="1B216F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D8D76A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4A83D7E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7312A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w:t>
      </w:r>
      <w:r>
        <w:rPr>
          <w:rFonts w:hint="eastAsia" w:eastAsia="仿宋_GB2312" w:cs="Times New Roman"/>
          <w:sz w:val="32"/>
          <w:szCs w:val="32"/>
          <w:highlight w:val="none"/>
          <w:lang w:val="en-US" w:eastAsia="zh-CN"/>
        </w:rPr>
        <w:t>完善的项目</w:t>
      </w:r>
      <w:r>
        <w:rPr>
          <w:rFonts w:hint="default" w:ascii="Times New Roman" w:hAnsi="Times New Roman" w:eastAsia="仿宋_GB2312" w:cs="Times New Roman"/>
          <w:sz w:val="32"/>
          <w:szCs w:val="32"/>
          <w:highlight w:val="none"/>
          <w:lang w:eastAsia="zh-CN"/>
        </w:rPr>
        <w:t>管理制度体系，为项目的成功实施提供了坚实的制度保障。项目管理制度的制定紧密结合了项目的特点与实际情况，涵盖了项目的</w:t>
      </w:r>
      <w:r>
        <w:rPr>
          <w:rFonts w:hint="eastAsia" w:eastAsia="仿宋_GB2312" w:cs="Times New Roman"/>
          <w:sz w:val="32"/>
          <w:szCs w:val="32"/>
          <w:highlight w:val="none"/>
          <w:lang w:val="en-US" w:eastAsia="zh-CN"/>
        </w:rPr>
        <w:t>事前监督、事中监督，事后监督的原则，</w:t>
      </w: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61B7D4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0A4A09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C31EA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28C26F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30742D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6F9AF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239D2205">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4A3592E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w:t>
      </w:r>
      <w:r>
        <w:rPr>
          <w:rFonts w:hint="default" w:ascii="Times New Roman" w:hAnsi="Times New Roman" w:eastAsia="仿宋_GB2312" w:cs="Times New Roman"/>
          <w:sz w:val="32"/>
          <w:szCs w:val="32"/>
          <w:highlight w:val="none"/>
          <w:lang w:val="en-US" w:eastAsia="zh-CN"/>
        </w:rPr>
        <w:t>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w:t>
      </w:r>
      <w:r>
        <w:rPr>
          <w:rFonts w:hint="default" w:ascii="Times New Roman" w:hAnsi="Times New Roman" w:eastAsia="仿宋_GB2312" w:cs="Times New Roman"/>
          <w:sz w:val="32"/>
          <w:szCs w:val="32"/>
          <w:highlight w:val="none"/>
          <w:lang w:val="en-US" w:eastAsia="zh-CN"/>
        </w:rPr>
        <w:t>产出指标完成情况如下：</w:t>
      </w:r>
    </w:p>
    <w:p w14:paraId="26979C6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554AC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指标1：公用经费</w:t>
      </w:r>
      <w:bookmarkStart w:id="3" w:name="_GoBack"/>
      <w:bookmarkEnd w:id="3"/>
      <w:r>
        <w:rPr>
          <w:rFonts w:hint="default" w:ascii="Times New Roman" w:hAnsi="Times New Roman" w:eastAsia="仿宋_GB2312" w:cs="Times New Roman"/>
          <w:sz w:val="32"/>
          <w:szCs w:val="32"/>
          <w:highlight w:val="none"/>
        </w:rPr>
        <w:t>享受学生人数，指标值=1834人，实际完成值：</w:t>
      </w:r>
      <w:r>
        <w:rPr>
          <w:rFonts w:hint="eastAsia" w:eastAsia="仿宋_GB2312" w:cs="Times New Roman"/>
          <w:sz w:val="32"/>
          <w:szCs w:val="32"/>
          <w:highlight w:val="none"/>
          <w:lang w:val="en-US" w:eastAsia="zh-CN"/>
        </w:rPr>
        <w:t>1834人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6ADE6C4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：学校校舍日常维修次数，指标值=</w:t>
      </w:r>
      <w:r>
        <w:rPr>
          <w:rFonts w:hint="eastAsia" w:eastAsia="仿宋_GB2312" w:cs="Times New Roman"/>
          <w:sz w:val="32"/>
          <w:szCs w:val="32"/>
          <w:highlight w:val="none"/>
          <w:lang w:val="en-US" w:eastAsia="zh-CN"/>
        </w:rPr>
        <w:t>4次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75850A8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44889B2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指标1：维修验收合格率，指标值=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746DFE1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w:t>
      </w: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lang w:val="en-US" w:eastAsia="zh-CN"/>
        </w:rPr>
        <w:t>指标：</w:t>
      </w:r>
    </w:p>
    <w:p w14:paraId="30AF4B6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指标1：改造完成及时率，指标值&lt;=3月，实际完成值：</w:t>
      </w:r>
      <w:r>
        <w:rPr>
          <w:rFonts w:hint="eastAsia" w:eastAsia="仿宋_GB2312" w:cs="Times New Roman"/>
          <w:sz w:val="32"/>
          <w:szCs w:val="32"/>
          <w:highlight w:val="none"/>
          <w:lang w:val="en-US" w:eastAsia="zh-CN"/>
        </w:rPr>
        <w:t>3月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41AB96E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70DCA0D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城乡义务教育补助经费标准</w:t>
      </w:r>
      <w:r>
        <w:rPr>
          <w:rFonts w:hint="default" w:ascii="Times New Roman" w:hAnsi="Times New Roman" w:eastAsia="仿宋_GB2312" w:cs="Times New Roman"/>
          <w:sz w:val="32"/>
          <w:szCs w:val="32"/>
          <w:highlight w:val="none"/>
        </w:rPr>
        <w:t>，指标值=940元/生/年，实际完成值：940元/生/年，指标完成率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3EA34FD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：城乡义务教育补助经费取暖费标准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指标值=150元/生/年，实际完成值：</w:t>
      </w:r>
      <w:r>
        <w:rPr>
          <w:rFonts w:hint="eastAsia" w:eastAsia="仿宋_GB2312" w:cs="Times New Roman"/>
          <w:sz w:val="32"/>
          <w:szCs w:val="32"/>
          <w:highlight w:val="none"/>
          <w:lang w:val="en-US" w:eastAsia="zh-CN"/>
        </w:rPr>
        <w:t>150元/生/年</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7496AC59">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5B2904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407DF0B">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1AC459B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46D237DF">
      <w:pPr>
        <w:shd w:val="clear"/>
        <w:spacing w:line="600" w:lineRule="exact"/>
        <w:ind w:firstLine="640" w:firstLineChars="200"/>
        <w:outlineLvl w:val="0"/>
        <w:rPr>
          <w:rFonts w:hint="default"/>
          <w:highlight w:val="none"/>
          <w:lang w:val="en-US" w:eastAsia="zh-CN"/>
        </w:rPr>
      </w:pPr>
      <w:r>
        <w:rPr>
          <w:rFonts w:hint="eastAsia" w:ascii="Times New Roman" w:hAnsi="Times New Roman" w:eastAsia="仿宋_GB2312" w:cs="Times New Roman"/>
          <w:sz w:val="32"/>
          <w:szCs w:val="32"/>
          <w:highlight w:val="none"/>
          <w:lang w:val="en-US" w:eastAsia="zh-CN"/>
        </w:rPr>
        <w:t>2024年我单位该项目未设置此条指标</w:t>
      </w:r>
    </w:p>
    <w:p w14:paraId="3C49D4F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1408AFF9">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受益学生人数</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=1834人，实际完成值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1834人，指标完成率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B955C16">
      <w:pPr>
        <w:numPr>
          <w:ilvl w:val="0"/>
          <w:numId w:val="0"/>
        </w:num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0E80D589">
      <w:pPr>
        <w:shd w:val="clear"/>
        <w:spacing w:line="600" w:lineRule="exact"/>
        <w:ind w:firstLine="640" w:firstLineChars="200"/>
        <w:outlineLvl w:val="0"/>
        <w:rPr>
          <w:rFonts w:hint="eastAsia"/>
          <w:highlight w:val="none"/>
          <w:lang w:val="en-US" w:eastAsia="zh-CN"/>
        </w:rPr>
      </w:pPr>
      <w:r>
        <w:rPr>
          <w:rFonts w:hint="eastAsia" w:ascii="Times New Roman" w:hAnsi="Times New Roman" w:eastAsia="仿宋_GB2312" w:cs="Times New Roman"/>
          <w:sz w:val="32"/>
          <w:szCs w:val="32"/>
          <w:highlight w:val="none"/>
          <w:lang w:val="en-US" w:eastAsia="zh-CN"/>
        </w:rPr>
        <w:t>2024年我单位该项目未设置此条指标</w:t>
      </w:r>
    </w:p>
    <w:p w14:paraId="1D89501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DE4A4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学校和教师满意度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&gt;=90%，实际完成值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39EF8AF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Hans"/>
        </w:rPr>
      </w:pPr>
      <w:r>
        <w:rPr>
          <w:rFonts w:hint="default" w:ascii="Times New Roman" w:hAnsi="Times New Roman" w:eastAsia="仿宋_GB2312" w:cs="Times New Roman"/>
          <w:sz w:val="32"/>
          <w:szCs w:val="32"/>
          <w:highlight w:val="none"/>
          <w:lang w:val="en-US" w:eastAsia="zh-CN"/>
        </w:rPr>
        <w:t>（五）</w:t>
      </w:r>
      <w:r>
        <w:rPr>
          <w:rFonts w:hint="default" w:ascii="Times New Roman" w:hAnsi="Times New Roman" w:eastAsia="仿宋_GB2312" w:cs="Times New Roman"/>
          <w:sz w:val="32"/>
          <w:szCs w:val="32"/>
          <w:highlight w:val="none"/>
          <w:lang w:val="en-US" w:eastAsia="zh-Hans"/>
        </w:rPr>
        <w:t>预算执行进度与绩效指标总体完成率偏差</w:t>
      </w:r>
    </w:p>
    <w:p w14:paraId="33305CE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昌州财教[2023]90号关于提前下达2024年城乡义务教育补助经费预算[中央直达资金]的通知-初中公用经费项目年初预算</w:t>
      </w:r>
      <w:r>
        <w:rPr>
          <w:rFonts w:hint="eastAsia" w:ascii="Times New Roman" w:hAnsi="Times New Roman" w:eastAsia="仿宋_GB2312" w:cs="Times New Roman"/>
          <w:sz w:val="32"/>
          <w:szCs w:val="32"/>
          <w:highlight w:val="none"/>
          <w:lang w:val="en-US" w:eastAsia="zh-CN"/>
        </w:rPr>
        <w:t>228.82</w:t>
      </w:r>
      <w:r>
        <w:rPr>
          <w:rFonts w:hint="default" w:ascii="Times New Roman" w:hAnsi="Times New Roman" w:eastAsia="仿宋_GB2312" w:cs="Times New Roman"/>
          <w:sz w:val="32"/>
          <w:szCs w:val="32"/>
          <w:highlight w:val="none"/>
          <w:lang w:val="en-US" w:eastAsia="zh-CN"/>
        </w:rPr>
        <w:t>万元，全年预算</w:t>
      </w:r>
      <w:r>
        <w:rPr>
          <w:rFonts w:hint="eastAsia" w:ascii="Times New Roman" w:hAnsi="Times New Roman"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万元，实际支出</w:t>
      </w:r>
      <w:r>
        <w:rPr>
          <w:rFonts w:hint="eastAsia" w:ascii="Times New Roman" w:hAnsi="Times New Roman" w:eastAsia="仿宋_GB2312" w:cs="Times New Roman"/>
          <w:sz w:val="32"/>
          <w:szCs w:val="32"/>
          <w:highlight w:val="none"/>
          <w:lang w:val="en-US" w:eastAsia="zh-CN"/>
        </w:rPr>
        <w:t>227.96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%，项目绩效指标总体完成率为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Hans"/>
        </w:rPr>
        <w:t>总体</w:t>
      </w:r>
      <w:r>
        <w:rPr>
          <w:rFonts w:hint="default" w:ascii="Times New Roman" w:hAnsi="Times New Roman" w:eastAsia="仿宋_GB2312" w:cs="Times New Roman"/>
          <w:sz w:val="32"/>
          <w:szCs w:val="32"/>
          <w:highlight w:val="none"/>
          <w:lang w:val="en-US" w:eastAsia="zh-CN"/>
        </w:rPr>
        <w:t>偏差率为</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77007D70">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1372608C">
      <w:pPr>
        <w:spacing w:line="560" w:lineRule="exact"/>
        <w:ind w:firstLine="627" w:firstLineChars="200"/>
        <w:rPr>
          <w:rFonts w:hint="default" w:ascii="Times New Roman" w:hAnsi="Times New Roman" w:eastAsia="仿宋_GB2312" w:cs="Times New Roman"/>
          <w:sz w:val="32"/>
          <w:szCs w:val="32"/>
          <w:highlight w:val="none"/>
        </w:rPr>
      </w:pPr>
      <w:r>
        <w:rPr>
          <w:rFonts w:hint="default" w:ascii="Times New Roman" w:hAnsi="Times New Roman" w:eastAsia="楷体" w:cs="Times New Roman"/>
          <w:b/>
          <w:spacing w:val="-4"/>
          <w:sz w:val="32"/>
          <w:szCs w:val="32"/>
          <w:highlight w:val="none"/>
        </w:rPr>
        <w:t>（一）主要经验及做法</w:t>
      </w:r>
    </w:p>
    <w:p w14:paraId="7030241F">
      <w:pPr>
        <w:spacing w:line="560" w:lineRule="exact"/>
        <w:ind w:firstLine="960" w:firstLineChars="3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我单位</w:t>
      </w:r>
      <w:r>
        <w:rPr>
          <w:rFonts w:hint="eastAsia" w:ascii="仿宋_GB2312" w:eastAsia="仿宋_GB2312"/>
          <w:sz w:val="32"/>
          <w:szCs w:val="32"/>
          <w:highlight w:val="none"/>
        </w:rPr>
        <w:t>按照职责分工认真配合、履职尽责。按照</w:t>
      </w:r>
      <w:r>
        <w:rPr>
          <w:rFonts w:hint="eastAsia" w:ascii="仿宋_GB2312" w:eastAsia="仿宋_GB2312"/>
          <w:sz w:val="32"/>
          <w:szCs w:val="32"/>
          <w:highlight w:val="none"/>
          <w:lang w:val="en-US" w:eastAsia="zh-CN"/>
        </w:rPr>
        <w:t>州上要求</w:t>
      </w:r>
      <w:r>
        <w:rPr>
          <w:rFonts w:hint="eastAsia" w:ascii="仿宋_GB2312" w:eastAsia="仿宋_GB2312"/>
          <w:sz w:val="32"/>
          <w:szCs w:val="32"/>
          <w:highlight w:val="none"/>
        </w:rPr>
        <w:t>，我</w:t>
      </w:r>
      <w:r>
        <w:rPr>
          <w:rFonts w:hint="eastAsia" w:ascii="仿宋_GB2312" w:eastAsia="仿宋_GB2312"/>
          <w:sz w:val="32"/>
          <w:szCs w:val="32"/>
          <w:highlight w:val="none"/>
          <w:lang w:val="en-US" w:eastAsia="zh-CN"/>
        </w:rPr>
        <w:t>单位积极做好此项工作的人员分配，抓质量、抓效率，齐抓共管。</w:t>
      </w:r>
    </w:p>
    <w:p w14:paraId="4932F8D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4D81557B">
      <w:pPr>
        <w:pStyle w:val="10"/>
        <w:spacing w:before="0" w:after="0" w:line="560" w:lineRule="exact"/>
        <w:ind w:firstLine="640" w:firstLineChars="200"/>
        <w:jc w:val="left"/>
        <w:rPr>
          <w:rFonts w:hint="eastAsia" w:ascii="Times New Roman" w:hAnsi="Times New Roman" w:eastAsia="仿宋_GB2312" w:cs="Times New Roman"/>
          <w:b w:val="0"/>
          <w:bCs w:val="0"/>
          <w:kern w:val="2"/>
          <w:highlight w:val="none"/>
          <w:lang w:eastAsia="zh-CN"/>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w:t>
      </w:r>
      <w:r>
        <w:rPr>
          <w:rFonts w:hint="eastAsia" w:ascii="Times New Roman" w:hAnsi="Times New Roman" w:eastAsia="仿宋_GB2312" w:cs="Times New Roman"/>
          <w:b w:val="0"/>
          <w:bCs w:val="0"/>
          <w:kern w:val="2"/>
          <w:highlight w:val="none"/>
          <w:lang w:eastAsia="zh-CN"/>
        </w:rPr>
        <w:t>。</w:t>
      </w:r>
    </w:p>
    <w:p w14:paraId="459D4120">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7F23BDD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B39BA9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81BE5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3.各部门件的配合沟通有待提升，使其工程效率会降低，年初预算资金测算准确度有待提升。</w:t>
      </w:r>
    </w:p>
    <w:p w14:paraId="42CC1FE2">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2475295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4D91ED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69FA598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6D1778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6B0F4E3">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6DDA8B6C">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0BA9D23E">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14:paraId="7B48C105">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14:paraId="71145D75">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75EE040">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1C81CA3A">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昌州财教[2023]90号关于提前下达2024年城乡义务教育补助经费预算[中央直达资金]的通知-初中公用经费</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12673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EE6918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15E3EBA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626E6C7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2AC577C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07E62C1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65DEC24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0A62DAE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597C4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3EAC85F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AFE1D8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4E1896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B6D38CC">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FFB72F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D978B1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2F62C9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77D631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722238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F6EA2A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3BD706B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706C1BB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124BB21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2934692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92CB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B74E4DB">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23A429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27F79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17D098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28AA4A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1E21197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0933C5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362B7ED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B334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8734C5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38A222F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2D38F8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203871F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2903278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0051ACE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4BC1E25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37817A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4FCD3ED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EAC1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ED2996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ADF801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4B0153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67784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1A38ADF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5F1F635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6CD0BB3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7EAB315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915C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70D9CC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B7CBEE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409B204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609CB6B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3DF93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4450FE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95237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5581AD2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75789F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8970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52170E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8EBA91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AC6426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3A2F649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768C91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E89E04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42E49F3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704746D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59E3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7A5BE37">
            <w:pPr>
              <w:spacing w:line="0" w:lineRule="atLeast"/>
              <w:jc w:val="center"/>
              <w:rPr>
                <w:rFonts w:hint="default" w:ascii="Times New Roman" w:hAnsi="Times New Roman" w:eastAsia="仿宋_GB2312" w:cs="Times New Roman"/>
                <w:color w:val="000000"/>
                <w:kern w:val="0"/>
                <w:sz w:val="18"/>
                <w:szCs w:val="18"/>
                <w:highlight w:val="none"/>
              </w:rPr>
            </w:pPr>
          </w:p>
          <w:p w14:paraId="43DFBE17">
            <w:pPr>
              <w:spacing w:line="0" w:lineRule="atLeast"/>
              <w:jc w:val="center"/>
              <w:rPr>
                <w:rFonts w:hint="default" w:ascii="Times New Roman" w:hAnsi="Times New Roman" w:eastAsia="仿宋_GB2312" w:cs="Times New Roman"/>
                <w:color w:val="000000"/>
                <w:kern w:val="0"/>
                <w:sz w:val="18"/>
                <w:szCs w:val="18"/>
                <w:highlight w:val="none"/>
              </w:rPr>
            </w:pPr>
          </w:p>
          <w:p w14:paraId="6201DA28">
            <w:pPr>
              <w:spacing w:line="0" w:lineRule="atLeast"/>
              <w:jc w:val="center"/>
              <w:rPr>
                <w:rFonts w:hint="default" w:ascii="Times New Roman" w:hAnsi="Times New Roman" w:eastAsia="仿宋_GB2312" w:cs="Times New Roman"/>
                <w:color w:val="000000"/>
                <w:kern w:val="0"/>
                <w:sz w:val="18"/>
                <w:szCs w:val="18"/>
                <w:highlight w:val="none"/>
              </w:rPr>
            </w:pPr>
          </w:p>
          <w:p w14:paraId="7940B2AD">
            <w:pPr>
              <w:spacing w:line="0" w:lineRule="atLeast"/>
              <w:jc w:val="center"/>
              <w:rPr>
                <w:rFonts w:hint="default" w:ascii="Times New Roman" w:hAnsi="Times New Roman" w:eastAsia="仿宋_GB2312" w:cs="Times New Roman"/>
                <w:color w:val="000000"/>
                <w:kern w:val="0"/>
                <w:sz w:val="18"/>
                <w:szCs w:val="18"/>
                <w:highlight w:val="none"/>
              </w:rPr>
            </w:pPr>
          </w:p>
          <w:p w14:paraId="72894B4F">
            <w:pPr>
              <w:spacing w:line="0" w:lineRule="atLeast"/>
              <w:jc w:val="center"/>
              <w:rPr>
                <w:rFonts w:hint="default" w:ascii="Times New Roman" w:hAnsi="Times New Roman" w:eastAsia="仿宋_GB2312" w:cs="Times New Roman"/>
                <w:color w:val="000000"/>
                <w:kern w:val="0"/>
                <w:sz w:val="18"/>
                <w:szCs w:val="18"/>
                <w:highlight w:val="none"/>
              </w:rPr>
            </w:pPr>
          </w:p>
          <w:p w14:paraId="28F7B1C1">
            <w:pPr>
              <w:spacing w:line="0" w:lineRule="atLeast"/>
              <w:jc w:val="center"/>
              <w:rPr>
                <w:rFonts w:hint="default" w:ascii="Times New Roman" w:hAnsi="Times New Roman" w:eastAsia="仿宋_GB2312" w:cs="Times New Roman"/>
                <w:color w:val="000000"/>
                <w:kern w:val="0"/>
                <w:sz w:val="18"/>
                <w:szCs w:val="18"/>
                <w:highlight w:val="none"/>
              </w:rPr>
            </w:pPr>
          </w:p>
          <w:p w14:paraId="34C494E2">
            <w:pPr>
              <w:spacing w:line="0" w:lineRule="atLeast"/>
              <w:jc w:val="center"/>
              <w:rPr>
                <w:rFonts w:hint="default" w:ascii="Times New Roman" w:hAnsi="Times New Roman" w:eastAsia="仿宋_GB2312" w:cs="Times New Roman"/>
                <w:color w:val="000000"/>
                <w:kern w:val="0"/>
                <w:sz w:val="18"/>
                <w:szCs w:val="18"/>
                <w:highlight w:val="none"/>
              </w:rPr>
            </w:pPr>
          </w:p>
          <w:p w14:paraId="2717B195">
            <w:pPr>
              <w:spacing w:line="0" w:lineRule="atLeast"/>
              <w:jc w:val="center"/>
              <w:rPr>
                <w:rFonts w:hint="default" w:ascii="Times New Roman" w:hAnsi="Times New Roman" w:eastAsia="仿宋_GB2312" w:cs="Times New Roman"/>
                <w:color w:val="000000"/>
                <w:kern w:val="0"/>
                <w:sz w:val="18"/>
                <w:szCs w:val="18"/>
                <w:highlight w:val="none"/>
              </w:rPr>
            </w:pPr>
          </w:p>
          <w:p w14:paraId="04397955">
            <w:pPr>
              <w:spacing w:line="0" w:lineRule="atLeast"/>
              <w:jc w:val="center"/>
              <w:rPr>
                <w:rFonts w:hint="default" w:ascii="Times New Roman" w:hAnsi="Times New Roman" w:eastAsia="仿宋_GB2312" w:cs="Times New Roman"/>
                <w:color w:val="000000"/>
                <w:kern w:val="0"/>
                <w:sz w:val="18"/>
                <w:szCs w:val="18"/>
                <w:highlight w:val="none"/>
              </w:rPr>
            </w:pPr>
          </w:p>
          <w:p w14:paraId="07B4D0A1">
            <w:pPr>
              <w:spacing w:line="0" w:lineRule="atLeast"/>
              <w:jc w:val="center"/>
              <w:rPr>
                <w:rFonts w:hint="default" w:ascii="Times New Roman" w:hAnsi="Times New Roman" w:eastAsia="仿宋_GB2312" w:cs="Times New Roman"/>
                <w:color w:val="000000"/>
                <w:kern w:val="0"/>
                <w:sz w:val="18"/>
                <w:szCs w:val="18"/>
                <w:highlight w:val="none"/>
              </w:rPr>
            </w:pPr>
          </w:p>
          <w:p w14:paraId="66023656">
            <w:pPr>
              <w:spacing w:line="0" w:lineRule="atLeast"/>
              <w:jc w:val="center"/>
              <w:rPr>
                <w:rFonts w:hint="default" w:ascii="Times New Roman" w:hAnsi="Times New Roman" w:eastAsia="仿宋_GB2312" w:cs="Times New Roman"/>
                <w:color w:val="000000"/>
                <w:kern w:val="0"/>
                <w:sz w:val="18"/>
                <w:szCs w:val="18"/>
                <w:highlight w:val="none"/>
              </w:rPr>
            </w:pPr>
          </w:p>
          <w:p w14:paraId="765C802C">
            <w:pPr>
              <w:spacing w:line="0" w:lineRule="atLeast"/>
              <w:jc w:val="center"/>
              <w:rPr>
                <w:rFonts w:hint="default" w:ascii="Times New Roman" w:hAnsi="Times New Roman" w:eastAsia="仿宋_GB2312" w:cs="Times New Roman"/>
                <w:color w:val="000000"/>
                <w:kern w:val="0"/>
                <w:sz w:val="18"/>
                <w:szCs w:val="18"/>
                <w:highlight w:val="none"/>
              </w:rPr>
            </w:pPr>
          </w:p>
          <w:p w14:paraId="662FE1C9">
            <w:pPr>
              <w:spacing w:line="0" w:lineRule="atLeast"/>
              <w:jc w:val="center"/>
              <w:rPr>
                <w:rFonts w:hint="default" w:ascii="Times New Roman" w:hAnsi="Times New Roman" w:eastAsia="仿宋_GB2312" w:cs="Times New Roman"/>
                <w:color w:val="000000"/>
                <w:kern w:val="0"/>
                <w:sz w:val="18"/>
                <w:szCs w:val="18"/>
                <w:highlight w:val="none"/>
              </w:rPr>
            </w:pPr>
          </w:p>
          <w:p w14:paraId="377A08DB">
            <w:pPr>
              <w:spacing w:line="0" w:lineRule="atLeast"/>
              <w:jc w:val="center"/>
              <w:rPr>
                <w:rFonts w:hint="default" w:ascii="Times New Roman" w:hAnsi="Times New Roman" w:eastAsia="仿宋_GB2312" w:cs="Times New Roman"/>
                <w:color w:val="000000"/>
                <w:kern w:val="0"/>
                <w:sz w:val="18"/>
                <w:szCs w:val="18"/>
                <w:highlight w:val="none"/>
              </w:rPr>
            </w:pPr>
          </w:p>
          <w:p w14:paraId="5D9F4C00">
            <w:pPr>
              <w:spacing w:line="0" w:lineRule="atLeast"/>
              <w:jc w:val="center"/>
              <w:rPr>
                <w:rFonts w:hint="default" w:ascii="Times New Roman" w:hAnsi="Times New Roman" w:eastAsia="仿宋_GB2312" w:cs="Times New Roman"/>
                <w:color w:val="000000"/>
                <w:kern w:val="0"/>
                <w:sz w:val="18"/>
                <w:szCs w:val="18"/>
                <w:highlight w:val="none"/>
              </w:rPr>
            </w:pPr>
          </w:p>
          <w:p w14:paraId="3B6BA33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76B10B2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7036AAB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0BCAB40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3A21FBC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64454B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388915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D876D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402F14A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D65602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3BD3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4C080B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3764B51">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D2E64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4FFB333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6766432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24EB386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3BB2439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609E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E8F2D0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D695F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47A893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043248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6F83495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195227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5695725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8E031B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178A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CBFCE48">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5EEAC74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664AE5A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20DF402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602AE74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0329E1C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549B269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5D2DDB6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38E4C37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9170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89384F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2EDD71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8A4F3F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5925283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765D35B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67A40A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0666E37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0422D7B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2229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1C0929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754223C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0112762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3F418A1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269C692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329DE42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1A88D7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1E835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01C85D2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9F9EA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6D6557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058ECA2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1C32B38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29BB6F5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B0F64F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40DE80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4F85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54CF261C">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24236A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1032148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0DD4CCF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74657F2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1A5A58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643F48D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792D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12ED54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758168E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38A38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0717419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23B167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672FD65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E41570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0196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5472A52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6B724E8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3F79951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2D485DB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1D2351B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6F40290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779F631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D10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876FF6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A6D5E9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5113E2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34411F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67AF1EF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180E257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288758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A305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212F2A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285AB8B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050919D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1BC16298">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7430E46B">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2"/>
        <w:gridCol w:w="1022"/>
        <w:gridCol w:w="1034"/>
        <w:gridCol w:w="1303"/>
        <w:gridCol w:w="1212"/>
        <w:gridCol w:w="701"/>
        <w:gridCol w:w="1437"/>
        <w:gridCol w:w="1288"/>
        <w:gridCol w:w="809"/>
        <w:gridCol w:w="742"/>
        <w:gridCol w:w="822"/>
        <w:gridCol w:w="610"/>
        <w:gridCol w:w="675"/>
        <w:gridCol w:w="1048"/>
      </w:tblGrid>
      <w:tr w14:paraId="69D4D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178A398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14:paraId="5E9B8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2F9166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(2024年度)</w:t>
            </w:r>
          </w:p>
        </w:tc>
      </w:tr>
      <w:tr w14:paraId="14FC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ED4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04809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昌州财教[2023]90号关于提前下达2024年城乡义务教育补助经费预算[中央直达资金]的通知-初中公用经费</w:t>
            </w:r>
          </w:p>
        </w:tc>
      </w:tr>
      <w:tr w14:paraId="419C0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E376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4C9A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奇台县第二中学</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7D2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547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奇台县第二中学</w:t>
            </w:r>
          </w:p>
        </w:tc>
      </w:tr>
      <w:tr w14:paraId="7CEEF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A8A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1AF347">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8C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D57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ECF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817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49EC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05D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14:paraId="71D7A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D96F9">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0B0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0F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228.82</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42A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227.96</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BF9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227.96</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190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F29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B4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r>
      <w:tr w14:paraId="77EC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92E03">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3BE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5F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228.82</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177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227.96</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92C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227.96</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473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C02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18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462D7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3F3B0">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A66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3F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6EF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616DF">
            <w:pPr>
              <w:jc w:val="center"/>
              <w:rPr>
                <w:rFonts w:hint="eastAsia" w:ascii="宋体" w:hAnsi="宋体" w:eastAsia="宋体" w:cs="宋体"/>
                <w:i w:val="0"/>
                <w:iCs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6A7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983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50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5FB99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5BA4F">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1AFB20">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A8B8">
            <w:pPr>
              <w:jc w:val="center"/>
              <w:rPr>
                <w:rFonts w:hint="eastAsia" w:ascii="宋体" w:hAnsi="宋体" w:eastAsia="宋体" w:cs="宋体"/>
                <w:i w:val="0"/>
                <w:iCs w:val="0"/>
                <w:color w:val="000000"/>
                <w:sz w:val="20"/>
                <w:szCs w:val="20"/>
                <w:highlight w:val="none"/>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339D5">
            <w:pPr>
              <w:jc w:val="center"/>
              <w:rPr>
                <w:rFonts w:hint="eastAsia" w:ascii="宋体" w:hAnsi="宋体" w:eastAsia="宋体" w:cs="宋体"/>
                <w:i w:val="0"/>
                <w:iCs w:val="0"/>
                <w:color w:val="000000"/>
                <w:sz w:val="20"/>
                <w:szCs w:val="20"/>
                <w:highlight w:val="none"/>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FEB7F">
            <w:pPr>
              <w:jc w:val="center"/>
              <w:rPr>
                <w:rFonts w:hint="eastAsia" w:ascii="宋体" w:hAnsi="宋体" w:eastAsia="宋体" w:cs="宋体"/>
                <w:i w:val="0"/>
                <w:iCs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A4E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644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ED4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5049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0DE4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6FC0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282B5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14:paraId="0B8BC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246C3">
            <w:pPr>
              <w:jc w:val="center"/>
              <w:rPr>
                <w:rFonts w:hint="eastAsia" w:ascii="宋体" w:hAnsi="宋体" w:eastAsia="宋体" w:cs="宋体"/>
                <w:i w:val="0"/>
                <w:iCs w:val="0"/>
                <w:color w:val="000000"/>
                <w:sz w:val="20"/>
                <w:szCs w:val="20"/>
                <w:highlight w:val="none"/>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24DF5E4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依据昌州财教【2023】90号《关于提前下达2024年城乡义务教育补助经费预算（中央直达资金）的通知》和昌州财教【2023】95号《关于提前下达2024年自治区教育直达资金预算的通知》本项目拟投入228.8206万元，用于发放2024年义务教育保障机制经费，其中，初中人数1834人，随班就读残疾学生16人，公用经费享受比例100%，资金发放及时率100%，初中生公用经费标准940元/生/年，家长满意度、学生满意度、教师满意度大于等于95%。</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4F00345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二中有初中班36个，人数1834人，随班就读残疾学生16人，根据文件精神，初中生公用经费标准940元/生/年，本项目共投入227.96万元，建立公用经费使用制度和评价，对执行的效果进行全面评价。本年度公用经费享受比例100%，资金发放及时率100%，，家长满意度、学生满意度、教师满意度大于等于95%。</w:t>
            </w:r>
          </w:p>
        </w:tc>
      </w:tr>
      <w:tr w14:paraId="24D13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7335D">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7FB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E78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CA1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5A4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768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C2A3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8E0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EE0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14:paraId="61881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DB7AD">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0893F">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01A51">
            <w:pPr>
              <w:jc w:val="center"/>
              <w:rPr>
                <w:rFonts w:hint="eastAsia" w:ascii="宋体" w:hAnsi="宋体" w:eastAsia="宋体" w:cs="宋体"/>
                <w:i w:val="0"/>
                <w:iCs w:val="0"/>
                <w:color w:val="000000"/>
                <w:sz w:val="20"/>
                <w:szCs w:val="20"/>
                <w:highlight w:val="none"/>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4E125">
            <w:pPr>
              <w:jc w:val="center"/>
              <w:rPr>
                <w:rFonts w:hint="eastAsia" w:ascii="宋体" w:hAnsi="宋体" w:eastAsia="宋体" w:cs="宋体"/>
                <w:i w:val="0"/>
                <w:iCs w:val="0"/>
                <w:color w:val="000000"/>
                <w:sz w:val="20"/>
                <w:szCs w:val="20"/>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C0615">
            <w:pPr>
              <w:jc w:val="center"/>
              <w:rPr>
                <w:rFonts w:hint="eastAsia" w:ascii="宋体" w:hAnsi="宋体" w:eastAsia="宋体" w:cs="宋体"/>
                <w:i w:val="0"/>
                <w:iCs w:val="0"/>
                <w:color w:val="000000"/>
                <w:sz w:val="20"/>
                <w:szCs w:val="20"/>
                <w:highlight w:val="none"/>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96600">
            <w:pPr>
              <w:jc w:val="center"/>
              <w:rPr>
                <w:rFonts w:hint="eastAsia" w:ascii="宋体" w:hAnsi="宋体" w:eastAsia="宋体" w:cs="宋体"/>
                <w:i w:val="0"/>
                <w:iCs w:val="0"/>
                <w:color w:val="000000"/>
                <w:sz w:val="20"/>
                <w:szCs w:val="20"/>
                <w:highlight w:val="none"/>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4190C">
            <w:pPr>
              <w:jc w:val="center"/>
              <w:rPr>
                <w:rFonts w:hint="eastAsia" w:ascii="宋体" w:hAnsi="宋体" w:eastAsia="宋体" w:cs="宋体"/>
                <w:i w:val="0"/>
                <w:iCs w:val="0"/>
                <w:color w:val="000000"/>
                <w:sz w:val="20"/>
                <w:szCs w:val="20"/>
                <w:highlight w:val="none"/>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AEDA1">
            <w:pPr>
              <w:jc w:val="center"/>
              <w:rPr>
                <w:rFonts w:hint="eastAsia" w:ascii="宋体" w:hAnsi="宋体" w:eastAsia="宋体" w:cs="宋体"/>
                <w:i w:val="0"/>
                <w:iCs w:val="0"/>
                <w:color w:val="000000"/>
                <w:sz w:val="20"/>
                <w:szCs w:val="20"/>
                <w:highlight w:val="none"/>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66373">
            <w:pPr>
              <w:jc w:val="center"/>
              <w:rPr>
                <w:rFonts w:hint="eastAsia" w:ascii="宋体" w:hAnsi="宋体" w:eastAsia="宋体" w:cs="宋体"/>
                <w:i w:val="0"/>
                <w:iCs w:val="0"/>
                <w:color w:val="000000"/>
                <w:sz w:val="20"/>
                <w:szCs w:val="20"/>
                <w:highlight w:val="none"/>
                <w:u w:val="none"/>
              </w:rPr>
            </w:pPr>
          </w:p>
        </w:tc>
      </w:tr>
      <w:tr w14:paraId="5BF0F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0B07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717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89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EF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公用经费享受学生人数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57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=1834人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7F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=1834人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22F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18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03FAB">
            <w:pPr>
              <w:jc w:val="center"/>
              <w:rPr>
                <w:rFonts w:hint="eastAsia" w:ascii="宋体" w:hAnsi="宋体" w:eastAsia="宋体" w:cs="宋体"/>
                <w:i w:val="0"/>
                <w:iCs w:val="0"/>
                <w:color w:val="000000"/>
                <w:sz w:val="20"/>
                <w:szCs w:val="20"/>
                <w:highlight w:val="none"/>
                <w:u w:val="none"/>
              </w:rPr>
            </w:pPr>
          </w:p>
        </w:tc>
      </w:tr>
      <w:tr w14:paraId="20F2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10A0F">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C7BCD">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06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30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学校校舍日常维修次数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93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D2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241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9CD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287675">
            <w:pPr>
              <w:jc w:val="center"/>
              <w:rPr>
                <w:rFonts w:hint="eastAsia" w:ascii="宋体" w:hAnsi="宋体" w:eastAsia="宋体" w:cs="宋体"/>
                <w:i w:val="0"/>
                <w:iCs w:val="0"/>
                <w:color w:val="000000"/>
                <w:sz w:val="20"/>
                <w:szCs w:val="20"/>
                <w:highlight w:val="none"/>
                <w:u w:val="none"/>
              </w:rPr>
            </w:pPr>
          </w:p>
        </w:tc>
      </w:tr>
      <w:tr w14:paraId="3CF30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953ED">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C141C">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04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19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维修验收合格率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A0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1E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0A5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532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81C98">
            <w:pPr>
              <w:jc w:val="center"/>
              <w:rPr>
                <w:rFonts w:hint="eastAsia" w:ascii="宋体" w:hAnsi="宋体" w:eastAsia="宋体" w:cs="宋体"/>
                <w:i w:val="0"/>
                <w:iCs w:val="0"/>
                <w:color w:val="000000"/>
                <w:sz w:val="20"/>
                <w:szCs w:val="20"/>
                <w:highlight w:val="none"/>
                <w:u w:val="none"/>
              </w:rPr>
            </w:pPr>
          </w:p>
        </w:tc>
      </w:tr>
      <w:tr w14:paraId="5345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AAB78">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AC37B">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D2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1B0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改造完成及时率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DD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78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5D35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BF8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020B4">
            <w:pPr>
              <w:jc w:val="center"/>
              <w:rPr>
                <w:rFonts w:hint="eastAsia" w:ascii="宋体" w:hAnsi="宋体" w:eastAsia="宋体" w:cs="宋体"/>
                <w:i w:val="0"/>
                <w:iCs w:val="0"/>
                <w:color w:val="000000"/>
                <w:sz w:val="20"/>
                <w:szCs w:val="20"/>
                <w:highlight w:val="none"/>
                <w:u w:val="none"/>
              </w:rPr>
            </w:pPr>
          </w:p>
        </w:tc>
      </w:tr>
      <w:tr w14:paraId="6CDC6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9E8FD">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4B1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F8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BC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城乡义务教育补助经费标准</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369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=940元/生/年</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2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=940元/生/年</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3D5C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0E9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C11BC">
            <w:pPr>
              <w:jc w:val="center"/>
              <w:rPr>
                <w:rFonts w:hint="eastAsia" w:ascii="宋体" w:hAnsi="宋体" w:eastAsia="宋体" w:cs="宋体"/>
                <w:i w:val="0"/>
                <w:iCs w:val="0"/>
                <w:color w:val="000000"/>
                <w:sz w:val="20"/>
                <w:szCs w:val="20"/>
                <w:highlight w:val="none"/>
                <w:u w:val="none"/>
              </w:rPr>
            </w:pPr>
          </w:p>
        </w:tc>
      </w:tr>
      <w:tr w14:paraId="3108C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088F7">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6EC4D">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31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72C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城乡义务教育补助经费取暖费标准</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C1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=150元/生/年</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36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=150元/生/年</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0D24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F40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B4271">
            <w:pPr>
              <w:jc w:val="center"/>
              <w:rPr>
                <w:rFonts w:hint="eastAsia" w:ascii="宋体" w:hAnsi="宋体" w:eastAsia="宋体" w:cs="宋体"/>
                <w:i w:val="0"/>
                <w:iCs w:val="0"/>
                <w:color w:val="000000"/>
                <w:sz w:val="20"/>
                <w:szCs w:val="20"/>
                <w:highlight w:val="none"/>
                <w:u w:val="none"/>
              </w:rPr>
            </w:pPr>
          </w:p>
        </w:tc>
      </w:tr>
      <w:tr w14:paraId="1803E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F625E">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9460E">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96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5E08">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181F">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081E">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D717A4">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FA071">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08225">
            <w:pPr>
              <w:jc w:val="center"/>
              <w:rPr>
                <w:rFonts w:hint="eastAsia" w:ascii="宋体" w:hAnsi="宋体" w:eastAsia="宋体" w:cs="宋体"/>
                <w:i w:val="0"/>
                <w:iCs w:val="0"/>
                <w:color w:val="000000"/>
                <w:sz w:val="20"/>
                <w:szCs w:val="20"/>
                <w:highlight w:val="none"/>
                <w:u w:val="none"/>
              </w:rPr>
            </w:pPr>
          </w:p>
        </w:tc>
      </w:tr>
      <w:tr w14:paraId="4D4F4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99773">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FFC12">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B3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7E8A">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BA18">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C50B6">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6480A">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B9773">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EE433">
            <w:pPr>
              <w:jc w:val="center"/>
              <w:rPr>
                <w:rFonts w:hint="eastAsia" w:ascii="宋体" w:hAnsi="宋体" w:eastAsia="宋体" w:cs="宋体"/>
                <w:i w:val="0"/>
                <w:iCs w:val="0"/>
                <w:color w:val="000000"/>
                <w:sz w:val="20"/>
                <w:szCs w:val="20"/>
                <w:highlight w:val="none"/>
                <w:u w:val="none"/>
              </w:rPr>
            </w:pPr>
          </w:p>
        </w:tc>
      </w:tr>
      <w:tr w14:paraId="2C257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DA9EC">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82D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01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3E98">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8493">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34B2">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4E7E1">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660AC">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0490A">
            <w:pPr>
              <w:jc w:val="center"/>
              <w:rPr>
                <w:rFonts w:hint="eastAsia" w:ascii="宋体" w:hAnsi="宋体" w:eastAsia="宋体" w:cs="宋体"/>
                <w:i w:val="0"/>
                <w:iCs w:val="0"/>
                <w:color w:val="000000"/>
                <w:sz w:val="20"/>
                <w:szCs w:val="20"/>
                <w:highlight w:val="none"/>
                <w:u w:val="none"/>
              </w:rPr>
            </w:pPr>
          </w:p>
        </w:tc>
      </w:tr>
      <w:tr w14:paraId="22F24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759F">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BBA92">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DE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A78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受益学生人数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31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=1834人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238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=1834人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558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7E76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715EE">
            <w:pPr>
              <w:jc w:val="center"/>
              <w:rPr>
                <w:rFonts w:hint="eastAsia" w:ascii="宋体" w:hAnsi="宋体" w:eastAsia="宋体" w:cs="宋体"/>
                <w:i w:val="0"/>
                <w:iCs w:val="0"/>
                <w:color w:val="000000"/>
                <w:sz w:val="20"/>
                <w:szCs w:val="20"/>
                <w:highlight w:val="none"/>
                <w:u w:val="none"/>
              </w:rPr>
            </w:pPr>
          </w:p>
        </w:tc>
      </w:tr>
      <w:tr w14:paraId="5D306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39F0A">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F4C10">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8EE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0EB23">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D607A">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1BFD">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05B48">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BF1CE">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95A32E">
            <w:pPr>
              <w:jc w:val="center"/>
              <w:rPr>
                <w:rFonts w:hint="eastAsia" w:ascii="宋体" w:hAnsi="宋体" w:eastAsia="宋体" w:cs="宋体"/>
                <w:i w:val="0"/>
                <w:iCs w:val="0"/>
                <w:color w:val="000000"/>
                <w:sz w:val="20"/>
                <w:szCs w:val="20"/>
                <w:highlight w:val="none"/>
                <w:u w:val="none"/>
              </w:rPr>
            </w:pPr>
          </w:p>
        </w:tc>
      </w:tr>
      <w:tr w14:paraId="5B57E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27F05">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61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B41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1F5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学校和教师满意度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09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5E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4C1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4DE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F01CA">
            <w:pPr>
              <w:jc w:val="center"/>
              <w:rPr>
                <w:rFonts w:hint="eastAsia" w:ascii="宋体" w:hAnsi="宋体" w:eastAsia="宋体" w:cs="宋体"/>
                <w:i w:val="0"/>
                <w:iCs w:val="0"/>
                <w:color w:val="000000"/>
                <w:sz w:val="20"/>
                <w:szCs w:val="20"/>
                <w:highlight w:val="none"/>
                <w:u w:val="none"/>
              </w:rPr>
            </w:pPr>
          </w:p>
        </w:tc>
      </w:tr>
      <w:tr w14:paraId="2A3C0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056DA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705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8E8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423C0">
            <w:pPr>
              <w:jc w:val="center"/>
              <w:rPr>
                <w:rFonts w:hint="eastAsia" w:ascii="宋体" w:hAnsi="宋体" w:eastAsia="宋体" w:cs="宋体"/>
                <w:i w:val="0"/>
                <w:iCs w:val="0"/>
                <w:color w:val="000000"/>
                <w:sz w:val="20"/>
                <w:szCs w:val="20"/>
                <w:highlight w:val="none"/>
                <w:u w:val="none"/>
              </w:rPr>
            </w:pPr>
          </w:p>
        </w:tc>
      </w:tr>
    </w:tbl>
    <w:p w14:paraId="4800D04C">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455FAA7">
        <w:pPr>
          <w:pStyle w:val="7"/>
          <w:jc w:val="center"/>
        </w:pPr>
        <w:r>
          <w:fldChar w:fldCharType="begin"/>
        </w:r>
        <w:r>
          <w:instrText xml:space="preserve">PAGE   \* MERGEFORMAT</w:instrText>
        </w:r>
        <w:r>
          <w:fldChar w:fldCharType="separate"/>
        </w:r>
        <w:r>
          <w:rPr>
            <w:lang w:val="zh-CN"/>
          </w:rPr>
          <w:t>13</w:t>
        </w:r>
        <w:r>
          <w:fldChar w:fldCharType="end"/>
        </w:r>
      </w:p>
    </w:sdtContent>
  </w:sdt>
  <w:p w14:paraId="3385DE9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3B0C1"/>
    <w:multiLevelType w:val="singleLevel"/>
    <w:tmpl w:val="BDF3B0C1"/>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1F80A87"/>
    <w:rsid w:val="02510197"/>
    <w:rsid w:val="026003DA"/>
    <w:rsid w:val="02810A7C"/>
    <w:rsid w:val="03EC461B"/>
    <w:rsid w:val="062005AC"/>
    <w:rsid w:val="064A5EDE"/>
    <w:rsid w:val="071A5591"/>
    <w:rsid w:val="07397B77"/>
    <w:rsid w:val="080A32C2"/>
    <w:rsid w:val="08B65FD7"/>
    <w:rsid w:val="09B63701"/>
    <w:rsid w:val="0AD007F3"/>
    <w:rsid w:val="0D082A6E"/>
    <w:rsid w:val="0D166265"/>
    <w:rsid w:val="0E3C619F"/>
    <w:rsid w:val="0F6273CA"/>
    <w:rsid w:val="100F38EC"/>
    <w:rsid w:val="106B68C8"/>
    <w:rsid w:val="10CA1840"/>
    <w:rsid w:val="11170296"/>
    <w:rsid w:val="12A365A3"/>
    <w:rsid w:val="12C66037"/>
    <w:rsid w:val="12CD1ABC"/>
    <w:rsid w:val="133645B5"/>
    <w:rsid w:val="13471461"/>
    <w:rsid w:val="13B90F01"/>
    <w:rsid w:val="13EC6C6B"/>
    <w:rsid w:val="149A0C5C"/>
    <w:rsid w:val="152F3532"/>
    <w:rsid w:val="154F3251"/>
    <w:rsid w:val="155E4C4D"/>
    <w:rsid w:val="17F83137"/>
    <w:rsid w:val="181066D2"/>
    <w:rsid w:val="18DF7E53"/>
    <w:rsid w:val="191775ED"/>
    <w:rsid w:val="199C51C6"/>
    <w:rsid w:val="19DB757A"/>
    <w:rsid w:val="1C671E73"/>
    <w:rsid w:val="1D322C47"/>
    <w:rsid w:val="1E01086B"/>
    <w:rsid w:val="1E131808"/>
    <w:rsid w:val="1F464788"/>
    <w:rsid w:val="22290DFD"/>
    <w:rsid w:val="22861367"/>
    <w:rsid w:val="23616034"/>
    <w:rsid w:val="23696C97"/>
    <w:rsid w:val="23A86D7B"/>
    <w:rsid w:val="24480FA2"/>
    <w:rsid w:val="2454465C"/>
    <w:rsid w:val="24BC0052"/>
    <w:rsid w:val="24F20F0E"/>
    <w:rsid w:val="25227A45"/>
    <w:rsid w:val="25FA62CC"/>
    <w:rsid w:val="26AC3A6A"/>
    <w:rsid w:val="26DC4BB2"/>
    <w:rsid w:val="27A07406"/>
    <w:rsid w:val="27B11B79"/>
    <w:rsid w:val="29064F88"/>
    <w:rsid w:val="2B430715"/>
    <w:rsid w:val="2B9D7E25"/>
    <w:rsid w:val="2C7C7A3B"/>
    <w:rsid w:val="2CBC42DB"/>
    <w:rsid w:val="2DE955A4"/>
    <w:rsid w:val="2E66136F"/>
    <w:rsid w:val="2F364819"/>
    <w:rsid w:val="2FD63906"/>
    <w:rsid w:val="30405DB5"/>
    <w:rsid w:val="315C59FC"/>
    <w:rsid w:val="3161109D"/>
    <w:rsid w:val="336254B1"/>
    <w:rsid w:val="34733E19"/>
    <w:rsid w:val="36785717"/>
    <w:rsid w:val="36794B8A"/>
    <w:rsid w:val="37215DAE"/>
    <w:rsid w:val="38CA40DD"/>
    <w:rsid w:val="38ED59F4"/>
    <w:rsid w:val="395F2B56"/>
    <w:rsid w:val="3AE91A32"/>
    <w:rsid w:val="3B482032"/>
    <w:rsid w:val="3BBA0580"/>
    <w:rsid w:val="3BECE841"/>
    <w:rsid w:val="3CDE204C"/>
    <w:rsid w:val="3D363C36"/>
    <w:rsid w:val="3E9C3F6D"/>
    <w:rsid w:val="3FF7797D"/>
    <w:rsid w:val="40775150"/>
    <w:rsid w:val="41110C42"/>
    <w:rsid w:val="421A789E"/>
    <w:rsid w:val="423050F8"/>
    <w:rsid w:val="42F16CBA"/>
    <w:rsid w:val="442A5B77"/>
    <w:rsid w:val="44390965"/>
    <w:rsid w:val="44D83825"/>
    <w:rsid w:val="463C360A"/>
    <w:rsid w:val="46690BD8"/>
    <w:rsid w:val="47CA1B4A"/>
    <w:rsid w:val="48B44AAC"/>
    <w:rsid w:val="491B667E"/>
    <w:rsid w:val="49F70BF1"/>
    <w:rsid w:val="4B4340EE"/>
    <w:rsid w:val="4C481290"/>
    <w:rsid w:val="4CAA64D4"/>
    <w:rsid w:val="4E195943"/>
    <w:rsid w:val="4F1D75D8"/>
    <w:rsid w:val="4FAB2261"/>
    <w:rsid w:val="503D507A"/>
    <w:rsid w:val="51DF265F"/>
    <w:rsid w:val="51FA74D0"/>
    <w:rsid w:val="524013FF"/>
    <w:rsid w:val="52AA4A52"/>
    <w:rsid w:val="539D3AD1"/>
    <w:rsid w:val="53D224C1"/>
    <w:rsid w:val="5507618C"/>
    <w:rsid w:val="55546EF7"/>
    <w:rsid w:val="55B57FD9"/>
    <w:rsid w:val="576C677A"/>
    <w:rsid w:val="57A852D8"/>
    <w:rsid w:val="59943D66"/>
    <w:rsid w:val="59BF05CC"/>
    <w:rsid w:val="59C77C98"/>
    <w:rsid w:val="59E051FD"/>
    <w:rsid w:val="59E6355E"/>
    <w:rsid w:val="5B821531"/>
    <w:rsid w:val="5BC96C60"/>
    <w:rsid w:val="5BFF6039"/>
    <w:rsid w:val="5D76A616"/>
    <w:rsid w:val="5D7F20B9"/>
    <w:rsid w:val="5DAC7D0E"/>
    <w:rsid w:val="5F8959EF"/>
    <w:rsid w:val="5F98B5AF"/>
    <w:rsid w:val="5FAD5B82"/>
    <w:rsid w:val="5FFE8511"/>
    <w:rsid w:val="5FFEACE2"/>
    <w:rsid w:val="609D5BF6"/>
    <w:rsid w:val="60B7403D"/>
    <w:rsid w:val="61073070"/>
    <w:rsid w:val="613A1697"/>
    <w:rsid w:val="61B9080E"/>
    <w:rsid w:val="61DF3FED"/>
    <w:rsid w:val="62606CE8"/>
    <w:rsid w:val="63FA61A4"/>
    <w:rsid w:val="642B176B"/>
    <w:rsid w:val="643EE26D"/>
    <w:rsid w:val="64A86918"/>
    <w:rsid w:val="656019A0"/>
    <w:rsid w:val="6581192F"/>
    <w:rsid w:val="65F242EE"/>
    <w:rsid w:val="666D7E19"/>
    <w:rsid w:val="679348FA"/>
    <w:rsid w:val="68376930"/>
    <w:rsid w:val="68F91E38"/>
    <w:rsid w:val="6AC65D4A"/>
    <w:rsid w:val="6B3158B9"/>
    <w:rsid w:val="6BA02A3F"/>
    <w:rsid w:val="6BFB1AB8"/>
    <w:rsid w:val="6C105349"/>
    <w:rsid w:val="6C1E5A53"/>
    <w:rsid w:val="6F5C41AC"/>
    <w:rsid w:val="6F62308B"/>
    <w:rsid w:val="6F9D176F"/>
    <w:rsid w:val="6FAF6C78"/>
    <w:rsid w:val="700D4FE4"/>
    <w:rsid w:val="716167CC"/>
    <w:rsid w:val="718A7AD1"/>
    <w:rsid w:val="71DD22F7"/>
    <w:rsid w:val="72A44BC2"/>
    <w:rsid w:val="7317C656"/>
    <w:rsid w:val="734ED73F"/>
    <w:rsid w:val="736F3422"/>
    <w:rsid w:val="73C82B32"/>
    <w:rsid w:val="73F94DAE"/>
    <w:rsid w:val="74220495"/>
    <w:rsid w:val="747D1B6F"/>
    <w:rsid w:val="749E5641"/>
    <w:rsid w:val="75061904"/>
    <w:rsid w:val="76271066"/>
    <w:rsid w:val="764E3D8F"/>
    <w:rsid w:val="77FD8BE9"/>
    <w:rsid w:val="78000AED"/>
    <w:rsid w:val="78036054"/>
    <w:rsid w:val="78947487"/>
    <w:rsid w:val="78D635FC"/>
    <w:rsid w:val="78E977D3"/>
    <w:rsid w:val="79A9BD3F"/>
    <w:rsid w:val="79FF3026"/>
    <w:rsid w:val="7A0B3779"/>
    <w:rsid w:val="7AAD7251"/>
    <w:rsid w:val="7AC5270E"/>
    <w:rsid w:val="7B776F12"/>
    <w:rsid w:val="7BFFFDD0"/>
    <w:rsid w:val="7C336E5F"/>
    <w:rsid w:val="7C8D4919"/>
    <w:rsid w:val="7D3B3B9E"/>
    <w:rsid w:val="7D7A5F86"/>
    <w:rsid w:val="7E4B683A"/>
    <w:rsid w:val="7E5E656D"/>
    <w:rsid w:val="7E8F2BCB"/>
    <w:rsid w:val="7EFD07E5"/>
    <w:rsid w:val="7F37BB4E"/>
    <w:rsid w:val="7F473F32"/>
    <w:rsid w:val="7FE26D2A"/>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5587</Words>
  <Characters>5873</Characters>
  <Lines>58</Lines>
  <Paragraphs>16</Paragraphs>
  <TotalTime>1</TotalTime>
  <ScaleCrop>false</ScaleCrop>
  <LinksUpToDate>false</LinksUpToDate>
  <CharactersWithSpaces>5885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2025-05-09T02:48:47Z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