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BD8" w:rsidRDefault="00D75BD8">
      <w:pPr>
        <w:spacing w:after="0" w:line="240" w:lineRule="auto"/>
        <w:rPr>
          <w:rFonts w:ascii="宋体" w:eastAsia="宋体"/>
          <w:sz w:val="32"/>
          <w:szCs w:val="32"/>
        </w:rPr>
      </w:pPr>
    </w:p>
    <w:p w:rsidR="00D75BD8" w:rsidRDefault="00D75BD8">
      <w:pPr>
        <w:spacing w:after="0" w:line="240" w:lineRule="auto"/>
        <w:rPr>
          <w:rFonts w:ascii="宋体" w:eastAsia="宋体"/>
          <w:sz w:val="44"/>
          <w:szCs w:val="44"/>
        </w:rPr>
      </w:pPr>
    </w:p>
    <w:p w:rsidR="00D75BD8" w:rsidRDefault="00D75BD8">
      <w:pPr>
        <w:spacing w:after="0" w:line="240" w:lineRule="auto"/>
        <w:rPr>
          <w:rFonts w:ascii="宋体" w:eastAsia="宋体"/>
          <w:sz w:val="44"/>
          <w:szCs w:val="44"/>
        </w:rPr>
      </w:pPr>
    </w:p>
    <w:p w:rsidR="00D75BD8" w:rsidRDefault="00D75BD8">
      <w:pPr>
        <w:spacing w:after="0" w:line="240" w:lineRule="auto"/>
        <w:rPr>
          <w:rFonts w:ascii="宋体" w:eastAsia="宋体"/>
          <w:sz w:val="44"/>
          <w:szCs w:val="44"/>
        </w:rPr>
      </w:pPr>
    </w:p>
    <w:p w:rsidR="00D75BD8" w:rsidRDefault="00E36E4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奇台县第三小学</w:t>
      </w:r>
    </w:p>
    <w:p w:rsidR="00D75BD8" w:rsidRDefault="00E36E4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rsidR="00D75BD8" w:rsidRDefault="00E36E40">
      <w:pPr>
        <w:rPr>
          <w:lang w:eastAsia="zh-CN"/>
        </w:rPr>
      </w:pPr>
      <w:r>
        <w:rPr>
          <w:sz w:val="0"/>
          <w:szCs w:val="0"/>
          <w:lang w:eastAsia="zh-CN"/>
        </w:rPr>
        <w:br w:type="page"/>
      </w:r>
    </w:p>
    <w:p w:rsidR="00D75BD8" w:rsidRDefault="00E36E4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rsidR="00D75BD8" w:rsidRDefault="00E36E4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rsidR="00D75BD8" w:rsidRDefault="00E36E4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rsidR="00D75BD8" w:rsidRDefault="00E36E4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rsidR="00D75BD8" w:rsidRDefault="00E36E4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D75BD8" w:rsidRDefault="00E36E4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rsidR="00D75BD8" w:rsidRDefault="00E36E40">
      <w:pPr>
        <w:rPr>
          <w:lang w:eastAsia="zh-CN"/>
        </w:rPr>
      </w:pPr>
      <w:r>
        <w:rPr>
          <w:sz w:val="0"/>
          <w:szCs w:val="0"/>
          <w:lang w:eastAsia="zh-CN"/>
        </w:rPr>
        <w:br w:type="page"/>
      </w:r>
    </w:p>
    <w:p w:rsidR="00D75BD8" w:rsidRDefault="00E36E4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rsidR="00CD6D34" w:rsidRPr="00CD6D34" w:rsidRDefault="00CD6D34" w:rsidP="00CD6D34">
      <w:pPr>
        <w:spacing w:after="0" w:line="240" w:lineRule="auto"/>
        <w:ind w:firstLineChars="200" w:firstLine="640"/>
        <w:jc w:val="both"/>
        <w:rPr>
          <w:rFonts w:ascii="仿宋_GB2312" w:eastAsia="仿宋_GB2312" w:hint="eastAsia"/>
          <w:sz w:val="32"/>
          <w:szCs w:val="32"/>
          <w:lang w:eastAsia="zh-CN"/>
        </w:rPr>
      </w:pPr>
      <w:r w:rsidRPr="00CD6D34">
        <w:rPr>
          <w:rFonts w:ascii="仿宋_GB2312" w:eastAsia="仿宋_GB2312" w:hint="eastAsia"/>
          <w:sz w:val="32"/>
          <w:szCs w:val="32"/>
          <w:lang w:eastAsia="zh-CN"/>
        </w:rPr>
        <w:t>坚持“面向全体学生，促进学生全面发展，为学生的终生学习打好基础”的办学宗旨，一步步实现着“管理规范，人际和谐，环境优美，特色鲜明”的办学目标，不断加强学生行为习惯养成教育，加大学校教育教学力度，培养优秀人才，逐步营造出以人为本，和谐发展的教育环境。</w:t>
      </w:r>
    </w:p>
    <w:p w:rsidR="00CD6D34" w:rsidRPr="00CD6D34" w:rsidRDefault="00CD6D34" w:rsidP="00CD6D34">
      <w:pPr>
        <w:spacing w:after="0" w:line="240" w:lineRule="auto"/>
        <w:ind w:firstLineChars="200" w:firstLine="640"/>
        <w:jc w:val="both"/>
        <w:rPr>
          <w:rFonts w:ascii="仿宋_GB2312" w:eastAsia="仿宋_GB2312" w:hint="eastAsia"/>
          <w:sz w:val="32"/>
          <w:szCs w:val="32"/>
          <w:lang w:eastAsia="zh-CN"/>
        </w:rPr>
      </w:pPr>
      <w:r w:rsidRPr="00CD6D34">
        <w:rPr>
          <w:rFonts w:ascii="仿宋_GB2312" w:eastAsia="仿宋_GB2312" w:hint="eastAsia"/>
          <w:sz w:val="32"/>
          <w:szCs w:val="32"/>
          <w:lang w:eastAsia="zh-CN"/>
        </w:rPr>
        <w:t>1.按照义务教育的有关规定和教学大纲，积极开展各项教学活动。</w:t>
      </w:r>
    </w:p>
    <w:p w:rsidR="00CD6D34" w:rsidRPr="00CD6D34" w:rsidRDefault="00CD6D34" w:rsidP="00CD6D34">
      <w:pPr>
        <w:spacing w:after="0" w:line="240" w:lineRule="auto"/>
        <w:ind w:firstLineChars="200" w:firstLine="640"/>
        <w:jc w:val="both"/>
        <w:rPr>
          <w:rFonts w:ascii="仿宋_GB2312" w:eastAsia="仿宋_GB2312" w:hint="eastAsia"/>
          <w:sz w:val="32"/>
          <w:szCs w:val="32"/>
          <w:lang w:eastAsia="zh-CN"/>
        </w:rPr>
      </w:pPr>
      <w:r w:rsidRPr="00CD6D34">
        <w:rPr>
          <w:rFonts w:ascii="仿宋_GB2312" w:eastAsia="仿宋_GB2312" w:hint="eastAsia"/>
          <w:sz w:val="32"/>
          <w:szCs w:val="32"/>
          <w:lang w:eastAsia="zh-CN"/>
        </w:rPr>
        <w:t>2.强化德育工作，培养教育学生的技能、技巧和综合能力，加强学校的内部管理工作。</w:t>
      </w:r>
    </w:p>
    <w:p w:rsidR="00D75BD8" w:rsidRDefault="00CD6D34" w:rsidP="00CD6D34">
      <w:pPr>
        <w:spacing w:after="0" w:line="240" w:lineRule="auto"/>
        <w:ind w:firstLineChars="200" w:firstLine="640"/>
        <w:jc w:val="both"/>
        <w:rPr>
          <w:rFonts w:ascii="仿宋_GB2312" w:eastAsia="仿宋_GB2312"/>
          <w:sz w:val="32"/>
          <w:szCs w:val="32"/>
          <w:lang w:eastAsia="zh-CN"/>
        </w:rPr>
      </w:pPr>
      <w:r w:rsidRPr="00CD6D34">
        <w:rPr>
          <w:rFonts w:ascii="仿宋_GB2312" w:eastAsia="仿宋_GB2312" w:hint="eastAsia"/>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r>
        <w:rPr>
          <w:rFonts w:ascii="仿宋_GB2312" w:eastAsia="仿宋_GB2312" w:hint="eastAsia"/>
          <w:sz w:val="32"/>
          <w:szCs w:val="32"/>
          <w:lang w:eastAsia="zh-CN"/>
        </w:rPr>
        <w:t>。</w:t>
      </w:r>
      <w:bookmarkStart w:id="0" w:name="_GoBack"/>
      <w:bookmarkEnd w:id="0"/>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奇台县第三小学2024年度，实有人数206人，其中：在职人员87人，增加2人；离休人员0人，减少1人；退休人员119人，增加3人。</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奇台县第三小学无下属预算单位，下设</w:t>
      </w:r>
      <w:r w:rsidR="00B732BB">
        <w:rPr>
          <w:rFonts w:ascii="仿宋_GB2312" w:eastAsia="仿宋_GB2312" w:hint="eastAsia"/>
          <w:sz w:val="32"/>
          <w:szCs w:val="32"/>
          <w:lang w:eastAsia="zh-CN"/>
        </w:rPr>
        <w:t>3</w:t>
      </w:r>
      <w:r>
        <w:rPr>
          <w:rFonts w:ascii="仿宋_GB2312" w:eastAsia="仿宋_GB2312"/>
          <w:sz w:val="32"/>
          <w:szCs w:val="32"/>
          <w:lang w:eastAsia="zh-CN"/>
        </w:rPr>
        <w:t>个</w:t>
      </w:r>
      <w:r w:rsidR="00B732BB">
        <w:rPr>
          <w:rFonts w:ascii="仿宋_GB2312" w:eastAsia="仿宋_GB2312"/>
          <w:sz w:val="32"/>
          <w:szCs w:val="32"/>
          <w:lang w:eastAsia="zh-CN"/>
        </w:rPr>
        <w:t>科室</w:t>
      </w:r>
      <w:r>
        <w:rPr>
          <w:rFonts w:ascii="仿宋_GB2312" w:eastAsia="仿宋_GB2312"/>
          <w:sz w:val="32"/>
          <w:szCs w:val="32"/>
          <w:lang w:eastAsia="zh-CN"/>
        </w:rPr>
        <w:t>，分别是：</w:t>
      </w:r>
      <w:r w:rsidR="00B732BB" w:rsidRPr="00B732BB">
        <w:rPr>
          <w:rFonts w:ascii="仿宋_GB2312" w:eastAsia="仿宋_GB2312" w:hint="eastAsia"/>
          <w:sz w:val="32"/>
          <w:szCs w:val="32"/>
          <w:lang w:eastAsia="zh-CN"/>
        </w:rPr>
        <w:t>教务处，德育处，总务处</w:t>
      </w:r>
      <w:r>
        <w:rPr>
          <w:rFonts w:ascii="仿宋_GB2312" w:eastAsia="仿宋_GB2312"/>
          <w:sz w:val="32"/>
          <w:szCs w:val="32"/>
          <w:lang w:eastAsia="zh-CN"/>
        </w:rPr>
        <w:t>。</w:t>
      </w:r>
    </w:p>
    <w:p w:rsidR="00D75BD8" w:rsidRDefault="00E36E40">
      <w:pPr>
        <w:rPr>
          <w:lang w:eastAsia="zh-CN"/>
        </w:rPr>
      </w:pPr>
      <w:r>
        <w:rPr>
          <w:sz w:val="0"/>
          <w:szCs w:val="0"/>
          <w:lang w:eastAsia="zh-CN"/>
        </w:rPr>
        <w:br w:type="page"/>
      </w:r>
    </w:p>
    <w:p w:rsidR="00D75BD8" w:rsidRDefault="00E36E4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2024年度收入总计3,231.90万元，其中：本年收入合计3,163.54万元，使用非财政拨款结余（含专用结余）0.00万元，年初结转和结余68.36万元。</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2024年度支出总计3,231.90万元，其中：本年支出合计3,197.31万元，结余分配0.00万元，年末结转和结余34.59万元。</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收入支出总体与上年相比，增加1,066.43万元，增长49.25%，主要原因是：</w:t>
      </w:r>
      <w:r w:rsidR="000B2794">
        <w:rPr>
          <w:rFonts w:ascii="仿宋_GB2312" w:eastAsia="仿宋_GB2312" w:hint="eastAsia"/>
          <w:sz w:val="32"/>
          <w:szCs w:val="32"/>
          <w:lang w:eastAsia="zh-CN"/>
        </w:rPr>
        <w:t>单位本年人员工资调增</w:t>
      </w:r>
      <w:r w:rsidR="00B732BB" w:rsidRPr="00B732BB">
        <w:rPr>
          <w:rFonts w:ascii="仿宋_GB2312" w:eastAsia="仿宋_GB2312" w:hint="eastAsia"/>
          <w:sz w:val="32"/>
          <w:szCs w:val="32"/>
          <w:lang w:eastAsia="zh-CN"/>
        </w:rPr>
        <w:t>，相应人员工资、津贴补贴、奖金等经费增加</w:t>
      </w:r>
      <w:r w:rsidR="00B732BB">
        <w:rPr>
          <w:rFonts w:ascii="仿宋_GB2312" w:eastAsia="仿宋_GB2312"/>
          <w:sz w:val="32"/>
          <w:szCs w:val="32"/>
          <w:lang w:eastAsia="zh-CN"/>
        </w:rPr>
        <w:t>；</w:t>
      </w:r>
      <w:r w:rsidR="00B732BB" w:rsidRPr="00B732BB">
        <w:rPr>
          <w:rFonts w:ascii="仿宋_GB2312" w:eastAsia="仿宋_GB2312" w:hint="eastAsia"/>
          <w:sz w:val="32"/>
          <w:szCs w:val="32"/>
          <w:lang w:eastAsia="zh-CN"/>
        </w:rPr>
        <w:t>校园设施维修经费增加</w:t>
      </w:r>
      <w:r w:rsidR="00B732BB">
        <w:rPr>
          <w:rFonts w:ascii="仿宋_GB2312" w:eastAsia="仿宋_GB2312" w:hint="eastAsia"/>
          <w:sz w:val="32"/>
          <w:szCs w:val="32"/>
          <w:lang w:eastAsia="zh-CN"/>
        </w:rPr>
        <w:t>。</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本年收入3,163.54万元，其中：财政拨款收入3,112.13万元,占98.37%；上级补助收入0.00万元,占0.00%；事业收入0.00万元，占0.00%；经营收入0.00万元,占0.00%；附属单位上缴收入0.00万元，占0.00%；其他收入51.41万元，占1.63%。</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本年支出3,197.31万元，其中：基本支出3,197.31万元，占100.00%；项目支出0.00万元，占0.00%；上缴上级支出0.00万元，占0.00%；经营支出0.00万元，占0.00%；对附属单位补助支出0.00万元，占0.00%。</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3,112.13万元，其中：年初财政拨款结转和结余0.00万元，本年财政拨款收入3,112.13万元。财政拨款支出总计3,112.13万元，其中：年末财政拨款结转和结余0.00万元，本年财政拨款支出3,112.13万元。</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财政拨款收入支出总体与上年相比，增加946.85万元，增长43.73%，主要原因是：</w:t>
      </w:r>
      <w:r w:rsidR="000B2794">
        <w:rPr>
          <w:rFonts w:ascii="仿宋_GB2312" w:eastAsia="仿宋_GB2312" w:hint="eastAsia"/>
          <w:sz w:val="32"/>
          <w:szCs w:val="32"/>
          <w:lang w:eastAsia="zh-CN"/>
        </w:rPr>
        <w:t>单位本年人员工资调增</w:t>
      </w:r>
      <w:r w:rsidR="00B732BB" w:rsidRPr="00B732BB">
        <w:rPr>
          <w:rFonts w:ascii="仿宋_GB2312" w:eastAsia="仿宋_GB2312" w:hint="eastAsia"/>
          <w:sz w:val="32"/>
          <w:szCs w:val="32"/>
          <w:lang w:eastAsia="zh-CN"/>
        </w:rPr>
        <w:t>，相应人员工资、津贴补贴、奖金等经费增加；校园设施维修经费增加</w:t>
      </w:r>
      <w:r>
        <w:rPr>
          <w:rFonts w:ascii="仿宋_GB2312" w:eastAsia="仿宋_GB2312"/>
          <w:sz w:val="32"/>
          <w:szCs w:val="32"/>
          <w:lang w:eastAsia="zh-CN"/>
        </w:rPr>
        <w:t>。与年初预算相比，年初预算数2,882.07万元，决算数</w:t>
      </w:r>
      <w:r>
        <w:rPr>
          <w:rFonts w:ascii="仿宋_GB2312" w:eastAsia="仿宋_GB2312"/>
          <w:sz w:val="32"/>
          <w:szCs w:val="32"/>
          <w:lang w:eastAsia="zh-CN"/>
        </w:rPr>
        <w:lastRenderedPageBreak/>
        <w:t>3,112.13万元，预决算差异率7.98%，主要原因是：</w:t>
      </w:r>
      <w:r w:rsidR="000B2794">
        <w:rPr>
          <w:rFonts w:ascii="仿宋_GB2312" w:eastAsia="仿宋_GB2312" w:hint="eastAsia"/>
          <w:sz w:val="32"/>
          <w:szCs w:val="32"/>
          <w:lang w:eastAsia="zh-CN"/>
        </w:rPr>
        <w:t>单位本年人员工资调增</w:t>
      </w:r>
      <w:r w:rsidRPr="00E36E40">
        <w:rPr>
          <w:rFonts w:ascii="仿宋_GB2312" w:eastAsia="仿宋_GB2312" w:hint="eastAsia"/>
          <w:sz w:val="32"/>
          <w:szCs w:val="32"/>
          <w:lang w:eastAsia="zh-CN"/>
        </w:rPr>
        <w:t>，年中追加相应人员工资、津贴补贴、奖金等经费；校园设施维修经费</w:t>
      </w:r>
      <w:r>
        <w:rPr>
          <w:rFonts w:ascii="仿宋_GB2312" w:eastAsia="仿宋_GB2312"/>
          <w:sz w:val="32"/>
          <w:szCs w:val="32"/>
          <w:lang w:eastAsia="zh-CN"/>
        </w:rPr>
        <w:t>。</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rsidR="00D75BD8" w:rsidRDefault="00E36E4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2024年度一般公共预算财政拨款支出3,112.13万元，占本年支出合计的97.34%。与上年相比，增加946.85万元，增长43.73%，主要原因是：</w:t>
      </w:r>
      <w:r w:rsidR="00B732BB" w:rsidRPr="00B732BB">
        <w:rPr>
          <w:rFonts w:ascii="仿宋_GB2312" w:eastAsia="仿宋_GB2312" w:hint="eastAsia"/>
          <w:sz w:val="32"/>
          <w:szCs w:val="32"/>
          <w:lang w:eastAsia="zh-CN"/>
        </w:rPr>
        <w:t>单位本年人员</w:t>
      </w:r>
      <w:r w:rsidR="000B2794" w:rsidRPr="000B2794">
        <w:rPr>
          <w:rFonts w:ascii="仿宋_GB2312" w:eastAsia="仿宋_GB2312" w:hint="eastAsia"/>
          <w:sz w:val="32"/>
          <w:szCs w:val="32"/>
          <w:lang w:eastAsia="zh-CN"/>
        </w:rPr>
        <w:t>工资调增</w:t>
      </w:r>
      <w:r w:rsidR="00B732BB" w:rsidRPr="00B732BB">
        <w:rPr>
          <w:rFonts w:ascii="仿宋_GB2312" w:eastAsia="仿宋_GB2312" w:hint="eastAsia"/>
          <w:sz w:val="32"/>
          <w:szCs w:val="32"/>
          <w:lang w:eastAsia="zh-CN"/>
        </w:rPr>
        <w:t>，相应人员工资、津贴补贴、奖金等经费增加；校园设施维修经费增加</w:t>
      </w:r>
      <w:r>
        <w:rPr>
          <w:rFonts w:ascii="仿宋_GB2312" w:eastAsia="仿宋_GB2312"/>
          <w:sz w:val="32"/>
          <w:szCs w:val="32"/>
          <w:lang w:eastAsia="zh-CN"/>
        </w:rPr>
        <w:t>。与年初预算相比，年初预算数2,882.07万元，决算数3,112.13万元，预决算差异率7.98%，主要原因是：</w:t>
      </w:r>
      <w:r w:rsidR="00B732BB" w:rsidRPr="00B732BB">
        <w:rPr>
          <w:rFonts w:ascii="仿宋_GB2312" w:eastAsia="仿宋_GB2312" w:hint="eastAsia"/>
          <w:sz w:val="32"/>
          <w:szCs w:val="32"/>
          <w:lang w:eastAsia="zh-CN"/>
        </w:rPr>
        <w:t>单位本年</w:t>
      </w:r>
      <w:r w:rsidR="000B2794">
        <w:rPr>
          <w:rFonts w:ascii="仿宋_GB2312" w:eastAsia="仿宋_GB2312" w:hint="eastAsia"/>
          <w:sz w:val="32"/>
          <w:szCs w:val="32"/>
          <w:lang w:eastAsia="zh-CN"/>
        </w:rPr>
        <w:t>人员</w:t>
      </w:r>
      <w:r w:rsidR="000B2794" w:rsidRPr="000B2794">
        <w:rPr>
          <w:rFonts w:ascii="仿宋_GB2312" w:eastAsia="仿宋_GB2312" w:hint="eastAsia"/>
          <w:sz w:val="32"/>
          <w:szCs w:val="32"/>
          <w:lang w:eastAsia="zh-CN"/>
        </w:rPr>
        <w:t>工资调增</w:t>
      </w:r>
      <w:r w:rsidR="00B732BB" w:rsidRPr="00B732BB">
        <w:rPr>
          <w:rFonts w:ascii="仿宋_GB2312" w:eastAsia="仿宋_GB2312" w:hint="eastAsia"/>
          <w:sz w:val="32"/>
          <w:szCs w:val="32"/>
          <w:lang w:eastAsia="zh-CN"/>
        </w:rPr>
        <w:t>，</w:t>
      </w:r>
      <w:r>
        <w:rPr>
          <w:rFonts w:ascii="仿宋_GB2312" w:eastAsia="仿宋_GB2312" w:hint="eastAsia"/>
          <w:sz w:val="32"/>
          <w:szCs w:val="32"/>
          <w:lang w:eastAsia="zh-CN"/>
        </w:rPr>
        <w:t>年中追加相应人员工资、津贴补贴、奖金等经费；校园设施维修经费</w:t>
      </w:r>
      <w:r>
        <w:rPr>
          <w:rFonts w:ascii="仿宋_GB2312" w:eastAsia="仿宋_GB2312"/>
          <w:sz w:val="32"/>
          <w:szCs w:val="32"/>
          <w:lang w:eastAsia="zh-CN"/>
        </w:rPr>
        <w:t>。</w:t>
      </w:r>
    </w:p>
    <w:p w:rsidR="00D75BD8" w:rsidRDefault="00E36E4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rsidR="00D75BD8" w:rsidRDefault="00B732BB">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w:t>
      </w:r>
      <w:r w:rsidR="00E36E40">
        <w:rPr>
          <w:rFonts w:ascii="仿宋_GB2312" w:eastAsia="仿宋_GB2312"/>
          <w:sz w:val="32"/>
          <w:szCs w:val="32"/>
          <w:lang w:eastAsia="zh-CN"/>
        </w:rPr>
        <w:t>教育支出（类）2,490.63万元，占80.03%。</w:t>
      </w:r>
    </w:p>
    <w:p w:rsidR="00D75BD8" w:rsidRDefault="00B732BB">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w:t>
      </w:r>
      <w:r w:rsidR="00E36E40">
        <w:rPr>
          <w:rFonts w:ascii="仿宋_GB2312" w:eastAsia="仿宋_GB2312"/>
          <w:sz w:val="32"/>
          <w:szCs w:val="32"/>
          <w:lang w:eastAsia="zh-CN"/>
        </w:rPr>
        <w:t>城乡社区支出（类）621.51万元，占19.97%。</w:t>
      </w:r>
    </w:p>
    <w:p w:rsidR="00D75BD8" w:rsidRDefault="00E36E4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rsidR="00D75BD8" w:rsidRDefault="00E36E4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1、教育支出（类）普通教育（款）小学教育（项）：支出决算数为2,407.01万元，比上年决算增加242.43万元，增长11.20%，主要原因是：</w:t>
      </w:r>
      <w:r w:rsidR="000B2794">
        <w:rPr>
          <w:rFonts w:ascii="仿宋_GB2312" w:eastAsia="仿宋_GB2312" w:hint="eastAsia"/>
          <w:sz w:val="32"/>
          <w:szCs w:val="32"/>
          <w:lang w:eastAsia="zh-CN"/>
        </w:rPr>
        <w:t>单位本年人员工资调增</w:t>
      </w:r>
      <w:r w:rsidR="00B732BB" w:rsidRPr="00B732BB">
        <w:rPr>
          <w:rFonts w:ascii="仿宋_GB2312" w:eastAsia="仿宋_GB2312" w:hint="eastAsia"/>
          <w:sz w:val="32"/>
          <w:szCs w:val="32"/>
          <w:lang w:eastAsia="zh-CN"/>
        </w:rPr>
        <w:t>，相应人员工资、津贴补贴、奖金等经费增加</w:t>
      </w:r>
      <w:r w:rsidR="00B732BB">
        <w:rPr>
          <w:rFonts w:ascii="仿宋_GB2312" w:eastAsia="仿宋_GB2312" w:hint="eastAsia"/>
          <w:sz w:val="32"/>
          <w:szCs w:val="32"/>
          <w:lang w:eastAsia="zh-CN"/>
        </w:rPr>
        <w:t>。</w:t>
      </w:r>
    </w:p>
    <w:p w:rsidR="00D75BD8" w:rsidRDefault="00E36E4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2、教育支出（类）教育费附加安排的支出（款）其他教育费附加安排的支出（项）：支出决算数为83.62万元，比上年决算增加82.92万元，增长11,845.71%，主要原因是：</w:t>
      </w:r>
      <w:r w:rsidR="00B732BB">
        <w:rPr>
          <w:rFonts w:ascii="仿宋_GB2312" w:eastAsia="仿宋_GB2312"/>
          <w:sz w:val="32"/>
          <w:szCs w:val="32"/>
          <w:lang w:eastAsia="zh-CN"/>
        </w:rPr>
        <w:t>单位</w:t>
      </w:r>
      <w:r w:rsidR="00B732BB" w:rsidRPr="00B732BB">
        <w:rPr>
          <w:rFonts w:ascii="仿宋_GB2312" w:eastAsia="仿宋_GB2312" w:hint="eastAsia"/>
          <w:sz w:val="32"/>
          <w:szCs w:val="32"/>
          <w:lang w:eastAsia="zh-CN"/>
        </w:rPr>
        <w:t>本年校园设施维修经费增加</w:t>
      </w:r>
      <w:r w:rsidR="00B732BB">
        <w:rPr>
          <w:rFonts w:ascii="仿宋_GB2312" w:eastAsia="仿宋_GB2312" w:hint="eastAsia"/>
          <w:sz w:val="32"/>
          <w:szCs w:val="32"/>
          <w:lang w:eastAsia="zh-CN"/>
        </w:rPr>
        <w:t>。</w:t>
      </w:r>
    </w:p>
    <w:p w:rsidR="00D75BD8" w:rsidRDefault="00E36E4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3、城乡社区支出（类）城乡社区公共设施（款）小城镇基础设施建设（项）：支出决算数为621.51万元，比上年决算增加621.51万元，增长100.00%，主要原因是：</w:t>
      </w:r>
      <w:r w:rsidR="00C94E6E">
        <w:rPr>
          <w:rFonts w:ascii="仿宋_GB2312" w:eastAsia="仿宋_GB2312" w:hint="eastAsia"/>
          <w:sz w:val="32"/>
          <w:szCs w:val="32"/>
          <w:lang w:eastAsia="zh-CN"/>
        </w:rPr>
        <w:t>单位本年基础</w:t>
      </w:r>
      <w:r w:rsidR="00C94E6E" w:rsidRPr="00C94E6E">
        <w:rPr>
          <w:rFonts w:ascii="仿宋_GB2312" w:eastAsia="仿宋_GB2312" w:hint="eastAsia"/>
          <w:sz w:val="32"/>
          <w:szCs w:val="32"/>
          <w:lang w:eastAsia="zh-CN"/>
        </w:rPr>
        <w:t>设施维修经费增加</w:t>
      </w:r>
      <w:r w:rsidR="00B732BB">
        <w:rPr>
          <w:rFonts w:ascii="仿宋_GB2312" w:eastAsia="仿宋_GB2312" w:hint="eastAsia"/>
          <w:sz w:val="32"/>
          <w:szCs w:val="32"/>
          <w:lang w:eastAsia="zh-CN"/>
        </w:rPr>
        <w:t>。</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一般公共预算财政拨款基本支出3,112.13万元，其中：人员经费1,777.90万元，包括：基本工资、津贴补贴、奖金、绩效工资、机关事业单位基本养老保险缴费、职业年金缴费、职工基本医疗保险缴费、其他社会保障缴费、住房公积金、离休费、退休费、抚恤金、生活补助、助学金和奖励金。</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1,334.23万元，包括：办公费、水费、电费、邮电费、取暖费、物业管理费、维修（护）费、培训费、专用材料费、劳务费、委托业务费、工会经费、其他交通费用、税金及附加费用、其他商品和服务支出和办公设备购置。</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sidRPr="00E36E40">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sidRPr="00E36E40">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sidRPr="00E36E40">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sidRPr="00E36E40">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rsidR="00D75BD8" w:rsidRDefault="00E36E4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sidRPr="00E36E40">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w:t>
      </w:r>
      <w:r>
        <w:rPr>
          <w:rFonts w:ascii="仿宋_GB2312" w:eastAsia="仿宋_GB2312"/>
          <w:sz w:val="32"/>
          <w:szCs w:val="32"/>
          <w:lang w:eastAsia="zh-CN"/>
        </w:rPr>
        <w:lastRenderedPageBreak/>
        <w:t>运行维护费开支内容包括</w:t>
      </w:r>
      <w:r w:rsidRPr="00E36E40">
        <w:rPr>
          <w:rFonts w:ascii="仿宋_GB2312" w:eastAsia="仿宋_GB2312" w:hint="eastAsia"/>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sidRPr="00E36E40">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sidRPr="00E36E40">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sidRPr="00E36E40">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sidRPr="00E36E40">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Pr="00E36E40">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Pr="00E36E40">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Pr="00E36E40">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rsidR="00D75BD8" w:rsidRDefault="00E36E4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2024年度奇台县第三小学单位（事业单位）公用经费支出1,334.23万元，比上年增加974.33万元，增长270.72%，主要原因是：单位本年</w:t>
      </w:r>
      <w:r>
        <w:rPr>
          <w:rFonts w:ascii="仿宋_GB2312" w:eastAsia="仿宋_GB2312" w:hint="eastAsia"/>
          <w:sz w:val="32"/>
          <w:szCs w:val="32"/>
          <w:lang w:eastAsia="zh-CN"/>
        </w:rPr>
        <w:t>水费、电费</w:t>
      </w:r>
      <w:r w:rsidRPr="00E36E40">
        <w:rPr>
          <w:rFonts w:ascii="仿宋_GB2312" w:eastAsia="仿宋_GB2312" w:hint="eastAsia"/>
          <w:sz w:val="32"/>
          <w:szCs w:val="32"/>
          <w:lang w:eastAsia="zh-CN"/>
        </w:rPr>
        <w:t>、取暖费、物业管理费、维修（护）费、培训费</w:t>
      </w:r>
      <w:r>
        <w:rPr>
          <w:rFonts w:ascii="仿宋_GB2312" w:eastAsia="仿宋_GB2312" w:hint="eastAsia"/>
          <w:sz w:val="32"/>
          <w:szCs w:val="32"/>
          <w:lang w:eastAsia="zh-CN"/>
        </w:rPr>
        <w:t>增加</w:t>
      </w:r>
      <w:r>
        <w:rPr>
          <w:rFonts w:ascii="仿宋_GB2312" w:eastAsia="仿宋_GB2312"/>
          <w:sz w:val="32"/>
          <w:szCs w:val="32"/>
          <w:lang w:eastAsia="zh-CN"/>
        </w:rPr>
        <w:t>。</w:t>
      </w:r>
    </w:p>
    <w:p w:rsidR="00D75BD8" w:rsidRDefault="00E36E4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2024年度政府采购支出总额166.05万元，其中：政府采购货物支出22.59万元、政府采购工程支出139.46万元、政府采购服务支出3.99万元。</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授予中小企业合同金额160.64万元，占政府采购支出总额的96.74%，其中：授予小微企业合同金额150.41万元，占政府采购支出总额的90.58%。</w:t>
      </w:r>
    </w:p>
    <w:p w:rsidR="00D75BD8" w:rsidRDefault="00E36E4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（三）国有资产占用情况说明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截至2024年12月31日，房屋13,341.01平方米，价值1,288.12万元。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车辆;单价100万元（含）以上设备（不含车辆）0台（套）。</w:t>
      </w: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6F228F" w:rsidRPr="006F228F">
        <w:rPr>
          <w:rFonts w:ascii="仿宋_GB2312" w:eastAsia="仿宋_GB2312"/>
          <w:sz w:val="32"/>
          <w:szCs w:val="32"/>
          <w:lang w:eastAsia="zh-CN"/>
        </w:rPr>
        <w:t>3,231.89</w:t>
      </w:r>
      <w:r>
        <w:rPr>
          <w:rFonts w:ascii="仿宋_GB2312" w:eastAsia="仿宋_GB2312"/>
          <w:sz w:val="32"/>
          <w:szCs w:val="32"/>
          <w:lang w:eastAsia="zh-CN"/>
        </w:rPr>
        <w:t>万元，实际执行总额</w:t>
      </w:r>
      <w:r w:rsidR="006F228F" w:rsidRPr="006F228F">
        <w:rPr>
          <w:rFonts w:ascii="仿宋_GB2312" w:eastAsia="仿宋_GB2312"/>
          <w:sz w:val="32"/>
          <w:szCs w:val="32"/>
          <w:lang w:eastAsia="zh-CN"/>
        </w:rPr>
        <w:t>3,197.31</w:t>
      </w:r>
      <w:r>
        <w:rPr>
          <w:rFonts w:ascii="仿宋_GB2312" w:eastAsia="仿宋_GB2312"/>
          <w:sz w:val="32"/>
          <w:szCs w:val="32"/>
          <w:lang w:eastAsia="zh-CN"/>
        </w:rPr>
        <w:t>万元；预算绩效评价项目</w:t>
      </w:r>
      <w:r w:rsidR="006F228F">
        <w:rPr>
          <w:rFonts w:ascii="仿宋_GB2312" w:eastAsia="仿宋_GB2312" w:hint="eastAsia"/>
          <w:sz w:val="32"/>
          <w:szCs w:val="32"/>
          <w:lang w:eastAsia="zh-CN"/>
        </w:rPr>
        <w:t>4</w:t>
      </w:r>
      <w:r>
        <w:rPr>
          <w:rFonts w:ascii="仿宋_GB2312" w:eastAsia="仿宋_GB2312"/>
          <w:sz w:val="32"/>
          <w:szCs w:val="32"/>
          <w:lang w:eastAsia="zh-CN"/>
        </w:rPr>
        <w:t>个，全年预算数</w:t>
      </w:r>
      <w:r w:rsidR="006F228F">
        <w:rPr>
          <w:rFonts w:ascii="仿宋_GB2312" w:eastAsia="仿宋_GB2312" w:hint="eastAsia"/>
          <w:sz w:val="32"/>
          <w:szCs w:val="32"/>
          <w:lang w:eastAsia="zh-CN"/>
        </w:rPr>
        <w:t>7</w:t>
      </w:r>
      <w:r w:rsidR="006F228F">
        <w:rPr>
          <w:rFonts w:ascii="仿宋_GB2312" w:eastAsia="仿宋_GB2312"/>
          <w:sz w:val="32"/>
          <w:szCs w:val="32"/>
          <w:lang w:eastAsia="zh-CN"/>
        </w:rPr>
        <w:t>81.85</w:t>
      </w:r>
      <w:r>
        <w:rPr>
          <w:rFonts w:ascii="仿宋_GB2312" w:eastAsia="仿宋_GB2312"/>
          <w:sz w:val="32"/>
          <w:szCs w:val="32"/>
          <w:lang w:eastAsia="zh-CN"/>
        </w:rPr>
        <w:t>万元，全年执行数</w:t>
      </w:r>
      <w:r w:rsidR="006F228F" w:rsidRPr="006F228F">
        <w:rPr>
          <w:rFonts w:ascii="仿宋_GB2312" w:eastAsia="仿宋_GB2312"/>
          <w:sz w:val="32"/>
          <w:szCs w:val="32"/>
          <w:lang w:eastAsia="zh-CN"/>
        </w:rPr>
        <w:t>781.85</w:t>
      </w:r>
      <w:r>
        <w:rPr>
          <w:rFonts w:ascii="仿宋_GB2312" w:eastAsia="仿宋_GB2312"/>
          <w:sz w:val="32"/>
          <w:szCs w:val="32"/>
          <w:lang w:eastAsia="zh-CN"/>
        </w:rPr>
        <w:t>万元。预算绩效管理取得的成效：</w:t>
      </w:r>
      <w:r w:rsidRPr="00E36E40">
        <w:rPr>
          <w:rFonts w:ascii="仿宋_GB2312" w:eastAsia="仿宋_GB2312" w:hint="eastAsia"/>
          <w:sz w:val="32"/>
          <w:szCs w:val="32"/>
          <w:lang w:eastAsia="zh-CN"/>
        </w:rPr>
        <w:t>一是制定明确清晰的工作目标和指标，更好的开展业务工作；二是加强绩效的监控、评估，确保绩效管理运营的顺畅和高效</w:t>
      </w:r>
      <w:r>
        <w:rPr>
          <w:rFonts w:ascii="仿宋_GB2312" w:eastAsia="仿宋_GB2312"/>
          <w:sz w:val="32"/>
          <w:szCs w:val="32"/>
          <w:lang w:eastAsia="zh-CN"/>
        </w:rPr>
        <w:t>。发现的问题及原因：</w:t>
      </w:r>
      <w:r w:rsidRPr="00E36E40">
        <w:rPr>
          <w:rFonts w:ascii="仿宋_GB2312" w:eastAsia="仿宋_GB2312" w:hint="eastAsia"/>
          <w:sz w:val="32"/>
          <w:szCs w:val="32"/>
          <w:lang w:eastAsia="zh-CN"/>
        </w:rPr>
        <w:t>一是部分业务人员绩效管理意识有待增强，未能全面深入认识理解绩效管</w:t>
      </w:r>
      <w:r>
        <w:rPr>
          <w:rFonts w:ascii="仿宋_GB2312" w:eastAsia="仿宋_GB2312" w:hint="eastAsia"/>
          <w:sz w:val="32"/>
          <w:szCs w:val="32"/>
          <w:lang w:eastAsia="zh-CN"/>
        </w:rPr>
        <w:t>理工作的意义。绩效管理经验不足，预算绩效管理工作有待进一步落实；</w:t>
      </w:r>
      <w:r w:rsidRPr="00E36E40">
        <w:rPr>
          <w:rFonts w:ascii="仿宋_GB2312" w:eastAsia="仿宋_GB2312" w:hint="eastAsia"/>
          <w:sz w:val="32"/>
          <w:szCs w:val="32"/>
          <w:lang w:eastAsia="zh-CN"/>
        </w:rPr>
        <w:t>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sidRPr="00E36E40">
        <w:rPr>
          <w:rFonts w:ascii="仿宋_GB2312" w:eastAsia="仿宋_GB2312" w:hint="eastAsia"/>
          <w:sz w:val="32"/>
          <w:szCs w:val="32"/>
          <w:lang w:eastAsia="zh-CN"/>
        </w:rPr>
        <w:t>一是继续完善预算绩效管理相关工作制度，建立全过程预算绩效管理链条，有效贯彻落实全面实施绩效管理的精神；二是继续完善绩效指标，提高整体绩效目标质量。提升预算精细化管理水平</w:t>
      </w:r>
      <w:r>
        <w:rPr>
          <w:rFonts w:ascii="仿宋_GB2312" w:eastAsia="仿宋_GB2312"/>
          <w:sz w:val="32"/>
          <w:szCs w:val="32"/>
          <w:lang w:eastAsia="zh-CN"/>
        </w:rPr>
        <w:t>。具体附部门整体支出绩效自评表，项目支出绩效自评表和部门评价报告。</w:t>
      </w:r>
    </w:p>
    <w:p w:rsidR="0020012A" w:rsidRDefault="0020012A" w:rsidP="0020012A">
      <w:pPr>
        <w:jc w:val="center"/>
        <w:rPr>
          <w:rFonts w:ascii="宋体" w:eastAsia="宋体" w:hAnsi="宋体" w:cs="宋体"/>
          <w:b/>
          <w:bCs/>
          <w:sz w:val="28"/>
          <w:szCs w:val="28"/>
          <w:lang w:eastAsia="zh-CN"/>
        </w:rPr>
      </w:pPr>
    </w:p>
    <w:p w:rsidR="0020012A" w:rsidRDefault="0020012A" w:rsidP="0020012A">
      <w:pPr>
        <w:jc w:val="center"/>
        <w:rPr>
          <w:rFonts w:ascii="宋体" w:eastAsia="宋体" w:hAnsi="宋体" w:cs="宋体"/>
          <w:b/>
          <w:bCs/>
          <w:sz w:val="28"/>
          <w:szCs w:val="28"/>
          <w:lang w:eastAsia="zh-CN"/>
        </w:rPr>
      </w:pPr>
    </w:p>
    <w:p w:rsidR="0020012A" w:rsidRDefault="0020012A" w:rsidP="0020012A">
      <w:pPr>
        <w:jc w:val="center"/>
        <w:rPr>
          <w:rFonts w:ascii="宋体" w:eastAsia="宋体" w:hAnsi="宋体" w:cs="宋体"/>
          <w:b/>
          <w:bCs/>
          <w:sz w:val="28"/>
          <w:szCs w:val="28"/>
          <w:lang w:eastAsia="zh-CN"/>
        </w:rPr>
      </w:pPr>
    </w:p>
    <w:p w:rsidR="0020012A" w:rsidRDefault="0020012A" w:rsidP="0020012A">
      <w:pPr>
        <w:jc w:val="center"/>
        <w:rPr>
          <w:rFonts w:ascii="宋体" w:eastAsia="宋体" w:hAnsi="宋体" w:cs="宋体"/>
          <w:b/>
          <w:bCs/>
          <w:sz w:val="28"/>
          <w:szCs w:val="28"/>
          <w:lang w:eastAsia="zh-CN"/>
        </w:rPr>
      </w:pPr>
    </w:p>
    <w:p w:rsidR="0020012A" w:rsidRPr="00EB08A3" w:rsidRDefault="0020012A" w:rsidP="0020012A">
      <w:pPr>
        <w:jc w:val="center"/>
        <w:rPr>
          <w:rFonts w:ascii="宋体" w:eastAsia="宋体" w:hAnsi="宋体" w:cs="宋体"/>
          <w:b/>
          <w:bCs/>
          <w:sz w:val="28"/>
          <w:szCs w:val="28"/>
          <w:lang w:eastAsia="zh-CN"/>
        </w:rPr>
      </w:pPr>
      <w:r w:rsidRPr="00EB08A3">
        <w:rPr>
          <w:rFonts w:ascii="宋体" w:eastAsia="宋体" w:hAnsi="宋体" w:cs="宋体" w:hint="eastAsia"/>
          <w:b/>
          <w:bCs/>
          <w:sz w:val="28"/>
          <w:szCs w:val="28"/>
          <w:lang w:eastAsia="zh-CN"/>
        </w:rPr>
        <w:lastRenderedPageBreak/>
        <w:t>部门（单位）整体支出绩效目标自评表</w:t>
      </w:r>
    </w:p>
    <w:p w:rsidR="0020012A" w:rsidRPr="00EB08A3" w:rsidRDefault="0020012A" w:rsidP="0020012A">
      <w:pPr>
        <w:jc w:val="center"/>
        <w:rPr>
          <w:rFonts w:ascii="宋体" w:eastAsia="宋体" w:hAnsi="宋体" w:cs="宋体"/>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20012A" w:rsidRPr="008A51CD" w:rsidTr="0020012A">
        <w:trPr>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rsidR="0020012A" w:rsidRPr="008A51CD" w:rsidRDefault="0020012A" w:rsidP="00D249C7">
            <w:pPr>
              <w:jc w:val="center"/>
              <w:rPr>
                <w:rFonts w:ascii="宋体" w:eastAsia="宋体" w:hAnsi="宋体" w:cs="宋体"/>
                <w:b/>
                <w:bCs/>
                <w:sz w:val="18"/>
                <w:szCs w:val="18"/>
              </w:rPr>
            </w:pPr>
            <w:r>
              <w:rPr>
                <w:rFonts w:ascii="宋体" w:eastAsia="宋体" w:hAnsi="宋体" w:cs="宋体" w:hint="eastAsia"/>
                <w:b/>
                <w:bCs/>
                <w:sz w:val="18"/>
                <w:szCs w:val="18"/>
              </w:rPr>
              <w:t>奇台县第三小学</w:t>
            </w:r>
          </w:p>
        </w:tc>
      </w:tr>
      <w:tr w:rsidR="0020012A" w:rsidRPr="008A51CD" w:rsidTr="0020012A">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得分</w:t>
            </w:r>
          </w:p>
        </w:tc>
      </w:tr>
      <w:tr w:rsidR="0020012A" w:rsidRPr="008A51CD" w:rsidTr="0020012A">
        <w:trPr>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noWrap/>
            <w:vAlign w:val="center"/>
            <w:hideMark/>
          </w:tcPr>
          <w:p w:rsidR="0020012A" w:rsidRPr="008A51CD" w:rsidRDefault="0020012A" w:rsidP="00D249C7">
            <w:pPr>
              <w:jc w:val="center"/>
              <w:rPr>
                <w:rFonts w:ascii="宋体" w:eastAsia="宋体" w:hAnsi="宋体" w:cs="宋体"/>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141.08</w:t>
            </w:r>
          </w:p>
        </w:tc>
        <w:tc>
          <w:tcPr>
            <w:tcW w:w="1242"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98.93%</w:t>
            </w:r>
          </w:p>
        </w:tc>
        <w:tc>
          <w:tcPr>
            <w:tcW w:w="720"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10</w:t>
            </w:r>
          </w:p>
        </w:tc>
      </w:tr>
      <w:tr w:rsidR="0020012A" w:rsidRPr="008A51CD" w:rsidTr="0020012A">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1,838.19</w:t>
            </w:r>
          </w:p>
        </w:tc>
        <w:tc>
          <w:tcPr>
            <w:tcW w:w="1242"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3,180.48</w:t>
            </w:r>
          </w:p>
        </w:tc>
        <w:tc>
          <w:tcPr>
            <w:tcW w:w="1417"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3,145.90</w:t>
            </w:r>
          </w:p>
        </w:tc>
        <w:tc>
          <w:tcPr>
            <w:tcW w:w="1134"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sidRPr="008A51CD">
              <w:rPr>
                <w:rFonts w:ascii="宋体" w:eastAsia="宋体" w:hAnsi="宋体" w:hint="eastAsia"/>
                <w:sz w:val="18"/>
                <w:szCs w:val="18"/>
              </w:rPr>
              <w:t>-</w:t>
            </w:r>
          </w:p>
        </w:tc>
      </w:tr>
      <w:tr w:rsidR="0020012A" w:rsidRPr="008A51CD" w:rsidTr="0020012A">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159.23</w:t>
            </w:r>
          </w:p>
        </w:tc>
        <w:tc>
          <w:tcPr>
            <w:tcW w:w="1242"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51.41</w:t>
            </w:r>
          </w:p>
        </w:tc>
        <w:tc>
          <w:tcPr>
            <w:tcW w:w="1417"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51.41</w:t>
            </w:r>
          </w:p>
        </w:tc>
        <w:tc>
          <w:tcPr>
            <w:tcW w:w="1134"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sidRPr="008A51CD">
              <w:rPr>
                <w:rFonts w:ascii="宋体" w:eastAsia="宋体" w:hAnsi="宋体" w:hint="eastAsia"/>
                <w:sz w:val="18"/>
                <w:szCs w:val="18"/>
              </w:rPr>
              <w:t>-</w:t>
            </w:r>
          </w:p>
        </w:tc>
      </w:tr>
      <w:tr w:rsidR="0020012A" w:rsidRPr="008A51CD" w:rsidTr="0020012A">
        <w:trPr>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2,138.50</w:t>
            </w:r>
          </w:p>
        </w:tc>
        <w:tc>
          <w:tcPr>
            <w:tcW w:w="1242"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3,231.89</w:t>
            </w:r>
          </w:p>
        </w:tc>
        <w:tc>
          <w:tcPr>
            <w:tcW w:w="1417"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3,197.31</w:t>
            </w:r>
          </w:p>
        </w:tc>
        <w:tc>
          <w:tcPr>
            <w:tcW w:w="1134"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sz w:val="18"/>
                <w:szCs w:val="18"/>
              </w:rPr>
            </w:pPr>
            <w:r w:rsidRPr="008A51CD">
              <w:rPr>
                <w:rFonts w:ascii="宋体" w:eastAsia="宋体" w:hAnsi="宋体" w:cs="宋体" w:hint="eastAsia"/>
                <w:sz w:val="18"/>
                <w:szCs w:val="18"/>
              </w:rPr>
              <w:t>-</w:t>
            </w:r>
          </w:p>
        </w:tc>
      </w:tr>
      <w:tr w:rsidR="0020012A" w:rsidRPr="008A51CD" w:rsidTr="0020012A">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实际完成情况</w:t>
            </w:r>
          </w:p>
        </w:tc>
      </w:tr>
      <w:tr w:rsidR="0020012A" w:rsidRPr="008A51CD" w:rsidTr="0020012A">
        <w:trPr>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0012A" w:rsidRPr="008A51CD" w:rsidRDefault="0020012A" w:rsidP="00D249C7">
            <w:pPr>
              <w:rPr>
                <w:rFonts w:ascii="宋体" w:eastAsia="宋体" w:hAnsi="宋体" w:cs="宋体"/>
                <w:b/>
                <w:bCs/>
                <w:sz w:val="18"/>
                <w:szCs w:val="18"/>
              </w:rPr>
            </w:pPr>
          </w:p>
        </w:tc>
        <w:tc>
          <w:tcPr>
            <w:tcW w:w="4077" w:type="dxa"/>
            <w:gridSpan w:val="3"/>
            <w:tcBorders>
              <w:top w:val="single" w:sz="4" w:space="0" w:color="auto"/>
              <w:left w:val="nil"/>
              <w:bottom w:val="single" w:sz="4" w:space="0" w:color="auto"/>
              <w:right w:val="single" w:sz="4" w:space="0" w:color="auto"/>
            </w:tcBorders>
          </w:tcPr>
          <w:p w:rsidR="0020012A" w:rsidRPr="008A51CD" w:rsidRDefault="0020012A" w:rsidP="00D249C7">
            <w:pPr>
              <w:rPr>
                <w:rFonts w:ascii="宋体" w:eastAsia="宋体" w:hAnsi="宋体" w:cs="宋体"/>
                <w:sz w:val="18"/>
                <w:szCs w:val="18"/>
                <w:lang w:eastAsia="zh-CN"/>
              </w:rPr>
            </w:pPr>
            <w:r>
              <w:rPr>
                <w:rFonts w:ascii="宋体" w:eastAsia="宋体" w:hAnsi="宋体" w:cs="宋体" w:hint="eastAsia"/>
                <w:sz w:val="18"/>
                <w:szCs w:val="18"/>
                <w:lang w:eastAsia="zh-CN"/>
              </w:rPr>
              <w:t>奇台县第三小学坚持以习近平新时代中国特色社会主义思想为指导，深入学习贯彻党的二十大会议精神，认真贯彻落实习近平总书记关于教育的重要论述，坚持党对教育工作的全面领导，全面贯彻党的教育方针，建设适应教育现代化要求的高素质专业化创新型教师队伍，落实立德树人根本任务，着力转变观念、守正创新、攻坚克难、守住底线，培养德智体美劳全面发展的社会主义建设者和接班人。按照义务教育课程计划，开齐课程，开足课时，认真实施中小学的教育教学管理，全面推进素质教育，全面提高教育教学质量；开展教研活动、公开课、送教下乡、外出讲大赛课；完成本年度义务教学任务。</w:t>
            </w:r>
          </w:p>
        </w:tc>
        <w:tc>
          <w:tcPr>
            <w:tcW w:w="4581" w:type="dxa"/>
            <w:gridSpan w:val="4"/>
            <w:tcBorders>
              <w:top w:val="single" w:sz="4" w:space="0" w:color="auto"/>
              <w:left w:val="nil"/>
              <w:bottom w:val="single" w:sz="4" w:space="0" w:color="auto"/>
              <w:right w:val="single" w:sz="4" w:space="0" w:color="auto"/>
            </w:tcBorders>
          </w:tcPr>
          <w:p w:rsidR="0020012A" w:rsidRPr="008A51CD" w:rsidRDefault="0020012A" w:rsidP="00D249C7">
            <w:pPr>
              <w:rPr>
                <w:rFonts w:ascii="宋体" w:eastAsia="宋体" w:hAnsi="宋体" w:cs="宋体"/>
                <w:sz w:val="18"/>
                <w:szCs w:val="18"/>
                <w:lang w:eastAsia="zh-CN"/>
              </w:rPr>
            </w:pPr>
            <w:r>
              <w:rPr>
                <w:rFonts w:ascii="宋体" w:eastAsia="宋体" w:hAnsi="宋体" w:cs="宋体" w:hint="eastAsia"/>
                <w:sz w:val="18"/>
                <w:szCs w:val="18"/>
                <w:lang w:eastAsia="zh-CN"/>
              </w:rPr>
              <w:t>2024年我单位全年预算数为3231.89万元，全年执行数为3163.54万元，总预算执行率为98.93%。2024年我单位完成以下工作内容:1.精细常规工作，服务教育教学，加强学籍管理，9月份新招义务教育学生入学210人，其中送教1人，休学1人。2.积极开展学生活动，促进学生全面发展结合学生生活实际，精心组织，分年级实施，开展了2次内容丰富、形式多样的校级社团展示活动。3.加强集团校之间的交流教研，教务处每月组织开展送教活动，总计送教达到10节。4.夯实校本研训，提升教师业务素养，改革教研计划，有目的、有主题开展活动。在今年的谋划会上，学校提出，在以往教学改革的基础上，立足课堂教学新形势新任务，决定力推“研习新课标，践行新理念”主题式教研活动；为了提升我校教师的教育教学能力，促进教师专业成长，各教研组开展教研活动30次。通过以上工作的实施，1、我校被评为“昌吉州民族团结进步示范学校”、“区培计划”-铸牢中华民族共同体意识浸润项目示范校。2、与奇台县中医医院签署了共建协议，3、段宏瑞老师在班主任大赛中荣获第一名的好成绩，4、全县德育经验汇报时获得教育局一致好评。5、每月对常规教学进行地毯式的检查，发现问题及时召开年级部会议，进行反馈，使常规教学扎实有效，集团校在上半年全县教学质量监测中获全县第一名的好成绩。6、一年来,我校有55位教师获国家、区、州、县级教育教学竞赛一、二、三等奖。15位教师上了州县级的示范研讨课，13位教师指导的学生荣获州、县级比赛一、二、三等奖。7、对青年教师进行了培养，给他们搭台子、压担子，通过集体备课、同课异构等活动使青年教师各方面的能力有所提高，2名新进教师参加全县成长杯大赛分别获一二等奖的好成绩。8、本学年共有36人次获得国家级论文</w:t>
            </w:r>
            <w:r>
              <w:rPr>
                <w:rFonts w:ascii="宋体" w:eastAsia="宋体" w:hAnsi="宋体" w:cs="宋体" w:hint="eastAsia"/>
                <w:sz w:val="18"/>
                <w:szCs w:val="18"/>
                <w:lang w:eastAsia="zh-CN"/>
              </w:rPr>
              <w:lastRenderedPageBreak/>
              <w:t>奖，1人次获得区级论文奖。我校有8个县级课题待结题，已经立项的州级课题有3个。</w:t>
            </w:r>
          </w:p>
        </w:tc>
      </w:tr>
      <w:tr w:rsidR="0020012A" w:rsidRPr="008A51CD" w:rsidTr="0020012A">
        <w:trPr>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lastRenderedPageBreak/>
              <w:t>一级指标</w:t>
            </w:r>
          </w:p>
        </w:tc>
        <w:tc>
          <w:tcPr>
            <w:tcW w:w="1417"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rsidR="0020012A" w:rsidRPr="008A51CD" w:rsidRDefault="0020012A" w:rsidP="00D249C7">
            <w:pPr>
              <w:jc w:val="center"/>
              <w:rPr>
                <w:rFonts w:ascii="宋体" w:eastAsia="宋体" w:hAnsi="宋体" w:cs="宋体"/>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rsidR="0020012A" w:rsidRPr="008A51CD" w:rsidRDefault="0020012A"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得分</w:t>
            </w:r>
          </w:p>
        </w:tc>
      </w:tr>
      <w:tr w:rsidR="0020012A" w:rsidRPr="008A51CD" w:rsidTr="0020012A">
        <w:trPr>
          <w:trHeight w:val="740"/>
        </w:trPr>
        <w:tc>
          <w:tcPr>
            <w:tcW w:w="993" w:type="dxa"/>
            <w:vMerge w:val="restart"/>
            <w:tcBorders>
              <w:top w:val="single" w:sz="4" w:space="0" w:color="auto"/>
              <w:left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开展教研活动次数</w:t>
            </w:r>
          </w:p>
        </w:tc>
        <w:tc>
          <w:tcPr>
            <w:tcW w:w="1242"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&gt;=30次</w:t>
            </w:r>
          </w:p>
        </w:tc>
        <w:tc>
          <w:tcPr>
            <w:tcW w:w="1417" w:type="dxa"/>
            <w:tcBorders>
              <w:top w:val="nil"/>
              <w:left w:val="nil"/>
              <w:bottom w:val="single" w:sz="4" w:space="0" w:color="auto"/>
              <w:right w:val="single" w:sz="4" w:space="0" w:color="auto"/>
            </w:tcBorders>
            <w:noWrap/>
            <w:vAlign w:val="center"/>
          </w:tcPr>
          <w:p w:rsidR="0020012A" w:rsidRPr="008A51CD" w:rsidRDefault="0020012A" w:rsidP="00D249C7">
            <w:pPr>
              <w:rPr>
                <w:rFonts w:ascii="宋体" w:eastAsia="宋体" w:hAnsi="宋体" w:cs="宋体"/>
                <w:sz w:val="18"/>
                <w:szCs w:val="18"/>
                <w:lang w:eastAsia="zh-CN"/>
              </w:rPr>
            </w:pPr>
            <w:r>
              <w:rPr>
                <w:rFonts w:ascii="宋体" w:eastAsia="宋体" w:hAnsi="宋体" w:cs="宋体" w:hint="eastAsia"/>
                <w:sz w:val="18"/>
                <w:szCs w:val="18"/>
                <w:lang w:eastAsia="zh-CN"/>
              </w:rPr>
              <w:t>奇台县第三小学2024年度工作计划</w:t>
            </w:r>
          </w:p>
        </w:tc>
        <w:tc>
          <w:tcPr>
            <w:tcW w:w="1134"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=30次</w:t>
            </w:r>
          </w:p>
        </w:tc>
        <w:tc>
          <w:tcPr>
            <w:tcW w:w="72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25</w:t>
            </w:r>
          </w:p>
        </w:tc>
      </w:tr>
      <w:tr w:rsidR="0020012A" w:rsidRPr="008A51CD" w:rsidTr="0020012A">
        <w:trPr>
          <w:trHeight w:val="740"/>
        </w:trPr>
        <w:tc>
          <w:tcPr>
            <w:tcW w:w="993" w:type="dxa"/>
            <w:vMerge/>
            <w:tcBorders>
              <w:left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p>
        </w:tc>
        <w:tc>
          <w:tcPr>
            <w:tcW w:w="1417" w:type="dxa"/>
            <w:vMerge/>
            <w:tcBorders>
              <w:left w:val="nil"/>
              <w:right w:val="single" w:sz="4" w:space="0" w:color="auto"/>
            </w:tcBorders>
            <w:noWrap/>
            <w:vAlign w:val="center"/>
          </w:tcPr>
          <w:p w:rsidR="0020012A" w:rsidRPr="008A51CD" w:rsidRDefault="0020012A" w:rsidP="00D249C7">
            <w:pPr>
              <w:jc w:val="center"/>
              <w:rPr>
                <w:rFonts w:ascii="宋体" w:eastAsia="宋体" w:hAnsi="宋体" w:cs="宋体"/>
                <w:sz w:val="18"/>
                <w:szCs w:val="18"/>
              </w:rPr>
            </w:pPr>
          </w:p>
        </w:tc>
        <w:tc>
          <w:tcPr>
            <w:tcW w:w="1418"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义务教育入学人数</w:t>
            </w:r>
          </w:p>
        </w:tc>
        <w:tc>
          <w:tcPr>
            <w:tcW w:w="1242"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&gt;=200人</w:t>
            </w:r>
          </w:p>
        </w:tc>
        <w:tc>
          <w:tcPr>
            <w:tcW w:w="1417" w:type="dxa"/>
            <w:tcBorders>
              <w:top w:val="nil"/>
              <w:left w:val="nil"/>
              <w:bottom w:val="single" w:sz="4" w:space="0" w:color="auto"/>
              <w:right w:val="single" w:sz="4" w:space="0" w:color="auto"/>
            </w:tcBorders>
            <w:noWrap/>
            <w:vAlign w:val="center"/>
          </w:tcPr>
          <w:p w:rsidR="0020012A" w:rsidRPr="008A51CD" w:rsidRDefault="0020012A" w:rsidP="00D249C7">
            <w:pPr>
              <w:rPr>
                <w:rFonts w:ascii="宋体" w:eastAsia="宋体" w:hAnsi="宋体" w:cs="宋体"/>
                <w:sz w:val="18"/>
                <w:szCs w:val="18"/>
                <w:lang w:eastAsia="zh-CN"/>
              </w:rPr>
            </w:pPr>
            <w:r>
              <w:rPr>
                <w:rFonts w:ascii="宋体" w:eastAsia="宋体" w:hAnsi="宋体" w:cs="宋体" w:hint="eastAsia"/>
                <w:sz w:val="18"/>
                <w:szCs w:val="18"/>
                <w:lang w:eastAsia="zh-CN"/>
              </w:rPr>
              <w:t>奇台县第三小学2024年度工作计划</w:t>
            </w:r>
          </w:p>
        </w:tc>
        <w:tc>
          <w:tcPr>
            <w:tcW w:w="1134"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=210人</w:t>
            </w:r>
          </w:p>
        </w:tc>
        <w:tc>
          <w:tcPr>
            <w:tcW w:w="72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25</w:t>
            </w:r>
          </w:p>
        </w:tc>
      </w:tr>
      <w:tr w:rsidR="0020012A" w:rsidRPr="008A51CD" w:rsidTr="0020012A">
        <w:trPr>
          <w:trHeight w:val="740"/>
        </w:trPr>
        <w:tc>
          <w:tcPr>
            <w:tcW w:w="993" w:type="dxa"/>
            <w:vMerge/>
            <w:tcBorders>
              <w:left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p>
        </w:tc>
        <w:tc>
          <w:tcPr>
            <w:tcW w:w="1417" w:type="dxa"/>
            <w:vMerge/>
            <w:tcBorders>
              <w:left w:val="nil"/>
              <w:right w:val="single" w:sz="4" w:space="0" w:color="auto"/>
            </w:tcBorders>
            <w:noWrap/>
            <w:vAlign w:val="center"/>
          </w:tcPr>
          <w:p w:rsidR="0020012A" w:rsidRPr="008A51CD" w:rsidRDefault="0020012A" w:rsidP="00D249C7">
            <w:pPr>
              <w:jc w:val="center"/>
              <w:rPr>
                <w:rFonts w:ascii="宋体" w:eastAsia="宋体" w:hAnsi="宋体" w:cs="宋体"/>
                <w:sz w:val="18"/>
                <w:szCs w:val="18"/>
              </w:rPr>
            </w:pPr>
          </w:p>
        </w:tc>
        <w:tc>
          <w:tcPr>
            <w:tcW w:w="1418"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开展送教下乡数量</w:t>
            </w:r>
          </w:p>
        </w:tc>
        <w:tc>
          <w:tcPr>
            <w:tcW w:w="1242"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&gt;=10节</w:t>
            </w:r>
          </w:p>
        </w:tc>
        <w:tc>
          <w:tcPr>
            <w:tcW w:w="1417" w:type="dxa"/>
            <w:tcBorders>
              <w:top w:val="nil"/>
              <w:left w:val="nil"/>
              <w:bottom w:val="single" w:sz="4" w:space="0" w:color="auto"/>
              <w:right w:val="single" w:sz="4" w:space="0" w:color="auto"/>
            </w:tcBorders>
            <w:noWrap/>
            <w:vAlign w:val="center"/>
          </w:tcPr>
          <w:p w:rsidR="0020012A" w:rsidRPr="008A51CD" w:rsidRDefault="0020012A" w:rsidP="00D249C7">
            <w:pPr>
              <w:rPr>
                <w:rFonts w:ascii="宋体" w:eastAsia="宋体" w:hAnsi="宋体" w:cs="宋体"/>
                <w:sz w:val="18"/>
                <w:szCs w:val="18"/>
                <w:lang w:eastAsia="zh-CN"/>
              </w:rPr>
            </w:pPr>
            <w:r>
              <w:rPr>
                <w:rFonts w:ascii="宋体" w:eastAsia="宋体" w:hAnsi="宋体" w:cs="宋体" w:hint="eastAsia"/>
                <w:sz w:val="18"/>
                <w:szCs w:val="18"/>
                <w:lang w:eastAsia="zh-CN"/>
              </w:rPr>
              <w:t>奇台县第三小学2024年度工作计划</w:t>
            </w:r>
          </w:p>
        </w:tc>
        <w:tc>
          <w:tcPr>
            <w:tcW w:w="1134"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=10节</w:t>
            </w:r>
          </w:p>
        </w:tc>
        <w:tc>
          <w:tcPr>
            <w:tcW w:w="72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20</w:t>
            </w:r>
          </w:p>
        </w:tc>
      </w:tr>
      <w:tr w:rsidR="0020012A" w:rsidRPr="008A51CD" w:rsidTr="0020012A">
        <w:trPr>
          <w:trHeight w:val="740"/>
        </w:trPr>
        <w:tc>
          <w:tcPr>
            <w:tcW w:w="993" w:type="dxa"/>
            <w:vMerge/>
            <w:tcBorders>
              <w:left w:val="single" w:sz="4" w:space="0" w:color="auto"/>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p>
        </w:tc>
        <w:tc>
          <w:tcPr>
            <w:tcW w:w="1417" w:type="dxa"/>
            <w:vMerge/>
            <w:tcBorders>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p>
        </w:tc>
        <w:tc>
          <w:tcPr>
            <w:tcW w:w="1418"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lang w:eastAsia="zh-CN"/>
              </w:rPr>
            </w:pPr>
            <w:r>
              <w:rPr>
                <w:rFonts w:ascii="宋体" w:eastAsia="宋体" w:hAnsi="宋体" w:cs="宋体" w:hint="eastAsia"/>
                <w:sz w:val="18"/>
                <w:szCs w:val="18"/>
                <w:lang w:eastAsia="zh-CN"/>
              </w:rPr>
              <w:t>开展校级社团展示活动</w:t>
            </w:r>
          </w:p>
        </w:tc>
        <w:tc>
          <w:tcPr>
            <w:tcW w:w="1242"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&gt;=2次</w:t>
            </w:r>
          </w:p>
        </w:tc>
        <w:tc>
          <w:tcPr>
            <w:tcW w:w="1417" w:type="dxa"/>
            <w:tcBorders>
              <w:top w:val="nil"/>
              <w:left w:val="nil"/>
              <w:bottom w:val="single" w:sz="4" w:space="0" w:color="auto"/>
              <w:right w:val="single" w:sz="4" w:space="0" w:color="auto"/>
            </w:tcBorders>
            <w:noWrap/>
            <w:vAlign w:val="center"/>
          </w:tcPr>
          <w:p w:rsidR="0020012A" w:rsidRPr="008A51CD" w:rsidRDefault="0020012A" w:rsidP="00D249C7">
            <w:pPr>
              <w:rPr>
                <w:rFonts w:ascii="宋体" w:eastAsia="宋体" w:hAnsi="宋体" w:cs="宋体"/>
                <w:sz w:val="18"/>
                <w:szCs w:val="18"/>
                <w:lang w:eastAsia="zh-CN"/>
              </w:rPr>
            </w:pPr>
            <w:r>
              <w:rPr>
                <w:rFonts w:ascii="宋体" w:eastAsia="宋体" w:hAnsi="宋体" w:cs="宋体" w:hint="eastAsia"/>
                <w:sz w:val="18"/>
                <w:szCs w:val="18"/>
                <w:lang w:eastAsia="zh-CN"/>
              </w:rPr>
              <w:t>奇台县第三小学2024年度工作计划</w:t>
            </w:r>
          </w:p>
        </w:tc>
        <w:tc>
          <w:tcPr>
            <w:tcW w:w="1134"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rsidR="0020012A" w:rsidRPr="008A51CD" w:rsidRDefault="0020012A" w:rsidP="00D249C7">
            <w:pPr>
              <w:jc w:val="center"/>
              <w:rPr>
                <w:rFonts w:ascii="宋体" w:eastAsia="宋体" w:hAnsi="宋体" w:cs="宋体"/>
                <w:sz w:val="18"/>
                <w:szCs w:val="18"/>
              </w:rPr>
            </w:pPr>
            <w:r>
              <w:rPr>
                <w:rFonts w:ascii="宋体" w:eastAsia="宋体" w:hAnsi="宋体" w:cs="宋体" w:hint="eastAsia"/>
                <w:sz w:val="18"/>
                <w:szCs w:val="18"/>
              </w:rPr>
              <w:t>20</w:t>
            </w:r>
          </w:p>
        </w:tc>
      </w:tr>
    </w:tbl>
    <w:p w:rsidR="0020012A" w:rsidRPr="00EB08A3" w:rsidRDefault="0020012A" w:rsidP="0020012A">
      <w:pPr>
        <w:jc w:val="center"/>
        <w:rPr>
          <w:rFonts w:ascii="宋体" w:eastAsia="宋体" w:hAnsi="宋体" w:cs="宋体"/>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rsidR="0020012A" w:rsidRDefault="0020012A" w:rsidP="0020012A">
      <w:pPr>
        <w:jc w:val="center"/>
        <w:rPr>
          <w:rFonts w:ascii="宋体" w:eastAsia="宋体" w:hAnsi="宋体" w:cs="宋体"/>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20012A" w:rsidRPr="001D5B1B" w:rsidTr="00D249C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bookmarkStart w:id="1" w:name="_Hlk201837198"/>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2024年城乡义务教育补助经费-小学公用经费</w:t>
            </w:r>
          </w:p>
        </w:tc>
      </w:tr>
      <w:tr w:rsidR="0020012A" w:rsidRPr="001D5B1B" w:rsidTr="00D249C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奇台县第三小学</w:t>
            </w:r>
          </w:p>
        </w:tc>
      </w:tr>
      <w:tr w:rsidR="0020012A" w:rsidRPr="001D5B1B" w:rsidTr="00D249C7">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得分</w:t>
            </w:r>
          </w:p>
        </w:tc>
      </w:tr>
      <w:tr w:rsidR="0020012A" w:rsidRPr="001D5B1B" w:rsidTr="00D249C7">
        <w:trPr>
          <w:trHeight w:val="38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137.10</w:t>
            </w:r>
          </w:p>
        </w:tc>
        <w:tc>
          <w:tcPr>
            <w:tcW w:w="99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137.10</w:t>
            </w:r>
          </w:p>
        </w:tc>
        <w:tc>
          <w:tcPr>
            <w:tcW w:w="666"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137.10</w:t>
            </w:r>
          </w:p>
        </w:tc>
        <w:tc>
          <w:tcPr>
            <w:tcW w:w="678" w:type="pct"/>
            <w:gridSpan w:val="2"/>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w:t>
            </w:r>
          </w:p>
        </w:tc>
      </w:tr>
      <w:tr w:rsidR="0020012A" w:rsidRPr="001D5B1B" w:rsidTr="00D249C7">
        <w:trPr>
          <w:trHeight w:val="38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137.10</w:t>
            </w:r>
          </w:p>
        </w:tc>
        <w:tc>
          <w:tcPr>
            <w:tcW w:w="99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137.10</w:t>
            </w:r>
          </w:p>
        </w:tc>
        <w:tc>
          <w:tcPr>
            <w:tcW w:w="666"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137.10</w:t>
            </w:r>
          </w:p>
        </w:tc>
        <w:tc>
          <w:tcPr>
            <w:tcW w:w="678"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8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实际完成情况</w:t>
            </w:r>
          </w:p>
        </w:tc>
      </w:tr>
      <w:tr w:rsidR="0020012A" w:rsidRPr="001D5B1B" w:rsidTr="00D249C7">
        <w:trPr>
          <w:trHeight w:val="82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w:t>
            </w:r>
          </w:p>
        </w:tc>
        <w:tc>
          <w:tcPr>
            <w:tcW w:w="2534" w:type="pct"/>
            <w:gridSpan w:val="7"/>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昌州财教【2023】95号《关于提前下达2024年城乡义务教育补助经费[自治区直达资金]的通知》本年维修5次，项目预算100%控制，学校和教师满意率为90%，用于改善学校办学条件，提高学生的学习环境保障各学校正常运转。</w:t>
            </w:r>
          </w:p>
        </w:tc>
      </w:tr>
      <w:tr w:rsidR="0020012A" w:rsidRPr="001D5B1B" w:rsidTr="00D249C7">
        <w:trPr>
          <w:trHeight w:val="820"/>
        </w:trPr>
        <w:tc>
          <w:tcPr>
            <w:tcW w:w="332" w:type="pct"/>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0012A" w:rsidRPr="001D5B1B" w:rsidTr="00D249C7">
        <w:trPr>
          <w:trHeight w:val="800"/>
        </w:trPr>
        <w:tc>
          <w:tcPr>
            <w:tcW w:w="332" w:type="pct"/>
            <w:vMerge w:val="restart"/>
            <w:tcBorders>
              <w:top w:val="nil"/>
              <w:left w:val="single" w:sz="4" w:space="0" w:color="auto"/>
              <w:right w:val="single" w:sz="4" w:space="0" w:color="auto"/>
            </w:tcBorders>
            <w:vAlign w:val="center"/>
            <w:hideMark/>
          </w:tcPr>
          <w:p w:rsidR="0020012A" w:rsidRPr="00AF60FC" w:rsidRDefault="0020012A" w:rsidP="00D249C7">
            <w:pPr>
              <w:jc w:val="center"/>
              <w:rPr>
                <w:rFonts w:ascii="宋体" w:eastAsia="宋体" w:hAnsi="宋体" w:cs="宋体"/>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公用经费享受学生人数</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=1496人</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=1495人</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99.93</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9.98</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年初设置目标时学生数是1496人，实际是1495人，故存在偏差，偏</w:t>
            </w:r>
            <w:r>
              <w:rPr>
                <w:rFonts w:ascii="宋体" w:eastAsia="宋体" w:hAnsi="宋体" w:cs="宋体" w:hint="eastAsia"/>
                <w:color w:val="000000"/>
                <w:sz w:val="18"/>
                <w:szCs w:val="18"/>
                <w:lang w:eastAsia="zh-CN"/>
              </w:rPr>
              <w:lastRenderedPageBreak/>
              <w:t>差率是7%，下年设定目标时应科学、合理、实际设置。</w:t>
            </w:r>
          </w:p>
        </w:tc>
      </w:tr>
      <w:tr w:rsidR="0020012A" w:rsidRPr="001D5B1B" w:rsidTr="00D249C7">
        <w:trPr>
          <w:trHeight w:val="800"/>
        </w:trPr>
        <w:tc>
          <w:tcPr>
            <w:tcW w:w="332" w:type="pct"/>
            <w:vMerge/>
            <w:tcBorders>
              <w:left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lang w:eastAsia="zh-CN"/>
              </w:rPr>
            </w:pPr>
          </w:p>
        </w:tc>
        <w:tc>
          <w:tcPr>
            <w:tcW w:w="336" w:type="pct"/>
            <w:vMerge/>
            <w:tcBorders>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维修次数</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=5次</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=5次</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6" w:type="pct"/>
            <w:vMerge/>
            <w:tcBorders>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维修验收合格率</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rsidR="0020012A" w:rsidRPr="00A26D56"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年初设置目标时是95%，后期全部完成，实际业绩值是100%，故存在偏差，偏差率是5%，下年设定目标时应科学、合理、实际设置。</w:t>
            </w: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lang w:eastAsia="zh-CN"/>
              </w:rPr>
            </w:pPr>
          </w:p>
        </w:tc>
        <w:tc>
          <w:tcPr>
            <w:tcW w:w="336" w:type="pct"/>
            <w:vMerge/>
            <w:tcBorders>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维修完成及时率</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年初设置目标时是95%，后期全部完成，实际业绩值是</w:t>
            </w:r>
            <w:r>
              <w:rPr>
                <w:rFonts w:ascii="宋体" w:eastAsia="宋体" w:hAnsi="宋体" w:cs="宋体" w:hint="eastAsia"/>
                <w:color w:val="000000"/>
                <w:sz w:val="18"/>
                <w:szCs w:val="18"/>
                <w:lang w:eastAsia="zh-CN"/>
              </w:rPr>
              <w:lastRenderedPageBreak/>
              <w:t>100%，故存在偏差，偏差率是5%，下年设定目标时应科学、合理、实际设置。</w:t>
            </w: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lang w:eastAsia="zh-CN"/>
              </w:rPr>
            </w:pPr>
          </w:p>
        </w:tc>
        <w:tc>
          <w:tcPr>
            <w:tcW w:w="33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提高学生的学习环境</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有效提高</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有效提高</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32" w:type="pct"/>
            <w:vMerge/>
            <w:tcBorders>
              <w:left w:val="single" w:sz="4" w:space="0" w:color="auto"/>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学校和教师满意率（%）</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98.98分</w:t>
            </w:r>
          </w:p>
        </w:tc>
        <w:tc>
          <w:tcPr>
            <w:tcW w:w="346"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r>
      <w:bookmarkEnd w:id="1"/>
    </w:tbl>
    <w:p w:rsidR="0020012A" w:rsidRPr="00EB08A3" w:rsidRDefault="0020012A" w:rsidP="0020012A">
      <w:pPr>
        <w:jc w:val="center"/>
        <w:rPr>
          <w:rFonts w:ascii="宋体" w:eastAsia="宋体" w:hAnsi="宋体" w:cs="宋体"/>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rsidR="0020012A" w:rsidRDefault="0020012A" w:rsidP="0020012A">
      <w:pPr>
        <w:jc w:val="center"/>
        <w:rPr>
          <w:rFonts w:ascii="宋体" w:eastAsia="宋体" w:hAnsi="宋体" w:cs="宋体"/>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20012A" w:rsidRPr="001D5B1B" w:rsidTr="00D249C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2024年城乡义务教育补助经费-小学助学金</w:t>
            </w:r>
          </w:p>
        </w:tc>
      </w:tr>
      <w:tr w:rsidR="0020012A" w:rsidRPr="001D5B1B" w:rsidTr="00D249C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奇台县第三小学</w:t>
            </w:r>
          </w:p>
        </w:tc>
      </w:tr>
      <w:tr w:rsidR="0020012A" w:rsidRPr="001D5B1B" w:rsidTr="00D249C7">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得分</w:t>
            </w:r>
          </w:p>
        </w:tc>
      </w:tr>
      <w:tr w:rsidR="0020012A" w:rsidRPr="001D5B1B" w:rsidTr="00D249C7">
        <w:trPr>
          <w:trHeight w:val="38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19.63</w:t>
            </w:r>
          </w:p>
        </w:tc>
        <w:tc>
          <w:tcPr>
            <w:tcW w:w="993"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19.63</w:t>
            </w:r>
          </w:p>
        </w:tc>
        <w:tc>
          <w:tcPr>
            <w:tcW w:w="666"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19.63</w:t>
            </w:r>
          </w:p>
        </w:tc>
        <w:tc>
          <w:tcPr>
            <w:tcW w:w="679" w:type="pct"/>
            <w:gridSpan w:val="2"/>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w:t>
            </w:r>
          </w:p>
        </w:tc>
      </w:tr>
      <w:tr w:rsidR="0020012A" w:rsidRPr="001D5B1B" w:rsidTr="00D249C7">
        <w:trPr>
          <w:trHeight w:val="38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19.63</w:t>
            </w:r>
          </w:p>
        </w:tc>
        <w:tc>
          <w:tcPr>
            <w:tcW w:w="993"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19.63</w:t>
            </w:r>
          </w:p>
        </w:tc>
        <w:tc>
          <w:tcPr>
            <w:tcW w:w="666"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19.63</w:t>
            </w:r>
          </w:p>
        </w:tc>
        <w:tc>
          <w:tcPr>
            <w:tcW w:w="679"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8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实际完成情况</w:t>
            </w:r>
          </w:p>
        </w:tc>
      </w:tr>
      <w:tr w:rsidR="0020012A" w:rsidRPr="001D5B1B" w:rsidTr="00D249C7">
        <w:trPr>
          <w:trHeight w:val="820"/>
        </w:trPr>
        <w:tc>
          <w:tcPr>
            <w:tcW w:w="332"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小学助学金，自治区资金9.4375万元，中央资金10.1875万元；非寄宿生补助享受人数314人，补助标准312.5元/每人/学期。通过本项目的实施，有效减轻了家庭经济困难学生生活负担，帮助学生顺利完成学业，使受助学生及家长满意度达到90%以上。</w:t>
            </w:r>
          </w:p>
        </w:tc>
        <w:tc>
          <w:tcPr>
            <w:tcW w:w="2533" w:type="pct"/>
            <w:gridSpan w:val="7"/>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小学助学金，自治区资金9.4375万元，中央资金10.1875万元；非寄宿生补助享受人数314人，补助标准312.5元/每人/学期。通过本项目的实施，补助发放完成率100%，小学助学金学生资助标准625元，家长满意度90%，学生满意度90%，补助发放完成及时率：100%有效减轻了家庭经济困难学生生活负担，帮助学生顺利完成学业。</w:t>
            </w:r>
          </w:p>
        </w:tc>
      </w:tr>
      <w:tr w:rsidR="0020012A" w:rsidRPr="001D5B1B" w:rsidTr="00D249C7">
        <w:trPr>
          <w:trHeight w:val="820"/>
        </w:trPr>
        <w:tc>
          <w:tcPr>
            <w:tcW w:w="332" w:type="pct"/>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0012A" w:rsidRPr="001D5B1B" w:rsidTr="00D249C7">
        <w:trPr>
          <w:trHeight w:val="800"/>
        </w:trPr>
        <w:tc>
          <w:tcPr>
            <w:tcW w:w="332" w:type="pct"/>
            <w:vMerge w:val="restart"/>
            <w:tcBorders>
              <w:top w:val="nil"/>
              <w:left w:val="single" w:sz="4" w:space="0" w:color="auto"/>
              <w:right w:val="single" w:sz="4" w:space="0" w:color="auto"/>
            </w:tcBorders>
            <w:vAlign w:val="center"/>
            <w:hideMark/>
          </w:tcPr>
          <w:p w:rsidR="0020012A" w:rsidRPr="00AF60FC" w:rsidRDefault="0020012A" w:rsidP="00D249C7">
            <w:pPr>
              <w:jc w:val="center"/>
              <w:rPr>
                <w:rFonts w:ascii="宋体" w:eastAsia="宋体" w:hAnsi="宋体" w:cs="宋体"/>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资助学生人数</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=314人</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=408人</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129</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7.1</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2024年初按照2023年的非寄宿生人数设的目标值，发放是按照上级实际分</w:t>
            </w:r>
            <w:r>
              <w:rPr>
                <w:rFonts w:ascii="宋体" w:eastAsia="宋体" w:hAnsi="宋体" w:cs="宋体" w:hint="eastAsia"/>
                <w:color w:val="000000"/>
                <w:sz w:val="18"/>
                <w:szCs w:val="18"/>
                <w:lang w:eastAsia="zh-CN"/>
              </w:rPr>
              <w:lastRenderedPageBreak/>
              <w:t>配人数408人发放，故产生偏差，偏差率为29%，下年度按照合规，科学，实际设立目标值</w:t>
            </w:r>
          </w:p>
        </w:tc>
      </w:tr>
      <w:tr w:rsidR="0020012A" w:rsidRPr="001D5B1B" w:rsidTr="00D249C7">
        <w:trPr>
          <w:trHeight w:val="800"/>
        </w:trPr>
        <w:tc>
          <w:tcPr>
            <w:tcW w:w="332" w:type="pct"/>
            <w:vMerge/>
            <w:tcBorders>
              <w:left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lang w:eastAsia="zh-CN"/>
              </w:rPr>
            </w:pPr>
          </w:p>
        </w:tc>
        <w:tc>
          <w:tcPr>
            <w:tcW w:w="336" w:type="pct"/>
            <w:vMerge/>
            <w:tcBorders>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补助发放完成率</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6" w:type="pct"/>
            <w:vMerge/>
            <w:tcBorders>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补助发放完成及时率</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A26D56"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小学助学金学生资助标准</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=625元/生/年</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=625元/生/年</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减轻家庭经济困难学生经济负担</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有效减轻</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有效减轻</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32"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6" w:type="pct"/>
            <w:vMerge w:val="restart"/>
            <w:tcBorders>
              <w:top w:val="nil"/>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家长满意度</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2024年初的目标值90%，家长对学校的各项工作非常满意，满意度为100%，故产生偏差，偏差率为10%，下年度按照合规，科学，实际设立目标</w:t>
            </w:r>
          </w:p>
        </w:tc>
      </w:tr>
      <w:tr w:rsidR="0020012A" w:rsidRPr="001D5B1B" w:rsidTr="00D249C7">
        <w:trPr>
          <w:trHeight w:val="800"/>
        </w:trPr>
        <w:tc>
          <w:tcPr>
            <w:tcW w:w="332" w:type="pct"/>
            <w:vMerge/>
            <w:tcBorders>
              <w:left w:val="single" w:sz="4" w:space="0" w:color="auto"/>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lang w:eastAsia="zh-CN"/>
              </w:rPr>
            </w:pPr>
          </w:p>
        </w:tc>
        <w:tc>
          <w:tcPr>
            <w:tcW w:w="336" w:type="pct"/>
            <w:vMerge/>
            <w:tcBorders>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2024年初的目标值90%，学生对学校的各项工作非常满意，满意度为100%，故产生偏差，偏差率为10%，下年度按照合规，科学，实际设立目标</w:t>
            </w:r>
          </w:p>
        </w:tc>
      </w:tr>
      <w:tr w:rsidR="0020012A" w:rsidRPr="001D5B1B" w:rsidTr="00D249C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97.10分</w:t>
            </w:r>
          </w:p>
        </w:tc>
        <w:tc>
          <w:tcPr>
            <w:tcW w:w="346"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r>
    </w:tbl>
    <w:p w:rsidR="0020012A" w:rsidRPr="00EB08A3" w:rsidRDefault="0020012A" w:rsidP="0020012A">
      <w:pPr>
        <w:jc w:val="center"/>
        <w:rPr>
          <w:rFonts w:ascii="宋体" w:eastAsia="宋体" w:hAnsi="宋体" w:cs="宋体"/>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rsidR="0020012A" w:rsidRDefault="0020012A" w:rsidP="0020012A">
      <w:pPr>
        <w:jc w:val="center"/>
        <w:rPr>
          <w:rFonts w:ascii="宋体" w:eastAsia="宋体" w:hAnsi="宋体" w:cs="宋体"/>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20012A" w:rsidRPr="001D5B1B" w:rsidTr="00D249C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化解债务和关于解决国有资产办理不动产税收费用</w:t>
            </w:r>
          </w:p>
        </w:tc>
      </w:tr>
      <w:tr w:rsidR="0020012A" w:rsidRPr="001D5B1B" w:rsidTr="00D249C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奇台县第三小学</w:t>
            </w:r>
          </w:p>
        </w:tc>
      </w:tr>
      <w:tr w:rsidR="0020012A" w:rsidRPr="001D5B1B" w:rsidTr="00D249C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得分</w:t>
            </w:r>
          </w:p>
        </w:tc>
      </w:tr>
      <w:tr w:rsidR="0020012A" w:rsidRPr="001D5B1B" w:rsidTr="00D249C7">
        <w:trPr>
          <w:trHeight w:val="38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0.99</w:t>
            </w:r>
          </w:p>
        </w:tc>
        <w:tc>
          <w:tcPr>
            <w:tcW w:w="98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623.12</w:t>
            </w:r>
          </w:p>
        </w:tc>
        <w:tc>
          <w:tcPr>
            <w:tcW w:w="708"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623.12</w:t>
            </w:r>
          </w:p>
        </w:tc>
        <w:tc>
          <w:tcPr>
            <w:tcW w:w="671" w:type="pct"/>
            <w:gridSpan w:val="2"/>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w:t>
            </w:r>
          </w:p>
        </w:tc>
      </w:tr>
      <w:tr w:rsidR="0020012A" w:rsidRPr="001D5B1B" w:rsidTr="00D249C7">
        <w:trPr>
          <w:trHeight w:val="38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0.99</w:t>
            </w:r>
          </w:p>
        </w:tc>
        <w:tc>
          <w:tcPr>
            <w:tcW w:w="98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623.12</w:t>
            </w:r>
          </w:p>
        </w:tc>
        <w:tc>
          <w:tcPr>
            <w:tcW w:w="708"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623.12</w:t>
            </w:r>
          </w:p>
        </w:tc>
        <w:tc>
          <w:tcPr>
            <w:tcW w:w="671"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8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实际完成情况</w:t>
            </w:r>
          </w:p>
        </w:tc>
      </w:tr>
      <w:tr w:rsidR="0020012A" w:rsidRPr="001D5B1B" w:rsidTr="00D249C7">
        <w:trPr>
          <w:trHeight w:val="82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本项目拟投入623.12万元，本项目是落实国家及地方相关政策的需要，根据昌州财教[2020]61号《关于提前下达年2021义务教育薄弱环节改善与能力提升补助资金》和关于处置党政机关事业单位经营性房产及闲置公有房产的请示此次共拨付2024年义债务化解0.99万元和关于办理国有资产办理不动产税收费用622.13万元共计623.12万元。通过债务偿还，有效保障单位良好信用，支付对象满意度达95%.</w:t>
            </w:r>
          </w:p>
        </w:tc>
        <w:tc>
          <w:tcPr>
            <w:tcW w:w="2559" w:type="pct"/>
            <w:gridSpan w:val="7"/>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本项目拟投入623.12万元，本项目是落实国家及地方相关政策的需要，根据上级文件要求，此次共拨付2024年义债务化解0.99万元和关于办理国有资产办理不动产税收费用622.13万元共计623.12万元。通过债务偿还，债务支付3笔；债务资金支付完成率100%；债务还款准确率100%；债务资金按期支付率100%；债务资金支付率100%；支付对象满意度达到95%，有效保障单位良好信用。</w:t>
            </w:r>
          </w:p>
        </w:tc>
      </w:tr>
      <w:tr w:rsidR="0020012A" w:rsidRPr="001D5B1B" w:rsidTr="00D249C7">
        <w:trPr>
          <w:trHeight w:val="820"/>
        </w:trPr>
        <w:tc>
          <w:tcPr>
            <w:tcW w:w="328" w:type="pct"/>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0012A" w:rsidRPr="001D5B1B" w:rsidTr="00D249C7">
        <w:trPr>
          <w:trHeight w:val="800"/>
        </w:trPr>
        <w:tc>
          <w:tcPr>
            <w:tcW w:w="328" w:type="pct"/>
            <w:vMerge w:val="restart"/>
            <w:tcBorders>
              <w:top w:val="nil"/>
              <w:left w:val="single" w:sz="4" w:space="0" w:color="auto"/>
              <w:right w:val="single" w:sz="4" w:space="0" w:color="auto"/>
            </w:tcBorders>
            <w:vAlign w:val="center"/>
            <w:hideMark/>
          </w:tcPr>
          <w:p w:rsidR="0020012A" w:rsidRPr="00AF60FC" w:rsidRDefault="0020012A" w:rsidP="00D249C7">
            <w:pPr>
              <w:jc w:val="center"/>
              <w:rPr>
                <w:rFonts w:ascii="宋体" w:eastAsia="宋体" w:hAnsi="宋体" w:cs="宋体"/>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=3笔</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=3笔</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p>
        </w:tc>
        <w:tc>
          <w:tcPr>
            <w:tcW w:w="332" w:type="pct"/>
            <w:vMerge/>
            <w:tcBorders>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2" w:type="pct"/>
            <w:vMerge/>
            <w:tcBorders>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A26D56"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vMerge/>
            <w:tcBorders>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r>
    </w:tbl>
    <w:p w:rsidR="0020012A" w:rsidRPr="00EB08A3" w:rsidRDefault="0020012A" w:rsidP="0020012A">
      <w:pPr>
        <w:jc w:val="center"/>
        <w:rPr>
          <w:rFonts w:ascii="宋体" w:eastAsia="宋体" w:hAnsi="宋体" w:cs="宋体"/>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rsidR="0020012A" w:rsidRDefault="0020012A" w:rsidP="0020012A">
      <w:pPr>
        <w:jc w:val="center"/>
        <w:rPr>
          <w:rFonts w:ascii="宋体" w:eastAsia="宋体" w:hAnsi="宋体" w:cs="宋体"/>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20012A" w:rsidRPr="001D5B1B" w:rsidTr="00D249C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昌州财教 [2024]24号2024年中央“三区”人才计划教师专项工作补助经费</w:t>
            </w:r>
          </w:p>
        </w:tc>
      </w:tr>
      <w:tr w:rsidR="0020012A" w:rsidRPr="001D5B1B" w:rsidTr="00D249C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奇台县第三小学</w:t>
            </w:r>
          </w:p>
        </w:tc>
      </w:tr>
      <w:tr w:rsidR="0020012A" w:rsidRPr="001D5B1B" w:rsidTr="00D249C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得分</w:t>
            </w:r>
          </w:p>
        </w:tc>
      </w:tr>
      <w:tr w:rsidR="0020012A" w:rsidRPr="001D5B1B" w:rsidTr="00D249C7">
        <w:trPr>
          <w:trHeight w:val="38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2.00</w:t>
            </w:r>
          </w:p>
        </w:tc>
        <w:tc>
          <w:tcPr>
            <w:tcW w:w="98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w:t>
            </w:r>
          </w:p>
        </w:tc>
      </w:tr>
      <w:tr w:rsidR="0020012A" w:rsidRPr="001D5B1B" w:rsidTr="00D249C7">
        <w:trPr>
          <w:trHeight w:val="38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2.00</w:t>
            </w:r>
          </w:p>
        </w:tc>
        <w:tc>
          <w:tcPr>
            <w:tcW w:w="98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8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r w:rsidRPr="001D5B1B">
              <w:rPr>
                <w:rFonts w:ascii="宋体" w:eastAsia="宋体" w:hAnsi="宋体" w:cs="宋体" w:hint="eastAsia"/>
                <w:color w:val="000000"/>
                <w:sz w:val="18"/>
                <w:szCs w:val="18"/>
              </w:rPr>
              <w:t>—</w:t>
            </w:r>
          </w:p>
        </w:tc>
      </w:tr>
      <w:tr w:rsidR="0020012A" w:rsidRPr="001D5B1B" w:rsidTr="00D249C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实际完成情况</w:t>
            </w:r>
          </w:p>
        </w:tc>
      </w:tr>
      <w:tr w:rsidR="0020012A" w:rsidRPr="001D5B1B" w:rsidTr="00D249C7">
        <w:trPr>
          <w:trHeight w:val="820"/>
        </w:trPr>
        <w:tc>
          <w:tcPr>
            <w:tcW w:w="328" w:type="pct"/>
            <w:vMerge/>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lang w:eastAsia="zh-CN"/>
              </w:rPr>
              <w:t>本项目拟投入2万元用于发放奇台县2023年“三区”人才计划教师专项工作补助，奇台县第三小学涉及“银龄计划”银龄讲学2人，“三区”人才支教次数2人，工作生活补助每年1万元，国家通用语言文字能力达标率100%，符合三区人才讲学条件100%，三区人才培训完成率100%。</w:t>
            </w:r>
            <w:r>
              <w:rPr>
                <w:rFonts w:ascii="宋体" w:eastAsia="宋体" w:hAnsi="宋体" w:cs="宋体" w:hint="eastAsia"/>
                <w:color w:val="000000"/>
                <w:sz w:val="18"/>
                <w:szCs w:val="18"/>
              </w:rPr>
              <w:t>有效保障师资力量，使我校的师资力量。</w:t>
            </w:r>
          </w:p>
        </w:tc>
        <w:tc>
          <w:tcPr>
            <w:tcW w:w="2559" w:type="pct"/>
            <w:gridSpan w:val="7"/>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lang w:eastAsia="zh-CN"/>
              </w:rPr>
              <w:t>本项目拟投入2万元用于发放奇台县2023年“三区”人才计划教师专项工作补助，奇台县第四中学涉及“银龄计划”银龄讲学2人，“三区”人才支教次数2人，工作生活补助每年1万元，国家通用语言文字能力达标率100%，符合三区人才讲学条件100%，三区人才培训完成率100%。</w:t>
            </w:r>
            <w:r>
              <w:rPr>
                <w:rFonts w:ascii="宋体" w:eastAsia="宋体" w:hAnsi="宋体" w:cs="宋体" w:hint="eastAsia"/>
                <w:color w:val="000000"/>
                <w:sz w:val="18"/>
                <w:szCs w:val="18"/>
              </w:rPr>
              <w:t>有效保障师资力量。</w:t>
            </w:r>
          </w:p>
        </w:tc>
      </w:tr>
      <w:tr w:rsidR="0020012A" w:rsidRPr="001D5B1B" w:rsidTr="00D249C7">
        <w:trPr>
          <w:trHeight w:val="820"/>
        </w:trPr>
        <w:tc>
          <w:tcPr>
            <w:tcW w:w="328" w:type="pct"/>
            <w:tcBorders>
              <w:top w:val="nil"/>
              <w:left w:val="single" w:sz="4" w:space="0" w:color="auto"/>
              <w:bottom w:val="single" w:sz="4" w:space="0" w:color="auto"/>
              <w:right w:val="single" w:sz="4" w:space="0" w:color="auto"/>
            </w:tcBorders>
            <w:vAlign w:val="center"/>
            <w:hideMark/>
          </w:tcPr>
          <w:p w:rsidR="0020012A" w:rsidRPr="001D5B1B" w:rsidRDefault="0020012A" w:rsidP="00D249C7">
            <w:pP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0012A" w:rsidRPr="001D5B1B" w:rsidTr="00D249C7">
        <w:trPr>
          <w:trHeight w:val="800"/>
        </w:trPr>
        <w:tc>
          <w:tcPr>
            <w:tcW w:w="328" w:type="pct"/>
            <w:vMerge w:val="restart"/>
            <w:tcBorders>
              <w:top w:val="nil"/>
              <w:left w:val="single" w:sz="4" w:space="0" w:color="auto"/>
              <w:right w:val="single" w:sz="4" w:space="0" w:color="auto"/>
            </w:tcBorders>
            <w:vAlign w:val="center"/>
            <w:hideMark/>
          </w:tcPr>
          <w:p w:rsidR="0020012A" w:rsidRPr="00AF60FC" w:rsidRDefault="0020012A" w:rsidP="00D249C7">
            <w:pPr>
              <w:jc w:val="center"/>
              <w:rPr>
                <w:rFonts w:ascii="宋体" w:eastAsia="宋体" w:hAnsi="宋体" w:cs="宋体"/>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三区人才支教人数</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2人</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color w:val="000000"/>
                <w:sz w:val="18"/>
                <w:szCs w:val="18"/>
              </w:rPr>
            </w:pPr>
          </w:p>
        </w:tc>
        <w:tc>
          <w:tcPr>
            <w:tcW w:w="332" w:type="pct"/>
            <w:vMerge/>
            <w:tcBorders>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rsidR="0020012A" w:rsidRPr="00AF60FC" w:rsidRDefault="0020012A" w:rsidP="00D249C7">
            <w:pP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国家通用语言文字能力达标率</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AF60FC"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2" w:type="pct"/>
            <w:vMerge/>
            <w:tcBorders>
              <w:left w:val="nil"/>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lang w:eastAsia="zh-CN"/>
              </w:rPr>
            </w:pPr>
            <w:r>
              <w:rPr>
                <w:rFonts w:ascii="宋体" w:eastAsia="宋体" w:hAnsi="宋体" w:cs="宋体" w:hint="eastAsia"/>
                <w:color w:val="000000"/>
                <w:sz w:val="18"/>
                <w:szCs w:val="18"/>
                <w:lang w:eastAsia="zh-CN"/>
              </w:rPr>
              <w:t>符合三区人才讲学计划</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A26D56"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vMerge/>
            <w:tcBorders>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三区人才培训完成率</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工作生活补助标准</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=10000元/人/年</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=10000元/人/年</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经济效益指标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t>有效保障师资力量</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800"/>
        </w:trPr>
        <w:tc>
          <w:tcPr>
            <w:tcW w:w="328" w:type="pct"/>
            <w:vMerge/>
            <w:tcBorders>
              <w:left w:val="single" w:sz="4" w:space="0" w:color="auto"/>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3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r>
              <w:rPr>
                <w:rFonts w:ascii="宋体" w:eastAsia="宋体" w:hAnsi="宋体" w:cs="宋体" w:hint="eastAsia"/>
                <w:color w:val="000000"/>
                <w:sz w:val="18"/>
                <w:szCs w:val="18"/>
              </w:rPr>
              <w:lastRenderedPageBreak/>
              <w:t>支教教师满意度</w:t>
            </w:r>
          </w:p>
        </w:tc>
        <w:tc>
          <w:tcPr>
            <w:tcW w:w="33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7"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28"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r>
      <w:tr w:rsidR="0020012A" w:rsidRPr="001D5B1B" w:rsidTr="00D249C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rsidR="0020012A" w:rsidRPr="001D5B1B" w:rsidRDefault="0020012A" w:rsidP="00D249C7">
            <w:pPr>
              <w:jc w:val="center"/>
              <w:rPr>
                <w:rFonts w:ascii="宋体" w:eastAsia="宋体" w:hAnsi="宋体" w:cs="宋体"/>
                <w:b/>
                <w:bCs/>
                <w:color w:val="000000"/>
                <w:sz w:val="18"/>
                <w:szCs w:val="18"/>
              </w:rPr>
            </w:pPr>
            <w:r w:rsidRPr="001D5B1B">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rsidR="0020012A" w:rsidRPr="001D5B1B" w:rsidRDefault="0020012A" w:rsidP="00D249C7">
            <w:pPr>
              <w:jc w:val="center"/>
              <w:rPr>
                <w:rFonts w:ascii="宋体" w:eastAsia="宋体" w:hAnsi="宋体" w:cs="宋体"/>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rsidR="0020012A" w:rsidRPr="001D5B1B" w:rsidRDefault="0020012A" w:rsidP="00D249C7">
            <w:pPr>
              <w:rPr>
                <w:rFonts w:ascii="宋体" w:eastAsia="宋体" w:hAnsi="宋体" w:cs="宋体"/>
                <w:color w:val="000000"/>
                <w:sz w:val="18"/>
                <w:szCs w:val="18"/>
              </w:rPr>
            </w:pPr>
          </w:p>
        </w:tc>
      </w:tr>
    </w:tbl>
    <w:p w:rsidR="00E36E40" w:rsidRDefault="00E36E40" w:rsidP="0020012A">
      <w:pPr>
        <w:spacing w:after="0" w:line="240" w:lineRule="auto"/>
        <w:jc w:val="both"/>
        <w:rPr>
          <w:rFonts w:ascii="仿宋_GB2312" w:eastAsia="仿宋_GB2312"/>
          <w:sz w:val="32"/>
          <w:szCs w:val="32"/>
          <w:lang w:eastAsia="zh-CN"/>
        </w:rPr>
      </w:pPr>
    </w:p>
    <w:p w:rsidR="00D75BD8" w:rsidRDefault="00E36E4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rsidR="00D75BD8" w:rsidRDefault="00E36E4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rsidR="00D75BD8" w:rsidRDefault="00D75BD8">
      <w:pPr>
        <w:spacing w:after="0" w:line="240" w:lineRule="auto"/>
        <w:ind w:firstLineChars="200" w:firstLine="640"/>
        <w:rPr>
          <w:rFonts w:ascii="仿宋_GB2312" w:eastAsia="仿宋_GB2312"/>
          <w:sz w:val="32"/>
          <w:szCs w:val="32"/>
          <w:lang w:eastAsia="zh-CN"/>
        </w:rPr>
      </w:pPr>
    </w:p>
    <w:p w:rsidR="00D75BD8" w:rsidRDefault="00E36E40">
      <w:pPr>
        <w:rPr>
          <w:lang w:eastAsia="zh-CN"/>
        </w:rPr>
      </w:pPr>
      <w:r>
        <w:rPr>
          <w:sz w:val="0"/>
          <w:szCs w:val="0"/>
          <w:lang w:eastAsia="zh-CN"/>
        </w:rPr>
        <w:br w:type="page"/>
      </w:r>
    </w:p>
    <w:p w:rsidR="00D75BD8" w:rsidRDefault="00E36E4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D75BD8" w:rsidRDefault="00E36E4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rsidR="00D75BD8" w:rsidRDefault="00E36E40">
      <w:pPr>
        <w:rPr>
          <w:lang w:eastAsia="zh-CN"/>
        </w:rPr>
      </w:pPr>
      <w:r>
        <w:rPr>
          <w:sz w:val="0"/>
          <w:szCs w:val="0"/>
          <w:lang w:eastAsia="zh-CN"/>
        </w:rPr>
        <w:br w:type="page"/>
      </w:r>
    </w:p>
    <w:p w:rsidR="00D75BD8" w:rsidRDefault="00E36E4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D75BD8" w:rsidRDefault="00E36E4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75B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A6E" w:rsidRDefault="00D25A6E" w:rsidP="00B732BB">
      <w:pPr>
        <w:spacing w:after="0" w:line="240" w:lineRule="auto"/>
      </w:pPr>
      <w:r>
        <w:separator/>
      </w:r>
    </w:p>
  </w:endnote>
  <w:endnote w:type="continuationSeparator" w:id="0">
    <w:p w:rsidR="00D25A6E" w:rsidRDefault="00D25A6E" w:rsidP="00B73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A6E" w:rsidRDefault="00D25A6E" w:rsidP="00B732BB">
      <w:pPr>
        <w:spacing w:after="0" w:line="240" w:lineRule="auto"/>
      </w:pPr>
      <w:r>
        <w:separator/>
      </w:r>
    </w:p>
  </w:footnote>
  <w:footnote w:type="continuationSeparator" w:id="0">
    <w:p w:rsidR="00D25A6E" w:rsidRDefault="00D25A6E" w:rsidP="00B732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
  <w:rsids>
    <w:rsidRoot w:val="00D75BD8"/>
    <w:rsid w:val="00046A91"/>
    <w:rsid w:val="000B2794"/>
    <w:rsid w:val="0020012A"/>
    <w:rsid w:val="0033331B"/>
    <w:rsid w:val="006F228F"/>
    <w:rsid w:val="00781D7C"/>
    <w:rsid w:val="00B732BB"/>
    <w:rsid w:val="00C94E6E"/>
    <w:rsid w:val="00CD6D34"/>
    <w:rsid w:val="00D25A6E"/>
    <w:rsid w:val="00D75BD8"/>
    <w:rsid w:val="00E36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D8D942-D360-48DE-A42F-DD8FE1D08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5B9BD5"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5B9BD5"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5B9BD5" w:themeColor="accent1"/>
      <w:spacing w:val="15"/>
      <w:sz w:val="24"/>
      <w:szCs w:val="24"/>
    </w:rPr>
  </w:style>
  <w:style w:type="paragraph" w:styleId="a6">
    <w:name w:val="Title"/>
    <w:basedOn w:val="a"/>
    <w:next w:val="a"/>
    <w:link w:val="Char1"/>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563C1" w:themeColor="hyperlink"/>
      <w:u w:val="single"/>
    </w:rPr>
  </w:style>
  <w:style w:type="table" w:styleId="a9">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b">
    <w:name w:val="footer"/>
    <w:basedOn w:val="a"/>
    <w:link w:val="Char2"/>
    <w:uiPriority w:val="99"/>
    <w:unhideWhenUsed/>
    <w:rsid w:val="00B732BB"/>
    <w:pPr>
      <w:tabs>
        <w:tab w:val="center" w:pos="4153"/>
        <w:tab w:val="right" w:pos="8306"/>
      </w:tabs>
      <w:snapToGrid w:val="0"/>
      <w:spacing w:line="240" w:lineRule="auto"/>
    </w:pPr>
    <w:rPr>
      <w:sz w:val="18"/>
      <w:szCs w:val="18"/>
    </w:rPr>
  </w:style>
  <w:style w:type="character" w:customStyle="1" w:styleId="Char2">
    <w:name w:val="页脚 Char"/>
    <w:basedOn w:val="a0"/>
    <w:link w:val="ab"/>
    <w:uiPriority w:val="99"/>
    <w:rsid w:val="00B732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26</Pages>
  <Words>1854</Words>
  <Characters>10573</Characters>
  <Application>Microsoft Office Word</Application>
  <DocSecurity>0</DocSecurity>
  <Lines>88</Lines>
  <Paragraphs>24</Paragraphs>
  <ScaleCrop>false</ScaleCrop>
  <Company/>
  <LinksUpToDate>false</LinksUpToDate>
  <CharactersWithSpaces>12403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JY</cp:lastModifiedBy>
  <cp:revision>6</cp:revision>
  <dcterms:created xsi:type="dcterms:W3CDTF">2025-09-17T07:24:00Z</dcterms:created>
  <dcterms:modified xsi:type="dcterms:W3CDTF">2025-09-19T03:34:00Z</dcterms:modified>
</cp:coreProperties>
</file>