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8B205">
      <w:pPr>
        <w:spacing w:line="540" w:lineRule="exact"/>
        <w:jc w:val="center"/>
        <w:rPr>
          <w:rFonts w:hint="default" w:ascii="Times New Roman" w:hAnsi="Times New Roman" w:eastAsia="华文中宋" w:cs="Times New Roman"/>
          <w:b/>
          <w:kern w:val="0"/>
          <w:sz w:val="52"/>
          <w:szCs w:val="52"/>
          <w:highlight w:val="none"/>
        </w:rPr>
      </w:pPr>
    </w:p>
    <w:p w14:paraId="351F6941">
      <w:pPr>
        <w:spacing w:line="540" w:lineRule="exact"/>
        <w:rPr>
          <w:rFonts w:hint="default" w:ascii="Times New Roman" w:hAnsi="Times New Roman" w:eastAsia="华文中宋" w:cs="Times New Roman"/>
          <w:b/>
          <w:kern w:val="0"/>
          <w:sz w:val="52"/>
          <w:szCs w:val="52"/>
          <w:highlight w:val="none"/>
        </w:rPr>
      </w:pPr>
    </w:p>
    <w:p w14:paraId="0A33B5E7">
      <w:pPr>
        <w:spacing w:line="540" w:lineRule="exact"/>
        <w:jc w:val="center"/>
        <w:rPr>
          <w:rFonts w:hint="default" w:ascii="Times New Roman" w:hAnsi="Times New Roman" w:eastAsia="华文中宋" w:cs="Times New Roman"/>
          <w:b/>
          <w:kern w:val="0"/>
          <w:sz w:val="52"/>
          <w:szCs w:val="52"/>
          <w:highlight w:val="none"/>
        </w:rPr>
      </w:pPr>
    </w:p>
    <w:p w14:paraId="1D95E2A1">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昌州财教[2023]90号关于提前下达2024年城乡义务教育补助经费预算[中央直达资金]的通知-小学公用经费</w:t>
      </w:r>
      <w:r>
        <w:rPr>
          <w:rFonts w:hint="eastAsia" w:eastAsia="方正小标宋_GBK" w:cs="Times New Roman"/>
          <w:kern w:val="0"/>
          <w:sz w:val="48"/>
          <w:szCs w:val="48"/>
          <w:highlight w:val="none"/>
          <w:lang w:val="en-US" w:eastAsia="zh-CN"/>
        </w:rPr>
        <w:t>--</w:t>
      </w:r>
      <w:r>
        <w:rPr>
          <w:rFonts w:hint="default" w:ascii="Times New Roman" w:hAnsi="Times New Roman" w:eastAsia="方正小标宋_GBK" w:cs="Times New Roman"/>
          <w:kern w:val="0"/>
          <w:sz w:val="48"/>
          <w:szCs w:val="48"/>
          <w:highlight w:val="none"/>
        </w:rPr>
        <w:t>项目支出绩效评价报告</w:t>
      </w:r>
    </w:p>
    <w:p w14:paraId="039D0D49">
      <w:pPr>
        <w:spacing w:line="540" w:lineRule="exact"/>
        <w:jc w:val="center"/>
        <w:rPr>
          <w:rFonts w:hint="default" w:ascii="Times New Roman" w:hAnsi="Times New Roman" w:eastAsia="华文中宋" w:cs="Times New Roman"/>
          <w:b/>
          <w:kern w:val="0"/>
          <w:sz w:val="52"/>
          <w:szCs w:val="52"/>
          <w:highlight w:val="none"/>
        </w:rPr>
      </w:pPr>
    </w:p>
    <w:p w14:paraId="4484A27E">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399AC16C">
      <w:pPr>
        <w:spacing w:line="540" w:lineRule="exact"/>
        <w:jc w:val="center"/>
        <w:rPr>
          <w:rFonts w:hint="default" w:ascii="Times New Roman" w:hAnsi="Times New Roman" w:eastAsia="仿宋_GB2312" w:cs="Times New Roman"/>
          <w:kern w:val="0"/>
          <w:sz w:val="30"/>
          <w:szCs w:val="30"/>
          <w:highlight w:val="none"/>
        </w:rPr>
      </w:pPr>
    </w:p>
    <w:p w14:paraId="36B309A2">
      <w:pPr>
        <w:spacing w:line="540" w:lineRule="exact"/>
        <w:jc w:val="center"/>
        <w:rPr>
          <w:rFonts w:hint="default" w:ascii="Times New Roman" w:hAnsi="Times New Roman" w:eastAsia="仿宋_GB2312" w:cs="Times New Roman"/>
          <w:kern w:val="0"/>
          <w:sz w:val="30"/>
          <w:szCs w:val="30"/>
          <w:highlight w:val="none"/>
        </w:rPr>
      </w:pPr>
    </w:p>
    <w:p w14:paraId="288D8CE3">
      <w:pPr>
        <w:spacing w:line="540" w:lineRule="exact"/>
        <w:jc w:val="center"/>
        <w:rPr>
          <w:rFonts w:hint="default" w:ascii="Times New Roman" w:hAnsi="Times New Roman" w:eastAsia="仿宋_GB2312" w:cs="Times New Roman"/>
          <w:kern w:val="0"/>
          <w:sz w:val="30"/>
          <w:szCs w:val="30"/>
          <w:highlight w:val="none"/>
        </w:rPr>
      </w:pPr>
    </w:p>
    <w:p w14:paraId="0D0D6B32">
      <w:pPr>
        <w:pStyle w:val="2"/>
        <w:rPr>
          <w:rFonts w:hint="default" w:ascii="Times New Roman" w:hAnsi="Times New Roman" w:cs="Times New Roman"/>
          <w:highlight w:val="none"/>
        </w:rPr>
      </w:pPr>
    </w:p>
    <w:p w14:paraId="558DFECA">
      <w:pPr>
        <w:spacing w:line="540" w:lineRule="exact"/>
        <w:jc w:val="center"/>
        <w:rPr>
          <w:rFonts w:hint="default" w:ascii="Times New Roman" w:hAnsi="Times New Roman" w:eastAsia="仿宋_GB2312" w:cs="Times New Roman"/>
          <w:kern w:val="0"/>
          <w:sz w:val="30"/>
          <w:szCs w:val="30"/>
          <w:highlight w:val="none"/>
        </w:rPr>
      </w:pPr>
    </w:p>
    <w:p w14:paraId="7F0FF223">
      <w:pPr>
        <w:spacing w:line="540" w:lineRule="exact"/>
        <w:rPr>
          <w:rFonts w:hint="default" w:ascii="Times New Roman" w:hAnsi="Times New Roman" w:eastAsia="仿宋_GB2312" w:cs="Times New Roman"/>
          <w:kern w:val="0"/>
          <w:sz w:val="30"/>
          <w:szCs w:val="30"/>
          <w:highlight w:val="none"/>
        </w:rPr>
      </w:pPr>
    </w:p>
    <w:p w14:paraId="12DB8072">
      <w:pPr>
        <w:spacing w:line="700" w:lineRule="exact"/>
        <w:ind w:firstLine="1440" w:firstLineChars="400"/>
        <w:jc w:val="both"/>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项目名称：昌州财教[2023]90号关于提前下达2024年城乡义务教育补助经费预算[中央直达资金]的通知-小学公用经费</w:t>
      </w:r>
    </w:p>
    <w:p w14:paraId="2767312F">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奇台县第七中学</w:t>
      </w:r>
    </w:p>
    <w:p w14:paraId="67B8A489">
      <w:pPr>
        <w:spacing w:line="700" w:lineRule="exact"/>
        <w:ind w:firstLine="1440" w:firstLineChars="400"/>
        <w:jc w:val="left"/>
        <w:rPr>
          <w:rFonts w:hint="eastAsia" w:ascii="Times New Roman" w:hAnsi="Times New Roman" w:eastAsia="仿宋_GB2312" w:cs="Times New Roman"/>
          <w:kern w:val="0"/>
          <w:sz w:val="36"/>
          <w:szCs w:val="36"/>
          <w:highlight w:val="none"/>
          <w:lang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奇台县教育局</w:t>
      </w:r>
    </w:p>
    <w:p w14:paraId="79BB79F4">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周晓琳</w:t>
      </w:r>
    </w:p>
    <w:p w14:paraId="4E78FAD6">
      <w:pPr>
        <w:spacing w:line="700" w:lineRule="exact"/>
        <w:ind w:firstLine="1440" w:firstLineChars="400"/>
        <w:jc w:val="lef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日</w:t>
      </w:r>
    </w:p>
    <w:p w14:paraId="5453B516">
      <w:pPr>
        <w:spacing w:line="560" w:lineRule="exact"/>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23957179">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18BD3B97">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671694F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为进一步提高奇台县第七中学教育经费保障能力、提升学校运转水平、确保学校各项教育教学工作顺利开展，贯彻落实昌州财教[2023]90号关于提前下达2024年城乡义务教育补助经费预算[中央直达资金]的通知文件精神，通过完善财政投入机制，逐步提高学校学生生均经费基本标准，提升教育质量和办学特色。</w:t>
      </w:r>
    </w:p>
    <w:p w14:paraId="327AEEAC">
      <w:pPr>
        <w:pStyle w:val="2"/>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6881A946">
      <w:pPr>
        <w:shd w:val="clear" w:color="000000"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w:t>
      </w:r>
      <w:r>
        <w:rPr>
          <w:rFonts w:hint="eastAsia" w:ascii="Times New Roman" w:hAnsi="Times New Roman" w:eastAsia="仿宋_GB2312" w:cs="Times New Roman"/>
          <w:sz w:val="32"/>
          <w:szCs w:val="32"/>
          <w:highlight w:val="none"/>
          <w:lang w:val="en-US" w:eastAsia="zh-CN"/>
        </w:rPr>
        <w:t>根据自治区财政厅《关于提前下达2024年城乡义务教育补助经费预算》（昌州财教[2023]90号）拟投入142万元提升办学能力及环境改造。通过项目的实施完成各类指标.公用经费享受学生数1102人、实际完成值1102人、</w:t>
      </w:r>
      <w:r>
        <w:rPr>
          <w:rFonts w:hint="default" w:ascii="Times New Roman" w:hAnsi="Times New Roman" w:eastAsia="仿宋_GB2312" w:cs="Times New Roman"/>
          <w:color w:val="auto"/>
          <w:sz w:val="32"/>
          <w:szCs w:val="32"/>
          <w:highlight w:val="none"/>
          <w:lang w:val="en-US" w:eastAsia="zh-CN"/>
        </w:rPr>
        <w:t>其中，学生人数</w:t>
      </w:r>
      <w:r>
        <w:rPr>
          <w:rFonts w:hint="eastAsia" w:ascii="Times New Roman" w:hAnsi="Times New Roman" w:eastAsia="仿宋_GB2312" w:cs="Times New Roman"/>
          <w:sz w:val="32"/>
          <w:szCs w:val="32"/>
          <w:highlight w:val="none"/>
          <w:lang w:val="en-US" w:eastAsia="zh-CN"/>
        </w:rPr>
        <w:t>1102</w:t>
      </w:r>
      <w:r>
        <w:rPr>
          <w:rFonts w:hint="default" w:ascii="Times New Roman" w:hAnsi="Times New Roman" w:eastAsia="仿宋_GB2312" w:cs="Times New Roman"/>
          <w:color w:val="auto"/>
          <w:sz w:val="32"/>
          <w:szCs w:val="32"/>
          <w:highlight w:val="none"/>
          <w:lang w:val="en-US" w:eastAsia="zh-CN"/>
        </w:rPr>
        <w:t>人，随班就读残疾学生</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人，非寄宿生补助享受人数</w:t>
      </w:r>
      <w:r>
        <w:rPr>
          <w:rFonts w:hint="eastAsia" w:ascii="Times New Roman" w:hAnsi="Times New Roman" w:eastAsia="仿宋_GB2312" w:cs="Times New Roman"/>
          <w:color w:val="auto"/>
          <w:sz w:val="32"/>
          <w:szCs w:val="32"/>
          <w:highlight w:val="none"/>
          <w:lang w:val="en-US" w:eastAsia="zh-CN"/>
        </w:rPr>
        <w:t>254</w:t>
      </w:r>
      <w:r>
        <w:rPr>
          <w:rFonts w:hint="default" w:ascii="Times New Roman" w:hAnsi="Times New Roman" w:eastAsia="仿宋_GB2312" w:cs="Times New Roman"/>
          <w:color w:val="auto"/>
          <w:sz w:val="32"/>
          <w:szCs w:val="32"/>
          <w:highlight w:val="none"/>
          <w:lang w:val="en-US" w:eastAsia="zh-CN"/>
        </w:rPr>
        <w:t>人，补助标准625元，小学公用经费标准720元/生/年，</w:t>
      </w:r>
      <w:r>
        <w:rPr>
          <w:rFonts w:hint="eastAsia" w:eastAsia="仿宋_GB2312" w:cs="Times New Roman"/>
          <w:color w:val="auto"/>
          <w:sz w:val="32"/>
          <w:szCs w:val="32"/>
          <w:highlight w:val="none"/>
          <w:lang w:val="en-US" w:eastAsia="zh-CN"/>
        </w:rPr>
        <w:t>使</w:t>
      </w:r>
      <w:r>
        <w:rPr>
          <w:rFonts w:hint="default" w:ascii="Times New Roman" w:hAnsi="Times New Roman" w:eastAsia="仿宋_GB2312" w:cs="Times New Roman"/>
          <w:color w:val="auto"/>
          <w:sz w:val="32"/>
          <w:szCs w:val="32"/>
          <w:highlight w:val="none"/>
          <w:lang w:val="en-US" w:eastAsia="zh-CN"/>
        </w:rPr>
        <w:t>学生家庭经济负担有效降低，家长满意度、学生满意度、教师满意度大于等于9</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项目完成及时率达100%、项目预算控制率小于等于100%、广大师生员工的教学环境得到改善，教师和学生的满意度大于等于90%。</w:t>
      </w:r>
    </w:p>
    <w:p w14:paraId="30359FC6">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项目实施情况：</w:t>
      </w:r>
      <w:r>
        <w:rPr>
          <w:rFonts w:hint="eastAsia" w:ascii="Times New Roman" w:hAnsi="Times New Roman" w:eastAsia="仿宋_GB2312" w:cs="Times New Roman"/>
          <w:sz w:val="32"/>
          <w:szCs w:val="32"/>
          <w:highlight w:val="none"/>
          <w:lang w:eastAsia="zh-CN"/>
        </w:rPr>
        <w:t>通过本项目的实施，我校教育教学活动得以顺利开展，学校运转正常。教学业务费、实验费等支出有效保障了教学活动的质量；教师培训费、文体活动费等支出提升了教师的专业素养和学生的综合素质；校舍及仪器设备的日常维修维护等支出确保了学校的安全和教学设施的正常使用。</w:t>
      </w:r>
    </w:p>
    <w:p w14:paraId="31043DBC">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21A531F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693AD5E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145.20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由于秋季学期学生人数减少，故预算数调整核减为142万元，</w:t>
      </w:r>
      <w:r>
        <w:rPr>
          <w:rFonts w:hint="default" w:ascii="Times New Roman" w:hAnsi="Times New Roman" w:eastAsia="仿宋_GB2312" w:cs="Times New Roman"/>
          <w:sz w:val="32"/>
          <w:szCs w:val="32"/>
          <w:highlight w:val="none"/>
          <w:lang w:val="en-US" w:eastAsia="zh-CN"/>
        </w:rPr>
        <w:t>该项目资金已全部落实到位，资金来源为</w:t>
      </w:r>
      <w:r>
        <w:rPr>
          <w:rFonts w:hint="eastAsia" w:eastAsia="仿宋_GB2312" w:cs="Times New Roman"/>
          <w:sz w:val="32"/>
          <w:szCs w:val="32"/>
          <w:highlight w:val="none"/>
          <w:lang w:val="en-US" w:eastAsia="zh-CN"/>
        </w:rPr>
        <w:t>中央、自治区直达资金、县级配套资金</w:t>
      </w:r>
      <w:r>
        <w:rPr>
          <w:rFonts w:hint="default" w:ascii="Times New Roman" w:hAnsi="Times New Roman" w:eastAsia="仿宋_GB2312" w:cs="Times New Roman"/>
          <w:sz w:val="32"/>
          <w:szCs w:val="32"/>
          <w:highlight w:val="none"/>
          <w:lang w:val="en-US" w:eastAsia="zh-CN"/>
        </w:rPr>
        <w:t>。</w:t>
      </w:r>
    </w:p>
    <w:p w14:paraId="5F539F2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715D6FB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145.20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142</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142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该项目资金主要用于维持学校日常运转支出，各项费用支出均符合预算规定和财务管理制度要求。</w:t>
      </w:r>
    </w:p>
    <w:p w14:paraId="26F4B1B1">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416FA3D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6537BC77">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default" w:ascii="仿宋_GB2312" w:hAnsi="仿宋_GB2312" w:eastAsia="仿宋_GB2312" w:cs="仿宋_GB2312"/>
          <w:sz w:val="32"/>
          <w:szCs w:val="32"/>
          <w:highlight w:val="none"/>
          <w:lang w:val="en-US" w:eastAsia="zh-CN"/>
        </w:rPr>
        <w:t>依据昌州财教【2023】90号《关于提前下达2024年城乡义务教育补助经费预算[中央直达资金]的通知》，保障各学校正常运转、完成教育教学活动和其他日常工作任务等支出。 本项目拟投入142万元用于2024年义务教育保障机制经费，其中，学生人数1102人，随班就读残疾学生3人，小学公用经费标准小学公用经费标准720元/生/年，家长满意度、学生满意度、教师满意度大于等于90%。</w:t>
      </w:r>
    </w:p>
    <w:p w14:paraId="7F35888C">
      <w:pPr>
        <w:numPr>
          <w:ilvl w:val="0"/>
          <w:numId w:val="1"/>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14:paraId="4C597ABB">
      <w:pPr>
        <w:numPr>
          <w:ilvl w:val="0"/>
          <w:numId w:val="0"/>
        </w:numPr>
        <w:spacing w:line="560" w:lineRule="exact"/>
        <w:ind w:firstLine="320" w:firstLineChars="100"/>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2024年城乡义务教育补助经费预算[中央直达资金]的通知-小学公用经费</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学生人数</w:t>
      </w:r>
      <w:r>
        <w:rPr>
          <w:rFonts w:hint="eastAsia" w:eastAsia="仿宋_GB2312" w:cs="Times New Roman"/>
          <w:color w:val="auto"/>
          <w:sz w:val="32"/>
          <w:szCs w:val="32"/>
          <w:highlight w:val="none"/>
          <w:lang w:val="en-US" w:eastAsia="zh-CN"/>
        </w:rPr>
        <w:t>1102</w:t>
      </w:r>
      <w:r>
        <w:rPr>
          <w:rFonts w:hint="default" w:ascii="Times New Roman" w:hAnsi="Times New Roman" w:eastAsia="仿宋_GB2312" w:cs="Times New Roman"/>
          <w:color w:val="auto"/>
          <w:sz w:val="32"/>
          <w:szCs w:val="32"/>
          <w:highlight w:val="none"/>
          <w:lang w:val="en-US" w:eastAsia="zh-CN"/>
        </w:rPr>
        <w:t>人，随班就读残疾学生</w:t>
      </w:r>
      <w:r>
        <w:rPr>
          <w:rFonts w:hint="default"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人，</w:t>
      </w:r>
      <w:r>
        <w:rPr>
          <w:rFonts w:hint="eastAsia" w:ascii="Times New Roman" w:hAnsi="Times New Roman" w:eastAsia="仿宋_GB2312" w:cs="Times New Roman"/>
          <w:color w:val="auto"/>
          <w:sz w:val="32"/>
          <w:szCs w:val="32"/>
          <w:highlight w:val="none"/>
          <w:lang w:val="en-US" w:eastAsia="zh-CN"/>
        </w:rPr>
        <w:t>由于学校按学期计划，春季学期</w:t>
      </w:r>
      <w:r>
        <w:rPr>
          <w:rFonts w:hint="default" w:ascii="Times New Roman" w:hAnsi="Times New Roman" w:eastAsia="仿宋_GB2312" w:cs="Times New Roman"/>
          <w:color w:val="auto"/>
          <w:sz w:val="32"/>
          <w:szCs w:val="32"/>
          <w:highlight w:val="none"/>
          <w:lang w:val="en-US" w:eastAsia="zh-CN"/>
        </w:rPr>
        <w:t>非寄宿生补助享受人数</w:t>
      </w:r>
      <w:r>
        <w:rPr>
          <w:rFonts w:hint="eastAsia" w:eastAsia="仿宋_GB2312" w:cs="Times New Roman"/>
          <w:color w:val="auto"/>
          <w:sz w:val="32"/>
          <w:szCs w:val="32"/>
          <w:highlight w:val="none"/>
          <w:lang w:val="en-US" w:eastAsia="zh-CN"/>
        </w:rPr>
        <w:t>255</w:t>
      </w:r>
      <w:r>
        <w:rPr>
          <w:rFonts w:hint="default" w:ascii="Times New Roman" w:hAnsi="Times New Roman" w:eastAsia="仿宋_GB2312" w:cs="Times New Roman"/>
          <w:color w:val="auto"/>
          <w:sz w:val="32"/>
          <w:szCs w:val="32"/>
          <w:highlight w:val="none"/>
          <w:lang w:val="en-US" w:eastAsia="zh-CN"/>
        </w:rPr>
        <w:t>人，</w:t>
      </w:r>
      <w:r>
        <w:rPr>
          <w:rFonts w:hint="eastAsia" w:ascii="Times New Roman" w:hAnsi="Times New Roman" w:eastAsia="仿宋_GB2312" w:cs="Times New Roman"/>
          <w:color w:val="auto"/>
          <w:sz w:val="32"/>
          <w:szCs w:val="32"/>
          <w:highlight w:val="none"/>
          <w:lang w:val="en-US" w:eastAsia="zh-CN"/>
        </w:rPr>
        <w:t>秋季学期</w:t>
      </w:r>
      <w:r>
        <w:rPr>
          <w:rFonts w:hint="default" w:ascii="Times New Roman" w:hAnsi="Times New Roman" w:eastAsia="仿宋_GB2312" w:cs="Times New Roman"/>
          <w:color w:val="auto"/>
          <w:sz w:val="32"/>
          <w:szCs w:val="32"/>
          <w:highlight w:val="none"/>
          <w:lang w:val="en-US" w:eastAsia="zh-CN"/>
        </w:rPr>
        <w:t>非寄宿生补助享受人数</w:t>
      </w:r>
      <w:r>
        <w:rPr>
          <w:rFonts w:hint="eastAsia" w:eastAsia="仿宋_GB2312" w:cs="Times New Roman"/>
          <w:color w:val="auto"/>
          <w:sz w:val="32"/>
          <w:szCs w:val="32"/>
          <w:highlight w:val="none"/>
          <w:lang w:val="en-US" w:eastAsia="zh-CN"/>
        </w:rPr>
        <w:t>254</w:t>
      </w:r>
      <w:r>
        <w:rPr>
          <w:rFonts w:hint="default" w:ascii="Times New Roman" w:hAnsi="Times New Roman" w:eastAsia="仿宋_GB2312" w:cs="Times New Roman"/>
          <w:color w:val="auto"/>
          <w:sz w:val="32"/>
          <w:szCs w:val="32"/>
          <w:highlight w:val="none"/>
          <w:lang w:val="en-US" w:eastAsia="zh-CN"/>
        </w:rPr>
        <w:t>人，补助标准625元，小学公用经费标准小学公用经费标准720元/生/年，学生家庭经济负担有效降低，家长满意度、学生满意度、教师满意度大于等于9</w:t>
      </w:r>
      <w:r>
        <w:rPr>
          <w:rFonts w:hint="default"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en-US" w:eastAsia="zh-CN"/>
        </w:rPr>
        <w:t>%。维修次数</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次</w:t>
      </w:r>
      <w:r>
        <w:rPr>
          <w:rFonts w:hint="default" w:eastAsia="仿宋_GB2312" w:cs="Times New Roman"/>
          <w:color w:val="auto"/>
          <w:sz w:val="32"/>
          <w:szCs w:val="32"/>
          <w:highlight w:val="none"/>
          <w:lang w:val="en-US" w:eastAsia="zh-CN"/>
        </w:rPr>
        <w:t>,</w:t>
      </w:r>
      <w:r>
        <w:rPr>
          <w:rFonts w:hint="eastAsia" w:eastAsia="仿宋_GB2312" w:cs="Times New Roman"/>
          <w:sz w:val="32"/>
          <w:szCs w:val="32"/>
          <w:highlight w:val="none"/>
          <w:lang w:val="en-US" w:eastAsia="zh-CN"/>
        </w:rPr>
        <w:t>验收合格率100%。</w:t>
      </w:r>
      <w:r>
        <w:rPr>
          <w:rFonts w:hint="default" w:ascii="Times New Roman" w:hAnsi="Times New Roman" w:eastAsia="仿宋_GB2312" w:cs="Times New Roman"/>
          <w:color w:val="auto"/>
          <w:sz w:val="32"/>
          <w:szCs w:val="32"/>
          <w:highlight w:val="none"/>
          <w:lang w:val="en-US" w:eastAsia="zh-CN"/>
        </w:rPr>
        <w:t>提高义务教育教学质量，保障教师和学生的学习环境。</w:t>
      </w:r>
    </w:p>
    <w:p w14:paraId="0A161DDA">
      <w:pPr>
        <w:pStyle w:val="2"/>
        <w:jc w:val="both"/>
        <w:rPr>
          <w:rFonts w:hint="default" w:eastAsia="仿宋_GB2312"/>
          <w:highlight w:val="none"/>
          <w:lang w:val="en-US" w:eastAsia="zh-CN"/>
        </w:rPr>
      </w:pPr>
    </w:p>
    <w:p w14:paraId="762A5EBD">
      <w:pPr>
        <w:pStyle w:val="2"/>
        <w:rPr>
          <w:rFonts w:hint="default"/>
          <w:highlight w:val="none"/>
        </w:rPr>
      </w:pPr>
    </w:p>
    <w:p w14:paraId="125571DE">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0FBEBDF7">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49A6EAC4">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1. 评价目的 </w:t>
      </w:r>
    </w:p>
    <w:p w14:paraId="6FE3BEAA">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开展学校公用经费绩效评价工作，旨在全面掌握公用经费的使用效益和管理水平，确保资金使用规范、高效，促进教育资源优化配置。通过科学评价，发现问题、总结经验，为后续经费预算编制、分配和政策调整提供依据，推动学校教育教学质量提升和可持续发展。  </w:t>
      </w:r>
    </w:p>
    <w:p w14:paraId="670091F7">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本次绩效评价的对象为学校年度公用经费的收支情况，涵盖财政拨款、专项补助及其他用于维持学校正常运转的公共资金。</w:t>
      </w:r>
    </w:p>
    <w:p w14:paraId="257AD03E">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学校公用经费使用情况为基础，覆盖经费申报、审批、执行、监督的全流程，重点评价以下方面：  </w:t>
      </w:r>
    </w:p>
    <w:p w14:paraId="591CC795">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(1)资金分配的合理性：是否符合学校发展规划和实际需求；  </w:t>
      </w:r>
    </w:p>
    <w:p w14:paraId="4A6ED7C1">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(2)资金使用的规范性：是否严格执行财务制度，有无违规支出；  </w:t>
      </w:r>
    </w:p>
    <w:p w14:paraId="1DD0C4BF">
      <w:pPr>
        <w:pStyle w:val="2"/>
        <w:widowControl w:val="0"/>
        <w:spacing w:before="0" w:after="0" w:line="560" w:lineRule="exact"/>
        <w:ind w:firstLine="600" w:firstLineChars="200"/>
        <w:jc w:val="both"/>
        <w:outlineLvl w:val="9"/>
        <w:rPr>
          <w:rFonts w:hint="eastAsia" w:ascii="仿宋_GB2312" w:hAnsi="仿宋_GB2312" w:eastAsia="仿宋_GB2312" w:cs="仿宋_GB2312"/>
          <w:b w:val="0"/>
          <w:bCs w:val="0"/>
          <w:color w:val="000000" w:themeColor="text1"/>
          <w:kern w:val="2"/>
          <w:sz w:val="30"/>
          <w:szCs w:val="30"/>
          <w:highlight w:val="none"/>
          <w:u w:val="none"/>
          <w:lang w:val="en-US" w:eastAsia="zh-CN"/>
          <w14:textFill>
            <w14:solidFill>
              <w14:schemeClr w14:val="tx1"/>
            </w14:solidFill>
          </w14:textFill>
        </w:rPr>
      </w:pP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w:t>
      </w:r>
      <w:r>
        <w:rPr>
          <w:rFonts w:hint="eastAsia" w:ascii="Times New Roman" w:hAnsi="Times New Roman" w:eastAsia="仿宋_GB2312" w:cs="Times New Roman"/>
          <w:b w:val="0"/>
          <w:bCs w:val="0"/>
          <w:color w:val="auto"/>
          <w:highlight w:val="none"/>
          <w:u w:val="none"/>
          <w:lang w:val="en-US" w:eastAsia="zh-CN"/>
        </w:rPr>
        <w:t>3)资金使用的效益性：是否达到预期目标，如教学条件改善、师生满意度提升等。</w:t>
      </w:r>
      <w:r>
        <w:rPr>
          <w:rFonts w:hint="eastAsia" w:ascii="仿宋_GB2312" w:hAnsi="仿宋_GB2312" w:eastAsia="仿宋_GB2312" w:cs="仿宋_GB2312"/>
          <w:b w:val="0"/>
          <w:bCs w:val="0"/>
          <w:color w:val="000000" w:themeColor="text1"/>
          <w:kern w:val="2"/>
          <w:sz w:val="30"/>
          <w:szCs w:val="30"/>
          <w:highlight w:val="none"/>
          <w:u w:val="none"/>
          <w:lang w:val="en-US" w:eastAsia="zh-CN" w:bidi="ar-SA"/>
          <w14:textFill>
            <w14:solidFill>
              <w14:schemeClr w14:val="tx1"/>
            </w14:solidFill>
          </w14:textFill>
        </w:rPr>
        <w:t xml:space="preserve"> </w:t>
      </w:r>
    </w:p>
    <w:p w14:paraId="319309B3">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1EA3CFD2">
      <w:pPr>
        <w:pStyle w:val="2"/>
        <w:widowControl w:val="0"/>
        <w:spacing w:before="0" w:after="0" w:line="560" w:lineRule="exact"/>
        <w:ind w:firstLine="640" w:firstLineChars="200"/>
        <w:jc w:val="both"/>
        <w:outlineLvl w:val="9"/>
        <w:rPr>
          <w:rFonts w:ascii="仿宋_GB2312" w:hAnsi="仿宋_GB2312" w:eastAsia="仿宋_GB2312" w:cs="仿宋_GB2312"/>
          <w:sz w:val="32"/>
          <w:szCs w:val="32"/>
          <w:highlight w:val="none"/>
        </w:rPr>
      </w:pPr>
      <w:r>
        <w:rPr>
          <w:rFonts w:hint="default" w:ascii="Times New Roman" w:hAnsi="Times New Roman" w:eastAsia="仿宋_GB2312" w:cs="Times New Roman"/>
          <w:b w:val="0"/>
          <w:bCs w:val="0"/>
          <w:color w:val="auto"/>
          <w:highlight w:val="none"/>
        </w:rPr>
        <w:t>本项目预算绩效评价报告的评价对象是2024年城乡义务教育补助经费预算[中央直达资金]的通知-小学公用经费及其预算执行情况。该项目由奇台县</w:t>
      </w:r>
      <w:r>
        <w:rPr>
          <w:rFonts w:hint="eastAsia" w:ascii="Times New Roman" w:hAnsi="Times New Roman" w:eastAsia="仿宋_GB2312" w:cs="Times New Roman"/>
          <w:b w:val="0"/>
          <w:bCs w:val="0"/>
          <w:color w:val="auto"/>
          <w:highlight w:val="none"/>
          <w:lang w:val="en-US" w:eastAsia="zh-CN"/>
        </w:rPr>
        <w:t>第七中学</w:t>
      </w:r>
      <w:r>
        <w:rPr>
          <w:rFonts w:hint="default" w:ascii="Times New Roman" w:hAnsi="Times New Roman" w:eastAsia="仿宋_GB2312" w:cs="Times New Roman"/>
          <w:b w:val="0"/>
          <w:bCs w:val="0"/>
          <w:color w:val="auto"/>
          <w:highlight w:val="none"/>
        </w:rPr>
        <w:t>负责实施，旨在保障学校日常运转和教学活动正常开展。项目预算涵盖从2024年1月1日至2024年12月31日的全部资金投入与支出，涉及资金总额为</w:t>
      </w:r>
      <w:r>
        <w:rPr>
          <w:rFonts w:hint="eastAsia" w:ascii="Times New Roman" w:hAnsi="Times New Roman" w:eastAsia="仿宋_GB2312" w:cs="Times New Roman"/>
          <w:b w:val="0"/>
          <w:bCs w:val="0"/>
          <w:color w:val="auto"/>
          <w:highlight w:val="none"/>
          <w:lang w:val="en-US" w:eastAsia="zh-CN"/>
        </w:rPr>
        <w:t>142</w:t>
      </w:r>
      <w:r>
        <w:rPr>
          <w:rFonts w:hint="default" w:ascii="Times New Roman" w:hAnsi="Times New Roman" w:eastAsia="仿宋_GB2312" w:cs="Times New Roman"/>
          <w:b w:val="0"/>
          <w:bCs w:val="0"/>
          <w:color w:val="auto"/>
          <w:highlight w:val="none"/>
        </w:rPr>
        <w:t>万元。</w:t>
      </w:r>
    </w:p>
    <w:p w14:paraId="1A6992C7">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0CA158A2">
      <w:pPr>
        <w:pStyle w:val="2"/>
        <w:widowControl w:val="0"/>
        <w:spacing w:before="0" w:after="0" w:line="560" w:lineRule="exact"/>
        <w:ind w:firstLine="640" w:firstLineChars="200"/>
        <w:jc w:val="both"/>
        <w:outlineLvl w:val="9"/>
        <w:rPr>
          <w:rFonts w:hint="eastAsia"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rPr>
        <w:t>本次评价从项目决策（包括绩效目标、决策过程）、项目管理（包括项目资金、项目实施）、项目产出（包括项目产出数量、产出质量、产出时效和产出成本）项目效益四个维度对</w:t>
      </w:r>
      <w:r>
        <w:rPr>
          <w:rFonts w:hint="default" w:ascii="Times New Roman" w:hAnsi="Times New Roman" w:eastAsia="仿宋_GB2312" w:cs="Times New Roman"/>
          <w:b w:val="0"/>
          <w:bCs w:val="0"/>
          <w:color w:val="auto"/>
          <w:highlight w:val="none"/>
        </w:rPr>
        <w:t>2024年城乡义务教育补助经费预算[中央直达资金]的通知-小学公用经费</w:t>
      </w:r>
      <w:r>
        <w:rPr>
          <w:rFonts w:hint="eastAsia" w:ascii="Times New Roman" w:hAnsi="Times New Roman" w:eastAsia="仿宋_GB2312" w:cs="Times New Roman"/>
          <w:b w:val="0"/>
          <w:bCs w:val="0"/>
          <w:color w:val="auto"/>
          <w:highlight w:val="none"/>
        </w:rPr>
        <w:t>项目进行评价，评价核心为专项资金的支出完成情况和效果。</w:t>
      </w:r>
    </w:p>
    <w:p w14:paraId="4272D783">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535FADBD">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7D4D6DCA">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3B629D79">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46ECAE4E">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38FE9921">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122D3E6C">
      <w:pPr>
        <w:pStyle w:val="2"/>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63BF870A">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0343CEE9">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2E9CF81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3A32371E">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44AC5BE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1BB28240">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157501E3">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6A81EDB">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62EBD12">
      <w:pPr>
        <w:pStyle w:val="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6952F891">
      <w:pPr>
        <w:pStyle w:val="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69FE882C">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13496494">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61CFD72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03D8D0A">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3099777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30CCF653">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58CCD04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6160161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07FF8549">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绩效评价标准通常包括计划标准、行业标准、历史标准等，用于对绩效指标完成情况进行比较、分析、评价。本次评价主要采用了计划标准和历史标准。</w:t>
      </w:r>
    </w:p>
    <w:p w14:paraId="32AA27AF">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1D73D4E8">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24A8B237">
      <w:pPr>
        <w:pStyle w:val="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7E015F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1.</w:t>
      </w: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3A26AE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highlight w:val="none"/>
        </w:rPr>
      </w:pPr>
      <w:r>
        <w:rPr>
          <w:rFonts w:hint="eastAsia" w:eastAsia="仿宋_GB2312"/>
          <w:bCs/>
          <w:sz w:val="32"/>
          <w:szCs w:val="32"/>
          <w:highlight w:val="none"/>
          <w:lang w:val="en-US" w:eastAsia="zh-CN"/>
        </w:rPr>
        <w:t>2.</w:t>
      </w: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27A210D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highlight w:val="none"/>
        </w:rPr>
      </w:pPr>
      <w:r>
        <w:rPr>
          <w:rFonts w:hint="eastAsia" w:eastAsia="仿宋_GB2312"/>
          <w:bCs/>
          <w:sz w:val="32"/>
          <w:szCs w:val="32"/>
          <w:highlight w:val="none"/>
          <w:lang w:val="en-US" w:eastAsia="zh-CN"/>
        </w:rPr>
        <w:t>3.</w:t>
      </w: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6CC7F1A4">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594380F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3391A86D">
      <w:pPr>
        <w:pStyle w:val="10"/>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2024年城乡义务教育补助经费预算[中央直达资金]的通知-小学公用经费。在产出指标、成本指标等方面表现出色，达到了预期的标准与要求。同时，项目也在效益指标满意度指标取得了显著的成效，如受益学生数</w:t>
      </w:r>
      <w:r>
        <w:rPr>
          <w:rFonts w:hint="eastAsia" w:eastAsia="仿宋_GB2312" w:cs="Times New Roman"/>
          <w:color w:val="auto"/>
          <w:sz w:val="32"/>
          <w:szCs w:val="32"/>
          <w:highlight w:val="none"/>
          <w:lang w:val="en-US" w:eastAsia="zh-CN"/>
        </w:rPr>
        <w:t>1102</w:t>
      </w:r>
      <w:r>
        <w:rPr>
          <w:rFonts w:hint="default" w:ascii="Times New Roman" w:hAnsi="Times New Roman" w:eastAsia="仿宋_GB2312" w:cs="Times New Roman"/>
          <w:color w:val="auto"/>
          <w:sz w:val="32"/>
          <w:szCs w:val="32"/>
          <w:highlight w:val="none"/>
        </w:rPr>
        <w:t>人、学生满意度9</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%以上等。</w:t>
      </w:r>
    </w:p>
    <w:p w14:paraId="07C746F9">
      <w:pPr>
        <w:pStyle w:val="10"/>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奇台县第七中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02624985">
      <w:pPr>
        <w:pStyle w:val="10"/>
        <w:widowControl/>
        <w:wordWrap/>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从</w:t>
      </w:r>
      <w:r>
        <w:rPr>
          <w:rFonts w:hint="default" w:ascii="Times New Roman" w:hAnsi="Times New Roman" w:eastAsia="仿宋_GB2312" w:cs="Times New Roman"/>
          <w:color w:val="auto"/>
          <w:sz w:val="32"/>
          <w:szCs w:val="32"/>
          <w:highlight w:val="none"/>
        </w:rPr>
        <w:t>项目效益的角度来看，本项目不仅实现了预期的社会效益、</w:t>
      </w:r>
      <w:r>
        <w:rPr>
          <w:rFonts w:hint="eastAsia" w:eastAsia="仿宋_GB2312" w:cs="Times New Roman"/>
          <w:color w:val="auto"/>
          <w:sz w:val="32"/>
          <w:szCs w:val="32"/>
          <w:highlight w:val="none"/>
          <w:lang w:val="en-US" w:eastAsia="zh-CN"/>
        </w:rPr>
        <w:t>生态</w:t>
      </w:r>
      <w:r>
        <w:rPr>
          <w:rFonts w:hint="default" w:ascii="Times New Roman" w:hAnsi="Times New Roman" w:eastAsia="仿宋_GB2312" w:cs="Times New Roman"/>
          <w:color w:val="auto"/>
          <w:sz w:val="32"/>
          <w:szCs w:val="32"/>
          <w:highlight w:val="none"/>
        </w:rPr>
        <w:t>效益</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经济效益</w:t>
      </w:r>
      <w:r>
        <w:rPr>
          <w:rFonts w:hint="default" w:ascii="Times New Roman" w:hAnsi="Times New Roman" w:eastAsia="仿宋_GB2312" w:cs="Times New Roman"/>
          <w:color w:val="auto"/>
          <w:sz w:val="32"/>
          <w:szCs w:val="32"/>
          <w:highlight w:val="none"/>
        </w:rPr>
        <w:t>等方面产生了积极的影响。具体而言，受益学生数</w:t>
      </w:r>
      <w:r>
        <w:rPr>
          <w:rFonts w:hint="eastAsia" w:eastAsia="仿宋_GB2312" w:cs="Times New Roman"/>
          <w:color w:val="auto"/>
          <w:sz w:val="32"/>
          <w:szCs w:val="32"/>
          <w:highlight w:val="none"/>
          <w:lang w:val="en-US" w:eastAsia="zh-CN"/>
        </w:rPr>
        <w:t>1102人</w:t>
      </w:r>
      <w:r>
        <w:rPr>
          <w:rFonts w:hint="default" w:ascii="Times New Roman" w:hAnsi="Times New Roman" w:eastAsia="仿宋_GB2312" w:cs="Times New Roman"/>
          <w:color w:val="auto"/>
          <w:sz w:val="32"/>
          <w:szCs w:val="32"/>
          <w:highlight w:val="none"/>
        </w:rPr>
        <w:t>、学生满意度</w:t>
      </w:r>
      <w:r>
        <w:rPr>
          <w:rFonts w:hint="eastAsia" w:eastAsia="仿宋_GB2312" w:cs="Times New Roman"/>
          <w:color w:val="auto"/>
          <w:sz w:val="32"/>
          <w:szCs w:val="32"/>
          <w:highlight w:val="none"/>
          <w:lang w:val="en-US" w:eastAsia="zh-CN"/>
        </w:rPr>
        <w:t>90%以上</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3104D513">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73E590E7">
      <w:pPr>
        <w:pStyle w:val="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 xml:space="preserve">。其中，项目决策类指标权重为20分，得分为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706AC8E2">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p>
    <w:p w14:paraId="0D5C085A">
      <w:pPr>
        <w:pStyle w:val="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453D34B4">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3FED461">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14F4A9D">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9F244CA">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1B86931">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4EEB908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C322595">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14:paraId="18E351F3">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69433E1">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15C116A9">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r>
              <w:rPr>
                <w:rFonts w:hint="default" w:eastAsia="仿宋_GB2312" w:cs="Times New Roman"/>
                <w:color w:val="000000"/>
                <w:sz w:val="21"/>
                <w:szCs w:val="21"/>
                <w:highlight w:val="none"/>
                <w:lang w:val="en-US" w:eastAsia="zh-CN"/>
              </w:rPr>
              <w:t>%</w:t>
            </w:r>
          </w:p>
        </w:tc>
      </w:tr>
      <w:tr w14:paraId="0BF97E7A">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9807062">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14:paraId="438F892F">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E02C180">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3999E5D">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r>
              <w:rPr>
                <w:rFonts w:hint="default" w:eastAsia="仿宋_GB2312" w:cs="Times New Roman"/>
                <w:color w:val="000000"/>
                <w:sz w:val="21"/>
                <w:szCs w:val="21"/>
                <w:highlight w:val="none"/>
                <w:lang w:val="en-US" w:eastAsia="zh-CN"/>
              </w:rPr>
              <w:t>%</w:t>
            </w:r>
          </w:p>
        </w:tc>
      </w:tr>
      <w:tr w14:paraId="0EAE6EDC">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FABFD77">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14:paraId="51AE7CA3">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B19CCFC">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BB652F9">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r>
              <w:rPr>
                <w:rFonts w:hint="default" w:eastAsia="仿宋_GB2312" w:cs="Times New Roman"/>
                <w:color w:val="000000"/>
                <w:sz w:val="21"/>
                <w:szCs w:val="21"/>
                <w:highlight w:val="none"/>
                <w:lang w:val="en-US" w:eastAsia="zh-CN"/>
              </w:rPr>
              <w:t>%</w:t>
            </w:r>
          </w:p>
        </w:tc>
      </w:tr>
      <w:tr w14:paraId="5D43300E">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1A646C2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14:paraId="6DA65269">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21D1E50">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511ACDC">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r>
              <w:rPr>
                <w:rFonts w:hint="default" w:eastAsia="仿宋_GB2312" w:cs="Times New Roman"/>
                <w:color w:val="000000"/>
                <w:sz w:val="21"/>
                <w:szCs w:val="21"/>
                <w:highlight w:val="none"/>
                <w:lang w:val="en-US" w:eastAsia="zh-CN"/>
              </w:rPr>
              <w:t>%</w:t>
            </w:r>
          </w:p>
        </w:tc>
      </w:tr>
      <w:tr w14:paraId="34A27203">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AD8DCA3">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14:paraId="148041DC">
            <w:pPr>
              <w:jc w:val="center"/>
              <w:rPr>
                <w:rFonts w:hint="default" w:eastAsia="仿宋_GB2312" w:cs="Times New Roman"/>
                <w:color w:val="000000"/>
                <w:sz w:val="21"/>
                <w:szCs w:val="21"/>
                <w:highlight w:val="none"/>
                <w:lang w:val="en-US" w:eastAsia="zh-CN"/>
              </w:rPr>
            </w:pPr>
            <w:r>
              <w:rPr>
                <w:rFonts w:hint="default" w:eastAsia="仿宋_GB2312" w:cs="Times New Roman"/>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AEC7EAB">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68F64E58">
            <w:pPr>
              <w:jc w:val="center"/>
              <w:rPr>
                <w:rFonts w:hint="default"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r>
              <w:rPr>
                <w:rFonts w:hint="default" w:eastAsia="仿宋_GB2312" w:cs="Times New Roman"/>
                <w:color w:val="000000"/>
                <w:sz w:val="21"/>
                <w:szCs w:val="21"/>
                <w:highlight w:val="none"/>
                <w:lang w:val="en-US" w:eastAsia="zh-CN"/>
              </w:rPr>
              <w:t>%</w:t>
            </w:r>
          </w:p>
        </w:tc>
      </w:tr>
    </w:tbl>
    <w:p w14:paraId="57226445">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183D0852">
      <w:pPr>
        <w:pStyle w:val="2"/>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72A73680">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68EDD65D">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4267347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445B7005">
      <w:pPr>
        <w:pStyle w:val="10"/>
        <w:ind w:firstLine="640" w:firstLineChars="200"/>
        <w:jc w:val="left"/>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该项目立项符合国家相关法律法规及发展政策，该项目立项符</w:t>
      </w:r>
      <w:r>
        <w:rPr>
          <w:rFonts w:hint="default" w:ascii="Times New Roman" w:hAnsi="Times New Roman" w:eastAsia="仿宋_GB2312" w:cs="Times New Roman"/>
          <w:kern w:val="2"/>
          <w:sz w:val="32"/>
          <w:szCs w:val="32"/>
          <w:highlight w:val="none"/>
          <w:lang w:val="en-US" w:eastAsia="zh-CN" w:bidi="ar-SA"/>
        </w:rPr>
        <w:t>合</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财政部教育部关于印发普通</w:t>
      </w:r>
      <w:r>
        <w:rPr>
          <w:rFonts w:hint="eastAsia" w:ascii="Times New Roman" w:hAnsi="Times New Roman" w:eastAsia="仿宋_GB2312" w:cs="Times New Roman"/>
          <w:kern w:val="2"/>
          <w:sz w:val="32"/>
          <w:szCs w:val="32"/>
          <w:highlight w:val="none"/>
          <w:lang w:val="en-US" w:eastAsia="zh-CN" w:bidi="ar-SA"/>
        </w:rPr>
        <w:t>中小学</w:t>
      </w:r>
      <w:r>
        <w:rPr>
          <w:rFonts w:hint="default" w:ascii="Times New Roman" w:hAnsi="Times New Roman" w:eastAsia="仿宋_GB2312" w:cs="Times New Roman"/>
          <w:kern w:val="2"/>
          <w:sz w:val="32"/>
          <w:szCs w:val="32"/>
          <w:highlight w:val="none"/>
          <w:lang w:val="en-US" w:eastAsia="zh-CN" w:bidi="ar-SA"/>
        </w:rPr>
        <w:t>国家助学金管理暂行办法的通知</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lang w:val="en-US" w:eastAsia="zh-CN"/>
        </w:rPr>
        <w:t>要求，围绕本年度工作重点和工作计划制定经费预算，属于公共财政支持范围。本项目与部门内部其他相关项目不重复。部门发展规划及职能文件等归档完整。</w:t>
      </w:r>
    </w:p>
    <w:p w14:paraId="089226F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3FC8DC3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w:t>
      </w:r>
      <w:r>
        <w:rPr>
          <w:rFonts w:hint="eastAsia" w:ascii="仿宋_GB2312" w:hAnsi="仿宋_GB2312" w:eastAsia="仿宋_GB2312" w:cs="仿宋_GB2312"/>
          <w:sz w:val="32"/>
          <w:szCs w:val="32"/>
          <w:highlight w:val="none"/>
          <w:lang w:val="en-US" w:eastAsia="zh-CN"/>
        </w:rPr>
        <w:t>可行性研究、绩效评估</w:t>
      </w:r>
      <w:r>
        <w:rPr>
          <w:rFonts w:hint="default" w:ascii="Times New Roman" w:hAnsi="Times New Roman" w:eastAsia="仿宋_GB2312" w:cs="Times New Roman"/>
          <w:sz w:val="32"/>
          <w:szCs w:val="32"/>
          <w:highlight w:val="none"/>
          <w:lang w:val="en-US" w:eastAsia="zh-CN"/>
        </w:rPr>
        <w:t>，保障了程序的规范性。</w:t>
      </w:r>
    </w:p>
    <w:p w14:paraId="5E657FBE">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1DAF775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155E99D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408247F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708207B5">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6B26ADB3">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23929F8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627A64F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56CA9D0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7F6CBA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14:paraId="106F83DF">
      <w:pPr>
        <w:pStyle w:val="2"/>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27B46AA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highlight w:val="none"/>
          <w:lang w:val="en-US" w:eastAsia="zh-CN"/>
        </w:rPr>
        <w:t>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240ECA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0605D09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317998C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ascii="Times New Roman" w:hAnsi="Times New Roman" w:eastAsia="仿宋_GB2312" w:cs="Times New Roman"/>
          <w:sz w:val="32"/>
          <w:szCs w:val="32"/>
          <w:highlight w:val="none"/>
          <w:lang w:val="en-US" w:eastAsia="zh-CN"/>
        </w:rPr>
        <w:t>142</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185A02E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00C77C7A">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ascii="Times New Roman" w:hAnsi="Times New Roman" w:eastAsia="仿宋_GB2312" w:cs="Times New Roman"/>
          <w:sz w:val="32"/>
          <w:szCs w:val="32"/>
          <w:highlight w:val="none"/>
          <w:lang w:val="en-US" w:eastAsia="zh-CN"/>
        </w:rPr>
        <w:t>142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06BEA6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6E2DCE1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86247DB">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20D93DD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2FDB845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EE7C3D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29103F7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1971D8F2">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570A39A7">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分，得分率为100%。具体产出指标完成情况如下：</w:t>
      </w:r>
    </w:p>
    <w:p w14:paraId="5BB84B07">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①数量指标：</w:t>
      </w:r>
    </w:p>
    <w:p w14:paraId="36F5A114">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指标1：公用经费享受学生数，指标值：=</w:t>
      </w:r>
      <w:r>
        <w:rPr>
          <w:rFonts w:hint="eastAsia" w:eastAsia="仿宋_GB2312" w:cs="Times New Roman"/>
          <w:color w:val="auto"/>
          <w:sz w:val="32"/>
          <w:szCs w:val="32"/>
          <w:highlight w:val="none"/>
          <w:lang w:val="en-US" w:eastAsia="zh-CN"/>
        </w:rPr>
        <w:t>1102</w:t>
      </w:r>
      <w:r>
        <w:rPr>
          <w:rFonts w:hint="default" w:ascii="Times New Roman" w:hAnsi="Times New Roman" w:eastAsia="仿宋_GB2312" w:cs="Times New Roman"/>
          <w:color w:val="auto"/>
          <w:sz w:val="32"/>
          <w:szCs w:val="32"/>
          <w:highlight w:val="none"/>
          <w:lang w:val="en-US" w:eastAsia="zh-CN"/>
        </w:rPr>
        <w:t>人  ，实际完成值：=</w:t>
      </w:r>
      <w:r>
        <w:rPr>
          <w:rFonts w:hint="eastAsia" w:eastAsia="仿宋_GB2312" w:cs="Times New Roman"/>
          <w:color w:val="auto"/>
          <w:sz w:val="32"/>
          <w:szCs w:val="32"/>
          <w:highlight w:val="none"/>
          <w:lang w:val="en-US" w:eastAsia="zh-CN"/>
        </w:rPr>
        <w:t>1102</w:t>
      </w:r>
      <w:r>
        <w:rPr>
          <w:rFonts w:hint="default" w:ascii="Times New Roman" w:hAnsi="Times New Roman" w:eastAsia="仿宋_GB2312" w:cs="Times New Roman"/>
          <w:color w:val="auto"/>
          <w:sz w:val="32"/>
          <w:szCs w:val="32"/>
          <w:highlight w:val="none"/>
          <w:lang w:val="en-US" w:eastAsia="zh-CN"/>
        </w:rPr>
        <w:t>人 ，指标完成率100 %。</w:t>
      </w:r>
    </w:p>
    <w:p w14:paraId="30B635F9">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指标2：维修次数，指标值：=</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次 ，实际完成值：=</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次 ，指标完成率100 %。</w:t>
      </w:r>
    </w:p>
    <w:p w14:paraId="0F47F404">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②质量指标：</w:t>
      </w:r>
    </w:p>
    <w:p w14:paraId="0498E17B">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指标1：维修验收合格率，指标值：=100% ，实际完成值：=100% ，指标完成率100 %。</w:t>
      </w:r>
    </w:p>
    <w:p w14:paraId="7E1D660E">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③时效指标：</w:t>
      </w:r>
    </w:p>
    <w:p w14:paraId="6234E5C0">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指标1：维修完成及时率（%），指标值：=100% ，实际完成值：=100% ，指标完成率100 %。</w:t>
      </w:r>
    </w:p>
    <w:p w14:paraId="20585686">
      <w:pPr>
        <w:pStyle w:val="12"/>
        <w:numPr>
          <w:ilvl w:val="0"/>
          <w:numId w:val="0"/>
        </w:numPr>
        <w:spacing w:line="560" w:lineRule="exact"/>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 xml:space="preserve">    </w:t>
      </w:r>
      <w:r>
        <w:rPr>
          <w:rFonts w:hint="default" w:ascii="Times New Roman" w:hAnsi="Times New Roman" w:eastAsia="仿宋_GB2312" w:cs="Times New Roman"/>
          <w:color w:val="auto"/>
          <w:sz w:val="32"/>
          <w:szCs w:val="32"/>
          <w:highlight w:val="none"/>
          <w:lang w:val="en-US" w:eastAsia="zh-CN"/>
        </w:rPr>
        <w:t>④成本指标：</w:t>
      </w:r>
    </w:p>
    <w:p w14:paraId="7DFBABE9">
      <w:pPr>
        <w:pStyle w:val="12"/>
        <w:numPr>
          <w:ilvl w:val="0"/>
          <w:numId w:val="0"/>
        </w:numPr>
        <w:spacing w:line="560" w:lineRule="exact"/>
        <w:ind w:firstLine="640" w:firstLineChars="200"/>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指标1：项目预算控制率（%），指标值：=100%，实际完成值：=100% ，指标完成率100 %。</w:t>
      </w:r>
    </w:p>
    <w:p w14:paraId="31357050">
      <w:pPr>
        <w:pStyle w:val="12"/>
        <w:numPr>
          <w:ilvl w:val="0"/>
          <w:numId w:val="0"/>
        </w:numPr>
        <w:spacing w:line="560" w:lineRule="exact"/>
        <w:ind w:firstLine="321" w:firstLineChars="100"/>
        <w:rPr>
          <w:rFonts w:hint="default" w:ascii="Times New Roman" w:hAnsi="Times New Roman" w:eastAsia="楷体_GB2312" w:cs="Times New Roman"/>
          <w:b/>
          <w:bCs/>
          <w:sz w:val="32"/>
          <w:szCs w:val="32"/>
          <w:highlight w:val="none"/>
          <w:lang w:val="en-US" w:eastAsia="zh-CN"/>
        </w:rPr>
      </w:pPr>
      <w:r>
        <w:rPr>
          <w:rFonts w:hint="eastAsia" w:eastAsia="楷体_GB2312" w:cs="Times New Roman"/>
          <w:b/>
          <w:bCs/>
          <w:sz w:val="32"/>
          <w:szCs w:val="32"/>
          <w:highlight w:val="none"/>
          <w:lang w:val="en-US" w:eastAsia="zh-CN"/>
        </w:rPr>
        <w:t>四、</w:t>
      </w:r>
      <w:r>
        <w:rPr>
          <w:rFonts w:hint="default" w:ascii="Times New Roman" w:hAnsi="Times New Roman" w:eastAsia="楷体_GB2312" w:cs="Times New Roman"/>
          <w:b/>
          <w:bCs/>
          <w:sz w:val="32"/>
          <w:szCs w:val="32"/>
          <w:highlight w:val="none"/>
          <w:lang w:val="en-US" w:eastAsia="zh-CN"/>
        </w:rPr>
        <w:t>项目效益情况</w:t>
      </w:r>
    </w:p>
    <w:p w14:paraId="7251B02F">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4B5F5B52">
      <w:pPr>
        <w:numPr>
          <w:ilvl w:val="0"/>
          <w:numId w:val="5"/>
        </w:numPr>
        <w:shd w:val="clear" w:color="01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5F6B3D45">
      <w:pPr>
        <w:numPr>
          <w:ilvl w:val="0"/>
          <w:numId w:val="0"/>
        </w:numPr>
        <w:shd w:val="clear" w:color="010000"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6A2F43D5">
      <w:pPr>
        <w:shd w:val="clear" w:color="000000"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指标1：受益学生数，指标值：</w:t>
      </w:r>
      <w:r>
        <w:rPr>
          <w:rFonts w:hint="eastAsia" w:eastAsia="仿宋_GB2312" w:cs="Times New Roman"/>
          <w:color w:val="auto"/>
          <w:sz w:val="32"/>
          <w:szCs w:val="32"/>
          <w:highlight w:val="none"/>
          <w:lang w:val="en-US" w:eastAsia="zh-CN"/>
        </w:rPr>
        <w:t>=1102人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1102人</w:t>
      </w:r>
      <w:r>
        <w:rPr>
          <w:rFonts w:hint="default" w:ascii="Times New Roman" w:hAnsi="Times New Roman" w:eastAsia="仿宋_GB2312" w:cs="Times New Roman"/>
          <w:color w:val="auto"/>
          <w:sz w:val="32"/>
          <w:szCs w:val="32"/>
          <w:highlight w:val="none"/>
        </w:rPr>
        <w:t xml:space="preserve"> ，指标完成率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59BDDA55">
      <w:pPr>
        <w:shd w:val="clear" w:color="000000"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385CDA0F">
      <w:pPr>
        <w:shd w:val="clear" w:color="000000" w:fill="auto"/>
        <w:spacing w:line="600" w:lineRule="exact"/>
        <w:ind w:firstLine="640" w:firstLineChars="200"/>
        <w:outlineLvl w:val="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指标1：学生</w:t>
      </w:r>
      <w:r>
        <w:rPr>
          <w:rFonts w:hint="eastAsia" w:eastAsia="仿宋_GB2312" w:cs="Times New Roman"/>
          <w:color w:val="auto"/>
          <w:sz w:val="32"/>
          <w:szCs w:val="32"/>
          <w:highlight w:val="none"/>
          <w:lang w:val="en-US" w:eastAsia="zh-CN"/>
        </w:rPr>
        <w:t>和教师</w:t>
      </w:r>
      <w:r>
        <w:rPr>
          <w:rFonts w:hint="default" w:ascii="Times New Roman" w:hAnsi="Times New Roman" w:eastAsia="仿宋_GB2312" w:cs="Times New Roman"/>
          <w:color w:val="auto"/>
          <w:sz w:val="32"/>
          <w:szCs w:val="32"/>
          <w:highlight w:val="none"/>
        </w:rPr>
        <w:t>满意度（%），指标值：</w:t>
      </w:r>
      <w:r>
        <w:rPr>
          <w:rFonts w:hint="eastAsia" w:eastAsia="仿宋_GB2312" w:cs="Times New Roman"/>
          <w:color w:val="auto"/>
          <w:sz w:val="32"/>
          <w:szCs w:val="32"/>
          <w:highlight w:val="none"/>
          <w:lang w:val="en-US" w:eastAsia="zh-CN"/>
        </w:rPr>
        <w:t>&gt;=90%</w:t>
      </w:r>
      <w:r>
        <w:rPr>
          <w:rFonts w:hint="default" w:ascii="Times New Roman" w:hAnsi="Times New Roman" w:eastAsia="仿宋_GB2312" w:cs="Times New Roman"/>
          <w:color w:val="auto"/>
          <w:sz w:val="32"/>
          <w:szCs w:val="32"/>
          <w:highlight w:val="none"/>
        </w:rPr>
        <w:t xml:space="preserve"> ，实际完成值：</w:t>
      </w:r>
      <w:r>
        <w:rPr>
          <w:rFonts w:hint="eastAsia" w:eastAsia="仿宋_GB2312" w:cs="Times New Roman"/>
          <w:color w:val="auto"/>
          <w:sz w:val="32"/>
          <w:szCs w:val="32"/>
          <w:highlight w:val="none"/>
          <w:lang w:val="en-US" w:eastAsia="zh-CN"/>
        </w:rPr>
        <w:t>90%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 xml:space="preserve"> %</w:t>
      </w:r>
      <w:r>
        <w:rPr>
          <w:rFonts w:hint="eastAsia" w:eastAsia="仿宋_GB2312" w:cs="Times New Roman"/>
          <w:color w:val="auto"/>
          <w:sz w:val="32"/>
          <w:szCs w:val="32"/>
          <w:highlight w:val="none"/>
          <w:lang w:eastAsia="zh-CN"/>
        </w:rPr>
        <w:t>。</w:t>
      </w:r>
    </w:p>
    <w:p w14:paraId="32ADE7BB">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14:paraId="0F74765D">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2024年城乡义务教育补助经费预算[中央直达资金]的通知-小学公用经费项目年初预算</w:t>
      </w:r>
      <w:r>
        <w:rPr>
          <w:rFonts w:hint="eastAsia" w:eastAsia="仿宋_GB2312" w:cs="Times New Roman"/>
          <w:color w:val="auto"/>
          <w:sz w:val="32"/>
          <w:szCs w:val="32"/>
          <w:highlight w:val="none"/>
          <w:lang w:val="en-US" w:eastAsia="zh-CN"/>
        </w:rPr>
        <w:t>145.20</w:t>
      </w:r>
      <w:r>
        <w:rPr>
          <w:rFonts w:hint="default" w:ascii="Times New Roman" w:hAnsi="Times New Roman" w:eastAsia="仿宋_GB2312" w:cs="Times New Roman"/>
          <w:color w:val="auto"/>
          <w:sz w:val="32"/>
          <w:szCs w:val="32"/>
          <w:highlight w:val="none"/>
          <w:lang w:val="en-US" w:eastAsia="zh-CN"/>
        </w:rPr>
        <w:t>万元，全年预算</w:t>
      </w:r>
      <w:r>
        <w:rPr>
          <w:rFonts w:hint="eastAsia" w:eastAsia="仿宋_GB2312" w:cs="Times New Roman"/>
          <w:color w:val="auto"/>
          <w:sz w:val="32"/>
          <w:szCs w:val="32"/>
          <w:highlight w:val="none"/>
          <w:lang w:val="en-US" w:eastAsia="zh-CN"/>
        </w:rPr>
        <w:t>142</w:t>
      </w:r>
      <w:r>
        <w:rPr>
          <w:rFonts w:hint="default" w:ascii="Times New Roman" w:hAnsi="Times New Roman" w:eastAsia="仿宋_GB2312" w:cs="Times New Roman"/>
          <w:color w:val="auto"/>
          <w:sz w:val="32"/>
          <w:szCs w:val="32"/>
          <w:highlight w:val="none"/>
          <w:lang w:val="en-US" w:eastAsia="zh-CN"/>
        </w:rPr>
        <w:t>万元，实际支出</w:t>
      </w:r>
      <w:r>
        <w:rPr>
          <w:rFonts w:hint="eastAsia" w:eastAsia="仿宋_GB2312" w:cs="Times New Roman"/>
          <w:color w:val="auto"/>
          <w:sz w:val="32"/>
          <w:szCs w:val="32"/>
          <w:highlight w:val="none"/>
          <w:lang w:val="en-US" w:eastAsia="zh-CN"/>
        </w:rPr>
        <w:t>142</w:t>
      </w:r>
      <w:r>
        <w:rPr>
          <w:rFonts w:hint="default" w:ascii="Times New Roman" w:hAnsi="Times New Roman" w:eastAsia="仿宋_GB2312" w:cs="Times New Roman"/>
          <w:color w:val="auto"/>
          <w:sz w:val="32"/>
          <w:szCs w:val="32"/>
          <w:highlight w:val="none"/>
          <w:lang w:val="en-US" w:eastAsia="zh-CN"/>
        </w:rPr>
        <w:t>万元，预算执行率为100%，项目绩效指标总体完成率为100%，总体偏差率为0%。</w:t>
      </w:r>
    </w:p>
    <w:p w14:paraId="15E8E536">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14:paraId="1E76C299">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09284C4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31339C15">
      <w:pPr>
        <w:pStyle w:val="2"/>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15A979E0">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0C49752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18A2192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14:paraId="3EE7A62B">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14:paraId="12CF61A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3DBDFE3F">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5D47E19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20419D2">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14:paraId="083836D8">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EBEBC85">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3175652F">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14:paraId="6D784002">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14:paraId="4E89CF5B">
      <w:pPr>
        <w:pStyle w:val="13"/>
        <w:spacing w:after="0" w:line="560" w:lineRule="exact"/>
        <w:ind w:left="0" w:leftChars="0" w:firstLine="640"/>
        <w:rPr>
          <w:rFonts w:hint="default" w:ascii="Times New Roman" w:hAnsi="Times New Roman" w:eastAsia="仿宋_GB2312" w:cs="Times New Roman"/>
          <w:sz w:val="32"/>
          <w:szCs w:val="32"/>
          <w:highlight w:val="none"/>
        </w:rPr>
      </w:pPr>
    </w:p>
    <w:p w14:paraId="4DD0C60E">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14:paraId="68F2EE2F">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30F7F78A">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14:paraId="4DAF6E25">
      <w:pPr>
        <w:pStyle w:val="19"/>
        <w:ind w:firstLine="562"/>
        <w:jc w:val="center"/>
        <w:rPr>
          <w:rFonts w:hint="eastAsia" w:ascii="仿宋_GB2312" w:hAnsi="仿宋_GB2312" w:eastAsia="仿宋_GB2312" w:cs="仿宋_GB2312"/>
          <w:b/>
          <w:bCs/>
          <w:sz w:val="28"/>
          <w:szCs w:val="40"/>
          <w:highlight w:val="none"/>
        </w:rPr>
      </w:pPr>
      <w:bookmarkStart w:id="1" w:name="_Toc26499_WPSOffice_Level2"/>
      <w:bookmarkStart w:id="2" w:name="_Toc30064_WPSOffice_Level1"/>
      <w:r>
        <w:rPr>
          <w:rFonts w:hint="eastAsia" w:ascii="仿宋_GB2312" w:hAnsi="仿宋_GB2312" w:eastAsia="仿宋_GB2312" w:cs="仿宋_GB2312"/>
          <w:b/>
          <w:bCs/>
          <w:sz w:val="28"/>
          <w:szCs w:val="40"/>
          <w:highlight w:val="none"/>
        </w:rPr>
        <w:t>2024年城乡义务教育补助经费预算[中央直达资金]的通知-小学公用经费</w:t>
      </w:r>
    </w:p>
    <w:p w14:paraId="6FE0909C">
      <w:pPr>
        <w:pStyle w:val="19"/>
        <w:ind w:firstLine="562"/>
        <w:jc w:val="center"/>
        <w:rPr>
          <w:rFonts w:hint="eastAsia" w:ascii="仿宋_GB2312" w:hAnsi="仿宋_GB2312" w:eastAsia="仿宋_GB2312" w:cs="仿宋_GB2312"/>
          <w:sz w:val="28"/>
          <w:szCs w:val="40"/>
          <w:highlight w:val="none"/>
        </w:rPr>
      </w:pP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71517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5D12533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14:paraId="414B1C8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14:paraId="76C053E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14:paraId="099B07C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14:paraId="154BEB8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14:paraId="74181EE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14:paraId="6A470DF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14:paraId="4913A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21F63A6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0990456A">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5DB4F16">
            <w:pPr>
              <w:widowControl/>
              <w:spacing w:line="0" w:lineRule="atLeast"/>
              <w:jc w:val="center"/>
              <w:rPr>
                <w:rFonts w:hint="default" w:ascii="Times New Roman" w:hAnsi="Times New Roman" w:eastAsia="仿宋_GB2312" w:cs="Times New Roman"/>
                <w:color w:val="000000"/>
                <w:kern w:val="0"/>
                <w:sz w:val="18"/>
                <w:szCs w:val="18"/>
                <w:highlight w:val="none"/>
              </w:rPr>
            </w:pPr>
          </w:p>
          <w:p w14:paraId="1CC02DCE">
            <w:pPr>
              <w:widowControl/>
              <w:spacing w:line="0" w:lineRule="atLeast"/>
              <w:jc w:val="center"/>
              <w:rPr>
                <w:rFonts w:hint="default" w:ascii="Times New Roman" w:hAnsi="Times New Roman" w:eastAsia="仿宋_GB2312" w:cs="Times New Roman"/>
                <w:color w:val="000000"/>
                <w:kern w:val="0"/>
                <w:sz w:val="18"/>
                <w:szCs w:val="18"/>
                <w:highlight w:val="none"/>
              </w:rPr>
            </w:pPr>
          </w:p>
          <w:p w14:paraId="3345C04D">
            <w:pPr>
              <w:widowControl/>
              <w:spacing w:line="0" w:lineRule="atLeast"/>
              <w:jc w:val="center"/>
              <w:rPr>
                <w:rFonts w:hint="default" w:ascii="Times New Roman" w:hAnsi="Times New Roman" w:eastAsia="仿宋_GB2312" w:cs="Times New Roman"/>
                <w:color w:val="000000"/>
                <w:kern w:val="0"/>
                <w:sz w:val="18"/>
                <w:szCs w:val="18"/>
                <w:highlight w:val="none"/>
              </w:rPr>
            </w:pPr>
          </w:p>
          <w:p w14:paraId="5090CCD8">
            <w:pPr>
              <w:widowControl/>
              <w:spacing w:line="0" w:lineRule="atLeast"/>
              <w:jc w:val="center"/>
              <w:rPr>
                <w:rFonts w:hint="default" w:ascii="Times New Roman" w:hAnsi="Times New Roman" w:eastAsia="仿宋_GB2312" w:cs="Times New Roman"/>
                <w:color w:val="000000"/>
                <w:kern w:val="0"/>
                <w:sz w:val="18"/>
                <w:szCs w:val="18"/>
                <w:highlight w:val="none"/>
              </w:rPr>
            </w:pPr>
          </w:p>
          <w:p w14:paraId="4C833EA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14:paraId="3581337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14:paraId="2E7FA64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14:paraId="7439B1B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14:paraId="3274228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14:paraId="12228A6D">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14:paraId="5EAB24B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763E657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r>
      <w:tr w14:paraId="77E8E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21EDFD72">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52345DE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FDFF0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14:paraId="13C84B07">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14:paraId="79C0738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14:paraId="2378A42F">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14:paraId="2CC1A18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14:paraId="3B9306E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r>
      <w:tr w14:paraId="40FF85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74D152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2CC2874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14:paraId="2F8D187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14:paraId="3D4F699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14:paraId="7FE0DF22">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14:paraId="2C33E106">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14:paraId="68C9CB7C">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14:paraId="160ABFD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173071B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r>
      <w:tr w14:paraId="5335B7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3132C027">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75A78825">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B707B5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14:paraId="03DAE98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14:paraId="44C223C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14:paraId="576E66F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14:paraId="1AA7128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14:paraId="5A481EF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r>
      <w:tr w14:paraId="24CC6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3CE0022A">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312C551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14:paraId="59E121DA">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0463F1F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14:paraId="513163B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14:paraId="386F80E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32130CE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14:paraId="3780F6B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1BD5061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44A99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228E37F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C179AB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2D95F998">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14:paraId="2D133CE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14:paraId="6D2C87F6">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D62B8FE">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14:paraId="7E6B18C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4039590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5CC1B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2671C7A">
            <w:pPr>
              <w:spacing w:line="0" w:lineRule="atLeast"/>
              <w:jc w:val="center"/>
              <w:rPr>
                <w:rFonts w:hint="default" w:ascii="Times New Roman" w:hAnsi="Times New Roman" w:eastAsia="仿宋_GB2312" w:cs="Times New Roman"/>
                <w:color w:val="000000"/>
                <w:kern w:val="0"/>
                <w:sz w:val="18"/>
                <w:szCs w:val="18"/>
                <w:highlight w:val="none"/>
              </w:rPr>
            </w:pPr>
          </w:p>
          <w:p w14:paraId="5DE3AAEF">
            <w:pPr>
              <w:spacing w:line="0" w:lineRule="atLeast"/>
              <w:jc w:val="center"/>
              <w:rPr>
                <w:rFonts w:hint="default" w:ascii="Times New Roman" w:hAnsi="Times New Roman" w:eastAsia="仿宋_GB2312" w:cs="Times New Roman"/>
                <w:color w:val="000000"/>
                <w:kern w:val="0"/>
                <w:sz w:val="18"/>
                <w:szCs w:val="18"/>
                <w:highlight w:val="none"/>
              </w:rPr>
            </w:pPr>
          </w:p>
          <w:p w14:paraId="4AA4ECB2">
            <w:pPr>
              <w:spacing w:line="0" w:lineRule="atLeast"/>
              <w:jc w:val="center"/>
              <w:rPr>
                <w:rFonts w:hint="default" w:ascii="Times New Roman" w:hAnsi="Times New Roman" w:eastAsia="仿宋_GB2312" w:cs="Times New Roman"/>
                <w:color w:val="000000"/>
                <w:kern w:val="0"/>
                <w:sz w:val="18"/>
                <w:szCs w:val="18"/>
                <w:highlight w:val="none"/>
              </w:rPr>
            </w:pPr>
          </w:p>
          <w:p w14:paraId="425A01DA">
            <w:pPr>
              <w:spacing w:line="0" w:lineRule="atLeast"/>
              <w:jc w:val="center"/>
              <w:rPr>
                <w:rFonts w:hint="default" w:ascii="Times New Roman" w:hAnsi="Times New Roman" w:eastAsia="仿宋_GB2312" w:cs="Times New Roman"/>
                <w:color w:val="000000"/>
                <w:kern w:val="0"/>
                <w:sz w:val="18"/>
                <w:szCs w:val="18"/>
                <w:highlight w:val="none"/>
              </w:rPr>
            </w:pPr>
          </w:p>
          <w:p w14:paraId="46309F65">
            <w:pPr>
              <w:spacing w:line="0" w:lineRule="atLeast"/>
              <w:jc w:val="center"/>
              <w:rPr>
                <w:rFonts w:hint="default" w:ascii="Times New Roman" w:hAnsi="Times New Roman" w:eastAsia="仿宋_GB2312" w:cs="Times New Roman"/>
                <w:color w:val="000000"/>
                <w:kern w:val="0"/>
                <w:sz w:val="18"/>
                <w:szCs w:val="18"/>
                <w:highlight w:val="none"/>
              </w:rPr>
            </w:pPr>
          </w:p>
          <w:p w14:paraId="1086BE48">
            <w:pPr>
              <w:spacing w:line="0" w:lineRule="atLeast"/>
              <w:jc w:val="center"/>
              <w:rPr>
                <w:rFonts w:hint="default" w:ascii="Times New Roman" w:hAnsi="Times New Roman" w:eastAsia="仿宋_GB2312" w:cs="Times New Roman"/>
                <w:color w:val="000000"/>
                <w:kern w:val="0"/>
                <w:sz w:val="18"/>
                <w:szCs w:val="18"/>
                <w:highlight w:val="none"/>
              </w:rPr>
            </w:pPr>
          </w:p>
          <w:p w14:paraId="699B8D58">
            <w:pPr>
              <w:spacing w:line="0" w:lineRule="atLeast"/>
              <w:jc w:val="center"/>
              <w:rPr>
                <w:rFonts w:hint="default" w:ascii="Times New Roman" w:hAnsi="Times New Roman" w:eastAsia="仿宋_GB2312" w:cs="Times New Roman"/>
                <w:color w:val="000000"/>
                <w:kern w:val="0"/>
                <w:sz w:val="18"/>
                <w:szCs w:val="18"/>
                <w:highlight w:val="none"/>
              </w:rPr>
            </w:pPr>
          </w:p>
          <w:p w14:paraId="51EDDD1B">
            <w:pPr>
              <w:spacing w:line="0" w:lineRule="atLeast"/>
              <w:jc w:val="center"/>
              <w:rPr>
                <w:rFonts w:hint="default" w:ascii="Times New Roman" w:hAnsi="Times New Roman" w:eastAsia="仿宋_GB2312" w:cs="Times New Roman"/>
                <w:color w:val="000000"/>
                <w:kern w:val="0"/>
                <w:sz w:val="18"/>
                <w:szCs w:val="18"/>
                <w:highlight w:val="none"/>
              </w:rPr>
            </w:pPr>
          </w:p>
          <w:p w14:paraId="0CD27B01">
            <w:pPr>
              <w:spacing w:line="0" w:lineRule="atLeast"/>
              <w:jc w:val="center"/>
              <w:rPr>
                <w:rFonts w:hint="default" w:ascii="Times New Roman" w:hAnsi="Times New Roman" w:eastAsia="仿宋_GB2312" w:cs="Times New Roman"/>
                <w:color w:val="000000"/>
                <w:kern w:val="0"/>
                <w:sz w:val="18"/>
                <w:szCs w:val="18"/>
                <w:highlight w:val="none"/>
              </w:rPr>
            </w:pPr>
          </w:p>
          <w:p w14:paraId="6738394D">
            <w:pPr>
              <w:spacing w:line="0" w:lineRule="atLeast"/>
              <w:jc w:val="center"/>
              <w:rPr>
                <w:rFonts w:hint="default" w:ascii="Times New Roman" w:hAnsi="Times New Roman" w:eastAsia="仿宋_GB2312" w:cs="Times New Roman"/>
                <w:color w:val="000000"/>
                <w:kern w:val="0"/>
                <w:sz w:val="18"/>
                <w:szCs w:val="18"/>
                <w:highlight w:val="none"/>
              </w:rPr>
            </w:pPr>
          </w:p>
          <w:p w14:paraId="706B434F">
            <w:pPr>
              <w:spacing w:line="0" w:lineRule="atLeast"/>
              <w:jc w:val="center"/>
              <w:rPr>
                <w:rFonts w:hint="default" w:ascii="Times New Roman" w:hAnsi="Times New Roman" w:eastAsia="仿宋_GB2312" w:cs="Times New Roman"/>
                <w:color w:val="000000"/>
                <w:kern w:val="0"/>
                <w:sz w:val="18"/>
                <w:szCs w:val="18"/>
                <w:highlight w:val="none"/>
              </w:rPr>
            </w:pPr>
          </w:p>
          <w:p w14:paraId="1016F148">
            <w:pPr>
              <w:spacing w:line="0" w:lineRule="atLeast"/>
              <w:jc w:val="center"/>
              <w:rPr>
                <w:rFonts w:hint="default" w:ascii="Times New Roman" w:hAnsi="Times New Roman" w:eastAsia="仿宋_GB2312" w:cs="Times New Roman"/>
                <w:color w:val="000000"/>
                <w:kern w:val="0"/>
                <w:sz w:val="18"/>
                <w:szCs w:val="18"/>
                <w:highlight w:val="none"/>
              </w:rPr>
            </w:pPr>
          </w:p>
          <w:p w14:paraId="548D3546">
            <w:pPr>
              <w:spacing w:line="0" w:lineRule="atLeast"/>
              <w:jc w:val="center"/>
              <w:rPr>
                <w:rFonts w:hint="default" w:ascii="Times New Roman" w:hAnsi="Times New Roman" w:eastAsia="仿宋_GB2312" w:cs="Times New Roman"/>
                <w:color w:val="000000"/>
                <w:kern w:val="0"/>
                <w:sz w:val="18"/>
                <w:szCs w:val="18"/>
                <w:highlight w:val="none"/>
              </w:rPr>
            </w:pPr>
          </w:p>
          <w:p w14:paraId="06279BBF">
            <w:pPr>
              <w:spacing w:line="0" w:lineRule="atLeast"/>
              <w:jc w:val="center"/>
              <w:rPr>
                <w:rFonts w:hint="default" w:ascii="Times New Roman" w:hAnsi="Times New Roman" w:eastAsia="仿宋_GB2312" w:cs="Times New Roman"/>
                <w:color w:val="000000"/>
                <w:kern w:val="0"/>
                <w:sz w:val="18"/>
                <w:szCs w:val="18"/>
                <w:highlight w:val="none"/>
              </w:rPr>
            </w:pPr>
          </w:p>
          <w:p w14:paraId="187273E5">
            <w:pPr>
              <w:spacing w:line="0" w:lineRule="atLeast"/>
              <w:jc w:val="center"/>
              <w:rPr>
                <w:rFonts w:hint="default" w:ascii="Times New Roman" w:hAnsi="Times New Roman" w:eastAsia="仿宋_GB2312" w:cs="Times New Roman"/>
                <w:color w:val="000000"/>
                <w:kern w:val="0"/>
                <w:sz w:val="18"/>
                <w:szCs w:val="18"/>
                <w:highlight w:val="none"/>
              </w:rPr>
            </w:pPr>
          </w:p>
          <w:p w14:paraId="72A1E150">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14:paraId="6DF944B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14:paraId="40D88C4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5CB03720">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14:paraId="14F7C8B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14:paraId="758D565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14:paraId="11DB856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14:paraId="7B802D2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14:paraId="74744E84">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357AE84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5B236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3D36BB51">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10691C86">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70EADAED">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14:paraId="40326EB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14:paraId="1CDB3C4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14:paraId="4C1A6503">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14:paraId="7B54A9C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03B2B0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3843F89">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5D1AF58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14:paraId="0B79616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14:paraId="42EF67A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14:paraId="1689751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14:paraId="52E17DF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14:paraId="415C9CF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373DBF61">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47335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0E3B5926">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14:paraId="00DA002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14:paraId="1B5EE04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14:paraId="0CCB517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14:paraId="37DE87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14:paraId="3D5E941D">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14:paraId="486339C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14:paraId="32769F40">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73377A0F">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17C91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156006A">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6D7A0F4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6FB4B5D5">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14:paraId="31EA116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14:paraId="53E48F8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14:paraId="0A3E5AF4">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14:paraId="1DC826A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14:paraId="1F905D1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r>
      <w:tr w14:paraId="1257F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3CD40C1B">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14:paraId="44DD1D3A">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14:paraId="05CD2C52">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14:paraId="75F9C8CA">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14:paraId="299AB6F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14:paraId="36EEFAE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37C4C8CD">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6F3790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7285B38C">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62D3581F">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14:paraId="597334FC">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14:paraId="396608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14:paraId="659DCFC1">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14:paraId="6D64C86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441C960A">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124BF66C">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1266D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54EC9CFF">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83525D6">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14:paraId="46A9D82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14:paraId="2AB1D4C5">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14:paraId="4BFF534F">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14:paraId="37117FE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6D2C0DC6">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604E79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5D1261C4">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14:paraId="3FD01F0E">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14:paraId="2B19E553">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14:paraId="04022EB0">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14:paraId="52DDB8B7">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14:paraId="0A9F9CF8">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53F54FE7">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2B19F6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DA463A1">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14:paraId="21EE60E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14:paraId="72C8DC34">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14:paraId="10BFA4AB">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14:paraId="700CE54C">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14:paraId="2FE29B5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14:paraId="585188D9">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5AC6B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C07674B">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14:paraId="47CDD9F3">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14:paraId="42DA6AA9">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14:paraId="6D9B4849">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14:paraId="685AE363">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14:paraId="2976CFCB">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14:paraId="21B8564E">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r>
      <w:tr w14:paraId="36EDC3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33382634">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14:paraId="66521D22">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14:paraId="2E22257F">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75B28EBD">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14:paraId="3558D489">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tbl>
      <w:tblPr>
        <w:tblStyle w:val="14"/>
        <w:tblW w:w="137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17"/>
        <w:gridCol w:w="1017"/>
        <w:gridCol w:w="1017"/>
        <w:gridCol w:w="1016"/>
        <w:gridCol w:w="977"/>
        <w:gridCol w:w="1019"/>
        <w:gridCol w:w="1428"/>
        <w:gridCol w:w="1275"/>
        <w:gridCol w:w="1259"/>
        <w:gridCol w:w="379"/>
        <w:gridCol w:w="1082"/>
        <w:gridCol w:w="596"/>
        <w:gridCol w:w="596"/>
        <w:gridCol w:w="1039"/>
      </w:tblGrid>
      <w:tr w14:paraId="7F28A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13717" w:type="dxa"/>
            <w:gridSpan w:val="14"/>
            <w:shd w:val="clear" w:color="auto" w:fill="auto"/>
            <w:vAlign w:val="center"/>
          </w:tcPr>
          <w:p w14:paraId="6EC05B2B">
            <w:pPr>
              <w:widowControl/>
              <w:jc w:val="center"/>
              <w:textAlignment w:val="center"/>
              <w:rPr>
                <w:rFonts w:hint="eastAsia" w:ascii="宋体" w:hAnsi="宋体" w:eastAsia="宋体" w:cs="宋体"/>
                <w:b/>
                <w:i w:val="0"/>
                <w:color w:val="000000"/>
                <w:sz w:val="32"/>
                <w:szCs w:val="32"/>
                <w:highlight w:val="none"/>
                <w:u w:val="none"/>
              </w:rPr>
            </w:pPr>
            <w:r>
              <w:rPr>
                <w:rFonts w:hint="eastAsia" w:ascii="宋体" w:hAnsi="宋体" w:eastAsia="宋体" w:cs="宋体"/>
                <w:b/>
                <w:i w:val="0"/>
                <w:color w:val="000000"/>
                <w:kern w:val="0"/>
                <w:sz w:val="32"/>
                <w:szCs w:val="32"/>
                <w:highlight w:val="none"/>
                <w:u w:val="none"/>
                <w:lang w:val="en-US" w:eastAsia="zh-CN" w:bidi="ar-SA"/>
              </w:rPr>
              <w:t>项目支出绩效自评表</w:t>
            </w:r>
          </w:p>
        </w:tc>
      </w:tr>
      <w:tr w14:paraId="597DF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3717" w:type="dxa"/>
            <w:gridSpan w:val="14"/>
            <w:shd w:val="clear" w:color="auto" w:fill="auto"/>
            <w:vAlign w:val="center"/>
          </w:tcPr>
          <w:p w14:paraId="728A6588">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(2024年度)</w:t>
            </w:r>
          </w:p>
        </w:tc>
      </w:tr>
      <w:tr w14:paraId="227B4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36173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项目名称</w:t>
            </w:r>
          </w:p>
        </w:tc>
        <w:tc>
          <w:tcPr>
            <w:tcW w:w="11683"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5F5C820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昌州财教[2023]90号关于提前下达2024年城乡义务教育补助经费预算[中央直达资金]的通知-小学公用经费</w:t>
            </w:r>
          </w:p>
        </w:tc>
      </w:tr>
      <w:tr w14:paraId="75DB5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0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2822D7">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主管部门</w:t>
            </w:r>
          </w:p>
        </w:tc>
        <w:tc>
          <w:tcPr>
            <w:tcW w:w="5457"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906529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奇台县教育局</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54A4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实施单位</w:t>
            </w:r>
          </w:p>
        </w:tc>
        <w:tc>
          <w:tcPr>
            <w:tcW w:w="369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6069BB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奇台县第七中学</w:t>
            </w:r>
          </w:p>
        </w:tc>
      </w:tr>
      <w:tr w14:paraId="6D019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80" w:hRule="atLeast"/>
        </w:trPr>
        <w:tc>
          <w:tcPr>
            <w:tcW w:w="20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777AC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项目资金</w:t>
            </w:r>
            <w:r>
              <w:rPr>
                <w:rFonts w:hint="eastAsia" w:ascii="宋体" w:hAnsi="宋体" w:eastAsia="宋体" w:cs="宋体"/>
                <w:i w:val="0"/>
                <w:color w:val="000000"/>
                <w:kern w:val="0"/>
                <w:sz w:val="20"/>
                <w:szCs w:val="20"/>
                <w:highlight w:val="none"/>
                <w:u w:val="none"/>
                <w:lang w:val="en-US" w:eastAsia="zh-CN" w:bidi="ar-SA"/>
              </w:rPr>
              <w:br w:type="textWrapping"/>
            </w:r>
            <w:r>
              <w:rPr>
                <w:rFonts w:hint="eastAsia" w:ascii="宋体" w:hAnsi="宋体" w:eastAsia="宋体" w:cs="宋体"/>
                <w:i w:val="0"/>
                <w:color w:val="000000"/>
                <w:kern w:val="0"/>
                <w:sz w:val="20"/>
                <w:szCs w:val="20"/>
                <w:highlight w:val="none"/>
                <w:u w:val="none"/>
                <w:lang w:val="en-US" w:eastAsia="zh-CN" w:bidi="ar-SA"/>
              </w:rPr>
              <w:t>（万元）</w:t>
            </w:r>
          </w:p>
        </w:tc>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786EC2">
            <w:pPr>
              <w:jc w:val="center"/>
              <w:rPr>
                <w:rFonts w:hint="eastAsia" w:ascii="宋体" w:hAnsi="宋体" w:eastAsia="宋体" w:cs="宋体"/>
                <w:i w:val="0"/>
                <w:color w:val="000000"/>
                <w:sz w:val="20"/>
                <w:szCs w:val="20"/>
                <w:highlight w:val="none"/>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EF13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年初预算数</w:t>
            </w:r>
          </w:p>
        </w:tc>
        <w:tc>
          <w:tcPr>
            <w:tcW w:w="2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D33F7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全年预算数</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5E27E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全年执行数</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2FB76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分值</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EE14F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执行率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8BAA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得分</w:t>
            </w:r>
          </w:p>
        </w:tc>
      </w:tr>
      <w:tr w14:paraId="3109E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2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6C607D">
            <w:pPr>
              <w:jc w:val="center"/>
              <w:rPr>
                <w:rFonts w:hint="eastAsia" w:ascii="宋体" w:hAnsi="宋体" w:eastAsia="宋体" w:cs="宋体"/>
                <w:i w:val="0"/>
                <w:color w:val="000000"/>
                <w:sz w:val="20"/>
                <w:szCs w:val="20"/>
                <w:highlight w:val="none"/>
                <w:u w:val="none"/>
              </w:rPr>
            </w:pPr>
          </w:p>
        </w:tc>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5AD82">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年度资金总额</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E03F0">
            <w:pPr>
              <w:widowControl/>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SA"/>
              </w:rPr>
              <w:t>145.20</w:t>
            </w:r>
          </w:p>
        </w:tc>
        <w:tc>
          <w:tcPr>
            <w:tcW w:w="2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7744E2">
            <w:pPr>
              <w:widowControl/>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SA"/>
              </w:rPr>
              <w:t>142</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E5B74">
            <w:pPr>
              <w:widowControl/>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SA"/>
              </w:rPr>
              <w:t>142</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4A65D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9E97F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100.00%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27328">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10.00</w:t>
            </w:r>
          </w:p>
        </w:tc>
      </w:tr>
      <w:tr w14:paraId="688A6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trPr>
        <w:tc>
          <w:tcPr>
            <w:tcW w:w="2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10CFD">
            <w:pPr>
              <w:jc w:val="center"/>
              <w:rPr>
                <w:rFonts w:hint="eastAsia" w:ascii="宋体" w:hAnsi="宋体" w:eastAsia="宋体" w:cs="宋体"/>
                <w:i w:val="0"/>
                <w:color w:val="000000"/>
                <w:sz w:val="20"/>
                <w:szCs w:val="20"/>
                <w:highlight w:val="none"/>
                <w:u w:val="none"/>
              </w:rPr>
            </w:pPr>
          </w:p>
        </w:tc>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0CDD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其中：当年财政拨款</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7B287">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145.20</w:t>
            </w:r>
          </w:p>
        </w:tc>
        <w:tc>
          <w:tcPr>
            <w:tcW w:w="2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B6CB2">
            <w:pPr>
              <w:widowControl/>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SA"/>
              </w:rPr>
              <w:t>142</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F6722">
            <w:pPr>
              <w:widowControl/>
              <w:jc w:val="center"/>
              <w:textAlignment w:val="center"/>
              <w:rPr>
                <w:rFonts w:hint="default" w:ascii="宋体" w:hAnsi="宋体" w:eastAsia="宋体" w:cs="宋体"/>
                <w:i w:val="0"/>
                <w:color w:val="000000"/>
                <w:sz w:val="20"/>
                <w:szCs w:val="20"/>
                <w:highlight w:val="none"/>
                <w:u w:val="none"/>
                <w:lang w:val="en-US"/>
              </w:rPr>
            </w:pPr>
            <w:r>
              <w:rPr>
                <w:rFonts w:hint="eastAsia" w:ascii="宋体" w:hAnsi="宋体" w:eastAsia="宋体" w:cs="宋体"/>
                <w:i w:val="0"/>
                <w:color w:val="000000"/>
                <w:kern w:val="0"/>
                <w:sz w:val="20"/>
                <w:szCs w:val="20"/>
                <w:highlight w:val="none"/>
                <w:u w:val="none"/>
                <w:lang w:val="en-US" w:eastAsia="zh-CN" w:bidi="ar-SA"/>
              </w:rPr>
              <w:t>142</w:t>
            </w: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1B7D2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13EE6">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94FD">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r>
      <w:tr w14:paraId="05D6D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5" w:hRule="atLeast"/>
        </w:trPr>
        <w:tc>
          <w:tcPr>
            <w:tcW w:w="2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EDBFA">
            <w:pPr>
              <w:jc w:val="center"/>
              <w:rPr>
                <w:rFonts w:hint="eastAsia" w:ascii="宋体" w:hAnsi="宋体" w:eastAsia="宋体" w:cs="宋体"/>
                <w:i w:val="0"/>
                <w:color w:val="000000"/>
                <w:sz w:val="20"/>
                <w:szCs w:val="20"/>
                <w:highlight w:val="none"/>
                <w:u w:val="none"/>
              </w:rPr>
            </w:pPr>
          </w:p>
        </w:tc>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D0F27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 xml:space="preserve">  其他资金</w:t>
            </w: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D9D2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0.00</w:t>
            </w:r>
          </w:p>
        </w:tc>
        <w:tc>
          <w:tcPr>
            <w:tcW w:w="2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58E6F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0.00</w:t>
            </w: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7B38A9">
            <w:pPr>
              <w:jc w:val="center"/>
              <w:rPr>
                <w:rFonts w:hint="eastAsia" w:ascii="宋体" w:hAnsi="宋体" w:eastAsia="宋体" w:cs="宋体"/>
                <w:i w:val="0"/>
                <w:color w:val="000000"/>
                <w:sz w:val="20"/>
                <w:szCs w:val="20"/>
                <w:highlight w:val="none"/>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F1777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45F25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562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r>
      <w:tr w14:paraId="166F89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35" w:hRule="atLeast"/>
        </w:trPr>
        <w:tc>
          <w:tcPr>
            <w:tcW w:w="20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6E9BB">
            <w:pPr>
              <w:jc w:val="center"/>
              <w:rPr>
                <w:rFonts w:hint="eastAsia" w:ascii="宋体" w:hAnsi="宋体" w:eastAsia="宋体" w:cs="宋体"/>
                <w:i w:val="0"/>
                <w:color w:val="000000"/>
                <w:sz w:val="20"/>
                <w:szCs w:val="20"/>
                <w:highlight w:val="none"/>
                <w:u w:val="none"/>
              </w:rPr>
            </w:pPr>
          </w:p>
        </w:tc>
        <w:tc>
          <w:tcPr>
            <w:tcW w:w="2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9E0C2C">
            <w:pPr>
              <w:jc w:val="center"/>
              <w:rPr>
                <w:rFonts w:hint="eastAsia" w:ascii="宋体" w:hAnsi="宋体" w:eastAsia="宋体" w:cs="宋体"/>
                <w:i w:val="0"/>
                <w:color w:val="000000"/>
                <w:sz w:val="20"/>
                <w:szCs w:val="20"/>
                <w:highlight w:val="none"/>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10FCA">
            <w:pPr>
              <w:jc w:val="center"/>
              <w:rPr>
                <w:rFonts w:hint="eastAsia" w:ascii="宋体" w:hAnsi="宋体" w:eastAsia="宋体" w:cs="宋体"/>
                <w:i w:val="0"/>
                <w:color w:val="000000"/>
                <w:sz w:val="20"/>
                <w:szCs w:val="20"/>
                <w:highlight w:val="none"/>
                <w:u w:val="none"/>
              </w:rPr>
            </w:pPr>
          </w:p>
        </w:tc>
        <w:tc>
          <w:tcPr>
            <w:tcW w:w="24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47F92">
            <w:pPr>
              <w:jc w:val="center"/>
              <w:rPr>
                <w:rFonts w:hint="eastAsia" w:ascii="宋体" w:hAnsi="宋体" w:eastAsia="宋体" w:cs="宋体"/>
                <w:i w:val="0"/>
                <w:color w:val="000000"/>
                <w:sz w:val="20"/>
                <w:szCs w:val="20"/>
                <w:highlight w:val="none"/>
                <w:u w:val="none"/>
              </w:rPr>
            </w:pPr>
          </w:p>
        </w:tc>
        <w:tc>
          <w:tcPr>
            <w:tcW w:w="2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AC6CAE">
            <w:pPr>
              <w:jc w:val="center"/>
              <w:rPr>
                <w:rFonts w:hint="eastAsia" w:ascii="宋体" w:hAnsi="宋体" w:eastAsia="宋体" w:cs="宋体"/>
                <w:i w:val="0"/>
                <w:color w:val="000000"/>
                <w:sz w:val="20"/>
                <w:szCs w:val="20"/>
                <w:highlight w:val="none"/>
                <w:u w:val="none"/>
              </w:rPr>
            </w:pPr>
          </w:p>
        </w:tc>
        <w:tc>
          <w:tcPr>
            <w:tcW w:w="14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7ED39A">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672D68">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2A9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w:t>
            </w:r>
          </w:p>
        </w:tc>
      </w:tr>
      <w:tr w14:paraId="5AA76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10E18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年度总体目标</w:t>
            </w:r>
          </w:p>
        </w:tc>
        <w:tc>
          <w:tcPr>
            <w:tcW w:w="647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210696">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预期目标</w:t>
            </w:r>
          </w:p>
        </w:tc>
        <w:tc>
          <w:tcPr>
            <w:tcW w:w="622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FC1DF4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实际完成情况</w:t>
            </w:r>
          </w:p>
        </w:tc>
      </w:tr>
      <w:tr w14:paraId="2AD60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929AC">
            <w:pPr>
              <w:jc w:val="center"/>
              <w:rPr>
                <w:rFonts w:hint="eastAsia" w:ascii="宋体" w:hAnsi="宋体" w:eastAsia="宋体" w:cs="宋体"/>
                <w:i w:val="0"/>
                <w:color w:val="000000"/>
                <w:sz w:val="20"/>
                <w:szCs w:val="20"/>
                <w:highlight w:val="none"/>
                <w:u w:val="none"/>
              </w:rPr>
            </w:pPr>
          </w:p>
        </w:tc>
        <w:tc>
          <w:tcPr>
            <w:tcW w:w="6474"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137384FB">
            <w:pPr>
              <w:widowControl/>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依据昌州财教【2023】90号《关于提前下达2024年城乡义务教育补助经费预算[中央直达资金]的通知》，保障各学校正常运转、完成教育教学活动和其他日常工作任务等支出。 本项目拟投入142万元用于2024年义务教育保障机制经费，其中，学生人数1102人，随班就读残疾学生3人，小学公用经费标准小学公用经费标准720元/生/年，家长满意度、学生满意度、教师满意度大于等于90%。</w:t>
            </w:r>
          </w:p>
        </w:tc>
        <w:tc>
          <w:tcPr>
            <w:tcW w:w="6226"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5512388B">
            <w:pPr>
              <w:widowControl/>
              <w:jc w:val="left"/>
              <w:textAlignment w:val="top"/>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截止2024年12月31日，本项目投入142万元，用于发放2024年义务教育保障机制经费，此项目已完成公用经费享受学生数1292人，维修次数7次，公用经费享受比例100%，资金发放及时率100%，通过项目的实施保障了学校的正常运转，促进了1292人学生受益。公用经费支付执行率达到100%以上，保障学校的基础设施条件。</w:t>
            </w:r>
          </w:p>
        </w:tc>
      </w:tr>
      <w:tr w14:paraId="1972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17120">
            <w:pPr>
              <w:jc w:val="center"/>
              <w:rPr>
                <w:rFonts w:hint="eastAsia" w:ascii="宋体" w:hAnsi="宋体" w:eastAsia="宋体" w:cs="宋体"/>
                <w:i w:val="0"/>
                <w:color w:val="000000"/>
                <w:sz w:val="20"/>
                <w:szCs w:val="20"/>
                <w:highlight w:val="none"/>
                <w:u w:val="none"/>
              </w:rPr>
            </w:pP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5528F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一级指标</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8C31C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二级指标</w:t>
            </w:r>
          </w:p>
        </w:tc>
        <w:tc>
          <w:tcPr>
            <w:tcW w:w="301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67CCD2">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三级指标</w:t>
            </w:r>
          </w:p>
        </w:tc>
        <w:tc>
          <w:tcPr>
            <w:tcW w:w="1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B94B1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年度指标值</w:t>
            </w:r>
          </w:p>
        </w:tc>
        <w:tc>
          <w:tcPr>
            <w:tcW w:w="12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FFC6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实际完成值</w:t>
            </w:r>
          </w:p>
        </w:tc>
        <w:tc>
          <w:tcPr>
            <w:tcW w:w="16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E122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分值</w:t>
            </w:r>
          </w:p>
        </w:tc>
        <w:tc>
          <w:tcPr>
            <w:tcW w:w="167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79A3B2">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得分</w:t>
            </w:r>
          </w:p>
        </w:tc>
        <w:tc>
          <w:tcPr>
            <w:tcW w:w="16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75A4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偏差原因分析及改进措施</w:t>
            </w:r>
          </w:p>
        </w:tc>
      </w:tr>
      <w:tr w14:paraId="3E4C7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9FCC3">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13DE2">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09197">
            <w:pPr>
              <w:jc w:val="center"/>
              <w:rPr>
                <w:rFonts w:hint="eastAsia" w:ascii="宋体" w:hAnsi="宋体" w:eastAsia="宋体" w:cs="宋体"/>
                <w:i w:val="0"/>
                <w:color w:val="000000"/>
                <w:sz w:val="20"/>
                <w:szCs w:val="20"/>
                <w:highlight w:val="none"/>
                <w:u w:val="none"/>
              </w:rPr>
            </w:pPr>
          </w:p>
        </w:tc>
        <w:tc>
          <w:tcPr>
            <w:tcW w:w="301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43970">
            <w:pPr>
              <w:jc w:val="center"/>
              <w:rPr>
                <w:rFonts w:hint="eastAsia" w:ascii="宋体" w:hAnsi="宋体" w:eastAsia="宋体" w:cs="宋体"/>
                <w:i w:val="0"/>
                <w:color w:val="000000"/>
                <w:sz w:val="20"/>
                <w:szCs w:val="20"/>
                <w:highlight w:val="none"/>
                <w:u w:val="none"/>
              </w:rPr>
            </w:pPr>
          </w:p>
        </w:tc>
        <w:tc>
          <w:tcPr>
            <w:tcW w:w="1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32C1B">
            <w:pPr>
              <w:jc w:val="center"/>
              <w:rPr>
                <w:rFonts w:hint="eastAsia" w:ascii="宋体" w:hAnsi="宋体" w:eastAsia="宋体" w:cs="宋体"/>
                <w:i w:val="0"/>
                <w:color w:val="000000"/>
                <w:sz w:val="20"/>
                <w:szCs w:val="20"/>
                <w:highlight w:val="none"/>
                <w:u w:val="none"/>
              </w:rPr>
            </w:pPr>
          </w:p>
        </w:tc>
        <w:tc>
          <w:tcPr>
            <w:tcW w:w="12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362CA3">
            <w:pPr>
              <w:jc w:val="center"/>
              <w:rPr>
                <w:rFonts w:hint="eastAsia" w:ascii="宋体" w:hAnsi="宋体" w:eastAsia="宋体" w:cs="宋体"/>
                <w:i w:val="0"/>
                <w:color w:val="000000"/>
                <w:sz w:val="20"/>
                <w:szCs w:val="20"/>
                <w:highlight w:val="none"/>
                <w:u w:val="none"/>
              </w:rPr>
            </w:pPr>
          </w:p>
        </w:tc>
        <w:tc>
          <w:tcPr>
            <w:tcW w:w="16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D7EC1">
            <w:pPr>
              <w:jc w:val="center"/>
              <w:rPr>
                <w:rFonts w:hint="eastAsia" w:ascii="宋体" w:hAnsi="宋体" w:eastAsia="宋体" w:cs="宋体"/>
                <w:i w:val="0"/>
                <w:color w:val="000000"/>
                <w:sz w:val="20"/>
                <w:szCs w:val="20"/>
                <w:highlight w:val="none"/>
                <w:u w:val="none"/>
              </w:rPr>
            </w:pPr>
          </w:p>
        </w:tc>
        <w:tc>
          <w:tcPr>
            <w:tcW w:w="167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70B9F">
            <w:pPr>
              <w:jc w:val="center"/>
              <w:rPr>
                <w:rFonts w:hint="eastAsia" w:ascii="宋体" w:hAnsi="宋体" w:eastAsia="宋体" w:cs="宋体"/>
                <w:i w:val="0"/>
                <w:color w:val="000000"/>
                <w:sz w:val="20"/>
                <w:szCs w:val="20"/>
                <w:highlight w:val="none"/>
                <w:u w:val="none"/>
              </w:rPr>
            </w:pPr>
          </w:p>
        </w:tc>
        <w:tc>
          <w:tcPr>
            <w:tcW w:w="16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C5F7C">
            <w:pPr>
              <w:jc w:val="center"/>
              <w:rPr>
                <w:rFonts w:hint="eastAsia" w:ascii="宋体" w:hAnsi="宋体" w:eastAsia="宋体" w:cs="宋体"/>
                <w:i w:val="0"/>
                <w:color w:val="000000"/>
                <w:sz w:val="20"/>
                <w:szCs w:val="20"/>
                <w:highlight w:val="none"/>
                <w:u w:val="none"/>
              </w:rPr>
            </w:pPr>
          </w:p>
        </w:tc>
      </w:tr>
      <w:tr w14:paraId="60423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038FC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年度绩效指标完成情况</w:t>
            </w: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D4745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产出指标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B18F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数量指标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DDAFBC">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公用经费享受学生数</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D5C4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=1102人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4F5E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=1102人</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15F97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B4167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2DCD89">
            <w:pPr>
              <w:jc w:val="center"/>
              <w:rPr>
                <w:rFonts w:hint="eastAsia" w:ascii="宋体" w:hAnsi="宋体" w:eastAsia="宋体" w:cs="宋体"/>
                <w:i w:val="0"/>
                <w:color w:val="000000"/>
                <w:sz w:val="20"/>
                <w:szCs w:val="20"/>
                <w:highlight w:val="none"/>
                <w:u w:val="none"/>
              </w:rPr>
            </w:pPr>
          </w:p>
        </w:tc>
      </w:tr>
      <w:tr w14:paraId="2E85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E7ADD">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11FB8">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E877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数量指标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4AF396D">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维修次数</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B11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=5次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E7DF">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=4次</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2CC17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8B9DA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4DF437">
            <w:pPr>
              <w:jc w:val="center"/>
              <w:rPr>
                <w:rFonts w:hint="eastAsia" w:ascii="宋体" w:hAnsi="宋体" w:eastAsia="宋体" w:cs="宋体"/>
                <w:i w:val="0"/>
                <w:color w:val="000000"/>
                <w:sz w:val="20"/>
                <w:szCs w:val="20"/>
                <w:highlight w:val="none"/>
                <w:u w:val="none"/>
              </w:rPr>
            </w:pPr>
          </w:p>
        </w:tc>
      </w:tr>
      <w:tr w14:paraId="5DF2D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F2F4C">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1E1C5">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DAA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质量指标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C87B823">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维修验收合格率</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71588">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9701A">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C7EED">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C58FF">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CD423B">
            <w:pPr>
              <w:jc w:val="center"/>
              <w:rPr>
                <w:rFonts w:hint="eastAsia" w:ascii="宋体" w:hAnsi="宋体" w:eastAsia="宋体" w:cs="宋体"/>
                <w:i w:val="0"/>
                <w:color w:val="000000"/>
                <w:sz w:val="20"/>
                <w:szCs w:val="20"/>
                <w:highlight w:val="none"/>
                <w:u w:val="none"/>
              </w:rPr>
            </w:pPr>
          </w:p>
        </w:tc>
      </w:tr>
      <w:tr w14:paraId="4E43C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5D130">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CB76B0">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7BEA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时效指标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26AC63">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维修完成及时率</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0295A">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283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6E84A7">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FA433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0C385">
            <w:pPr>
              <w:jc w:val="center"/>
              <w:rPr>
                <w:rFonts w:hint="eastAsia" w:ascii="宋体" w:hAnsi="宋体" w:eastAsia="宋体" w:cs="宋体"/>
                <w:i w:val="0"/>
                <w:color w:val="000000"/>
                <w:sz w:val="20"/>
                <w:szCs w:val="20"/>
                <w:highlight w:val="none"/>
                <w:u w:val="none"/>
              </w:rPr>
            </w:pPr>
          </w:p>
        </w:tc>
      </w:tr>
      <w:tr w14:paraId="1654C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9646A">
            <w:pPr>
              <w:jc w:val="center"/>
              <w:rPr>
                <w:rFonts w:hint="eastAsia" w:ascii="宋体" w:hAnsi="宋体" w:eastAsia="宋体" w:cs="宋体"/>
                <w:i w:val="0"/>
                <w:color w:val="000000"/>
                <w:sz w:val="20"/>
                <w:szCs w:val="20"/>
                <w:highlight w:val="none"/>
                <w:u w:val="none"/>
              </w:rPr>
            </w:pP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EA79B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成本指标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3F828">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经济成本指标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96BE2F">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项目预算控制率</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0A6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B4AD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43094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20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5C55D52">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20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E40DA6">
            <w:pPr>
              <w:jc w:val="center"/>
              <w:rPr>
                <w:rFonts w:hint="eastAsia" w:ascii="宋体" w:hAnsi="宋体" w:eastAsia="宋体" w:cs="宋体"/>
                <w:i w:val="0"/>
                <w:color w:val="000000"/>
                <w:sz w:val="20"/>
                <w:szCs w:val="20"/>
                <w:highlight w:val="none"/>
                <w:u w:val="none"/>
              </w:rPr>
            </w:pPr>
          </w:p>
        </w:tc>
      </w:tr>
      <w:tr w14:paraId="515A4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A83BC5">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B84F6F">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3B6F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社会成本指标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A521D2F">
            <w:pPr>
              <w:jc w:val="left"/>
              <w:rPr>
                <w:rFonts w:hint="eastAsia" w:ascii="宋体" w:hAnsi="宋体" w:eastAsia="宋体" w:cs="宋体"/>
                <w:i w:val="0"/>
                <w:color w:val="000000"/>
                <w:sz w:val="20"/>
                <w:szCs w:val="20"/>
                <w:highlight w:val="none"/>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415C8">
            <w:pPr>
              <w:jc w:val="center"/>
              <w:rPr>
                <w:rFonts w:hint="eastAsia" w:ascii="宋体" w:hAnsi="宋体" w:eastAsia="宋体" w:cs="宋体"/>
                <w:i w:val="0"/>
                <w:color w:val="000000"/>
                <w:sz w:val="20"/>
                <w:szCs w:val="20"/>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BED68">
            <w:pPr>
              <w:jc w:val="center"/>
              <w:rPr>
                <w:rFonts w:hint="eastAsia" w:ascii="宋体" w:hAnsi="宋体" w:eastAsia="宋体" w:cs="宋体"/>
                <w:i w:val="0"/>
                <w:color w:val="000000"/>
                <w:sz w:val="20"/>
                <w:szCs w:val="20"/>
                <w:highlight w:val="none"/>
                <w:u w:val="none"/>
              </w:rPr>
            </w:pP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B929C7">
            <w:pPr>
              <w:jc w:val="center"/>
              <w:rPr>
                <w:rFonts w:hint="eastAsia" w:ascii="宋体" w:hAnsi="宋体" w:eastAsia="宋体" w:cs="宋体"/>
                <w:i w:val="0"/>
                <w:color w:val="000000"/>
                <w:sz w:val="20"/>
                <w:szCs w:val="20"/>
                <w:highlight w:val="none"/>
                <w:u w:val="none"/>
              </w:rPr>
            </w:pP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31324F">
            <w:pPr>
              <w:jc w:val="center"/>
              <w:rPr>
                <w:rFonts w:hint="eastAsia" w:ascii="宋体" w:hAnsi="宋体" w:eastAsia="宋体" w:cs="宋体"/>
                <w:i w:val="0"/>
                <w:color w:val="000000"/>
                <w:sz w:val="20"/>
                <w:szCs w:val="20"/>
                <w:highlight w:val="none"/>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5D790F">
            <w:pPr>
              <w:jc w:val="center"/>
              <w:rPr>
                <w:rFonts w:hint="eastAsia" w:ascii="宋体" w:hAnsi="宋体" w:eastAsia="宋体" w:cs="宋体"/>
                <w:i w:val="0"/>
                <w:color w:val="000000"/>
                <w:sz w:val="20"/>
                <w:szCs w:val="20"/>
                <w:highlight w:val="none"/>
                <w:u w:val="none"/>
              </w:rPr>
            </w:pPr>
          </w:p>
        </w:tc>
      </w:tr>
      <w:tr w14:paraId="45AF6B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655F3">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AC33D">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FCAD">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生态环境成本指标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5AAF393">
            <w:pPr>
              <w:jc w:val="left"/>
              <w:rPr>
                <w:rFonts w:hint="eastAsia" w:ascii="宋体" w:hAnsi="宋体" w:eastAsia="宋体" w:cs="宋体"/>
                <w:i w:val="0"/>
                <w:color w:val="000000"/>
                <w:sz w:val="20"/>
                <w:szCs w:val="20"/>
                <w:highlight w:val="none"/>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6671">
            <w:pPr>
              <w:jc w:val="center"/>
              <w:rPr>
                <w:rFonts w:hint="eastAsia" w:ascii="宋体" w:hAnsi="宋体" w:eastAsia="宋体" w:cs="宋体"/>
                <w:i w:val="0"/>
                <w:color w:val="000000"/>
                <w:sz w:val="20"/>
                <w:szCs w:val="20"/>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5955A">
            <w:pPr>
              <w:jc w:val="center"/>
              <w:rPr>
                <w:rFonts w:hint="eastAsia" w:ascii="宋体" w:hAnsi="宋体" w:eastAsia="宋体" w:cs="宋体"/>
                <w:i w:val="0"/>
                <w:color w:val="000000"/>
                <w:sz w:val="20"/>
                <w:szCs w:val="20"/>
                <w:highlight w:val="none"/>
                <w:u w:val="none"/>
              </w:rPr>
            </w:pP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E47FF">
            <w:pPr>
              <w:jc w:val="center"/>
              <w:rPr>
                <w:rFonts w:hint="eastAsia" w:ascii="宋体" w:hAnsi="宋体" w:eastAsia="宋体" w:cs="宋体"/>
                <w:i w:val="0"/>
                <w:color w:val="000000"/>
                <w:sz w:val="20"/>
                <w:szCs w:val="20"/>
                <w:highlight w:val="none"/>
                <w:u w:val="none"/>
              </w:rPr>
            </w:pP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4F16DE">
            <w:pPr>
              <w:jc w:val="center"/>
              <w:rPr>
                <w:rFonts w:hint="eastAsia" w:ascii="宋体" w:hAnsi="宋体" w:eastAsia="宋体" w:cs="宋体"/>
                <w:i w:val="0"/>
                <w:color w:val="000000"/>
                <w:sz w:val="20"/>
                <w:szCs w:val="20"/>
                <w:highlight w:val="none"/>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20CFE6">
            <w:pPr>
              <w:jc w:val="center"/>
              <w:rPr>
                <w:rFonts w:hint="eastAsia" w:ascii="宋体" w:hAnsi="宋体" w:eastAsia="宋体" w:cs="宋体"/>
                <w:i w:val="0"/>
                <w:color w:val="000000"/>
                <w:sz w:val="20"/>
                <w:szCs w:val="20"/>
                <w:highlight w:val="none"/>
                <w:u w:val="none"/>
              </w:rPr>
            </w:pPr>
          </w:p>
        </w:tc>
      </w:tr>
      <w:tr w14:paraId="5B77A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69E76">
            <w:pPr>
              <w:jc w:val="center"/>
              <w:rPr>
                <w:rFonts w:hint="eastAsia" w:ascii="宋体" w:hAnsi="宋体" w:eastAsia="宋体" w:cs="宋体"/>
                <w:i w:val="0"/>
                <w:color w:val="000000"/>
                <w:sz w:val="20"/>
                <w:szCs w:val="20"/>
                <w:highlight w:val="none"/>
                <w:u w:val="none"/>
              </w:rPr>
            </w:pPr>
          </w:p>
        </w:tc>
        <w:tc>
          <w:tcPr>
            <w:tcW w:w="10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5541A5">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效益指标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FCE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经济效益指标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35EDFF8">
            <w:pPr>
              <w:jc w:val="left"/>
              <w:rPr>
                <w:rFonts w:hint="eastAsia" w:ascii="宋体" w:hAnsi="宋体" w:eastAsia="宋体" w:cs="宋体"/>
                <w:i w:val="0"/>
                <w:color w:val="000000"/>
                <w:sz w:val="20"/>
                <w:szCs w:val="20"/>
                <w:highlight w:val="none"/>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DBF1">
            <w:pPr>
              <w:jc w:val="center"/>
              <w:rPr>
                <w:rFonts w:hint="eastAsia" w:ascii="宋体" w:hAnsi="宋体" w:eastAsia="宋体" w:cs="宋体"/>
                <w:i w:val="0"/>
                <w:color w:val="000000"/>
                <w:sz w:val="20"/>
                <w:szCs w:val="20"/>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BF06F">
            <w:pPr>
              <w:jc w:val="center"/>
              <w:rPr>
                <w:rFonts w:hint="eastAsia" w:ascii="宋体" w:hAnsi="宋体" w:eastAsia="宋体" w:cs="宋体"/>
                <w:i w:val="0"/>
                <w:color w:val="000000"/>
                <w:sz w:val="20"/>
                <w:szCs w:val="20"/>
                <w:highlight w:val="none"/>
                <w:u w:val="none"/>
              </w:rPr>
            </w:pP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E881C9">
            <w:pPr>
              <w:jc w:val="center"/>
              <w:rPr>
                <w:rFonts w:hint="eastAsia" w:ascii="宋体" w:hAnsi="宋体" w:eastAsia="宋体" w:cs="宋体"/>
                <w:i w:val="0"/>
                <w:color w:val="000000"/>
                <w:sz w:val="20"/>
                <w:szCs w:val="20"/>
                <w:highlight w:val="none"/>
                <w:u w:val="none"/>
              </w:rPr>
            </w:pP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6D39DF">
            <w:pPr>
              <w:jc w:val="center"/>
              <w:rPr>
                <w:rFonts w:hint="eastAsia" w:ascii="宋体" w:hAnsi="宋体" w:eastAsia="宋体" w:cs="宋体"/>
                <w:i w:val="0"/>
                <w:color w:val="000000"/>
                <w:sz w:val="20"/>
                <w:szCs w:val="20"/>
                <w:highlight w:val="none"/>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46AC84">
            <w:pPr>
              <w:jc w:val="center"/>
              <w:rPr>
                <w:rFonts w:hint="eastAsia" w:ascii="宋体" w:hAnsi="宋体" w:eastAsia="宋体" w:cs="宋体"/>
                <w:i w:val="0"/>
                <w:color w:val="000000"/>
                <w:sz w:val="20"/>
                <w:szCs w:val="20"/>
                <w:highlight w:val="none"/>
                <w:u w:val="none"/>
              </w:rPr>
            </w:pPr>
          </w:p>
        </w:tc>
      </w:tr>
      <w:tr w14:paraId="7C17B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60C9F">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37AC7">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7CDD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社会效益指标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21928ED">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受益学生人数</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65959">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=1102人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6B5E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=1102人</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09D18E">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20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CCC46">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20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1ACF76">
            <w:pPr>
              <w:jc w:val="center"/>
              <w:rPr>
                <w:rFonts w:hint="eastAsia" w:ascii="宋体" w:hAnsi="宋体" w:eastAsia="宋体" w:cs="宋体"/>
                <w:i w:val="0"/>
                <w:color w:val="000000"/>
                <w:sz w:val="20"/>
                <w:szCs w:val="20"/>
                <w:highlight w:val="none"/>
                <w:u w:val="none"/>
              </w:rPr>
            </w:pPr>
          </w:p>
        </w:tc>
      </w:tr>
      <w:tr w14:paraId="3DD0C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3054">
            <w:pPr>
              <w:jc w:val="center"/>
              <w:rPr>
                <w:rFonts w:hint="eastAsia" w:ascii="宋体" w:hAnsi="宋体" w:eastAsia="宋体" w:cs="宋体"/>
                <w:i w:val="0"/>
                <w:color w:val="000000"/>
                <w:sz w:val="20"/>
                <w:szCs w:val="20"/>
                <w:highlight w:val="none"/>
                <w:u w:val="none"/>
              </w:rPr>
            </w:pPr>
          </w:p>
        </w:tc>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646A94">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88EAB">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生态效益指标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D0C381E">
            <w:pPr>
              <w:jc w:val="left"/>
              <w:rPr>
                <w:rFonts w:hint="eastAsia" w:ascii="宋体" w:hAnsi="宋体" w:eastAsia="宋体" w:cs="宋体"/>
                <w:i w:val="0"/>
                <w:color w:val="000000"/>
                <w:sz w:val="20"/>
                <w:szCs w:val="20"/>
                <w:highlight w:val="none"/>
                <w:u w:val="none"/>
              </w:rPr>
            </w:pP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898B2">
            <w:pPr>
              <w:jc w:val="center"/>
              <w:rPr>
                <w:rFonts w:hint="eastAsia" w:ascii="宋体" w:hAnsi="宋体" w:eastAsia="宋体" w:cs="宋体"/>
                <w:i w:val="0"/>
                <w:color w:val="000000"/>
                <w:sz w:val="20"/>
                <w:szCs w:val="20"/>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9319E">
            <w:pPr>
              <w:jc w:val="center"/>
              <w:rPr>
                <w:rFonts w:hint="eastAsia" w:ascii="宋体" w:hAnsi="宋体" w:eastAsia="宋体" w:cs="宋体"/>
                <w:i w:val="0"/>
                <w:color w:val="000000"/>
                <w:sz w:val="20"/>
                <w:szCs w:val="20"/>
                <w:highlight w:val="none"/>
                <w:u w:val="none"/>
              </w:rPr>
            </w:pP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EAB3BD">
            <w:pPr>
              <w:jc w:val="center"/>
              <w:rPr>
                <w:rFonts w:hint="eastAsia" w:ascii="宋体" w:hAnsi="宋体" w:eastAsia="宋体" w:cs="宋体"/>
                <w:i w:val="0"/>
                <w:color w:val="000000"/>
                <w:sz w:val="20"/>
                <w:szCs w:val="20"/>
                <w:highlight w:val="none"/>
                <w:u w:val="none"/>
              </w:rPr>
            </w:pP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B15D0">
            <w:pPr>
              <w:jc w:val="center"/>
              <w:rPr>
                <w:rFonts w:hint="eastAsia" w:ascii="宋体" w:hAnsi="宋体" w:eastAsia="宋体" w:cs="宋体"/>
                <w:i w:val="0"/>
                <w:color w:val="000000"/>
                <w:sz w:val="20"/>
                <w:szCs w:val="20"/>
                <w:highlight w:val="none"/>
                <w:u w:val="none"/>
              </w:rPr>
            </w:pP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F4DCF9">
            <w:pPr>
              <w:jc w:val="center"/>
              <w:rPr>
                <w:rFonts w:hint="eastAsia" w:ascii="宋体" w:hAnsi="宋体" w:eastAsia="宋体" w:cs="宋体"/>
                <w:i w:val="0"/>
                <w:color w:val="000000"/>
                <w:sz w:val="20"/>
                <w:szCs w:val="20"/>
                <w:highlight w:val="none"/>
                <w:u w:val="none"/>
              </w:rPr>
            </w:pPr>
          </w:p>
        </w:tc>
      </w:tr>
      <w:tr w14:paraId="7EABF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90" w:hRule="atLeast"/>
        </w:trPr>
        <w:tc>
          <w:tcPr>
            <w:tcW w:w="10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287016">
            <w:pPr>
              <w:jc w:val="center"/>
              <w:rPr>
                <w:rFonts w:hint="eastAsia" w:ascii="宋体" w:hAnsi="宋体" w:eastAsia="宋体" w:cs="宋体"/>
                <w:i w:val="0"/>
                <w:color w:val="000000"/>
                <w:sz w:val="20"/>
                <w:szCs w:val="20"/>
                <w:highlight w:val="none"/>
                <w:u w:val="none"/>
              </w:rPr>
            </w:pP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E28C1">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满意度指标</w:t>
            </w:r>
          </w:p>
        </w:tc>
        <w:tc>
          <w:tcPr>
            <w:tcW w:w="10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C94CD">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满意度指标</w:t>
            </w:r>
          </w:p>
        </w:tc>
        <w:tc>
          <w:tcPr>
            <w:tcW w:w="301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CECD782">
            <w:pPr>
              <w:widowControl/>
              <w:jc w:val="left"/>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学生和教师满意度</w:t>
            </w:r>
          </w:p>
        </w:tc>
        <w:tc>
          <w:tcPr>
            <w:tcW w:w="1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0678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&gt;=90%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6EA93">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=90%</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E52CC">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B9830">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1CE8B1">
            <w:pPr>
              <w:jc w:val="center"/>
              <w:rPr>
                <w:rFonts w:hint="eastAsia" w:ascii="宋体" w:hAnsi="宋体" w:eastAsia="宋体" w:cs="宋体"/>
                <w:i w:val="0"/>
                <w:color w:val="000000"/>
                <w:sz w:val="20"/>
                <w:szCs w:val="20"/>
                <w:highlight w:val="none"/>
                <w:u w:val="none"/>
              </w:rPr>
            </w:pPr>
          </w:p>
        </w:tc>
      </w:tr>
      <w:tr w14:paraId="434BEE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76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FA8C904">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总分</w:t>
            </w:r>
          </w:p>
        </w:tc>
        <w:tc>
          <w:tcPr>
            <w:tcW w:w="16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B3EC7D">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w:t>
            </w:r>
          </w:p>
        </w:tc>
        <w:tc>
          <w:tcPr>
            <w:tcW w:w="16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2F8BB7">
            <w:pPr>
              <w:widowControl/>
              <w:jc w:val="center"/>
              <w:textAlignment w:val="center"/>
              <w:rPr>
                <w:rFonts w:hint="eastAsia" w:ascii="宋体" w:hAnsi="宋体" w:eastAsia="宋体" w:cs="宋体"/>
                <w:i w:val="0"/>
                <w:color w:val="000000"/>
                <w:sz w:val="20"/>
                <w:szCs w:val="20"/>
                <w:highlight w:val="none"/>
                <w:u w:val="none"/>
              </w:rPr>
            </w:pPr>
            <w:r>
              <w:rPr>
                <w:rFonts w:hint="eastAsia" w:ascii="宋体" w:hAnsi="宋体" w:eastAsia="宋体" w:cs="宋体"/>
                <w:i w:val="0"/>
                <w:color w:val="000000"/>
                <w:kern w:val="0"/>
                <w:sz w:val="20"/>
                <w:szCs w:val="20"/>
                <w:highlight w:val="none"/>
                <w:u w:val="none"/>
                <w:lang w:val="en-US" w:eastAsia="zh-CN" w:bidi="ar-SA"/>
              </w:rPr>
              <w:t>100分</w:t>
            </w:r>
          </w:p>
        </w:tc>
        <w:tc>
          <w:tcPr>
            <w:tcW w:w="163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6299B8">
            <w:pPr>
              <w:jc w:val="center"/>
              <w:rPr>
                <w:rFonts w:hint="eastAsia" w:ascii="宋体" w:hAnsi="宋体" w:eastAsia="宋体" w:cs="宋体"/>
                <w:i w:val="0"/>
                <w:color w:val="000000"/>
                <w:sz w:val="20"/>
                <w:szCs w:val="20"/>
                <w:highlight w:val="none"/>
                <w:u w:val="none"/>
              </w:rPr>
            </w:pPr>
          </w:p>
        </w:tc>
      </w:tr>
    </w:tbl>
    <w:p w14:paraId="1589A9D2">
      <w:pPr>
        <w:widowControl w:val="0"/>
        <w:wordWrap/>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p>
    <w:p w14:paraId="082D6C6A">
      <w:pPr>
        <w:widowControl w:val="0"/>
        <w:wordWrap/>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p>
    <w:p w14:paraId="3C151BB6">
      <w:pPr>
        <w:widowControl w:val="0"/>
        <w:wordWrap/>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p>
    <w:p w14:paraId="620792CC">
      <w:pPr>
        <w:rPr>
          <w:rFonts w:hint="default" w:ascii="Times New Roman" w:hAnsi="Times New Roman" w:cs="Times New Roman"/>
          <w:color w:val="auto"/>
          <w:highlight w:val="none"/>
        </w:rPr>
      </w:pPr>
    </w:p>
    <w:p w14:paraId="6D86B35E">
      <w:pPr>
        <w:rPr>
          <w:rFonts w:hint="default" w:ascii="Times New Roman" w:hAnsi="Times New Roman" w:cs="Times New Roman"/>
          <w:highlight w:val="none"/>
        </w:rPr>
      </w:pPr>
      <w:bookmarkStart w:id="3" w:name="_GoBack"/>
      <w:bookmarkEnd w:id="3"/>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95C85B4">
        <w:pPr>
          <w:pStyle w:val="8"/>
          <w:jc w:val="center"/>
        </w:pPr>
        <w:r>
          <w:fldChar w:fldCharType="begin"/>
        </w:r>
        <w:r>
          <w:instrText xml:space="preserve">PAGE   \* MERGEFORMAT</w:instrText>
        </w:r>
        <w:r>
          <w:fldChar w:fldCharType="separate"/>
        </w:r>
        <w:r>
          <w:rPr>
            <w:lang w:val="zh-CN"/>
          </w:rPr>
          <w:t>13</w:t>
        </w:r>
        <w:r>
          <w:fldChar w:fldCharType="end"/>
        </w:r>
      </w:p>
    </w:sdtContent>
  </w:sdt>
  <w:p w14:paraId="03CB1645">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1BA96C"/>
    <w:multiLevelType w:val="singleLevel"/>
    <w:tmpl w:val="A21BA96C"/>
    <w:lvl w:ilvl="0" w:tentative="0">
      <w:start w:val="1"/>
      <w:numFmt w:val="decimal"/>
      <w:lvlText w:val="%1."/>
      <w:lvlJc w:val="left"/>
      <w:pPr>
        <w:tabs>
          <w:tab w:val="left" w:pos="312"/>
        </w:tabs>
      </w:p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8F1DE58"/>
    <w:multiLevelType w:val="singleLevel"/>
    <w:tmpl w:val="68F1DE58"/>
    <w:lvl w:ilvl="0" w:tentative="0">
      <w:start w:val="2"/>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4"/>
  </w:num>
  <w:num w:numId="2">
    <w:abstractNumId w:val="3"/>
  </w:num>
  <w:num w:numId="3">
    <w:abstractNumId w:val="2"/>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0F409F4"/>
    <w:rsid w:val="01610122"/>
    <w:rsid w:val="02510197"/>
    <w:rsid w:val="03EC461B"/>
    <w:rsid w:val="071A5591"/>
    <w:rsid w:val="07397B77"/>
    <w:rsid w:val="0AD007F3"/>
    <w:rsid w:val="0D082A6E"/>
    <w:rsid w:val="0E3C619F"/>
    <w:rsid w:val="0F6273CA"/>
    <w:rsid w:val="100F38EC"/>
    <w:rsid w:val="11170296"/>
    <w:rsid w:val="12C66037"/>
    <w:rsid w:val="12CD1ABC"/>
    <w:rsid w:val="13471461"/>
    <w:rsid w:val="13B90F01"/>
    <w:rsid w:val="155E4C4D"/>
    <w:rsid w:val="181066D2"/>
    <w:rsid w:val="185A794E"/>
    <w:rsid w:val="1C671E73"/>
    <w:rsid w:val="1D322C47"/>
    <w:rsid w:val="1DB73E37"/>
    <w:rsid w:val="22290DFD"/>
    <w:rsid w:val="23616034"/>
    <w:rsid w:val="23696C97"/>
    <w:rsid w:val="24480FA2"/>
    <w:rsid w:val="25227A45"/>
    <w:rsid w:val="2524556B"/>
    <w:rsid w:val="26AC3A6A"/>
    <w:rsid w:val="28A65B2D"/>
    <w:rsid w:val="2B9D7E25"/>
    <w:rsid w:val="2C7C7A3B"/>
    <w:rsid w:val="2F364819"/>
    <w:rsid w:val="2FD63906"/>
    <w:rsid w:val="31AE4EA0"/>
    <w:rsid w:val="31ED3189"/>
    <w:rsid w:val="37215DAE"/>
    <w:rsid w:val="38CA40DD"/>
    <w:rsid w:val="3929086C"/>
    <w:rsid w:val="395F2B56"/>
    <w:rsid w:val="3B482032"/>
    <w:rsid w:val="3BBA0580"/>
    <w:rsid w:val="3BECE841"/>
    <w:rsid w:val="3CDE204C"/>
    <w:rsid w:val="3D363C36"/>
    <w:rsid w:val="3E9C3F6D"/>
    <w:rsid w:val="3FF7797D"/>
    <w:rsid w:val="410127AD"/>
    <w:rsid w:val="42F16CBA"/>
    <w:rsid w:val="43122CEA"/>
    <w:rsid w:val="46690BD8"/>
    <w:rsid w:val="49F70BF1"/>
    <w:rsid w:val="4B4340EE"/>
    <w:rsid w:val="4EE57F2A"/>
    <w:rsid w:val="503D507A"/>
    <w:rsid w:val="51FA74D0"/>
    <w:rsid w:val="52AA4A52"/>
    <w:rsid w:val="539D3AD1"/>
    <w:rsid w:val="59943D66"/>
    <w:rsid w:val="59E051FD"/>
    <w:rsid w:val="59E6355E"/>
    <w:rsid w:val="5B821531"/>
    <w:rsid w:val="5BFF6039"/>
    <w:rsid w:val="5D76A616"/>
    <w:rsid w:val="5D7F20B9"/>
    <w:rsid w:val="5DAC7D0E"/>
    <w:rsid w:val="5F98B5AF"/>
    <w:rsid w:val="5FFE8511"/>
    <w:rsid w:val="5FFEACE2"/>
    <w:rsid w:val="609D5BF6"/>
    <w:rsid w:val="61073070"/>
    <w:rsid w:val="61B9080E"/>
    <w:rsid w:val="61DF3FED"/>
    <w:rsid w:val="62606CE8"/>
    <w:rsid w:val="642B176B"/>
    <w:rsid w:val="643EE26D"/>
    <w:rsid w:val="656019A0"/>
    <w:rsid w:val="65F242EE"/>
    <w:rsid w:val="666D7E19"/>
    <w:rsid w:val="68376930"/>
    <w:rsid w:val="68F91E38"/>
    <w:rsid w:val="697838A6"/>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5AD0232"/>
    <w:rsid w:val="76271066"/>
    <w:rsid w:val="77731007"/>
    <w:rsid w:val="77C352F5"/>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22"/>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4"/>
    <w:next w:val="4"/>
    <w:link w:val="23"/>
    <w:qFormat/>
    <w:uiPriority w:val="0"/>
    <w:rPr>
      <w:b/>
      <w:bCs/>
    </w:rPr>
  </w:style>
  <w:style w:type="paragraph" w:styleId="12">
    <w:name w:val="Body Text First Indent"/>
    <w:basedOn w:val="5"/>
    <w:qFormat/>
    <w:uiPriority w:val="0"/>
    <w:pPr>
      <w:spacing w:after="0"/>
      <w:ind w:firstLine="200" w:firstLineChars="200"/>
    </w:pPr>
  </w:style>
  <w:style w:type="paragraph" w:styleId="13">
    <w:name w:val="Body Text First Indent 2"/>
    <w:basedOn w:val="6"/>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4"/>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2741</Words>
  <Characters>2921</Characters>
  <Lines>58</Lines>
  <Paragraphs>16</Paragraphs>
  <TotalTime>2</TotalTime>
  <ScaleCrop>false</ScaleCrop>
  <LinksUpToDate>false</LinksUpToDate>
  <CharactersWithSpaces>2934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cp:lastModifiedBy>
  <dcterms:modified xsi:type="dcterms:W3CDTF">2025-05-09T02:52:43Z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FE9C17A4260D4CC280AFEBFE81618C84_13</vt:lpwstr>
  </property>
  <property fmtid="{D5CDD505-2E9C-101B-9397-08002B2CF9AE}" pid="4" name="KSOTemplateDocerSaveRecord">
    <vt:lpwstr>eyJoZGlkIjoiZGU2OWVkNjVhNTc2NTNjNjZhOGJlZWQ2NTc3Njc5NGQiLCJ1c2VySWQiOiIzODQzMzMyOTcifQ==</vt:lpwstr>
  </property>
</Properties>
</file>