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54824">
      <w:pPr>
        <w:spacing w:after="0" w:line="240" w:lineRule="auto"/>
        <w:rPr>
          <w:rFonts w:ascii="宋体" w:eastAsia="宋体"/>
          <w:sz w:val="32"/>
          <w:szCs w:val="32"/>
        </w:rPr>
      </w:pPr>
    </w:p>
    <w:p w14:paraId="6D147D6E">
      <w:pPr>
        <w:spacing w:after="0" w:line="240" w:lineRule="auto"/>
        <w:rPr>
          <w:rFonts w:ascii="宋体" w:eastAsia="宋体"/>
          <w:sz w:val="44"/>
          <w:szCs w:val="44"/>
        </w:rPr>
      </w:pPr>
    </w:p>
    <w:p w14:paraId="5075F442">
      <w:pPr>
        <w:spacing w:after="0" w:line="240" w:lineRule="auto"/>
        <w:rPr>
          <w:rFonts w:ascii="宋体" w:eastAsia="宋体"/>
          <w:sz w:val="44"/>
          <w:szCs w:val="44"/>
        </w:rPr>
      </w:pPr>
    </w:p>
    <w:p w14:paraId="52FAA159">
      <w:pPr>
        <w:spacing w:after="0" w:line="240" w:lineRule="auto"/>
        <w:rPr>
          <w:rFonts w:ascii="宋体" w:eastAsia="宋体"/>
          <w:sz w:val="44"/>
          <w:szCs w:val="44"/>
        </w:rPr>
      </w:pPr>
    </w:p>
    <w:p w14:paraId="34D4EBF1">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奇台县第一小学</w:t>
      </w:r>
    </w:p>
    <w:p w14:paraId="11D62358">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F8500D8">
      <w:pPr>
        <w:rPr>
          <w:lang w:eastAsia="zh-CN"/>
        </w:rPr>
      </w:pPr>
      <w:r>
        <w:rPr>
          <w:sz w:val="0"/>
          <w:szCs w:val="0"/>
          <w:lang w:eastAsia="zh-CN"/>
        </w:rPr>
        <w:br w:type="page"/>
      </w:r>
    </w:p>
    <w:p w14:paraId="2BA1A5A6">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7AFE63C7">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5658CB3E">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C92DEFD">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5DD9B844">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23130A8">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BD6ABB8">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48F5B3AB">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0367B012">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C05F54C">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A1B111F">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0433D91">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B12A987">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B98AEB1">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2A4D20F">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6ED2E42">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39DF494">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6CB5CD45">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6C047FDA">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72BC7DC">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0AB417E">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5CFAD7DE">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6A0E1F9F">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B851815">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7EF04F04">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24F4C379">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0019D3CD">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D9219D3">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156881FB">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DC9562B">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F898551">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C86C2E9">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F7BA8D9">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825B393">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489241D7">
      <w:pPr>
        <w:rPr>
          <w:lang w:eastAsia="zh-CN"/>
        </w:rPr>
      </w:pPr>
      <w:r>
        <w:rPr>
          <w:sz w:val="0"/>
          <w:szCs w:val="0"/>
          <w:lang w:eastAsia="zh-CN"/>
        </w:rPr>
        <w:br w:type="page"/>
      </w:r>
    </w:p>
    <w:p w14:paraId="40313C0F">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 单位概况</w:t>
      </w:r>
    </w:p>
    <w:p w14:paraId="719E89B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 一、主要职能</w:t>
      </w:r>
    </w:p>
    <w:p w14:paraId="04E1487B">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贯彻执行党和国家的教育方针、政策、法规；拟定学校发展规划和年度计划；管理和指导学校基础教育，全力提升素质教育；管理学校教育经费，执行财务管理制度，全面提升教育教学质量，全力推进学校工作全面、均衡、协调、持续的发展。</w:t>
      </w:r>
    </w:p>
    <w:p w14:paraId="4D33DC9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5D6BC82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奇台县第一小学2024年度，实有人数115人，其中：在职人员63人，增加1人；离休人员0人，较上年无变化；退休人员52人，增加8人。</w:t>
      </w:r>
    </w:p>
    <w:p w14:paraId="1EAF898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奇台县第一小学无下属预算单位，下设</w:t>
      </w:r>
      <w:r>
        <w:rPr>
          <w:rFonts w:hint="eastAsia" w:ascii="仿宋_GB2312" w:eastAsia="仿宋_GB2312"/>
          <w:sz w:val="32"/>
          <w:szCs w:val="32"/>
          <w:lang w:eastAsia="zh-CN"/>
        </w:rPr>
        <w:t>6</w:t>
      </w:r>
      <w:r>
        <w:rPr>
          <w:rFonts w:ascii="仿宋_GB2312" w:eastAsia="仿宋_GB2312"/>
          <w:sz w:val="32"/>
          <w:szCs w:val="32"/>
          <w:lang w:eastAsia="zh-CN"/>
        </w:rPr>
        <w:t>个科室，分别是：</w:t>
      </w:r>
      <w:r>
        <w:rPr>
          <w:rFonts w:hint="eastAsia" w:ascii="仿宋_GB2312" w:eastAsia="仿宋_GB2312"/>
          <w:sz w:val="32"/>
          <w:szCs w:val="32"/>
          <w:lang w:eastAsia="zh-CN"/>
        </w:rPr>
        <w:t>教务处、德育处、总务处、财务处、大队部、综治办</w:t>
      </w:r>
      <w:r>
        <w:rPr>
          <w:rFonts w:ascii="仿宋_GB2312" w:eastAsia="仿宋_GB2312"/>
          <w:sz w:val="32"/>
          <w:szCs w:val="32"/>
          <w:lang w:eastAsia="zh-CN"/>
        </w:rPr>
        <w:t>。</w:t>
      </w:r>
    </w:p>
    <w:p w14:paraId="38AA23E3">
      <w:pPr>
        <w:rPr>
          <w:lang w:eastAsia="zh-CN"/>
        </w:rPr>
      </w:pPr>
      <w:r>
        <w:rPr>
          <w:sz w:val="0"/>
          <w:szCs w:val="0"/>
          <w:lang w:eastAsia="zh-CN"/>
        </w:rPr>
        <w:br w:type="page"/>
      </w:r>
    </w:p>
    <w:p w14:paraId="59949892">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7755325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2DD90D8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2024年度收入总计1,688.31万元，其中：本年收入合计1,635.33万元，使用非财政拨款结余（含专用结余）0.00万元，年初结转和结余52.98万元。</w:t>
      </w:r>
    </w:p>
    <w:p w14:paraId="19C884B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2024年度支出总计1,688.31万元，其中：本年支出合计1,668.90万元，结余分配0.00万元，年末结转和结余19.41万元。</w:t>
      </w:r>
    </w:p>
    <w:p w14:paraId="4426E11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收入支出总体与上年相比，增加121.22万元，增长7.74%，主要原因是：</w:t>
      </w:r>
      <w:r>
        <w:rPr>
          <w:rFonts w:hint="eastAsia" w:ascii="仿宋_GB2312" w:eastAsia="仿宋_GB2312"/>
          <w:sz w:val="32"/>
          <w:szCs w:val="32"/>
          <w:lang w:eastAsia="zh-CN"/>
        </w:rPr>
        <w:t>单位本年人员增加，相应人员工资、津贴补贴、奖金等</w:t>
      </w:r>
      <w:r>
        <w:rPr>
          <w:rFonts w:hint="eastAsia" w:ascii="仿宋_GB2312" w:eastAsia="仿宋_GB2312"/>
          <w:sz w:val="32"/>
          <w:szCs w:val="32"/>
          <w:lang w:val="en-US" w:eastAsia="zh-CN"/>
        </w:rPr>
        <w:t>人员</w:t>
      </w:r>
      <w:r>
        <w:rPr>
          <w:rFonts w:hint="eastAsia" w:ascii="仿宋_GB2312" w:eastAsia="仿宋_GB2312"/>
          <w:sz w:val="32"/>
          <w:szCs w:val="32"/>
          <w:lang w:eastAsia="zh-CN"/>
        </w:rPr>
        <w:t>经费增加</w:t>
      </w:r>
      <w:r>
        <w:rPr>
          <w:rFonts w:ascii="仿宋_GB2312" w:eastAsia="仿宋_GB2312"/>
          <w:sz w:val="32"/>
          <w:szCs w:val="32"/>
          <w:lang w:eastAsia="zh-CN"/>
        </w:rPr>
        <w:t>。</w:t>
      </w:r>
    </w:p>
    <w:p w14:paraId="27975F7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5BEB816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本年收入1,635.33万元，其中：财政拨款收入1,593.22万元,占97.42%；上级补助收入0.00万元,占0.00%；事业收入0.00万元，占0.00%；经营收入0.00万元,占0.00%；附属单位上缴收入0.00万元，占0.00%；其他收入42.11万元，占2.58%。</w:t>
      </w:r>
    </w:p>
    <w:p w14:paraId="70A26A0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5F88793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本年支出1,668.90万元，其中：基本支出1,668.90万元，占100.00%；项目支出0.00万元，占0.00%；上缴上级支出0.00万元，占0.00%；经营支出0.00万元，占0.00%；对附属单位补助支出0.00万元，占0.00%。</w:t>
      </w:r>
    </w:p>
    <w:p w14:paraId="7DEBD6F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548822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1,593.22万元，其中：年初财政拨款结转和结余0.00万元，本年财政拨款收入1,593.22万元。财政拨款支出总计1,593.22万元，其中：年末财政拨款结转和结余0.00万元，本年财政拨款支出1,593.22万元。</w:t>
      </w:r>
    </w:p>
    <w:p w14:paraId="3B0268F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财政拨款收入支出总体与上年相比，增加118.24万元，增长8.02%，主要原因是：</w:t>
      </w:r>
      <w:r>
        <w:rPr>
          <w:rFonts w:hint="eastAsia" w:ascii="仿宋_GB2312" w:eastAsia="仿宋_GB2312"/>
          <w:sz w:val="32"/>
          <w:szCs w:val="32"/>
          <w:lang w:eastAsia="zh-CN"/>
        </w:rPr>
        <w:t>单位本年人员增加，相应人员工资、津贴补贴、奖金等</w:t>
      </w:r>
      <w:r>
        <w:rPr>
          <w:rFonts w:hint="eastAsia" w:ascii="仿宋_GB2312" w:eastAsia="仿宋_GB2312"/>
          <w:sz w:val="32"/>
          <w:szCs w:val="32"/>
          <w:lang w:val="en-US" w:eastAsia="zh-CN"/>
        </w:rPr>
        <w:t>人员</w:t>
      </w:r>
      <w:r>
        <w:rPr>
          <w:rFonts w:hint="eastAsia" w:ascii="仿宋_GB2312" w:eastAsia="仿宋_GB2312"/>
          <w:sz w:val="32"/>
          <w:szCs w:val="32"/>
          <w:lang w:eastAsia="zh-CN"/>
        </w:rPr>
        <w:t>经费增加</w:t>
      </w:r>
      <w:r>
        <w:rPr>
          <w:rFonts w:ascii="仿宋_GB2312" w:eastAsia="仿宋_GB2312"/>
          <w:sz w:val="32"/>
          <w:szCs w:val="32"/>
          <w:lang w:eastAsia="zh-CN"/>
        </w:rPr>
        <w:t>。与年初预算相比，年初预算数1,365.81万元，决算数1,593.22万元，预决算差异率16.65%，主要原因是：</w:t>
      </w:r>
      <w:r>
        <w:rPr>
          <w:rFonts w:hint="eastAsia" w:ascii="仿宋_GB2312" w:eastAsia="仿宋_GB2312"/>
          <w:sz w:val="32"/>
          <w:szCs w:val="32"/>
          <w:lang w:eastAsia="zh-CN"/>
        </w:rPr>
        <w:t>单位本年人员增加，年中追加相应人员工资、津贴补贴、奖金等</w:t>
      </w:r>
      <w:r>
        <w:rPr>
          <w:rFonts w:hint="eastAsia" w:ascii="仿宋_GB2312" w:eastAsia="仿宋_GB2312"/>
          <w:sz w:val="32"/>
          <w:szCs w:val="32"/>
          <w:lang w:val="en-US" w:eastAsia="zh-CN"/>
        </w:rPr>
        <w:t>人员</w:t>
      </w:r>
      <w:r>
        <w:rPr>
          <w:rFonts w:hint="eastAsia" w:ascii="仿宋_GB2312" w:eastAsia="仿宋_GB2312"/>
          <w:sz w:val="32"/>
          <w:szCs w:val="32"/>
          <w:lang w:eastAsia="zh-CN"/>
        </w:rPr>
        <w:t>经费</w:t>
      </w:r>
      <w:r>
        <w:rPr>
          <w:rFonts w:ascii="仿宋_GB2312" w:eastAsia="仿宋_GB2312"/>
          <w:sz w:val="32"/>
          <w:szCs w:val="32"/>
          <w:lang w:eastAsia="zh-CN"/>
        </w:rPr>
        <w:t>。</w:t>
      </w:r>
    </w:p>
    <w:p w14:paraId="4E7F7EC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2CA67C29">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145B7F5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2024年度一般公共预算财政拨款支出1,593.22万元，占本年支出合计的95.47%。与上年相比，增加118.24万元，增长8.02%，主要原因是：</w:t>
      </w:r>
      <w:r>
        <w:rPr>
          <w:rFonts w:hint="eastAsia" w:ascii="仿宋_GB2312" w:eastAsia="仿宋_GB2312"/>
          <w:sz w:val="32"/>
          <w:szCs w:val="32"/>
          <w:lang w:eastAsia="zh-CN"/>
        </w:rPr>
        <w:t>单位本年人员增加，相应人员工资、津贴补贴、奖金等</w:t>
      </w:r>
      <w:r>
        <w:rPr>
          <w:rFonts w:hint="eastAsia" w:ascii="仿宋_GB2312" w:eastAsia="仿宋_GB2312"/>
          <w:sz w:val="32"/>
          <w:szCs w:val="32"/>
          <w:lang w:val="en-US" w:eastAsia="zh-CN"/>
        </w:rPr>
        <w:t>人员</w:t>
      </w:r>
      <w:r>
        <w:rPr>
          <w:rFonts w:hint="eastAsia" w:ascii="仿宋_GB2312" w:eastAsia="仿宋_GB2312"/>
          <w:sz w:val="32"/>
          <w:szCs w:val="32"/>
          <w:lang w:eastAsia="zh-CN"/>
        </w:rPr>
        <w:t>经费增加</w:t>
      </w:r>
      <w:r>
        <w:rPr>
          <w:rFonts w:ascii="仿宋_GB2312" w:eastAsia="仿宋_GB2312"/>
          <w:sz w:val="32"/>
          <w:szCs w:val="32"/>
          <w:lang w:eastAsia="zh-CN"/>
        </w:rPr>
        <w:t>。与年初预算相比，年初预算数1,365.81万元，决算数1,593.22万元，预决算差异率16.65%，主要原因是：</w:t>
      </w:r>
      <w:r>
        <w:rPr>
          <w:rFonts w:hint="eastAsia" w:ascii="仿宋_GB2312" w:eastAsia="仿宋_GB2312"/>
          <w:sz w:val="32"/>
          <w:szCs w:val="32"/>
          <w:lang w:eastAsia="zh-CN"/>
        </w:rPr>
        <w:t>单位本年人员增加，年中追加相应人员工资、津贴补贴、奖金等</w:t>
      </w:r>
      <w:r>
        <w:rPr>
          <w:rFonts w:hint="eastAsia" w:ascii="仿宋_GB2312" w:eastAsia="仿宋_GB2312"/>
          <w:sz w:val="32"/>
          <w:szCs w:val="32"/>
          <w:lang w:val="en-US" w:eastAsia="zh-CN"/>
        </w:rPr>
        <w:t>人员</w:t>
      </w:r>
      <w:r>
        <w:rPr>
          <w:rFonts w:hint="eastAsia" w:ascii="仿宋_GB2312" w:eastAsia="仿宋_GB2312"/>
          <w:sz w:val="32"/>
          <w:szCs w:val="32"/>
          <w:lang w:eastAsia="zh-CN"/>
        </w:rPr>
        <w:t>经费</w:t>
      </w:r>
      <w:r>
        <w:rPr>
          <w:rFonts w:ascii="仿宋_GB2312" w:eastAsia="仿宋_GB2312"/>
          <w:sz w:val="32"/>
          <w:szCs w:val="32"/>
          <w:lang w:eastAsia="zh-CN"/>
        </w:rPr>
        <w:t>。</w:t>
      </w:r>
    </w:p>
    <w:p w14:paraId="02BE9A57">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0910F7B3">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.教育支出（类）1,391.63万元，占87.35%。</w:t>
      </w:r>
    </w:p>
    <w:p w14:paraId="55D42F86">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.城乡社区支出（类）177.11万元，占11.12%。</w:t>
      </w:r>
    </w:p>
    <w:p w14:paraId="14C9AAE2">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.资源勘探工业信息等支出（类）24.48万元，占1.54%。</w:t>
      </w:r>
    </w:p>
    <w:p w14:paraId="793FCD37">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3D2209E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1、教育支出（类）普通教育（款）小学教育（项）：支出决算数为1,391.63万元，比上年决算增加60.50万元，增长4.55%，主要原因是：</w:t>
      </w:r>
      <w:r>
        <w:rPr>
          <w:rFonts w:hint="eastAsia" w:ascii="仿宋_GB2312" w:eastAsia="仿宋_GB2312"/>
          <w:sz w:val="32"/>
          <w:szCs w:val="32"/>
          <w:lang w:eastAsia="zh-CN"/>
        </w:rPr>
        <w:t>单位本年人员增加，相应人员工资、津贴补贴、奖金等</w:t>
      </w:r>
      <w:r>
        <w:rPr>
          <w:rFonts w:hint="eastAsia" w:ascii="仿宋_GB2312" w:eastAsia="仿宋_GB2312"/>
          <w:sz w:val="32"/>
          <w:szCs w:val="32"/>
          <w:lang w:val="en-US" w:eastAsia="zh-CN"/>
        </w:rPr>
        <w:t>人员</w:t>
      </w:r>
      <w:r>
        <w:rPr>
          <w:rFonts w:hint="eastAsia" w:ascii="仿宋_GB2312" w:eastAsia="仿宋_GB2312"/>
          <w:sz w:val="32"/>
          <w:szCs w:val="32"/>
          <w:lang w:eastAsia="zh-CN"/>
        </w:rPr>
        <w:t>经费增加。</w:t>
      </w:r>
    </w:p>
    <w:p w14:paraId="288316A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2、教育支出（类）普通教育（款）其他普通教育支出（项）：支出决算数为0.00万元，比上年决算减少54.55万元，下降100.00%，主要原因是：</w:t>
      </w:r>
      <w:r>
        <w:rPr>
          <w:rFonts w:hint="eastAsia" w:ascii="仿宋_GB2312" w:eastAsia="仿宋_GB2312"/>
          <w:sz w:val="32"/>
          <w:szCs w:val="32"/>
          <w:lang w:eastAsia="zh-CN"/>
        </w:rPr>
        <w:t>本年功能科目调整，将其他普通教育支出款项中租赁费调整至主款中核算，导致此项经费减少</w:t>
      </w:r>
      <w:r>
        <w:rPr>
          <w:rFonts w:ascii="仿宋_GB2312" w:eastAsia="仿宋_GB2312"/>
          <w:sz w:val="32"/>
          <w:szCs w:val="32"/>
          <w:lang w:eastAsia="zh-CN"/>
        </w:rPr>
        <w:t>。</w:t>
      </w:r>
    </w:p>
    <w:p w14:paraId="095D7BF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3、城乡社区支出（类）城乡社区公共设施（款）小城镇基础设施建设（项）：支出决算数为177.11万元，比上年决算增加177.11万元，增长100.00%，主要原因是：</w:t>
      </w:r>
      <w:r>
        <w:rPr>
          <w:rFonts w:hint="eastAsia" w:ascii="仿宋_GB2312" w:eastAsia="仿宋_GB2312"/>
          <w:sz w:val="32"/>
          <w:szCs w:val="32"/>
          <w:lang w:eastAsia="zh-CN"/>
        </w:rPr>
        <w:t>单位本年办公用品购置经费增加</w:t>
      </w:r>
      <w:r>
        <w:rPr>
          <w:rFonts w:ascii="仿宋_GB2312" w:eastAsia="仿宋_GB2312"/>
          <w:sz w:val="32"/>
          <w:szCs w:val="32"/>
          <w:lang w:eastAsia="zh-CN"/>
        </w:rPr>
        <w:t>。</w:t>
      </w:r>
    </w:p>
    <w:p w14:paraId="48F64F4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4、资源勘探工业信息等支出（类）支持中小企业发展和管理支出（款）其他支持中小企业发展和管理支出（项）：支出决算数为24.48万元，比上年决算减少64.82万元，下降72.59%，主要原因是：单位本年</w:t>
      </w:r>
      <w:r>
        <w:rPr>
          <w:rFonts w:hint="eastAsia" w:ascii="仿宋_GB2312" w:eastAsia="仿宋_GB2312"/>
          <w:sz w:val="32"/>
          <w:szCs w:val="32"/>
          <w:lang w:eastAsia="zh-CN"/>
        </w:rPr>
        <w:t>学校房屋建筑建设经费减少。</w:t>
      </w:r>
    </w:p>
    <w:p w14:paraId="73DDE24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43C1F03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1,593.22万元，其中：人员经费1,167.74万元，包括：基本工资、津贴补贴、奖金、绩效工资、机关事业单位基本养老保险缴费、职业年金缴费、职工基本医疗保险缴费、其他社会保障缴费、住房公积金、退休费、助学金和奖励金。</w:t>
      </w:r>
    </w:p>
    <w:p w14:paraId="036EA4A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公用经费425.48万元，包括：办公费、水费、电费、邮电费、取暖费、物业管理费、差旅费、维修（护）费、培训费、专用材料费、委托业务费、工会经费、其他交通费用和办公设备购置。</w:t>
      </w:r>
    </w:p>
    <w:p w14:paraId="1D4DBAC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79EFB4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A92B05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6C2F4C7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8CFD8F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5287420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1DB58D5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49CA434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25EC234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单位本年无公务用车运行维护费</w:t>
      </w:r>
      <w:r>
        <w:rPr>
          <w:rFonts w:ascii="仿宋_GB2312" w:eastAsia="仿宋_GB2312"/>
          <w:sz w:val="32"/>
          <w:szCs w:val="32"/>
          <w:lang w:eastAsia="zh-CN"/>
        </w:rPr>
        <w:t>。公务用车购置数0辆，公务用车保有量0辆。国有资产占用情况中固定资产车辆0辆，与公务用车保有量差异原因是：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7D7DFBD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本单位无公务接待费支出</w:t>
      </w:r>
      <w:r>
        <w:rPr>
          <w:rFonts w:ascii="仿宋_GB2312" w:eastAsia="仿宋_GB2312"/>
          <w:sz w:val="32"/>
          <w:szCs w:val="32"/>
          <w:lang w:eastAsia="zh-CN"/>
        </w:rPr>
        <w:t>。单位全年安排的国内公务接待0批次，0人次。</w:t>
      </w:r>
    </w:p>
    <w:p w14:paraId="5FF11F8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7D327C4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009D8937">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0B2180F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2024年度奇台县第一小学单位（事业单位）公用经费支出425.48万元，比上年增加131.32万元，增长44.64%，主要原因是：单位本年</w:t>
      </w:r>
      <w:r>
        <w:rPr>
          <w:rFonts w:hint="eastAsia" w:ascii="仿宋_GB2312" w:eastAsia="仿宋_GB2312"/>
          <w:sz w:val="32"/>
          <w:szCs w:val="32"/>
          <w:lang w:eastAsia="zh-CN"/>
        </w:rPr>
        <w:t>水费、电费、邮电费、物业管理费、维修（护）费、培训费</w:t>
      </w:r>
      <w:r>
        <w:rPr>
          <w:rFonts w:hint="eastAsia" w:ascii="仿宋_GB2312" w:eastAsia="仿宋_GB2312"/>
          <w:sz w:val="32"/>
          <w:szCs w:val="32"/>
          <w:lang w:val="en-US" w:eastAsia="zh-CN"/>
        </w:rPr>
        <w:t>等经费</w:t>
      </w:r>
      <w:r>
        <w:rPr>
          <w:rFonts w:hint="eastAsia" w:ascii="仿宋_GB2312" w:eastAsia="仿宋_GB2312"/>
          <w:sz w:val="32"/>
          <w:szCs w:val="32"/>
          <w:lang w:eastAsia="zh-CN"/>
        </w:rPr>
        <w:t>增加</w:t>
      </w:r>
      <w:r>
        <w:rPr>
          <w:rFonts w:ascii="仿宋_GB2312" w:eastAsia="仿宋_GB2312"/>
          <w:sz w:val="32"/>
          <w:szCs w:val="32"/>
          <w:lang w:eastAsia="zh-CN"/>
        </w:rPr>
        <w:t>。</w:t>
      </w:r>
    </w:p>
    <w:p w14:paraId="5E1880E3">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4B1DDBE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2024年度政府采购支出总额95.69万元，其中：政府采购货物支出6.25万元、政府采购工程支出88.50万元、政府采购服务支出0.94万元。</w:t>
      </w:r>
    </w:p>
    <w:p w14:paraId="2871D1D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授予中小企业合同金额95.42万元，占政府采购支出总额的99.72%，其中：授予小微企业合同金额95.42万元，占政府采购支出总额的99.72%。</w:t>
      </w:r>
    </w:p>
    <w:p w14:paraId="0401E465">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6642DB4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截至2024年12月31日，房屋9,753.50平方米，价值1,334.82万元。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无其他车辆;单价100万元（含）以上设备（不含车辆）0台（套）。</w:t>
      </w:r>
    </w:p>
    <w:p w14:paraId="0A1A79A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56531C7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w:t>
      </w:r>
      <w:bookmarkStart w:id="1" w:name="_GoBack"/>
      <w:bookmarkEnd w:id="1"/>
      <w:r>
        <w:rPr>
          <w:rFonts w:ascii="仿宋_GB2312" w:eastAsia="仿宋_GB2312"/>
          <w:sz w:val="32"/>
          <w:szCs w:val="32"/>
          <w:lang w:eastAsia="zh-CN"/>
        </w:rPr>
        <w:t>理要求，本单位2024年度预算绩效管理形成整体支出绩效自评表1个，全年预算总额1,688.31万元，实际执行总额1,668.90万元；预算绩效评价项目</w:t>
      </w:r>
      <w:r>
        <w:rPr>
          <w:rFonts w:hint="eastAsia" w:ascii="仿宋_GB2312" w:eastAsia="仿宋_GB2312"/>
          <w:sz w:val="32"/>
          <w:szCs w:val="32"/>
          <w:lang w:eastAsia="zh-CN"/>
        </w:rPr>
        <w:t>3</w:t>
      </w:r>
      <w:r>
        <w:rPr>
          <w:rFonts w:ascii="仿宋_GB2312" w:eastAsia="仿宋_GB2312"/>
          <w:sz w:val="32"/>
          <w:szCs w:val="32"/>
          <w:lang w:eastAsia="zh-CN"/>
        </w:rPr>
        <w:t>个，全年预算数</w:t>
      </w:r>
      <w:r>
        <w:rPr>
          <w:rFonts w:hint="eastAsia" w:ascii="仿宋_GB2312" w:eastAsia="仿宋_GB2312"/>
          <w:sz w:val="32"/>
          <w:szCs w:val="32"/>
          <w:lang w:eastAsia="zh-CN"/>
        </w:rPr>
        <w:t>3</w:t>
      </w:r>
      <w:r>
        <w:rPr>
          <w:rFonts w:ascii="仿宋_GB2312" w:eastAsia="仿宋_GB2312"/>
          <w:sz w:val="32"/>
          <w:szCs w:val="32"/>
          <w:lang w:eastAsia="zh-CN"/>
        </w:rPr>
        <w:t>90.37万元，全年执行数</w:t>
      </w:r>
      <w:r>
        <w:rPr>
          <w:rFonts w:hint="eastAsia" w:ascii="仿宋_GB2312" w:eastAsia="仿宋_GB2312"/>
          <w:sz w:val="32"/>
          <w:szCs w:val="32"/>
          <w:lang w:eastAsia="zh-CN"/>
        </w:rPr>
        <w:t>3</w:t>
      </w:r>
      <w:r>
        <w:rPr>
          <w:rFonts w:ascii="仿宋_GB2312" w:eastAsia="仿宋_GB2312"/>
          <w:sz w:val="32"/>
          <w:szCs w:val="32"/>
          <w:lang w:eastAsia="zh-CN"/>
        </w:rPr>
        <w:t>90.37万元。预算绩效管理取得的成效：</w:t>
      </w:r>
      <w:r>
        <w:rPr>
          <w:rFonts w:hint="eastAsia" w:ascii="仿宋_GB2312" w:eastAsia="仿宋_GB2312"/>
          <w:sz w:val="32"/>
          <w:szCs w:val="32"/>
          <w:lang w:eastAsia="zh-CN"/>
        </w:rPr>
        <w:t>一是制定明确清晰的工作目标和指标，更好的开展业务工作；二是加强绩效的监控、评估，确保绩效管理运营的顺畅和高效</w:t>
      </w:r>
      <w:r>
        <w:rPr>
          <w:rFonts w:ascii="仿宋_GB2312" w:eastAsia="仿宋_GB2312"/>
          <w:sz w:val="32"/>
          <w:szCs w:val="32"/>
          <w:lang w:eastAsia="zh-CN"/>
        </w:rPr>
        <w:t>。发现的问题及原因：</w:t>
      </w:r>
      <w:r>
        <w:rPr>
          <w:rFonts w:hint="eastAsia" w:ascii="仿宋_GB2312" w:eastAsia="仿宋_GB2312"/>
          <w:sz w:val="32"/>
          <w:szCs w:val="32"/>
          <w:lang w:eastAsia="zh-CN"/>
        </w:rPr>
        <w:t>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w:t>
      </w:r>
      <w:r>
        <w:rPr>
          <w:rFonts w:ascii="仿宋_GB2312" w:eastAsia="仿宋_GB2312"/>
          <w:sz w:val="32"/>
          <w:szCs w:val="32"/>
          <w:lang w:eastAsia="zh-CN"/>
        </w:rPr>
        <w:t>。下一步改进措施：</w:t>
      </w:r>
      <w:r>
        <w:rPr>
          <w:rFonts w:hint="eastAsia" w:ascii="仿宋_GB2312" w:eastAsia="仿宋_GB2312"/>
          <w:sz w:val="32"/>
          <w:szCs w:val="32"/>
          <w:lang w:eastAsia="zh-CN"/>
        </w:rPr>
        <w:t>一是继续完善预算绩效管理相关工作制度，建立全过程预算绩效管理链条，有效贯彻落实全面实施绩效管理的精神；二是继续完善绩效指标，提高整体绩效目标质量。提升预算精细化管理水平</w:t>
      </w:r>
      <w:r>
        <w:rPr>
          <w:rFonts w:ascii="仿宋_GB2312" w:eastAsia="仿宋_GB2312"/>
          <w:sz w:val="32"/>
          <w:szCs w:val="32"/>
          <w:lang w:eastAsia="zh-CN"/>
        </w:rPr>
        <w:t>。具体附部门整体支出绩效自评表，项目支出绩效自评表和部门评价报告。</w:t>
      </w:r>
    </w:p>
    <w:p w14:paraId="18BC9DFD">
      <w:pPr>
        <w:jc w:val="center"/>
        <w:rPr>
          <w:rFonts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579EABD4">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796B2E84">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25DD6229">
            <w:pPr>
              <w:jc w:val="center"/>
              <w:rPr>
                <w:rFonts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148B4FCF">
            <w:pPr>
              <w:jc w:val="center"/>
              <w:rPr>
                <w:rFonts w:ascii="宋体" w:hAnsi="宋体" w:eastAsia="宋体" w:cs="宋体"/>
                <w:b/>
                <w:bCs/>
                <w:sz w:val="18"/>
                <w:szCs w:val="18"/>
              </w:rPr>
            </w:pPr>
            <w:r>
              <w:rPr>
                <w:rFonts w:hint="eastAsia" w:ascii="宋体" w:hAnsi="宋体" w:eastAsia="宋体" w:cs="宋体"/>
                <w:b/>
                <w:bCs/>
                <w:sz w:val="18"/>
                <w:szCs w:val="18"/>
              </w:rPr>
              <w:t>奇台县第一小学</w:t>
            </w:r>
          </w:p>
        </w:tc>
      </w:tr>
      <w:tr w14:paraId="749BEF53">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0EF58E9">
            <w:pPr>
              <w:jc w:val="center"/>
              <w:rPr>
                <w:rFonts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5E595D39">
            <w:pPr>
              <w:jc w:val="center"/>
              <w:rPr>
                <w:rFonts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25C8BB80">
            <w:pPr>
              <w:jc w:val="center"/>
              <w:rPr>
                <w:rFonts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0148D25C">
            <w:pPr>
              <w:jc w:val="center"/>
              <w:rPr>
                <w:rFonts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62E17189">
            <w:pPr>
              <w:jc w:val="center"/>
              <w:rPr>
                <w:rFonts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76182E98">
            <w:pPr>
              <w:jc w:val="center"/>
              <w:rPr>
                <w:rFonts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723A29AD">
            <w:pPr>
              <w:jc w:val="center"/>
              <w:rPr>
                <w:rFonts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57255540">
            <w:pPr>
              <w:jc w:val="center"/>
              <w:rPr>
                <w:rFonts w:ascii="宋体" w:hAnsi="宋体" w:eastAsia="宋体" w:cs="宋体"/>
                <w:b/>
                <w:bCs/>
                <w:sz w:val="18"/>
                <w:szCs w:val="18"/>
              </w:rPr>
            </w:pPr>
            <w:r>
              <w:rPr>
                <w:rFonts w:hint="eastAsia" w:ascii="宋体" w:hAnsi="宋体" w:eastAsia="宋体" w:cs="宋体"/>
                <w:b/>
                <w:bCs/>
                <w:sz w:val="18"/>
                <w:szCs w:val="18"/>
              </w:rPr>
              <w:t>得分</w:t>
            </w:r>
          </w:p>
        </w:tc>
      </w:tr>
      <w:tr w14:paraId="19B1364B">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2AA690F">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1613FAE5">
            <w:pPr>
              <w:jc w:val="center"/>
              <w:rPr>
                <w:rFonts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525303D4">
            <w:pPr>
              <w:jc w:val="center"/>
              <w:rPr>
                <w:rFonts w:ascii="宋体" w:hAnsi="宋体" w:eastAsia="宋体" w:cs="宋体"/>
                <w:sz w:val="18"/>
                <w:szCs w:val="18"/>
              </w:rPr>
            </w:pPr>
            <w:r>
              <w:rPr>
                <w:rFonts w:hint="eastAsia" w:ascii="宋体" w:hAnsi="宋体" w:eastAsia="宋体" w:cs="宋体"/>
                <w:sz w:val="18"/>
                <w:szCs w:val="18"/>
              </w:rPr>
              <w:t>205.14</w:t>
            </w:r>
          </w:p>
        </w:tc>
        <w:tc>
          <w:tcPr>
            <w:tcW w:w="1242" w:type="dxa"/>
            <w:tcBorders>
              <w:top w:val="nil"/>
              <w:left w:val="nil"/>
              <w:bottom w:val="single" w:color="auto" w:sz="4" w:space="0"/>
              <w:right w:val="single" w:color="auto" w:sz="4" w:space="0"/>
            </w:tcBorders>
            <w:vAlign w:val="center"/>
          </w:tcPr>
          <w:p w14:paraId="463CAC6B">
            <w:pPr>
              <w:jc w:val="center"/>
              <w:rPr>
                <w:rFonts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5491D118">
            <w:pPr>
              <w:jc w:val="center"/>
              <w:rPr>
                <w:rFonts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21926F01">
            <w:pPr>
              <w:jc w:val="center"/>
              <w:rPr>
                <w:rFonts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07912283">
            <w:pPr>
              <w:jc w:val="center"/>
              <w:rPr>
                <w:rFonts w:ascii="宋体" w:hAnsi="宋体" w:eastAsia="宋体" w:cs="宋体"/>
                <w:sz w:val="18"/>
                <w:szCs w:val="18"/>
              </w:rPr>
            </w:pPr>
            <w:r>
              <w:rPr>
                <w:rFonts w:hint="eastAsia" w:ascii="宋体" w:hAnsi="宋体" w:eastAsia="宋体" w:cs="宋体"/>
                <w:sz w:val="18"/>
                <w:szCs w:val="18"/>
              </w:rPr>
              <w:t>98.85%</w:t>
            </w:r>
          </w:p>
        </w:tc>
        <w:tc>
          <w:tcPr>
            <w:tcW w:w="720" w:type="dxa"/>
            <w:tcBorders>
              <w:top w:val="nil"/>
              <w:left w:val="nil"/>
              <w:bottom w:val="single" w:color="auto" w:sz="4" w:space="0"/>
              <w:right w:val="single" w:color="auto" w:sz="4" w:space="0"/>
            </w:tcBorders>
            <w:vAlign w:val="center"/>
          </w:tcPr>
          <w:p w14:paraId="5533DE25">
            <w:pPr>
              <w:jc w:val="center"/>
              <w:rPr>
                <w:rFonts w:ascii="宋体" w:hAnsi="宋体" w:eastAsia="宋体" w:cs="宋体"/>
                <w:sz w:val="18"/>
                <w:szCs w:val="18"/>
              </w:rPr>
            </w:pPr>
            <w:r>
              <w:rPr>
                <w:rFonts w:hint="eastAsia" w:ascii="宋体" w:hAnsi="宋体" w:eastAsia="宋体" w:cs="宋体"/>
                <w:sz w:val="18"/>
                <w:szCs w:val="18"/>
              </w:rPr>
              <w:t>10</w:t>
            </w:r>
          </w:p>
        </w:tc>
      </w:tr>
      <w:tr w14:paraId="662B18E6">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B4DC6AB">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B2C8131">
            <w:pPr>
              <w:jc w:val="center"/>
              <w:rPr>
                <w:rFonts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52878D91">
            <w:pPr>
              <w:jc w:val="center"/>
              <w:rPr>
                <w:rFonts w:ascii="宋体" w:hAnsi="宋体" w:eastAsia="宋体" w:cs="宋体"/>
                <w:sz w:val="18"/>
                <w:szCs w:val="18"/>
              </w:rPr>
            </w:pPr>
            <w:r>
              <w:rPr>
                <w:rFonts w:hint="eastAsia" w:ascii="宋体" w:hAnsi="宋体" w:eastAsia="宋体" w:cs="宋体"/>
                <w:sz w:val="18"/>
                <w:szCs w:val="18"/>
              </w:rPr>
              <w:t>1,160.67</w:t>
            </w:r>
          </w:p>
        </w:tc>
        <w:tc>
          <w:tcPr>
            <w:tcW w:w="1242" w:type="dxa"/>
            <w:tcBorders>
              <w:top w:val="nil"/>
              <w:left w:val="nil"/>
              <w:bottom w:val="single" w:color="auto" w:sz="4" w:space="0"/>
              <w:right w:val="single" w:color="auto" w:sz="4" w:space="0"/>
            </w:tcBorders>
            <w:vAlign w:val="center"/>
          </w:tcPr>
          <w:p w14:paraId="16D3BE75">
            <w:pPr>
              <w:jc w:val="center"/>
              <w:rPr>
                <w:rFonts w:ascii="宋体" w:hAnsi="宋体" w:eastAsia="宋体" w:cs="宋体"/>
                <w:sz w:val="18"/>
                <w:szCs w:val="18"/>
              </w:rPr>
            </w:pPr>
            <w:r>
              <w:rPr>
                <w:rFonts w:hint="eastAsia" w:ascii="宋体" w:hAnsi="宋体" w:eastAsia="宋体" w:cs="宋体"/>
                <w:sz w:val="18"/>
                <w:szCs w:val="18"/>
              </w:rPr>
              <w:t>1,646.20</w:t>
            </w:r>
          </w:p>
        </w:tc>
        <w:tc>
          <w:tcPr>
            <w:tcW w:w="1417" w:type="dxa"/>
            <w:tcBorders>
              <w:top w:val="nil"/>
              <w:left w:val="nil"/>
              <w:bottom w:val="single" w:color="auto" w:sz="4" w:space="0"/>
              <w:right w:val="single" w:color="auto" w:sz="4" w:space="0"/>
            </w:tcBorders>
            <w:vAlign w:val="center"/>
          </w:tcPr>
          <w:p w14:paraId="62358653">
            <w:pPr>
              <w:jc w:val="center"/>
              <w:rPr>
                <w:rFonts w:ascii="宋体" w:hAnsi="宋体" w:eastAsia="宋体" w:cs="宋体"/>
                <w:sz w:val="18"/>
                <w:szCs w:val="18"/>
              </w:rPr>
            </w:pPr>
            <w:r>
              <w:rPr>
                <w:rFonts w:hint="eastAsia" w:ascii="宋体" w:hAnsi="宋体" w:eastAsia="宋体" w:cs="宋体"/>
                <w:sz w:val="18"/>
                <w:szCs w:val="18"/>
              </w:rPr>
              <w:t>1,626.79</w:t>
            </w:r>
          </w:p>
        </w:tc>
        <w:tc>
          <w:tcPr>
            <w:tcW w:w="1134" w:type="dxa"/>
            <w:tcBorders>
              <w:top w:val="nil"/>
              <w:left w:val="nil"/>
              <w:bottom w:val="single" w:color="auto" w:sz="4" w:space="0"/>
              <w:right w:val="single" w:color="auto" w:sz="4" w:space="0"/>
            </w:tcBorders>
            <w:vAlign w:val="center"/>
          </w:tcPr>
          <w:p w14:paraId="175823FE">
            <w:pPr>
              <w:jc w:val="center"/>
              <w:rPr>
                <w:rFonts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73C09CDA">
            <w:pPr>
              <w:jc w:val="center"/>
              <w:rPr>
                <w:rFonts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37AF242">
            <w:pPr>
              <w:jc w:val="center"/>
              <w:rPr>
                <w:rFonts w:ascii="宋体" w:hAnsi="宋体" w:eastAsia="宋体" w:cs="宋体"/>
                <w:sz w:val="18"/>
                <w:szCs w:val="18"/>
              </w:rPr>
            </w:pPr>
            <w:r>
              <w:rPr>
                <w:rFonts w:hint="eastAsia" w:ascii="宋体" w:hAnsi="宋体" w:eastAsia="宋体"/>
                <w:sz w:val="18"/>
                <w:szCs w:val="18"/>
              </w:rPr>
              <w:t>-</w:t>
            </w:r>
          </w:p>
        </w:tc>
      </w:tr>
      <w:tr w14:paraId="2159084F">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F9DDDC4">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DFA90F0">
            <w:pPr>
              <w:jc w:val="center"/>
              <w:rPr>
                <w:rFonts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607EC912">
            <w:pPr>
              <w:jc w:val="center"/>
              <w:rPr>
                <w:rFonts w:ascii="宋体" w:hAnsi="宋体" w:eastAsia="宋体" w:cs="宋体"/>
                <w:sz w:val="18"/>
                <w:szCs w:val="18"/>
              </w:rPr>
            </w:pPr>
            <w:r>
              <w:rPr>
                <w:rFonts w:hint="eastAsia" w:ascii="宋体" w:hAnsi="宋体" w:eastAsia="宋体" w:cs="宋体"/>
                <w:sz w:val="18"/>
                <w:szCs w:val="18"/>
              </w:rPr>
              <w:t>136.00</w:t>
            </w:r>
          </w:p>
        </w:tc>
        <w:tc>
          <w:tcPr>
            <w:tcW w:w="1242" w:type="dxa"/>
            <w:tcBorders>
              <w:top w:val="nil"/>
              <w:left w:val="nil"/>
              <w:bottom w:val="single" w:color="auto" w:sz="4" w:space="0"/>
              <w:right w:val="single" w:color="auto" w:sz="4" w:space="0"/>
            </w:tcBorders>
            <w:vAlign w:val="center"/>
          </w:tcPr>
          <w:p w14:paraId="41140C86">
            <w:pPr>
              <w:jc w:val="center"/>
              <w:rPr>
                <w:rFonts w:ascii="宋体" w:hAnsi="宋体" w:eastAsia="宋体" w:cs="宋体"/>
                <w:sz w:val="18"/>
                <w:szCs w:val="18"/>
              </w:rPr>
            </w:pPr>
            <w:r>
              <w:rPr>
                <w:rFonts w:hint="eastAsia" w:ascii="宋体" w:hAnsi="宋体" w:eastAsia="宋体" w:cs="宋体"/>
                <w:sz w:val="18"/>
                <w:szCs w:val="18"/>
              </w:rPr>
              <w:t>42.11</w:t>
            </w:r>
          </w:p>
        </w:tc>
        <w:tc>
          <w:tcPr>
            <w:tcW w:w="1417" w:type="dxa"/>
            <w:tcBorders>
              <w:top w:val="nil"/>
              <w:left w:val="nil"/>
              <w:bottom w:val="single" w:color="auto" w:sz="4" w:space="0"/>
              <w:right w:val="single" w:color="auto" w:sz="4" w:space="0"/>
            </w:tcBorders>
            <w:vAlign w:val="center"/>
          </w:tcPr>
          <w:p w14:paraId="74455848">
            <w:pPr>
              <w:jc w:val="center"/>
              <w:rPr>
                <w:rFonts w:ascii="宋体" w:hAnsi="宋体" w:eastAsia="宋体" w:cs="宋体"/>
                <w:sz w:val="18"/>
                <w:szCs w:val="18"/>
              </w:rPr>
            </w:pPr>
            <w:r>
              <w:rPr>
                <w:rFonts w:hint="eastAsia" w:ascii="宋体" w:hAnsi="宋体" w:eastAsia="宋体" w:cs="宋体"/>
                <w:sz w:val="18"/>
                <w:szCs w:val="18"/>
              </w:rPr>
              <w:t>42.11</w:t>
            </w:r>
          </w:p>
        </w:tc>
        <w:tc>
          <w:tcPr>
            <w:tcW w:w="1134" w:type="dxa"/>
            <w:tcBorders>
              <w:top w:val="nil"/>
              <w:left w:val="nil"/>
              <w:bottom w:val="single" w:color="auto" w:sz="4" w:space="0"/>
              <w:right w:val="single" w:color="auto" w:sz="4" w:space="0"/>
            </w:tcBorders>
            <w:vAlign w:val="center"/>
          </w:tcPr>
          <w:p w14:paraId="7EE59627">
            <w:pPr>
              <w:jc w:val="center"/>
              <w:rPr>
                <w:rFonts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04B2D1A7">
            <w:pPr>
              <w:jc w:val="center"/>
              <w:rPr>
                <w:rFonts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7DE79A87">
            <w:pPr>
              <w:jc w:val="center"/>
              <w:rPr>
                <w:rFonts w:ascii="宋体" w:hAnsi="宋体" w:eastAsia="宋体" w:cs="宋体"/>
                <w:sz w:val="18"/>
                <w:szCs w:val="18"/>
              </w:rPr>
            </w:pPr>
            <w:r>
              <w:rPr>
                <w:rFonts w:hint="eastAsia" w:ascii="宋体" w:hAnsi="宋体" w:eastAsia="宋体"/>
                <w:sz w:val="18"/>
                <w:szCs w:val="18"/>
              </w:rPr>
              <w:t>-</w:t>
            </w:r>
          </w:p>
        </w:tc>
      </w:tr>
      <w:tr w14:paraId="700C0068">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CE9D98D">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79C118D">
            <w:pPr>
              <w:jc w:val="center"/>
              <w:rPr>
                <w:rFonts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310880BD">
            <w:pPr>
              <w:jc w:val="center"/>
              <w:rPr>
                <w:rFonts w:ascii="宋体" w:hAnsi="宋体" w:eastAsia="宋体" w:cs="宋体"/>
                <w:sz w:val="18"/>
                <w:szCs w:val="18"/>
              </w:rPr>
            </w:pPr>
            <w:r>
              <w:rPr>
                <w:rFonts w:hint="eastAsia" w:ascii="宋体" w:hAnsi="宋体" w:eastAsia="宋体" w:cs="宋体"/>
                <w:sz w:val="18"/>
                <w:szCs w:val="18"/>
              </w:rPr>
              <w:t>1,501.81</w:t>
            </w:r>
          </w:p>
        </w:tc>
        <w:tc>
          <w:tcPr>
            <w:tcW w:w="1242" w:type="dxa"/>
            <w:tcBorders>
              <w:top w:val="nil"/>
              <w:left w:val="nil"/>
              <w:bottom w:val="single" w:color="auto" w:sz="4" w:space="0"/>
              <w:right w:val="single" w:color="auto" w:sz="4" w:space="0"/>
            </w:tcBorders>
            <w:vAlign w:val="center"/>
          </w:tcPr>
          <w:p w14:paraId="1D1A4BCB">
            <w:pPr>
              <w:jc w:val="center"/>
              <w:rPr>
                <w:rFonts w:ascii="宋体" w:hAnsi="宋体" w:eastAsia="宋体" w:cs="宋体"/>
                <w:sz w:val="18"/>
                <w:szCs w:val="18"/>
              </w:rPr>
            </w:pPr>
            <w:r>
              <w:rPr>
                <w:rFonts w:hint="eastAsia" w:ascii="宋体" w:hAnsi="宋体" w:eastAsia="宋体" w:cs="宋体"/>
                <w:sz w:val="18"/>
                <w:szCs w:val="18"/>
              </w:rPr>
              <w:t>1,688.31</w:t>
            </w:r>
          </w:p>
        </w:tc>
        <w:tc>
          <w:tcPr>
            <w:tcW w:w="1417" w:type="dxa"/>
            <w:tcBorders>
              <w:top w:val="nil"/>
              <w:left w:val="nil"/>
              <w:bottom w:val="single" w:color="auto" w:sz="4" w:space="0"/>
              <w:right w:val="single" w:color="auto" w:sz="4" w:space="0"/>
            </w:tcBorders>
            <w:vAlign w:val="center"/>
          </w:tcPr>
          <w:p w14:paraId="71EE3227">
            <w:pPr>
              <w:jc w:val="center"/>
              <w:rPr>
                <w:rFonts w:ascii="宋体" w:hAnsi="宋体" w:eastAsia="宋体" w:cs="宋体"/>
                <w:sz w:val="18"/>
                <w:szCs w:val="18"/>
              </w:rPr>
            </w:pPr>
            <w:r>
              <w:rPr>
                <w:rFonts w:hint="eastAsia" w:ascii="宋体" w:hAnsi="宋体" w:eastAsia="宋体" w:cs="宋体"/>
                <w:sz w:val="18"/>
                <w:szCs w:val="18"/>
              </w:rPr>
              <w:t>1,668.90</w:t>
            </w:r>
          </w:p>
        </w:tc>
        <w:tc>
          <w:tcPr>
            <w:tcW w:w="1134" w:type="dxa"/>
            <w:tcBorders>
              <w:top w:val="nil"/>
              <w:left w:val="nil"/>
              <w:bottom w:val="single" w:color="auto" w:sz="4" w:space="0"/>
              <w:right w:val="single" w:color="auto" w:sz="4" w:space="0"/>
            </w:tcBorders>
            <w:vAlign w:val="center"/>
          </w:tcPr>
          <w:p w14:paraId="352AB9F1">
            <w:pPr>
              <w:jc w:val="center"/>
              <w:rPr>
                <w:rFonts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04075CA7">
            <w:pPr>
              <w:jc w:val="center"/>
              <w:rPr>
                <w:rFonts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395EC736">
            <w:pPr>
              <w:jc w:val="center"/>
              <w:rPr>
                <w:rFonts w:ascii="宋体" w:hAnsi="宋体" w:eastAsia="宋体" w:cs="宋体"/>
                <w:sz w:val="18"/>
                <w:szCs w:val="18"/>
              </w:rPr>
            </w:pPr>
            <w:r>
              <w:rPr>
                <w:rFonts w:hint="eastAsia" w:ascii="宋体" w:hAnsi="宋体" w:eastAsia="宋体" w:cs="宋体"/>
                <w:sz w:val="18"/>
                <w:szCs w:val="18"/>
              </w:rPr>
              <w:t>-</w:t>
            </w:r>
          </w:p>
        </w:tc>
      </w:tr>
      <w:tr w14:paraId="5D9E98B4">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1944E42">
            <w:pPr>
              <w:jc w:val="center"/>
              <w:rPr>
                <w:rFonts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23FD0887">
            <w:pPr>
              <w:jc w:val="center"/>
              <w:rPr>
                <w:rFonts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6E606441">
            <w:pPr>
              <w:jc w:val="center"/>
              <w:rPr>
                <w:rFonts w:ascii="宋体" w:hAnsi="宋体" w:eastAsia="宋体" w:cs="宋体"/>
                <w:b/>
                <w:bCs/>
                <w:sz w:val="18"/>
                <w:szCs w:val="18"/>
              </w:rPr>
            </w:pPr>
            <w:r>
              <w:rPr>
                <w:rFonts w:hint="eastAsia" w:ascii="宋体" w:hAnsi="宋体" w:eastAsia="宋体" w:cs="宋体"/>
                <w:b/>
                <w:bCs/>
                <w:sz w:val="18"/>
                <w:szCs w:val="18"/>
              </w:rPr>
              <w:t>实际完成情况</w:t>
            </w:r>
          </w:p>
        </w:tc>
      </w:tr>
      <w:tr w14:paraId="00367C32">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C05C698">
            <w:pPr>
              <w:rPr>
                <w:rFonts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6C0C8C8D">
            <w:pPr>
              <w:rPr>
                <w:rFonts w:ascii="宋体" w:hAnsi="宋体" w:eastAsia="宋体" w:cs="宋体"/>
                <w:sz w:val="18"/>
                <w:szCs w:val="18"/>
                <w:lang w:eastAsia="zh-CN"/>
              </w:rPr>
            </w:pPr>
            <w:r>
              <w:rPr>
                <w:rFonts w:hint="eastAsia" w:ascii="宋体" w:hAnsi="宋体" w:eastAsia="宋体" w:cs="宋体"/>
                <w:sz w:val="18"/>
                <w:szCs w:val="18"/>
                <w:lang w:eastAsia="zh-CN"/>
              </w:rPr>
              <w:t>奇台县第一小学坚持以习近平新时代中国特色社会主义思想和二十大精神为指导，以课程改革为核心，以教育教学质量为中心，以提高教学管理和研究的科学化、规范化和精细化水平为重点，大力推进课程改革，多层面地提高教师的专业素质，逐步提高教育教学质量。按照义务教育课程计划，开齐课程，开足课时，认真实施中小学的教育教学管理，全面推进素质教育，全面提高教育教学质量；开展教研活动、上好公开课；认真组织开展社团文化活动；完成本年度义务教学任务。</w:t>
            </w:r>
          </w:p>
        </w:tc>
        <w:tc>
          <w:tcPr>
            <w:tcW w:w="4581" w:type="dxa"/>
            <w:gridSpan w:val="4"/>
            <w:tcBorders>
              <w:top w:val="single" w:color="auto" w:sz="4" w:space="0"/>
              <w:left w:val="nil"/>
              <w:bottom w:val="single" w:color="auto" w:sz="4" w:space="0"/>
              <w:right w:val="single" w:color="auto" w:sz="4" w:space="0"/>
            </w:tcBorders>
          </w:tcPr>
          <w:p w14:paraId="1BDB5D22">
            <w:pPr>
              <w:rPr>
                <w:rFonts w:ascii="宋体" w:hAnsi="宋体" w:eastAsia="宋体" w:cs="宋体"/>
                <w:sz w:val="18"/>
                <w:szCs w:val="18"/>
                <w:lang w:eastAsia="zh-CN"/>
              </w:rPr>
            </w:pPr>
            <w:r>
              <w:rPr>
                <w:rFonts w:hint="eastAsia" w:ascii="宋体" w:hAnsi="宋体" w:eastAsia="宋体" w:cs="宋体"/>
                <w:sz w:val="18"/>
                <w:szCs w:val="18"/>
                <w:lang w:eastAsia="zh-CN"/>
              </w:rPr>
              <w:t>2024年我单位全年预算数为1688.31万元，全年执行数为1668.90万元，总预算执行率为98.85%。2024年我单位完成以下工作内容:1.精细常规工作，服务教育教学，加强学籍管理，9月份新招义务教育学生入学118人，其中复学1人。2.积极开展学生活动，促进学生全面发展结合学生生活实际，精心组织，分年级实施，开展了30节内容丰富、形式多样的校级社团活动。3.夯实校本研训，提升教师业务素养，改革教研计划，有目的、有主题，教务处组织开展教师公开课活动，总计达到25节。4.为了提升我校教师的教育教学能力，促进教师专业成长，各教研组开展教研活动30次。</w:t>
            </w:r>
          </w:p>
        </w:tc>
      </w:tr>
      <w:tr w14:paraId="0D1B6B21">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64B54188">
            <w:pPr>
              <w:jc w:val="center"/>
              <w:rPr>
                <w:rFonts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46964CAC">
            <w:pPr>
              <w:jc w:val="center"/>
              <w:rPr>
                <w:rFonts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5B4E0733">
            <w:pPr>
              <w:jc w:val="center"/>
              <w:rPr>
                <w:rFonts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518EDC94">
            <w:pPr>
              <w:jc w:val="center"/>
              <w:rPr>
                <w:rFonts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03F3473C">
            <w:pPr>
              <w:jc w:val="center"/>
              <w:rPr>
                <w:rFonts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60B257FA">
            <w:pPr>
              <w:jc w:val="center"/>
              <w:rPr>
                <w:rFonts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6FF375AC">
            <w:pPr>
              <w:jc w:val="center"/>
              <w:rPr>
                <w:rFonts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618609BC">
            <w:pPr>
              <w:jc w:val="center"/>
              <w:rPr>
                <w:rFonts w:ascii="宋体" w:hAnsi="宋体" w:eastAsia="宋体" w:cs="宋体"/>
                <w:b/>
                <w:bCs/>
                <w:sz w:val="18"/>
                <w:szCs w:val="18"/>
              </w:rPr>
            </w:pPr>
            <w:r>
              <w:rPr>
                <w:rFonts w:hint="eastAsia" w:ascii="宋体" w:hAnsi="宋体" w:eastAsia="宋体" w:cs="宋体"/>
                <w:b/>
                <w:bCs/>
                <w:sz w:val="18"/>
                <w:szCs w:val="18"/>
              </w:rPr>
              <w:t>得分</w:t>
            </w:r>
          </w:p>
        </w:tc>
      </w:tr>
      <w:tr w14:paraId="50FA17CD">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50D0AB26">
            <w:pPr>
              <w:jc w:val="center"/>
              <w:rPr>
                <w:rFonts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28499968">
            <w:pPr>
              <w:jc w:val="center"/>
              <w:rPr>
                <w:rFonts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17074D68">
            <w:pPr>
              <w:jc w:val="center"/>
              <w:rPr>
                <w:rFonts w:ascii="宋体" w:hAnsi="宋体" w:eastAsia="宋体" w:cs="宋体"/>
                <w:sz w:val="18"/>
                <w:szCs w:val="18"/>
              </w:rPr>
            </w:pPr>
            <w:r>
              <w:rPr>
                <w:rFonts w:hint="eastAsia" w:ascii="宋体" w:hAnsi="宋体" w:eastAsia="宋体" w:cs="宋体"/>
                <w:sz w:val="18"/>
                <w:szCs w:val="18"/>
              </w:rPr>
              <w:t>开展教研活动次数</w:t>
            </w:r>
          </w:p>
        </w:tc>
        <w:tc>
          <w:tcPr>
            <w:tcW w:w="1242" w:type="dxa"/>
            <w:tcBorders>
              <w:top w:val="nil"/>
              <w:left w:val="nil"/>
              <w:bottom w:val="single" w:color="auto" w:sz="4" w:space="0"/>
              <w:right w:val="single" w:color="auto" w:sz="4" w:space="0"/>
            </w:tcBorders>
            <w:noWrap/>
            <w:vAlign w:val="center"/>
          </w:tcPr>
          <w:p w14:paraId="6D76B3B8">
            <w:pPr>
              <w:jc w:val="center"/>
              <w:rPr>
                <w:rFonts w:ascii="宋体" w:hAnsi="宋体" w:eastAsia="宋体" w:cs="宋体"/>
                <w:sz w:val="18"/>
                <w:szCs w:val="18"/>
              </w:rPr>
            </w:pPr>
            <w:r>
              <w:rPr>
                <w:rFonts w:hint="eastAsia" w:ascii="宋体" w:hAnsi="宋体" w:eastAsia="宋体" w:cs="宋体"/>
                <w:sz w:val="18"/>
                <w:szCs w:val="18"/>
              </w:rPr>
              <w:t>&gt;=30次</w:t>
            </w:r>
          </w:p>
        </w:tc>
        <w:tc>
          <w:tcPr>
            <w:tcW w:w="1417" w:type="dxa"/>
            <w:tcBorders>
              <w:top w:val="nil"/>
              <w:left w:val="nil"/>
              <w:bottom w:val="single" w:color="auto" w:sz="4" w:space="0"/>
              <w:right w:val="single" w:color="auto" w:sz="4" w:space="0"/>
            </w:tcBorders>
            <w:noWrap/>
            <w:vAlign w:val="center"/>
          </w:tcPr>
          <w:p w14:paraId="7D184728">
            <w:pPr>
              <w:rPr>
                <w:rFonts w:ascii="宋体" w:hAnsi="宋体" w:eastAsia="宋体" w:cs="宋体"/>
                <w:sz w:val="18"/>
                <w:szCs w:val="18"/>
                <w:lang w:eastAsia="zh-CN"/>
              </w:rPr>
            </w:pPr>
            <w:r>
              <w:rPr>
                <w:rFonts w:hint="eastAsia" w:ascii="宋体" w:hAnsi="宋体" w:eastAsia="宋体" w:cs="宋体"/>
                <w:sz w:val="18"/>
                <w:szCs w:val="18"/>
                <w:lang w:eastAsia="zh-CN"/>
              </w:rPr>
              <w:t>奇台县第一小学2024年度工作计划</w:t>
            </w:r>
          </w:p>
        </w:tc>
        <w:tc>
          <w:tcPr>
            <w:tcW w:w="1134" w:type="dxa"/>
            <w:tcBorders>
              <w:top w:val="nil"/>
              <w:left w:val="nil"/>
              <w:bottom w:val="single" w:color="auto" w:sz="4" w:space="0"/>
              <w:right w:val="single" w:color="auto" w:sz="4" w:space="0"/>
            </w:tcBorders>
            <w:noWrap/>
            <w:vAlign w:val="center"/>
          </w:tcPr>
          <w:p w14:paraId="71A14FC8">
            <w:pPr>
              <w:jc w:val="center"/>
              <w:rPr>
                <w:rFonts w:ascii="宋体" w:hAnsi="宋体" w:eastAsia="宋体" w:cs="宋体"/>
                <w:sz w:val="18"/>
                <w:szCs w:val="18"/>
              </w:rPr>
            </w:pPr>
            <w:r>
              <w:rPr>
                <w:rFonts w:hint="eastAsia" w:ascii="宋体" w:hAnsi="宋体" w:eastAsia="宋体" w:cs="宋体"/>
                <w:sz w:val="18"/>
                <w:szCs w:val="18"/>
              </w:rPr>
              <w:t>25</w:t>
            </w:r>
          </w:p>
        </w:tc>
        <w:tc>
          <w:tcPr>
            <w:tcW w:w="1310" w:type="dxa"/>
            <w:tcBorders>
              <w:top w:val="nil"/>
              <w:left w:val="nil"/>
              <w:bottom w:val="single" w:color="auto" w:sz="4" w:space="0"/>
              <w:right w:val="single" w:color="auto" w:sz="4" w:space="0"/>
            </w:tcBorders>
            <w:noWrap/>
            <w:vAlign w:val="center"/>
          </w:tcPr>
          <w:p w14:paraId="36607BEF">
            <w:pPr>
              <w:jc w:val="center"/>
              <w:rPr>
                <w:rFonts w:ascii="宋体" w:hAnsi="宋体" w:eastAsia="宋体" w:cs="宋体"/>
                <w:sz w:val="18"/>
                <w:szCs w:val="18"/>
              </w:rPr>
            </w:pPr>
            <w:r>
              <w:rPr>
                <w:rFonts w:hint="eastAsia" w:ascii="宋体" w:hAnsi="宋体" w:eastAsia="宋体" w:cs="宋体"/>
                <w:sz w:val="18"/>
                <w:szCs w:val="18"/>
              </w:rPr>
              <w:t>=30次</w:t>
            </w:r>
          </w:p>
        </w:tc>
        <w:tc>
          <w:tcPr>
            <w:tcW w:w="720" w:type="dxa"/>
            <w:tcBorders>
              <w:top w:val="nil"/>
              <w:left w:val="nil"/>
              <w:bottom w:val="single" w:color="auto" w:sz="4" w:space="0"/>
              <w:right w:val="single" w:color="auto" w:sz="4" w:space="0"/>
            </w:tcBorders>
            <w:noWrap/>
            <w:vAlign w:val="center"/>
          </w:tcPr>
          <w:p w14:paraId="70AECBD1">
            <w:pPr>
              <w:jc w:val="center"/>
              <w:rPr>
                <w:rFonts w:ascii="宋体" w:hAnsi="宋体" w:eastAsia="宋体" w:cs="宋体"/>
                <w:sz w:val="18"/>
                <w:szCs w:val="18"/>
              </w:rPr>
            </w:pPr>
            <w:r>
              <w:rPr>
                <w:rFonts w:hint="eastAsia" w:ascii="宋体" w:hAnsi="宋体" w:eastAsia="宋体" w:cs="宋体"/>
                <w:sz w:val="18"/>
                <w:szCs w:val="18"/>
              </w:rPr>
              <w:t>25</w:t>
            </w:r>
          </w:p>
        </w:tc>
      </w:tr>
      <w:tr w14:paraId="0B4FE50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1AEE75B1">
            <w:pPr>
              <w:jc w:val="center"/>
              <w:rPr>
                <w:rFonts w:ascii="宋体" w:hAnsi="宋体" w:eastAsia="宋体" w:cs="宋体"/>
                <w:sz w:val="18"/>
                <w:szCs w:val="18"/>
              </w:rPr>
            </w:pPr>
          </w:p>
        </w:tc>
        <w:tc>
          <w:tcPr>
            <w:tcW w:w="1417" w:type="dxa"/>
            <w:vMerge w:val="continue"/>
            <w:tcBorders>
              <w:left w:val="nil"/>
              <w:right w:val="single" w:color="auto" w:sz="4" w:space="0"/>
            </w:tcBorders>
            <w:noWrap/>
            <w:vAlign w:val="center"/>
          </w:tcPr>
          <w:p w14:paraId="3687572C">
            <w:pPr>
              <w:jc w:val="center"/>
              <w:rPr>
                <w:rFonts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82B685D">
            <w:pPr>
              <w:jc w:val="center"/>
              <w:rPr>
                <w:rFonts w:ascii="宋体" w:hAnsi="宋体" w:eastAsia="宋体" w:cs="宋体"/>
                <w:sz w:val="18"/>
                <w:szCs w:val="18"/>
              </w:rPr>
            </w:pPr>
            <w:r>
              <w:rPr>
                <w:rFonts w:hint="eastAsia" w:ascii="宋体" w:hAnsi="宋体" w:eastAsia="宋体" w:cs="宋体"/>
                <w:sz w:val="18"/>
                <w:szCs w:val="18"/>
              </w:rPr>
              <w:t>义务教育入学人数</w:t>
            </w:r>
          </w:p>
        </w:tc>
        <w:tc>
          <w:tcPr>
            <w:tcW w:w="1242" w:type="dxa"/>
            <w:tcBorders>
              <w:top w:val="nil"/>
              <w:left w:val="nil"/>
              <w:bottom w:val="single" w:color="auto" w:sz="4" w:space="0"/>
              <w:right w:val="single" w:color="auto" w:sz="4" w:space="0"/>
            </w:tcBorders>
            <w:noWrap/>
            <w:vAlign w:val="center"/>
          </w:tcPr>
          <w:p w14:paraId="03C840FB">
            <w:pPr>
              <w:jc w:val="center"/>
              <w:rPr>
                <w:rFonts w:ascii="宋体" w:hAnsi="宋体" w:eastAsia="宋体" w:cs="宋体"/>
                <w:sz w:val="18"/>
                <w:szCs w:val="18"/>
              </w:rPr>
            </w:pPr>
            <w:r>
              <w:rPr>
                <w:rFonts w:hint="eastAsia" w:ascii="宋体" w:hAnsi="宋体" w:eastAsia="宋体" w:cs="宋体"/>
                <w:sz w:val="18"/>
                <w:szCs w:val="18"/>
              </w:rPr>
              <w:t>&gt;=160人</w:t>
            </w:r>
          </w:p>
        </w:tc>
        <w:tc>
          <w:tcPr>
            <w:tcW w:w="1417" w:type="dxa"/>
            <w:tcBorders>
              <w:top w:val="nil"/>
              <w:left w:val="nil"/>
              <w:bottom w:val="single" w:color="auto" w:sz="4" w:space="0"/>
              <w:right w:val="single" w:color="auto" w:sz="4" w:space="0"/>
            </w:tcBorders>
            <w:noWrap/>
            <w:vAlign w:val="center"/>
          </w:tcPr>
          <w:p w14:paraId="2BF6226A">
            <w:pPr>
              <w:rPr>
                <w:rFonts w:ascii="宋体" w:hAnsi="宋体" w:eastAsia="宋体" w:cs="宋体"/>
                <w:sz w:val="18"/>
                <w:szCs w:val="18"/>
                <w:lang w:eastAsia="zh-CN"/>
              </w:rPr>
            </w:pPr>
            <w:r>
              <w:rPr>
                <w:rFonts w:hint="eastAsia" w:ascii="宋体" w:hAnsi="宋体" w:eastAsia="宋体" w:cs="宋体"/>
                <w:sz w:val="18"/>
                <w:szCs w:val="18"/>
                <w:lang w:eastAsia="zh-CN"/>
              </w:rPr>
              <w:t>奇台县第一小学2024年度工作计划</w:t>
            </w:r>
          </w:p>
        </w:tc>
        <w:tc>
          <w:tcPr>
            <w:tcW w:w="1134" w:type="dxa"/>
            <w:tcBorders>
              <w:top w:val="nil"/>
              <w:left w:val="nil"/>
              <w:bottom w:val="single" w:color="auto" w:sz="4" w:space="0"/>
              <w:right w:val="single" w:color="auto" w:sz="4" w:space="0"/>
            </w:tcBorders>
            <w:noWrap/>
            <w:vAlign w:val="center"/>
          </w:tcPr>
          <w:p w14:paraId="012CA3EC">
            <w:pPr>
              <w:jc w:val="center"/>
              <w:rPr>
                <w:rFonts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41317BD2">
            <w:pPr>
              <w:jc w:val="center"/>
              <w:rPr>
                <w:rFonts w:ascii="宋体" w:hAnsi="宋体" w:eastAsia="宋体" w:cs="宋体"/>
                <w:sz w:val="18"/>
                <w:szCs w:val="18"/>
              </w:rPr>
            </w:pPr>
            <w:r>
              <w:rPr>
                <w:rFonts w:hint="eastAsia" w:ascii="宋体" w:hAnsi="宋体" w:eastAsia="宋体" w:cs="宋体"/>
                <w:sz w:val="18"/>
                <w:szCs w:val="18"/>
              </w:rPr>
              <w:t>=118人</w:t>
            </w:r>
          </w:p>
        </w:tc>
        <w:tc>
          <w:tcPr>
            <w:tcW w:w="720" w:type="dxa"/>
            <w:tcBorders>
              <w:top w:val="nil"/>
              <w:left w:val="nil"/>
              <w:bottom w:val="single" w:color="auto" w:sz="4" w:space="0"/>
              <w:right w:val="single" w:color="auto" w:sz="4" w:space="0"/>
            </w:tcBorders>
            <w:noWrap/>
            <w:vAlign w:val="center"/>
          </w:tcPr>
          <w:p w14:paraId="70829170">
            <w:pPr>
              <w:jc w:val="center"/>
              <w:rPr>
                <w:rFonts w:ascii="宋体" w:hAnsi="宋体" w:eastAsia="宋体" w:cs="宋体"/>
                <w:sz w:val="18"/>
                <w:szCs w:val="18"/>
              </w:rPr>
            </w:pPr>
            <w:r>
              <w:rPr>
                <w:rFonts w:hint="eastAsia" w:ascii="宋体" w:hAnsi="宋体" w:eastAsia="宋体" w:cs="宋体"/>
                <w:sz w:val="18"/>
                <w:szCs w:val="18"/>
              </w:rPr>
              <w:t>14.75</w:t>
            </w:r>
          </w:p>
        </w:tc>
      </w:tr>
      <w:tr w14:paraId="67E31604">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E9F5409">
            <w:pPr>
              <w:jc w:val="center"/>
              <w:rPr>
                <w:rFonts w:ascii="宋体" w:hAnsi="宋体" w:eastAsia="宋体" w:cs="宋体"/>
                <w:sz w:val="18"/>
                <w:szCs w:val="18"/>
              </w:rPr>
            </w:pPr>
          </w:p>
        </w:tc>
        <w:tc>
          <w:tcPr>
            <w:tcW w:w="1417" w:type="dxa"/>
            <w:vMerge w:val="continue"/>
            <w:tcBorders>
              <w:left w:val="nil"/>
              <w:right w:val="single" w:color="auto" w:sz="4" w:space="0"/>
            </w:tcBorders>
            <w:noWrap/>
            <w:vAlign w:val="center"/>
          </w:tcPr>
          <w:p w14:paraId="74B488A8">
            <w:pPr>
              <w:jc w:val="center"/>
              <w:rPr>
                <w:rFonts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BA392F7">
            <w:pPr>
              <w:jc w:val="center"/>
              <w:rPr>
                <w:rFonts w:ascii="宋体" w:hAnsi="宋体" w:eastAsia="宋体" w:cs="宋体"/>
                <w:sz w:val="18"/>
                <w:szCs w:val="18"/>
              </w:rPr>
            </w:pPr>
            <w:r>
              <w:rPr>
                <w:rFonts w:hint="eastAsia" w:ascii="宋体" w:hAnsi="宋体" w:eastAsia="宋体" w:cs="宋体"/>
                <w:sz w:val="18"/>
                <w:szCs w:val="18"/>
              </w:rPr>
              <w:t>开展公开课数量</w:t>
            </w:r>
          </w:p>
        </w:tc>
        <w:tc>
          <w:tcPr>
            <w:tcW w:w="1242" w:type="dxa"/>
            <w:tcBorders>
              <w:top w:val="nil"/>
              <w:left w:val="nil"/>
              <w:bottom w:val="single" w:color="auto" w:sz="4" w:space="0"/>
              <w:right w:val="single" w:color="auto" w:sz="4" w:space="0"/>
            </w:tcBorders>
            <w:noWrap/>
            <w:vAlign w:val="center"/>
          </w:tcPr>
          <w:p w14:paraId="54279D2C">
            <w:pPr>
              <w:jc w:val="center"/>
              <w:rPr>
                <w:rFonts w:ascii="宋体" w:hAnsi="宋体" w:eastAsia="宋体" w:cs="宋体"/>
                <w:sz w:val="18"/>
                <w:szCs w:val="18"/>
              </w:rPr>
            </w:pPr>
            <w:r>
              <w:rPr>
                <w:rFonts w:hint="eastAsia" w:ascii="宋体" w:hAnsi="宋体" w:eastAsia="宋体" w:cs="宋体"/>
                <w:sz w:val="18"/>
                <w:szCs w:val="18"/>
              </w:rPr>
              <w:t>&gt;=25节</w:t>
            </w:r>
          </w:p>
        </w:tc>
        <w:tc>
          <w:tcPr>
            <w:tcW w:w="1417" w:type="dxa"/>
            <w:tcBorders>
              <w:top w:val="nil"/>
              <w:left w:val="nil"/>
              <w:bottom w:val="single" w:color="auto" w:sz="4" w:space="0"/>
              <w:right w:val="single" w:color="auto" w:sz="4" w:space="0"/>
            </w:tcBorders>
            <w:noWrap/>
            <w:vAlign w:val="center"/>
          </w:tcPr>
          <w:p w14:paraId="4953C67E">
            <w:pPr>
              <w:rPr>
                <w:rFonts w:ascii="宋体" w:hAnsi="宋体" w:eastAsia="宋体" w:cs="宋体"/>
                <w:sz w:val="18"/>
                <w:szCs w:val="18"/>
                <w:lang w:eastAsia="zh-CN"/>
              </w:rPr>
            </w:pPr>
            <w:r>
              <w:rPr>
                <w:rFonts w:hint="eastAsia" w:ascii="宋体" w:hAnsi="宋体" w:eastAsia="宋体" w:cs="宋体"/>
                <w:sz w:val="18"/>
                <w:szCs w:val="18"/>
                <w:lang w:eastAsia="zh-CN"/>
              </w:rPr>
              <w:t>奇台县第一小学2024年度工作计划</w:t>
            </w:r>
          </w:p>
        </w:tc>
        <w:tc>
          <w:tcPr>
            <w:tcW w:w="1134" w:type="dxa"/>
            <w:tcBorders>
              <w:top w:val="nil"/>
              <w:left w:val="nil"/>
              <w:bottom w:val="single" w:color="auto" w:sz="4" w:space="0"/>
              <w:right w:val="single" w:color="auto" w:sz="4" w:space="0"/>
            </w:tcBorders>
            <w:noWrap/>
            <w:vAlign w:val="center"/>
          </w:tcPr>
          <w:p w14:paraId="51E52F61">
            <w:pPr>
              <w:jc w:val="center"/>
              <w:rPr>
                <w:rFonts w:ascii="宋体" w:hAnsi="宋体" w:eastAsia="宋体" w:cs="宋体"/>
                <w:sz w:val="18"/>
                <w:szCs w:val="18"/>
              </w:rPr>
            </w:pPr>
            <w:r>
              <w:rPr>
                <w:rFonts w:hint="eastAsia" w:ascii="宋体" w:hAnsi="宋体" w:eastAsia="宋体" w:cs="宋体"/>
                <w:sz w:val="18"/>
                <w:szCs w:val="18"/>
              </w:rPr>
              <w:t>25</w:t>
            </w:r>
          </w:p>
        </w:tc>
        <w:tc>
          <w:tcPr>
            <w:tcW w:w="1310" w:type="dxa"/>
            <w:tcBorders>
              <w:top w:val="nil"/>
              <w:left w:val="nil"/>
              <w:bottom w:val="single" w:color="auto" w:sz="4" w:space="0"/>
              <w:right w:val="single" w:color="auto" w:sz="4" w:space="0"/>
            </w:tcBorders>
            <w:noWrap/>
            <w:vAlign w:val="center"/>
          </w:tcPr>
          <w:p w14:paraId="5028062A">
            <w:pPr>
              <w:jc w:val="center"/>
              <w:rPr>
                <w:rFonts w:ascii="宋体" w:hAnsi="宋体" w:eastAsia="宋体" w:cs="宋体"/>
                <w:sz w:val="18"/>
                <w:szCs w:val="18"/>
              </w:rPr>
            </w:pPr>
            <w:r>
              <w:rPr>
                <w:rFonts w:hint="eastAsia" w:ascii="宋体" w:hAnsi="宋体" w:eastAsia="宋体" w:cs="宋体"/>
                <w:sz w:val="18"/>
                <w:szCs w:val="18"/>
              </w:rPr>
              <w:t>=25节</w:t>
            </w:r>
          </w:p>
        </w:tc>
        <w:tc>
          <w:tcPr>
            <w:tcW w:w="720" w:type="dxa"/>
            <w:tcBorders>
              <w:top w:val="nil"/>
              <w:left w:val="nil"/>
              <w:bottom w:val="single" w:color="auto" w:sz="4" w:space="0"/>
              <w:right w:val="single" w:color="auto" w:sz="4" w:space="0"/>
            </w:tcBorders>
            <w:noWrap/>
            <w:vAlign w:val="center"/>
          </w:tcPr>
          <w:p w14:paraId="14FC3313">
            <w:pPr>
              <w:jc w:val="center"/>
              <w:rPr>
                <w:rFonts w:ascii="宋体" w:hAnsi="宋体" w:eastAsia="宋体" w:cs="宋体"/>
                <w:sz w:val="18"/>
                <w:szCs w:val="18"/>
              </w:rPr>
            </w:pPr>
            <w:r>
              <w:rPr>
                <w:rFonts w:hint="eastAsia" w:ascii="宋体" w:hAnsi="宋体" w:eastAsia="宋体" w:cs="宋体"/>
                <w:sz w:val="18"/>
                <w:szCs w:val="18"/>
              </w:rPr>
              <w:t>25</w:t>
            </w:r>
          </w:p>
        </w:tc>
      </w:tr>
      <w:tr w14:paraId="639ACEF0">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4301F3C2">
            <w:pPr>
              <w:jc w:val="center"/>
              <w:rPr>
                <w:rFonts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3F0810FC">
            <w:pPr>
              <w:jc w:val="center"/>
              <w:rPr>
                <w:rFonts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97B1C93">
            <w:pPr>
              <w:jc w:val="center"/>
              <w:rPr>
                <w:rFonts w:ascii="宋体" w:hAnsi="宋体" w:eastAsia="宋体" w:cs="宋体"/>
                <w:sz w:val="18"/>
                <w:szCs w:val="18"/>
                <w:lang w:eastAsia="zh-CN"/>
              </w:rPr>
            </w:pPr>
            <w:r>
              <w:rPr>
                <w:rFonts w:hint="eastAsia" w:ascii="宋体" w:hAnsi="宋体" w:eastAsia="宋体" w:cs="宋体"/>
                <w:sz w:val="18"/>
                <w:szCs w:val="18"/>
                <w:lang w:eastAsia="zh-CN"/>
              </w:rPr>
              <w:t>开展社团文化活动节数</w:t>
            </w:r>
          </w:p>
        </w:tc>
        <w:tc>
          <w:tcPr>
            <w:tcW w:w="1242" w:type="dxa"/>
            <w:tcBorders>
              <w:top w:val="nil"/>
              <w:left w:val="nil"/>
              <w:bottom w:val="single" w:color="auto" w:sz="4" w:space="0"/>
              <w:right w:val="single" w:color="auto" w:sz="4" w:space="0"/>
            </w:tcBorders>
            <w:noWrap/>
            <w:vAlign w:val="center"/>
          </w:tcPr>
          <w:p w14:paraId="19716E77">
            <w:pPr>
              <w:jc w:val="center"/>
              <w:rPr>
                <w:rFonts w:ascii="宋体" w:hAnsi="宋体" w:eastAsia="宋体" w:cs="宋体"/>
                <w:sz w:val="18"/>
                <w:szCs w:val="18"/>
              </w:rPr>
            </w:pPr>
            <w:r>
              <w:rPr>
                <w:rFonts w:hint="eastAsia" w:ascii="宋体" w:hAnsi="宋体" w:eastAsia="宋体" w:cs="宋体"/>
                <w:sz w:val="18"/>
                <w:szCs w:val="18"/>
              </w:rPr>
              <w:t>&gt;=30节</w:t>
            </w:r>
          </w:p>
        </w:tc>
        <w:tc>
          <w:tcPr>
            <w:tcW w:w="1417" w:type="dxa"/>
            <w:tcBorders>
              <w:top w:val="nil"/>
              <w:left w:val="nil"/>
              <w:bottom w:val="single" w:color="auto" w:sz="4" w:space="0"/>
              <w:right w:val="single" w:color="auto" w:sz="4" w:space="0"/>
            </w:tcBorders>
            <w:noWrap/>
            <w:vAlign w:val="center"/>
          </w:tcPr>
          <w:p w14:paraId="33E60A0B">
            <w:pPr>
              <w:rPr>
                <w:rFonts w:ascii="宋体" w:hAnsi="宋体" w:eastAsia="宋体" w:cs="宋体"/>
                <w:sz w:val="18"/>
                <w:szCs w:val="18"/>
                <w:lang w:eastAsia="zh-CN"/>
              </w:rPr>
            </w:pPr>
            <w:r>
              <w:rPr>
                <w:rFonts w:hint="eastAsia" w:ascii="宋体" w:hAnsi="宋体" w:eastAsia="宋体" w:cs="宋体"/>
                <w:sz w:val="18"/>
                <w:szCs w:val="18"/>
                <w:lang w:eastAsia="zh-CN"/>
              </w:rPr>
              <w:t>奇台县第一小学2024年度工作计划</w:t>
            </w:r>
          </w:p>
        </w:tc>
        <w:tc>
          <w:tcPr>
            <w:tcW w:w="1134" w:type="dxa"/>
            <w:tcBorders>
              <w:top w:val="nil"/>
              <w:left w:val="nil"/>
              <w:bottom w:val="single" w:color="auto" w:sz="4" w:space="0"/>
              <w:right w:val="single" w:color="auto" w:sz="4" w:space="0"/>
            </w:tcBorders>
            <w:noWrap/>
            <w:vAlign w:val="center"/>
          </w:tcPr>
          <w:p w14:paraId="7DA7BC25">
            <w:pPr>
              <w:jc w:val="center"/>
              <w:rPr>
                <w:rFonts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0D2C0FA4">
            <w:pPr>
              <w:jc w:val="center"/>
              <w:rPr>
                <w:rFonts w:ascii="宋体" w:hAnsi="宋体" w:eastAsia="宋体" w:cs="宋体"/>
                <w:sz w:val="18"/>
                <w:szCs w:val="18"/>
              </w:rPr>
            </w:pPr>
            <w:r>
              <w:rPr>
                <w:rFonts w:hint="eastAsia" w:ascii="宋体" w:hAnsi="宋体" w:eastAsia="宋体" w:cs="宋体"/>
                <w:sz w:val="18"/>
                <w:szCs w:val="18"/>
              </w:rPr>
              <w:t>=30节</w:t>
            </w:r>
          </w:p>
        </w:tc>
        <w:tc>
          <w:tcPr>
            <w:tcW w:w="720" w:type="dxa"/>
            <w:tcBorders>
              <w:top w:val="nil"/>
              <w:left w:val="nil"/>
              <w:bottom w:val="single" w:color="auto" w:sz="4" w:space="0"/>
              <w:right w:val="single" w:color="auto" w:sz="4" w:space="0"/>
            </w:tcBorders>
            <w:noWrap/>
            <w:vAlign w:val="center"/>
          </w:tcPr>
          <w:p w14:paraId="699D4BD1">
            <w:pPr>
              <w:jc w:val="center"/>
              <w:rPr>
                <w:rFonts w:ascii="宋体" w:hAnsi="宋体" w:eastAsia="宋体" w:cs="宋体"/>
                <w:sz w:val="18"/>
                <w:szCs w:val="18"/>
              </w:rPr>
            </w:pPr>
            <w:r>
              <w:rPr>
                <w:rFonts w:hint="eastAsia" w:ascii="宋体" w:hAnsi="宋体" w:eastAsia="宋体" w:cs="宋体"/>
                <w:sz w:val="18"/>
                <w:szCs w:val="18"/>
              </w:rPr>
              <w:t>20</w:t>
            </w:r>
          </w:p>
        </w:tc>
      </w:tr>
    </w:tbl>
    <w:p w14:paraId="7BCFD8DD">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438B0C5">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7CF10940">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5280A383">
            <w:pPr>
              <w:jc w:val="center"/>
              <w:rPr>
                <w:rFonts w:ascii="宋体" w:hAnsi="宋体" w:eastAsia="宋体" w:cs="宋体"/>
                <w:b/>
                <w:bCs/>
                <w:color w:val="000000"/>
                <w:sz w:val="18"/>
                <w:szCs w:val="18"/>
              </w:rPr>
            </w:pPr>
            <w:bookmarkStart w:id="0" w:name="_Hlk201837198"/>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6E589C9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2024年城乡义务教育补助经费-小学公用经费</w:t>
            </w:r>
          </w:p>
        </w:tc>
      </w:tr>
      <w:tr w14:paraId="059E535C">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50F51E0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209A90FF">
            <w:pPr>
              <w:jc w:val="center"/>
              <w:rPr>
                <w:rFonts w:ascii="宋体" w:hAnsi="宋体" w:eastAsia="宋体" w:cs="宋体"/>
                <w:color w:val="000000"/>
                <w:sz w:val="18"/>
                <w:szCs w:val="18"/>
              </w:rPr>
            </w:pPr>
            <w:r>
              <w:rPr>
                <w:rFonts w:hint="eastAsia" w:ascii="宋体" w:hAnsi="宋体" w:eastAsia="宋体" w:cs="宋体"/>
                <w:color w:val="000000"/>
                <w:sz w:val="18"/>
                <w:szCs w:val="18"/>
              </w:rPr>
              <w:t>奇台教育局</w:t>
            </w:r>
          </w:p>
        </w:tc>
        <w:tc>
          <w:tcPr>
            <w:tcW w:w="708" w:type="pct"/>
            <w:gridSpan w:val="2"/>
            <w:tcBorders>
              <w:top w:val="single" w:color="auto" w:sz="4" w:space="0"/>
              <w:left w:val="nil"/>
              <w:bottom w:val="single" w:color="auto" w:sz="4" w:space="0"/>
              <w:right w:val="single" w:color="auto" w:sz="4" w:space="0"/>
            </w:tcBorders>
            <w:vAlign w:val="center"/>
          </w:tcPr>
          <w:p w14:paraId="18B4798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3C4A90E8">
            <w:pPr>
              <w:jc w:val="center"/>
              <w:rPr>
                <w:rFonts w:ascii="宋体" w:hAnsi="宋体" w:eastAsia="宋体" w:cs="宋体"/>
                <w:color w:val="000000"/>
                <w:sz w:val="18"/>
                <w:szCs w:val="18"/>
              </w:rPr>
            </w:pPr>
            <w:r>
              <w:rPr>
                <w:rFonts w:hint="eastAsia" w:ascii="宋体" w:hAnsi="宋体" w:eastAsia="宋体" w:cs="宋体"/>
                <w:color w:val="000000"/>
                <w:sz w:val="18"/>
                <w:szCs w:val="18"/>
              </w:rPr>
              <w:t>奇台县第一小学</w:t>
            </w:r>
          </w:p>
        </w:tc>
      </w:tr>
      <w:tr w14:paraId="201CAB37">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618571D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334C8070">
            <w:pPr>
              <w:jc w:val="center"/>
              <w:rPr>
                <w:rFonts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4E4F3BC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089D49C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4748B10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1EC2B2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366683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3DB4203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A5F1657">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5479480">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BDB118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33ECD56F">
            <w:pPr>
              <w:jc w:val="center"/>
              <w:rPr>
                <w:rFonts w:ascii="宋体" w:hAnsi="宋体" w:eastAsia="宋体" w:cs="宋体"/>
                <w:color w:val="000000"/>
                <w:sz w:val="18"/>
                <w:szCs w:val="18"/>
              </w:rPr>
            </w:pPr>
            <w:r>
              <w:rPr>
                <w:rFonts w:hint="eastAsia" w:ascii="宋体" w:hAnsi="宋体" w:eastAsia="宋体" w:cs="宋体"/>
                <w:color w:val="000000"/>
                <w:sz w:val="18"/>
                <w:szCs w:val="18"/>
              </w:rPr>
              <w:t>104.46</w:t>
            </w:r>
          </w:p>
        </w:tc>
        <w:tc>
          <w:tcPr>
            <w:tcW w:w="982" w:type="pct"/>
            <w:gridSpan w:val="3"/>
            <w:tcBorders>
              <w:top w:val="single" w:color="auto" w:sz="4" w:space="0"/>
              <w:left w:val="nil"/>
              <w:bottom w:val="single" w:color="auto" w:sz="4" w:space="0"/>
              <w:right w:val="single" w:color="auto" w:sz="4" w:space="0"/>
            </w:tcBorders>
            <w:vAlign w:val="center"/>
          </w:tcPr>
          <w:p w14:paraId="71A49FC7">
            <w:pPr>
              <w:jc w:val="center"/>
              <w:rPr>
                <w:rFonts w:ascii="宋体" w:hAnsi="宋体" w:eastAsia="宋体" w:cs="宋体"/>
                <w:color w:val="000000"/>
                <w:sz w:val="18"/>
                <w:szCs w:val="18"/>
              </w:rPr>
            </w:pPr>
            <w:r>
              <w:rPr>
                <w:rFonts w:hint="eastAsia" w:ascii="宋体" w:hAnsi="宋体" w:eastAsia="宋体" w:cs="宋体"/>
                <w:color w:val="000000"/>
                <w:sz w:val="18"/>
                <w:szCs w:val="18"/>
              </w:rPr>
              <w:t>100.74</w:t>
            </w:r>
          </w:p>
        </w:tc>
        <w:tc>
          <w:tcPr>
            <w:tcW w:w="708" w:type="pct"/>
            <w:gridSpan w:val="2"/>
            <w:tcBorders>
              <w:top w:val="single" w:color="auto" w:sz="4" w:space="0"/>
              <w:left w:val="nil"/>
              <w:bottom w:val="single" w:color="auto" w:sz="4" w:space="0"/>
              <w:right w:val="single" w:color="auto" w:sz="4" w:space="0"/>
            </w:tcBorders>
            <w:vAlign w:val="center"/>
          </w:tcPr>
          <w:p w14:paraId="3BB90BFF">
            <w:pPr>
              <w:jc w:val="center"/>
              <w:rPr>
                <w:rFonts w:ascii="宋体" w:hAnsi="宋体" w:eastAsia="宋体" w:cs="宋体"/>
                <w:color w:val="000000"/>
                <w:sz w:val="18"/>
                <w:szCs w:val="18"/>
              </w:rPr>
            </w:pPr>
            <w:r>
              <w:rPr>
                <w:rFonts w:hint="eastAsia" w:ascii="宋体" w:hAnsi="宋体" w:eastAsia="宋体" w:cs="宋体"/>
                <w:color w:val="000000"/>
                <w:sz w:val="18"/>
                <w:szCs w:val="18"/>
              </w:rPr>
              <w:t>100.74</w:t>
            </w:r>
          </w:p>
        </w:tc>
        <w:tc>
          <w:tcPr>
            <w:tcW w:w="671" w:type="pct"/>
            <w:gridSpan w:val="2"/>
            <w:tcBorders>
              <w:top w:val="nil"/>
              <w:left w:val="nil"/>
              <w:bottom w:val="single" w:color="auto" w:sz="4" w:space="0"/>
              <w:right w:val="single" w:color="auto" w:sz="4" w:space="0"/>
            </w:tcBorders>
            <w:vAlign w:val="center"/>
          </w:tcPr>
          <w:p w14:paraId="1101224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52A55933">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3FC66265">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064DBD4A">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9F9419F">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48726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6D013D82">
            <w:pPr>
              <w:jc w:val="center"/>
              <w:rPr>
                <w:rFonts w:ascii="宋体" w:hAnsi="宋体" w:eastAsia="宋体" w:cs="宋体"/>
                <w:color w:val="000000"/>
                <w:sz w:val="18"/>
                <w:szCs w:val="18"/>
              </w:rPr>
            </w:pPr>
            <w:r>
              <w:rPr>
                <w:rFonts w:hint="eastAsia" w:ascii="宋体" w:hAnsi="宋体" w:eastAsia="宋体" w:cs="宋体"/>
                <w:color w:val="000000"/>
                <w:sz w:val="18"/>
                <w:szCs w:val="18"/>
              </w:rPr>
              <w:t>104.46</w:t>
            </w:r>
          </w:p>
        </w:tc>
        <w:tc>
          <w:tcPr>
            <w:tcW w:w="982" w:type="pct"/>
            <w:gridSpan w:val="3"/>
            <w:tcBorders>
              <w:top w:val="single" w:color="auto" w:sz="4" w:space="0"/>
              <w:left w:val="nil"/>
              <w:bottom w:val="single" w:color="auto" w:sz="4" w:space="0"/>
              <w:right w:val="single" w:color="auto" w:sz="4" w:space="0"/>
            </w:tcBorders>
            <w:vAlign w:val="center"/>
          </w:tcPr>
          <w:p w14:paraId="285150BB">
            <w:pPr>
              <w:jc w:val="center"/>
              <w:rPr>
                <w:rFonts w:ascii="宋体" w:hAnsi="宋体" w:eastAsia="宋体" w:cs="宋体"/>
                <w:color w:val="000000"/>
                <w:sz w:val="18"/>
                <w:szCs w:val="18"/>
              </w:rPr>
            </w:pPr>
            <w:r>
              <w:rPr>
                <w:rFonts w:hint="eastAsia" w:ascii="宋体" w:hAnsi="宋体" w:eastAsia="宋体" w:cs="宋体"/>
                <w:color w:val="000000"/>
                <w:sz w:val="18"/>
                <w:szCs w:val="18"/>
              </w:rPr>
              <w:t>100.74</w:t>
            </w:r>
          </w:p>
        </w:tc>
        <w:tc>
          <w:tcPr>
            <w:tcW w:w="708" w:type="pct"/>
            <w:gridSpan w:val="2"/>
            <w:tcBorders>
              <w:top w:val="single" w:color="auto" w:sz="4" w:space="0"/>
              <w:left w:val="nil"/>
              <w:bottom w:val="single" w:color="auto" w:sz="4" w:space="0"/>
              <w:right w:val="single" w:color="auto" w:sz="4" w:space="0"/>
            </w:tcBorders>
            <w:vAlign w:val="center"/>
          </w:tcPr>
          <w:p w14:paraId="23196901">
            <w:pPr>
              <w:jc w:val="center"/>
              <w:rPr>
                <w:rFonts w:ascii="宋体" w:hAnsi="宋体" w:eastAsia="宋体" w:cs="宋体"/>
                <w:color w:val="000000"/>
                <w:sz w:val="18"/>
                <w:szCs w:val="18"/>
              </w:rPr>
            </w:pPr>
            <w:r>
              <w:rPr>
                <w:rFonts w:hint="eastAsia" w:ascii="宋体" w:hAnsi="宋体" w:eastAsia="宋体" w:cs="宋体"/>
                <w:color w:val="000000"/>
                <w:sz w:val="18"/>
                <w:szCs w:val="18"/>
              </w:rPr>
              <w:t>100.74</w:t>
            </w:r>
          </w:p>
        </w:tc>
        <w:tc>
          <w:tcPr>
            <w:tcW w:w="671" w:type="pct"/>
            <w:gridSpan w:val="2"/>
            <w:tcBorders>
              <w:top w:val="nil"/>
              <w:left w:val="nil"/>
              <w:bottom w:val="single" w:color="auto" w:sz="4" w:space="0"/>
              <w:right w:val="single" w:color="auto" w:sz="4" w:space="0"/>
            </w:tcBorders>
            <w:vAlign w:val="center"/>
          </w:tcPr>
          <w:p w14:paraId="202FB61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EF7C02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AE0AE5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0959764D">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BA876DF">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0FA019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0055DD7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4C54CA3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12CBA8AA">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217BF81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0FC5A67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A7AA7E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9911715">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674023D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684D82A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341AC29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6BAAE16">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6B730433">
            <w:pPr>
              <w:rPr>
                <w:rFonts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08FF30F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据昌州财教【2023】90号《关于提前下达2024年城乡义务教育补助经费预算[中央直达资金]的通知》，昌州财教【2023】95号《关于提前下达2024年城乡义务教育补助经费[自治区直达资金]的通知》用于改善学校办学条件，保障各学校正常运转。</w:t>
            </w:r>
          </w:p>
        </w:tc>
        <w:tc>
          <w:tcPr>
            <w:tcW w:w="2559" w:type="pct"/>
            <w:gridSpan w:val="7"/>
            <w:tcBorders>
              <w:top w:val="single" w:color="auto" w:sz="4" w:space="0"/>
              <w:left w:val="nil"/>
              <w:bottom w:val="single" w:color="auto" w:sz="4" w:space="0"/>
              <w:right w:val="single" w:color="auto" w:sz="4" w:space="0"/>
            </w:tcBorders>
            <w:vAlign w:val="center"/>
          </w:tcPr>
          <w:p w14:paraId="21ECA76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投入100.740021万元，用于发放2024年义务教育保障机制经费，此项目已完成公用经费享受学生数1142人，维修次数7次，公用经费享受比例100%，资金发放及时率100%，公用经费享受标准720元/生/年，通过项目的实施保障了学校的正常运转，促进了1142人学生受益。</w:t>
            </w:r>
          </w:p>
        </w:tc>
      </w:tr>
      <w:tr w14:paraId="5C44DE35">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07FF71FA">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7AB4705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6862A78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1C7923A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7692273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5687055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5F2B04E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1CAD60F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6211879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4E0447F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67FBD38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7BD7935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14EFCBD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766BEAC7">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30998D9">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2FF886A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78C7F1B5">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005BB3C9">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2C1B256C">
            <w:pPr>
              <w:rPr>
                <w:rFonts w:ascii="宋体" w:hAnsi="宋体" w:eastAsia="宋体" w:cs="宋体"/>
                <w:color w:val="000000"/>
                <w:sz w:val="18"/>
                <w:szCs w:val="18"/>
              </w:rPr>
            </w:pPr>
            <w:r>
              <w:rPr>
                <w:rFonts w:hint="eastAsia" w:ascii="宋体" w:hAnsi="宋体" w:eastAsia="宋体" w:cs="宋体"/>
                <w:color w:val="000000"/>
                <w:sz w:val="18"/>
                <w:szCs w:val="18"/>
              </w:rPr>
              <w:t>公用经费享受人数</w:t>
            </w:r>
          </w:p>
        </w:tc>
        <w:tc>
          <w:tcPr>
            <w:tcW w:w="334" w:type="pct"/>
            <w:tcBorders>
              <w:top w:val="nil"/>
              <w:left w:val="nil"/>
              <w:bottom w:val="single" w:color="auto" w:sz="4" w:space="0"/>
              <w:right w:val="single" w:color="auto" w:sz="4" w:space="0"/>
            </w:tcBorders>
            <w:vAlign w:val="center"/>
          </w:tcPr>
          <w:p w14:paraId="634B3FB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E373BA7">
            <w:pPr>
              <w:jc w:val="center"/>
              <w:rPr>
                <w:rFonts w:ascii="宋体" w:hAnsi="宋体" w:eastAsia="宋体" w:cs="宋体"/>
                <w:color w:val="000000"/>
                <w:sz w:val="18"/>
                <w:szCs w:val="18"/>
              </w:rPr>
            </w:pPr>
            <w:r>
              <w:rPr>
                <w:rFonts w:hint="eastAsia" w:ascii="宋体" w:hAnsi="宋体" w:eastAsia="宋体" w:cs="宋体"/>
                <w:color w:val="000000"/>
                <w:sz w:val="18"/>
                <w:szCs w:val="18"/>
              </w:rPr>
              <w:t>=1142人</w:t>
            </w:r>
          </w:p>
        </w:tc>
        <w:tc>
          <w:tcPr>
            <w:tcW w:w="333" w:type="pct"/>
            <w:tcBorders>
              <w:top w:val="nil"/>
              <w:left w:val="nil"/>
              <w:bottom w:val="single" w:color="auto" w:sz="4" w:space="0"/>
              <w:right w:val="single" w:color="auto" w:sz="4" w:space="0"/>
            </w:tcBorders>
            <w:vAlign w:val="center"/>
          </w:tcPr>
          <w:p w14:paraId="158D2402">
            <w:pPr>
              <w:jc w:val="center"/>
              <w:rPr>
                <w:rFonts w:ascii="宋体" w:hAnsi="宋体" w:eastAsia="宋体" w:cs="宋体"/>
                <w:color w:val="000000"/>
                <w:sz w:val="18"/>
                <w:szCs w:val="18"/>
              </w:rPr>
            </w:pPr>
            <w:r>
              <w:rPr>
                <w:rFonts w:hint="eastAsia" w:ascii="宋体" w:hAnsi="宋体" w:eastAsia="宋体" w:cs="宋体"/>
                <w:color w:val="000000"/>
                <w:sz w:val="18"/>
                <w:szCs w:val="18"/>
              </w:rPr>
              <w:t>=1142人</w:t>
            </w:r>
          </w:p>
        </w:tc>
        <w:tc>
          <w:tcPr>
            <w:tcW w:w="328" w:type="pct"/>
            <w:tcBorders>
              <w:top w:val="nil"/>
              <w:left w:val="nil"/>
              <w:bottom w:val="single" w:color="auto" w:sz="4" w:space="0"/>
              <w:right w:val="single" w:color="auto" w:sz="4" w:space="0"/>
            </w:tcBorders>
            <w:vAlign w:val="center"/>
          </w:tcPr>
          <w:p w14:paraId="5D1E569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86A75A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42AAAA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4AC3E2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827EBB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288700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7F8B5E2">
            <w:pPr>
              <w:jc w:val="center"/>
              <w:rPr>
                <w:rFonts w:ascii="宋体" w:hAnsi="宋体" w:eastAsia="宋体" w:cs="宋体"/>
                <w:color w:val="000000"/>
                <w:sz w:val="18"/>
                <w:szCs w:val="18"/>
              </w:rPr>
            </w:pPr>
          </w:p>
        </w:tc>
      </w:tr>
      <w:tr w14:paraId="78D97E60">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1DC8D03">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43D1F695">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CA78DD5">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46D40F60">
            <w:pPr>
              <w:rPr>
                <w:rFonts w:ascii="宋体" w:hAnsi="宋体" w:eastAsia="宋体" w:cs="宋体"/>
                <w:color w:val="000000"/>
                <w:sz w:val="18"/>
                <w:szCs w:val="18"/>
              </w:rPr>
            </w:pPr>
            <w:r>
              <w:rPr>
                <w:rFonts w:hint="eastAsia" w:ascii="宋体" w:hAnsi="宋体" w:eastAsia="宋体" w:cs="宋体"/>
                <w:color w:val="000000"/>
                <w:sz w:val="18"/>
                <w:szCs w:val="18"/>
              </w:rPr>
              <w:t>维修次数</w:t>
            </w:r>
          </w:p>
        </w:tc>
        <w:tc>
          <w:tcPr>
            <w:tcW w:w="334" w:type="pct"/>
            <w:tcBorders>
              <w:top w:val="nil"/>
              <w:left w:val="nil"/>
              <w:bottom w:val="single" w:color="auto" w:sz="4" w:space="0"/>
              <w:right w:val="single" w:color="auto" w:sz="4" w:space="0"/>
            </w:tcBorders>
            <w:vAlign w:val="center"/>
          </w:tcPr>
          <w:p w14:paraId="538110F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1732BAF">
            <w:pPr>
              <w:jc w:val="center"/>
              <w:rPr>
                <w:rFonts w:ascii="宋体" w:hAnsi="宋体" w:eastAsia="宋体" w:cs="宋体"/>
                <w:color w:val="000000"/>
                <w:sz w:val="18"/>
                <w:szCs w:val="18"/>
              </w:rPr>
            </w:pPr>
            <w:r>
              <w:rPr>
                <w:rFonts w:hint="eastAsia" w:ascii="宋体" w:hAnsi="宋体" w:eastAsia="宋体" w:cs="宋体"/>
                <w:color w:val="000000"/>
                <w:sz w:val="18"/>
                <w:szCs w:val="18"/>
              </w:rPr>
              <w:t>=7次</w:t>
            </w:r>
          </w:p>
        </w:tc>
        <w:tc>
          <w:tcPr>
            <w:tcW w:w="333" w:type="pct"/>
            <w:tcBorders>
              <w:top w:val="nil"/>
              <w:left w:val="nil"/>
              <w:bottom w:val="single" w:color="auto" w:sz="4" w:space="0"/>
              <w:right w:val="single" w:color="auto" w:sz="4" w:space="0"/>
            </w:tcBorders>
            <w:vAlign w:val="center"/>
          </w:tcPr>
          <w:p w14:paraId="687CF4C2">
            <w:pPr>
              <w:jc w:val="center"/>
              <w:rPr>
                <w:rFonts w:ascii="宋体" w:hAnsi="宋体" w:eastAsia="宋体" w:cs="宋体"/>
                <w:color w:val="000000"/>
                <w:sz w:val="18"/>
                <w:szCs w:val="18"/>
              </w:rPr>
            </w:pPr>
            <w:r>
              <w:rPr>
                <w:rFonts w:hint="eastAsia" w:ascii="宋体" w:hAnsi="宋体" w:eastAsia="宋体" w:cs="宋体"/>
                <w:color w:val="000000"/>
                <w:sz w:val="18"/>
                <w:szCs w:val="18"/>
              </w:rPr>
              <w:t>=7次</w:t>
            </w:r>
          </w:p>
        </w:tc>
        <w:tc>
          <w:tcPr>
            <w:tcW w:w="328" w:type="pct"/>
            <w:tcBorders>
              <w:top w:val="nil"/>
              <w:left w:val="nil"/>
              <w:bottom w:val="single" w:color="auto" w:sz="4" w:space="0"/>
              <w:right w:val="single" w:color="auto" w:sz="4" w:space="0"/>
            </w:tcBorders>
            <w:vAlign w:val="center"/>
          </w:tcPr>
          <w:p w14:paraId="6D3480D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371A17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E88974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BA5D96C">
            <w:pPr>
              <w:jc w:val="center"/>
              <w:rPr>
                <w:rFonts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63110A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9C2CDA5">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0B1D68CC">
            <w:pPr>
              <w:jc w:val="center"/>
              <w:rPr>
                <w:rFonts w:ascii="宋体" w:hAnsi="宋体" w:eastAsia="宋体" w:cs="宋体"/>
                <w:color w:val="000000"/>
                <w:sz w:val="18"/>
                <w:szCs w:val="18"/>
              </w:rPr>
            </w:pPr>
          </w:p>
        </w:tc>
      </w:tr>
      <w:tr w14:paraId="04ADFD7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7BD8E62">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4E6AF575">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19425F8">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6748F0DA">
            <w:pPr>
              <w:rPr>
                <w:rFonts w:ascii="宋体" w:hAnsi="宋体" w:eastAsia="宋体" w:cs="宋体"/>
                <w:color w:val="000000"/>
                <w:sz w:val="18"/>
                <w:szCs w:val="18"/>
              </w:rPr>
            </w:pPr>
            <w:r>
              <w:rPr>
                <w:rFonts w:hint="eastAsia" w:ascii="宋体" w:hAnsi="宋体" w:eastAsia="宋体" w:cs="宋体"/>
                <w:color w:val="000000"/>
                <w:sz w:val="18"/>
                <w:szCs w:val="18"/>
              </w:rPr>
              <w:t>维修验收合格率</w:t>
            </w:r>
          </w:p>
        </w:tc>
        <w:tc>
          <w:tcPr>
            <w:tcW w:w="334" w:type="pct"/>
            <w:tcBorders>
              <w:top w:val="nil"/>
              <w:left w:val="nil"/>
              <w:bottom w:val="single" w:color="auto" w:sz="4" w:space="0"/>
              <w:right w:val="single" w:color="auto" w:sz="4" w:space="0"/>
            </w:tcBorders>
            <w:vAlign w:val="center"/>
          </w:tcPr>
          <w:p w14:paraId="1519763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56B136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76BDBB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15D685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C32BA8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FB5A99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E23F9D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8FA0D0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A56998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E2ED98C">
            <w:pPr>
              <w:jc w:val="center"/>
              <w:rPr>
                <w:rFonts w:ascii="宋体" w:hAnsi="宋体" w:eastAsia="宋体" w:cs="宋体"/>
                <w:color w:val="000000"/>
                <w:sz w:val="18"/>
                <w:szCs w:val="18"/>
              </w:rPr>
            </w:pPr>
          </w:p>
        </w:tc>
      </w:tr>
      <w:tr w14:paraId="0D535BE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B87D53A">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29B3B814">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15D830F">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354C7D6C">
            <w:pPr>
              <w:rPr>
                <w:rFonts w:ascii="宋体" w:hAnsi="宋体" w:eastAsia="宋体" w:cs="宋体"/>
                <w:color w:val="000000"/>
                <w:sz w:val="18"/>
                <w:szCs w:val="18"/>
              </w:rPr>
            </w:pPr>
            <w:r>
              <w:rPr>
                <w:rFonts w:hint="eastAsia" w:ascii="宋体" w:hAnsi="宋体" w:eastAsia="宋体" w:cs="宋体"/>
                <w:color w:val="000000"/>
                <w:sz w:val="18"/>
                <w:szCs w:val="18"/>
              </w:rPr>
              <w:t>维修完成及时率</w:t>
            </w:r>
          </w:p>
        </w:tc>
        <w:tc>
          <w:tcPr>
            <w:tcW w:w="334" w:type="pct"/>
            <w:tcBorders>
              <w:top w:val="nil"/>
              <w:left w:val="nil"/>
              <w:bottom w:val="single" w:color="auto" w:sz="4" w:space="0"/>
              <w:right w:val="single" w:color="auto" w:sz="4" w:space="0"/>
            </w:tcBorders>
            <w:vAlign w:val="center"/>
          </w:tcPr>
          <w:p w14:paraId="4FB5F5B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AF1873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929970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FC2BD4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D07DA0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C63E36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806E86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485F9B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B1EF35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11BAD0C">
            <w:pPr>
              <w:jc w:val="center"/>
              <w:rPr>
                <w:rFonts w:ascii="宋体" w:hAnsi="宋体" w:eastAsia="宋体" w:cs="宋体"/>
                <w:color w:val="000000"/>
                <w:sz w:val="18"/>
                <w:szCs w:val="18"/>
              </w:rPr>
            </w:pPr>
          </w:p>
        </w:tc>
      </w:tr>
      <w:tr w14:paraId="64BEBF7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9FF1005">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D564BAE">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2869CAA6">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3D27136B">
            <w:pPr>
              <w:rPr>
                <w:rFonts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6ADBEA2F">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AC8B5F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5AC331C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505E57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678A9E0">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2D7AED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1CA16D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24E484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3C8D34D">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1A2642E2">
            <w:pPr>
              <w:jc w:val="center"/>
              <w:rPr>
                <w:rFonts w:ascii="宋体" w:hAnsi="宋体" w:eastAsia="宋体" w:cs="宋体"/>
                <w:color w:val="000000"/>
                <w:sz w:val="18"/>
                <w:szCs w:val="18"/>
              </w:rPr>
            </w:pPr>
          </w:p>
        </w:tc>
      </w:tr>
      <w:tr w14:paraId="067FB76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BD4335A">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46F13CF">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53CAACDE">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2DEC7B08">
            <w:pPr>
              <w:rPr>
                <w:rFonts w:ascii="宋体" w:hAnsi="宋体" w:eastAsia="宋体" w:cs="宋体"/>
                <w:color w:val="000000"/>
                <w:sz w:val="18"/>
                <w:szCs w:val="18"/>
              </w:rPr>
            </w:pPr>
            <w:r>
              <w:rPr>
                <w:rFonts w:hint="eastAsia" w:ascii="宋体" w:hAnsi="宋体" w:eastAsia="宋体" w:cs="宋体"/>
                <w:color w:val="000000"/>
                <w:sz w:val="18"/>
                <w:szCs w:val="18"/>
              </w:rPr>
              <w:t>受益学生人数</w:t>
            </w:r>
          </w:p>
        </w:tc>
        <w:tc>
          <w:tcPr>
            <w:tcW w:w="334" w:type="pct"/>
            <w:tcBorders>
              <w:top w:val="nil"/>
              <w:left w:val="nil"/>
              <w:bottom w:val="single" w:color="auto" w:sz="4" w:space="0"/>
              <w:right w:val="single" w:color="auto" w:sz="4" w:space="0"/>
            </w:tcBorders>
            <w:vAlign w:val="center"/>
          </w:tcPr>
          <w:p w14:paraId="1D760A01">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6453C617">
            <w:pPr>
              <w:jc w:val="center"/>
              <w:rPr>
                <w:rFonts w:ascii="宋体" w:hAnsi="宋体" w:eastAsia="宋体" w:cs="宋体"/>
                <w:color w:val="000000"/>
                <w:sz w:val="18"/>
                <w:szCs w:val="18"/>
              </w:rPr>
            </w:pPr>
            <w:r>
              <w:rPr>
                <w:rFonts w:hint="eastAsia" w:ascii="宋体" w:hAnsi="宋体" w:eastAsia="宋体" w:cs="宋体"/>
                <w:color w:val="000000"/>
                <w:sz w:val="18"/>
                <w:szCs w:val="18"/>
              </w:rPr>
              <w:t>=1142人</w:t>
            </w:r>
          </w:p>
        </w:tc>
        <w:tc>
          <w:tcPr>
            <w:tcW w:w="333" w:type="pct"/>
            <w:tcBorders>
              <w:top w:val="nil"/>
              <w:left w:val="nil"/>
              <w:bottom w:val="single" w:color="auto" w:sz="4" w:space="0"/>
              <w:right w:val="single" w:color="auto" w:sz="4" w:space="0"/>
            </w:tcBorders>
            <w:vAlign w:val="center"/>
          </w:tcPr>
          <w:p w14:paraId="0D5EB405">
            <w:pPr>
              <w:jc w:val="center"/>
              <w:rPr>
                <w:rFonts w:ascii="宋体" w:hAnsi="宋体" w:eastAsia="宋体" w:cs="宋体"/>
                <w:color w:val="000000"/>
                <w:sz w:val="18"/>
                <w:szCs w:val="18"/>
              </w:rPr>
            </w:pPr>
            <w:r>
              <w:rPr>
                <w:rFonts w:hint="eastAsia" w:ascii="宋体" w:hAnsi="宋体" w:eastAsia="宋体" w:cs="宋体"/>
                <w:color w:val="000000"/>
                <w:sz w:val="18"/>
                <w:szCs w:val="18"/>
              </w:rPr>
              <w:t>=1142人</w:t>
            </w:r>
          </w:p>
        </w:tc>
        <w:tc>
          <w:tcPr>
            <w:tcW w:w="328" w:type="pct"/>
            <w:tcBorders>
              <w:top w:val="nil"/>
              <w:left w:val="nil"/>
              <w:bottom w:val="single" w:color="auto" w:sz="4" w:space="0"/>
              <w:right w:val="single" w:color="auto" w:sz="4" w:space="0"/>
            </w:tcBorders>
            <w:vAlign w:val="center"/>
          </w:tcPr>
          <w:p w14:paraId="2196A22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9E288BF">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436D3A4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AFA267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0AEAAE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8DEA36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DFF926F">
            <w:pPr>
              <w:jc w:val="center"/>
              <w:rPr>
                <w:rFonts w:ascii="宋体" w:hAnsi="宋体" w:eastAsia="宋体" w:cs="宋体"/>
                <w:color w:val="000000"/>
                <w:sz w:val="18"/>
                <w:szCs w:val="18"/>
              </w:rPr>
            </w:pPr>
          </w:p>
        </w:tc>
      </w:tr>
      <w:tr w14:paraId="2180B5EA">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1CA845C2">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D8EA80B">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64FC7D36">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021943CF">
            <w:pPr>
              <w:rPr>
                <w:rFonts w:ascii="宋体" w:hAnsi="宋体" w:eastAsia="宋体" w:cs="宋体"/>
                <w:color w:val="000000"/>
                <w:sz w:val="18"/>
                <w:szCs w:val="18"/>
              </w:rPr>
            </w:pPr>
            <w:r>
              <w:rPr>
                <w:rFonts w:hint="eastAsia" w:ascii="宋体" w:hAnsi="宋体" w:eastAsia="宋体" w:cs="宋体"/>
                <w:color w:val="000000"/>
                <w:sz w:val="18"/>
                <w:szCs w:val="18"/>
              </w:rPr>
              <w:t>教师满意率</w:t>
            </w:r>
          </w:p>
        </w:tc>
        <w:tc>
          <w:tcPr>
            <w:tcW w:w="334" w:type="pct"/>
            <w:tcBorders>
              <w:top w:val="nil"/>
              <w:left w:val="nil"/>
              <w:bottom w:val="single" w:color="auto" w:sz="4" w:space="0"/>
              <w:right w:val="single" w:color="auto" w:sz="4" w:space="0"/>
            </w:tcBorders>
            <w:vAlign w:val="center"/>
          </w:tcPr>
          <w:p w14:paraId="52AC6A5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6797EBD">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333" w:type="pct"/>
            <w:tcBorders>
              <w:top w:val="nil"/>
              <w:left w:val="nil"/>
              <w:bottom w:val="single" w:color="auto" w:sz="4" w:space="0"/>
              <w:right w:val="single" w:color="auto" w:sz="4" w:space="0"/>
            </w:tcBorders>
            <w:vAlign w:val="center"/>
          </w:tcPr>
          <w:p w14:paraId="3E7647E7">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328" w:type="pct"/>
            <w:tcBorders>
              <w:top w:val="nil"/>
              <w:left w:val="nil"/>
              <w:bottom w:val="single" w:color="auto" w:sz="4" w:space="0"/>
              <w:right w:val="single" w:color="auto" w:sz="4" w:space="0"/>
            </w:tcBorders>
            <w:vAlign w:val="center"/>
          </w:tcPr>
          <w:p w14:paraId="7C780E7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E5A9C1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1EFD69C">
            <w:pPr>
              <w:jc w:val="center"/>
              <w:rPr>
                <w:rFonts w:ascii="宋体" w:hAnsi="宋体" w:eastAsia="宋体" w:cs="宋体"/>
                <w:color w:val="000000"/>
                <w:sz w:val="18"/>
                <w:szCs w:val="18"/>
              </w:rPr>
            </w:pPr>
            <w:r>
              <w:rPr>
                <w:rFonts w:hint="eastAsia" w:ascii="宋体" w:hAnsi="宋体" w:eastAsia="宋体" w:cs="宋体"/>
                <w:color w:val="000000"/>
                <w:sz w:val="18"/>
                <w:szCs w:val="18"/>
              </w:rPr>
              <w:t>其他标准</w:t>
            </w:r>
          </w:p>
        </w:tc>
        <w:tc>
          <w:tcPr>
            <w:tcW w:w="329" w:type="pct"/>
            <w:tcBorders>
              <w:top w:val="nil"/>
              <w:left w:val="nil"/>
              <w:bottom w:val="single" w:color="auto" w:sz="4" w:space="0"/>
              <w:right w:val="single" w:color="auto" w:sz="4" w:space="0"/>
            </w:tcBorders>
            <w:vAlign w:val="center"/>
          </w:tcPr>
          <w:p w14:paraId="7998DB0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8DA73AE">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09D422B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2353FE9">
            <w:pPr>
              <w:jc w:val="center"/>
              <w:rPr>
                <w:rFonts w:ascii="宋体" w:hAnsi="宋体" w:eastAsia="宋体" w:cs="宋体"/>
                <w:color w:val="000000"/>
                <w:sz w:val="18"/>
                <w:szCs w:val="18"/>
              </w:rPr>
            </w:pPr>
          </w:p>
        </w:tc>
      </w:tr>
      <w:tr w14:paraId="61AF42EC">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6486F4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6BEC20E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65ED09BB">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46F38990">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4EE0FCA8">
            <w:pPr>
              <w:jc w:val="center"/>
              <w:rPr>
                <w:rFonts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3B321BF1">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450E561A">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243F86D0">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5BE4A74C">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23BEB885">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7F928A5E">
            <w:pPr>
              <w:rPr>
                <w:rFonts w:ascii="宋体" w:hAnsi="宋体" w:eastAsia="宋体" w:cs="宋体"/>
                <w:color w:val="000000"/>
                <w:sz w:val="18"/>
                <w:szCs w:val="18"/>
              </w:rPr>
            </w:pPr>
          </w:p>
        </w:tc>
      </w:tr>
      <w:bookmarkEnd w:id="0"/>
    </w:tbl>
    <w:p w14:paraId="28246A17">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EB27A55">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50BE8F96">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2E336D1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4AE1441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2024年城乡义务教育补助经费预算-校舍安全</w:t>
            </w:r>
          </w:p>
        </w:tc>
      </w:tr>
      <w:tr w14:paraId="6CA3AC2F">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7DE1999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6272FCDE">
            <w:pPr>
              <w:jc w:val="center"/>
              <w:rPr>
                <w:rFonts w:ascii="宋体" w:hAnsi="宋体" w:eastAsia="宋体" w:cs="宋体"/>
                <w:color w:val="000000"/>
                <w:sz w:val="18"/>
                <w:szCs w:val="18"/>
              </w:rPr>
            </w:pPr>
            <w:r>
              <w:rPr>
                <w:rFonts w:hint="eastAsia" w:ascii="宋体" w:hAnsi="宋体" w:eastAsia="宋体" w:cs="宋体"/>
                <w:color w:val="000000"/>
                <w:sz w:val="18"/>
                <w:szCs w:val="18"/>
              </w:rPr>
              <w:t>奇台教育局</w:t>
            </w:r>
          </w:p>
        </w:tc>
        <w:tc>
          <w:tcPr>
            <w:tcW w:w="708" w:type="pct"/>
            <w:gridSpan w:val="2"/>
            <w:tcBorders>
              <w:top w:val="single" w:color="auto" w:sz="4" w:space="0"/>
              <w:left w:val="nil"/>
              <w:bottom w:val="single" w:color="auto" w:sz="4" w:space="0"/>
              <w:right w:val="single" w:color="auto" w:sz="4" w:space="0"/>
            </w:tcBorders>
            <w:vAlign w:val="center"/>
          </w:tcPr>
          <w:p w14:paraId="691CDBF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654AC31B">
            <w:pPr>
              <w:jc w:val="center"/>
              <w:rPr>
                <w:rFonts w:ascii="宋体" w:hAnsi="宋体" w:eastAsia="宋体" w:cs="宋体"/>
                <w:color w:val="000000"/>
                <w:sz w:val="18"/>
                <w:szCs w:val="18"/>
              </w:rPr>
            </w:pPr>
            <w:r>
              <w:rPr>
                <w:rFonts w:hint="eastAsia" w:ascii="宋体" w:hAnsi="宋体" w:eastAsia="宋体" w:cs="宋体"/>
                <w:color w:val="000000"/>
                <w:sz w:val="18"/>
                <w:szCs w:val="18"/>
              </w:rPr>
              <w:t>奇台县第一小学</w:t>
            </w:r>
          </w:p>
        </w:tc>
      </w:tr>
      <w:tr w14:paraId="781849EA">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30B0AFD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7DE4CC25">
            <w:pPr>
              <w:jc w:val="center"/>
              <w:rPr>
                <w:rFonts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4E441DC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64C7ABC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0CEED9A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71F61F0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7EE22EA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02695EC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D43D658">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91664DF">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5DD1176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2EE9EA2B">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982" w:type="pct"/>
            <w:gridSpan w:val="3"/>
            <w:tcBorders>
              <w:top w:val="single" w:color="auto" w:sz="4" w:space="0"/>
              <w:left w:val="nil"/>
              <w:bottom w:val="single" w:color="auto" w:sz="4" w:space="0"/>
              <w:right w:val="single" w:color="auto" w:sz="4" w:space="0"/>
            </w:tcBorders>
            <w:vAlign w:val="center"/>
          </w:tcPr>
          <w:p w14:paraId="18B26C1E">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708" w:type="pct"/>
            <w:gridSpan w:val="2"/>
            <w:tcBorders>
              <w:top w:val="single" w:color="auto" w:sz="4" w:space="0"/>
              <w:left w:val="nil"/>
              <w:bottom w:val="single" w:color="auto" w:sz="4" w:space="0"/>
              <w:right w:val="single" w:color="auto" w:sz="4" w:space="0"/>
            </w:tcBorders>
            <w:vAlign w:val="center"/>
          </w:tcPr>
          <w:p w14:paraId="1CA0F179">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671" w:type="pct"/>
            <w:gridSpan w:val="2"/>
            <w:tcBorders>
              <w:top w:val="nil"/>
              <w:left w:val="nil"/>
              <w:bottom w:val="single" w:color="auto" w:sz="4" w:space="0"/>
              <w:right w:val="single" w:color="auto" w:sz="4" w:space="0"/>
            </w:tcBorders>
            <w:vAlign w:val="center"/>
          </w:tcPr>
          <w:p w14:paraId="3CCBD17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7DB86C05">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5DA7F110">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0089D253">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A962523">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B485D5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434356A3">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982" w:type="pct"/>
            <w:gridSpan w:val="3"/>
            <w:tcBorders>
              <w:top w:val="single" w:color="auto" w:sz="4" w:space="0"/>
              <w:left w:val="nil"/>
              <w:bottom w:val="single" w:color="auto" w:sz="4" w:space="0"/>
              <w:right w:val="single" w:color="auto" w:sz="4" w:space="0"/>
            </w:tcBorders>
            <w:vAlign w:val="center"/>
          </w:tcPr>
          <w:p w14:paraId="2DEA2401">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708" w:type="pct"/>
            <w:gridSpan w:val="2"/>
            <w:tcBorders>
              <w:top w:val="single" w:color="auto" w:sz="4" w:space="0"/>
              <w:left w:val="nil"/>
              <w:bottom w:val="single" w:color="auto" w:sz="4" w:space="0"/>
              <w:right w:val="single" w:color="auto" w:sz="4" w:space="0"/>
            </w:tcBorders>
            <w:vAlign w:val="center"/>
          </w:tcPr>
          <w:p w14:paraId="64E27D28">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671" w:type="pct"/>
            <w:gridSpan w:val="2"/>
            <w:tcBorders>
              <w:top w:val="nil"/>
              <w:left w:val="nil"/>
              <w:bottom w:val="single" w:color="auto" w:sz="4" w:space="0"/>
              <w:right w:val="single" w:color="auto" w:sz="4" w:space="0"/>
            </w:tcBorders>
            <w:vAlign w:val="center"/>
          </w:tcPr>
          <w:p w14:paraId="6677432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3461AA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69CC6C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AAED3DB">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FB2D7A6">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5B71C98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3D1B3EF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3FD9B22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449986A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4AA7F52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8F5D67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045164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23FE485">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0F62D6C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5C86BBC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29E86D5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185A9CC">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611EF003">
            <w:pPr>
              <w:rPr>
                <w:rFonts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6BF8919A">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为教育生态环境和谐稳定，教育服务社会稳定和长治久安，改善义务教育基本办学条件，提升办学能力，奇台县第一小学硅PU篮球场篮球场改造面积3700平方米、更换塑钢窗410平方米，建设项目合格率100%，使学生满意度90%。</w:t>
            </w:r>
          </w:p>
        </w:tc>
        <w:tc>
          <w:tcPr>
            <w:tcW w:w="2559" w:type="pct"/>
            <w:gridSpan w:val="7"/>
            <w:tcBorders>
              <w:top w:val="single" w:color="auto" w:sz="4" w:space="0"/>
              <w:left w:val="nil"/>
              <w:bottom w:val="single" w:color="auto" w:sz="4" w:space="0"/>
              <w:right w:val="single" w:color="auto" w:sz="4" w:space="0"/>
            </w:tcBorders>
            <w:vAlign w:val="center"/>
          </w:tcPr>
          <w:p w14:paraId="2A86827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奇台一小硅PU篮球场改造面积3700平方米，塑钢窗更换410平方米，资金支付率100%，师生满意度达90%以上。</w:t>
            </w:r>
          </w:p>
        </w:tc>
      </w:tr>
      <w:tr w14:paraId="58200B18">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5877288E">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699BE6E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6A8303B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1A2714D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30220D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54CD3E9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22ABC4E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730A551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6C030F2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389C562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269BA1E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048E6F2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15E0B2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2AE55BDE">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2F51A0C">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74B2636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2508C892">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54053BEC">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15DDA5A9">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硅PU篮球场周边硬化面积</w:t>
            </w:r>
          </w:p>
        </w:tc>
        <w:tc>
          <w:tcPr>
            <w:tcW w:w="334" w:type="pct"/>
            <w:tcBorders>
              <w:top w:val="nil"/>
              <w:left w:val="nil"/>
              <w:bottom w:val="single" w:color="auto" w:sz="4" w:space="0"/>
              <w:right w:val="single" w:color="auto" w:sz="4" w:space="0"/>
            </w:tcBorders>
            <w:vAlign w:val="center"/>
          </w:tcPr>
          <w:p w14:paraId="3D866FB7">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14" w:type="pct"/>
            <w:tcBorders>
              <w:top w:val="nil"/>
              <w:left w:val="nil"/>
              <w:bottom w:val="single" w:color="auto" w:sz="4" w:space="0"/>
              <w:right w:val="single" w:color="auto" w:sz="4" w:space="0"/>
            </w:tcBorders>
            <w:vAlign w:val="center"/>
          </w:tcPr>
          <w:p w14:paraId="68D4EAA9">
            <w:pPr>
              <w:jc w:val="center"/>
              <w:rPr>
                <w:rFonts w:ascii="宋体" w:hAnsi="宋体" w:eastAsia="宋体" w:cs="宋体"/>
                <w:color w:val="000000"/>
                <w:sz w:val="18"/>
                <w:szCs w:val="18"/>
              </w:rPr>
            </w:pPr>
            <w:r>
              <w:rPr>
                <w:rFonts w:hint="eastAsia" w:ascii="宋体" w:hAnsi="宋体" w:eastAsia="宋体" w:cs="宋体"/>
                <w:color w:val="000000"/>
                <w:sz w:val="18"/>
                <w:szCs w:val="18"/>
              </w:rPr>
              <w:t>=3700平方米</w:t>
            </w:r>
          </w:p>
        </w:tc>
        <w:tc>
          <w:tcPr>
            <w:tcW w:w="333" w:type="pct"/>
            <w:tcBorders>
              <w:top w:val="nil"/>
              <w:left w:val="nil"/>
              <w:bottom w:val="single" w:color="auto" w:sz="4" w:space="0"/>
              <w:right w:val="single" w:color="auto" w:sz="4" w:space="0"/>
            </w:tcBorders>
            <w:vAlign w:val="center"/>
          </w:tcPr>
          <w:p w14:paraId="0EA34DD1">
            <w:pPr>
              <w:jc w:val="center"/>
              <w:rPr>
                <w:rFonts w:ascii="宋体" w:hAnsi="宋体" w:eastAsia="宋体" w:cs="宋体"/>
                <w:color w:val="000000"/>
                <w:sz w:val="18"/>
                <w:szCs w:val="18"/>
              </w:rPr>
            </w:pPr>
            <w:r>
              <w:rPr>
                <w:rFonts w:hint="eastAsia" w:ascii="宋体" w:hAnsi="宋体" w:eastAsia="宋体" w:cs="宋体"/>
                <w:color w:val="000000"/>
                <w:sz w:val="18"/>
                <w:szCs w:val="18"/>
              </w:rPr>
              <w:t>=3700平方米</w:t>
            </w:r>
          </w:p>
        </w:tc>
        <w:tc>
          <w:tcPr>
            <w:tcW w:w="328" w:type="pct"/>
            <w:tcBorders>
              <w:top w:val="nil"/>
              <w:left w:val="nil"/>
              <w:bottom w:val="single" w:color="auto" w:sz="4" w:space="0"/>
              <w:right w:val="single" w:color="auto" w:sz="4" w:space="0"/>
            </w:tcBorders>
            <w:vAlign w:val="center"/>
          </w:tcPr>
          <w:p w14:paraId="503EF32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56E7C2E">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42" w:type="pct"/>
            <w:tcBorders>
              <w:top w:val="nil"/>
              <w:left w:val="nil"/>
              <w:bottom w:val="single" w:color="auto" w:sz="4" w:space="0"/>
              <w:right w:val="single" w:color="auto" w:sz="4" w:space="0"/>
            </w:tcBorders>
            <w:vAlign w:val="center"/>
          </w:tcPr>
          <w:p w14:paraId="1F099D6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6F4CC0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985058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B58A09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118C17D">
            <w:pPr>
              <w:jc w:val="center"/>
              <w:rPr>
                <w:rFonts w:ascii="宋体" w:hAnsi="宋体" w:eastAsia="宋体" w:cs="宋体"/>
                <w:color w:val="000000"/>
                <w:sz w:val="18"/>
                <w:szCs w:val="18"/>
              </w:rPr>
            </w:pPr>
          </w:p>
        </w:tc>
      </w:tr>
      <w:tr w14:paraId="12A033D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E436D2A">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412FBF4E">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5FA5B0E">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4F8A2235">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润泽楼更换塑钢窗面积</w:t>
            </w:r>
          </w:p>
        </w:tc>
        <w:tc>
          <w:tcPr>
            <w:tcW w:w="334" w:type="pct"/>
            <w:tcBorders>
              <w:top w:val="nil"/>
              <w:left w:val="nil"/>
              <w:bottom w:val="single" w:color="auto" w:sz="4" w:space="0"/>
              <w:right w:val="single" w:color="auto" w:sz="4" w:space="0"/>
            </w:tcBorders>
            <w:vAlign w:val="center"/>
          </w:tcPr>
          <w:p w14:paraId="11A1341E">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14" w:type="pct"/>
            <w:tcBorders>
              <w:top w:val="nil"/>
              <w:left w:val="nil"/>
              <w:bottom w:val="single" w:color="auto" w:sz="4" w:space="0"/>
              <w:right w:val="single" w:color="auto" w:sz="4" w:space="0"/>
            </w:tcBorders>
            <w:vAlign w:val="center"/>
          </w:tcPr>
          <w:p w14:paraId="38FED9E5">
            <w:pPr>
              <w:jc w:val="center"/>
              <w:rPr>
                <w:rFonts w:ascii="宋体" w:hAnsi="宋体" w:eastAsia="宋体" w:cs="宋体"/>
                <w:color w:val="000000"/>
                <w:sz w:val="18"/>
                <w:szCs w:val="18"/>
              </w:rPr>
            </w:pPr>
            <w:r>
              <w:rPr>
                <w:rFonts w:hint="eastAsia" w:ascii="宋体" w:hAnsi="宋体" w:eastAsia="宋体" w:cs="宋体"/>
                <w:color w:val="000000"/>
                <w:sz w:val="18"/>
                <w:szCs w:val="18"/>
              </w:rPr>
              <w:t>=410平方米</w:t>
            </w:r>
          </w:p>
        </w:tc>
        <w:tc>
          <w:tcPr>
            <w:tcW w:w="333" w:type="pct"/>
            <w:tcBorders>
              <w:top w:val="nil"/>
              <w:left w:val="nil"/>
              <w:bottom w:val="single" w:color="auto" w:sz="4" w:space="0"/>
              <w:right w:val="single" w:color="auto" w:sz="4" w:space="0"/>
            </w:tcBorders>
            <w:vAlign w:val="center"/>
          </w:tcPr>
          <w:p w14:paraId="5C6A9F01">
            <w:pPr>
              <w:jc w:val="center"/>
              <w:rPr>
                <w:rFonts w:ascii="宋体" w:hAnsi="宋体" w:eastAsia="宋体" w:cs="宋体"/>
                <w:color w:val="000000"/>
                <w:sz w:val="18"/>
                <w:szCs w:val="18"/>
              </w:rPr>
            </w:pPr>
            <w:r>
              <w:rPr>
                <w:rFonts w:hint="eastAsia" w:ascii="宋体" w:hAnsi="宋体" w:eastAsia="宋体" w:cs="宋体"/>
                <w:color w:val="000000"/>
                <w:sz w:val="18"/>
                <w:szCs w:val="18"/>
              </w:rPr>
              <w:t>=410平方米</w:t>
            </w:r>
          </w:p>
        </w:tc>
        <w:tc>
          <w:tcPr>
            <w:tcW w:w="328" w:type="pct"/>
            <w:tcBorders>
              <w:top w:val="nil"/>
              <w:left w:val="nil"/>
              <w:bottom w:val="single" w:color="auto" w:sz="4" w:space="0"/>
              <w:right w:val="single" w:color="auto" w:sz="4" w:space="0"/>
            </w:tcBorders>
            <w:vAlign w:val="center"/>
          </w:tcPr>
          <w:p w14:paraId="1070A33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9D21D69">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42" w:type="pct"/>
            <w:tcBorders>
              <w:top w:val="nil"/>
              <w:left w:val="nil"/>
              <w:bottom w:val="single" w:color="auto" w:sz="4" w:space="0"/>
              <w:right w:val="single" w:color="auto" w:sz="4" w:space="0"/>
            </w:tcBorders>
            <w:vAlign w:val="center"/>
          </w:tcPr>
          <w:p w14:paraId="6AEBEAF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54AF5F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554EB1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DEA337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86A565D">
            <w:pPr>
              <w:jc w:val="center"/>
              <w:rPr>
                <w:rFonts w:ascii="宋体" w:hAnsi="宋体" w:eastAsia="宋体" w:cs="宋体"/>
                <w:color w:val="000000"/>
                <w:sz w:val="18"/>
                <w:szCs w:val="18"/>
              </w:rPr>
            </w:pPr>
          </w:p>
        </w:tc>
      </w:tr>
      <w:tr w14:paraId="3C979C5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00F5FF4">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4265786A">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550DBB2">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3C5DAC4F">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硅PU篮球场及周边硬化改造建设项目合格率</w:t>
            </w:r>
          </w:p>
        </w:tc>
        <w:tc>
          <w:tcPr>
            <w:tcW w:w="334" w:type="pct"/>
            <w:tcBorders>
              <w:top w:val="nil"/>
              <w:left w:val="nil"/>
              <w:bottom w:val="single" w:color="auto" w:sz="4" w:space="0"/>
              <w:right w:val="single" w:color="auto" w:sz="4" w:space="0"/>
            </w:tcBorders>
            <w:vAlign w:val="center"/>
          </w:tcPr>
          <w:p w14:paraId="1D128528">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14" w:type="pct"/>
            <w:tcBorders>
              <w:top w:val="nil"/>
              <w:left w:val="nil"/>
              <w:bottom w:val="single" w:color="auto" w:sz="4" w:space="0"/>
              <w:right w:val="single" w:color="auto" w:sz="4" w:space="0"/>
            </w:tcBorders>
            <w:vAlign w:val="center"/>
          </w:tcPr>
          <w:p w14:paraId="437CCF9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15B8B0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47D7DD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FDE67E1">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42" w:type="pct"/>
            <w:tcBorders>
              <w:top w:val="nil"/>
              <w:left w:val="nil"/>
              <w:bottom w:val="single" w:color="auto" w:sz="4" w:space="0"/>
              <w:right w:val="single" w:color="auto" w:sz="4" w:space="0"/>
            </w:tcBorders>
            <w:vAlign w:val="center"/>
          </w:tcPr>
          <w:p w14:paraId="623DA7B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C7774B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0A68EB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D9339FF">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8E35AAE">
            <w:pPr>
              <w:jc w:val="center"/>
              <w:rPr>
                <w:rFonts w:ascii="宋体" w:hAnsi="宋体" w:eastAsia="宋体" w:cs="宋体"/>
                <w:color w:val="000000"/>
                <w:sz w:val="18"/>
                <w:szCs w:val="18"/>
              </w:rPr>
            </w:pPr>
          </w:p>
        </w:tc>
      </w:tr>
      <w:tr w14:paraId="74FB9F5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E5AF856">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361822B6">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9ED0D43">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3F427837">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硅PU篮球场及周边硬化材料采购质量合格率</w:t>
            </w:r>
          </w:p>
        </w:tc>
        <w:tc>
          <w:tcPr>
            <w:tcW w:w="334" w:type="pct"/>
            <w:tcBorders>
              <w:top w:val="nil"/>
              <w:left w:val="nil"/>
              <w:bottom w:val="single" w:color="auto" w:sz="4" w:space="0"/>
              <w:right w:val="single" w:color="auto" w:sz="4" w:space="0"/>
            </w:tcBorders>
            <w:vAlign w:val="center"/>
          </w:tcPr>
          <w:p w14:paraId="6576FB40">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14" w:type="pct"/>
            <w:tcBorders>
              <w:top w:val="nil"/>
              <w:left w:val="nil"/>
              <w:bottom w:val="single" w:color="auto" w:sz="4" w:space="0"/>
              <w:right w:val="single" w:color="auto" w:sz="4" w:space="0"/>
            </w:tcBorders>
            <w:vAlign w:val="center"/>
          </w:tcPr>
          <w:p w14:paraId="0A7EBDD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9522C8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1B011B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70E28F6">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42" w:type="pct"/>
            <w:tcBorders>
              <w:top w:val="nil"/>
              <w:left w:val="nil"/>
              <w:bottom w:val="single" w:color="auto" w:sz="4" w:space="0"/>
              <w:right w:val="single" w:color="auto" w:sz="4" w:space="0"/>
            </w:tcBorders>
            <w:vAlign w:val="center"/>
          </w:tcPr>
          <w:p w14:paraId="3C24092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247A9D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70965F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E32C5F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DA68CAA">
            <w:pPr>
              <w:jc w:val="center"/>
              <w:rPr>
                <w:rFonts w:ascii="宋体" w:hAnsi="宋体" w:eastAsia="宋体" w:cs="宋体"/>
                <w:color w:val="000000"/>
                <w:sz w:val="18"/>
                <w:szCs w:val="18"/>
              </w:rPr>
            </w:pPr>
          </w:p>
        </w:tc>
      </w:tr>
      <w:tr w14:paraId="3F07BAC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EB6FE8C">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3C11D40F">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9B35C05">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37BC9296">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润泽楼更换塑钢窗改造建设项目合格率</w:t>
            </w:r>
          </w:p>
        </w:tc>
        <w:tc>
          <w:tcPr>
            <w:tcW w:w="334" w:type="pct"/>
            <w:tcBorders>
              <w:top w:val="nil"/>
              <w:left w:val="nil"/>
              <w:bottom w:val="single" w:color="auto" w:sz="4" w:space="0"/>
              <w:right w:val="single" w:color="auto" w:sz="4" w:space="0"/>
            </w:tcBorders>
            <w:vAlign w:val="center"/>
          </w:tcPr>
          <w:p w14:paraId="7FC6BCEE">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14" w:type="pct"/>
            <w:tcBorders>
              <w:top w:val="nil"/>
              <w:left w:val="nil"/>
              <w:bottom w:val="single" w:color="auto" w:sz="4" w:space="0"/>
              <w:right w:val="single" w:color="auto" w:sz="4" w:space="0"/>
            </w:tcBorders>
            <w:vAlign w:val="center"/>
          </w:tcPr>
          <w:p w14:paraId="6B37681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E60222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350233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364A6F4">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42" w:type="pct"/>
            <w:tcBorders>
              <w:top w:val="nil"/>
              <w:left w:val="nil"/>
              <w:bottom w:val="single" w:color="auto" w:sz="4" w:space="0"/>
              <w:right w:val="single" w:color="auto" w:sz="4" w:space="0"/>
            </w:tcBorders>
            <w:vAlign w:val="center"/>
          </w:tcPr>
          <w:p w14:paraId="654B57B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2AB400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090D16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1BA23F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DCF3FC3">
            <w:pPr>
              <w:jc w:val="center"/>
              <w:rPr>
                <w:rFonts w:ascii="宋体" w:hAnsi="宋体" w:eastAsia="宋体" w:cs="宋体"/>
                <w:color w:val="000000"/>
                <w:sz w:val="18"/>
                <w:szCs w:val="18"/>
              </w:rPr>
            </w:pPr>
          </w:p>
        </w:tc>
      </w:tr>
      <w:tr w14:paraId="6B4E7E5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CBB25F6">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0C3B6E38">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F942764">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0574E3CD">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塑钢窗材料采购质量合格率</w:t>
            </w:r>
          </w:p>
        </w:tc>
        <w:tc>
          <w:tcPr>
            <w:tcW w:w="334" w:type="pct"/>
            <w:tcBorders>
              <w:top w:val="nil"/>
              <w:left w:val="nil"/>
              <w:bottom w:val="single" w:color="auto" w:sz="4" w:space="0"/>
              <w:right w:val="single" w:color="auto" w:sz="4" w:space="0"/>
            </w:tcBorders>
            <w:vAlign w:val="center"/>
          </w:tcPr>
          <w:p w14:paraId="6EC5A8DC">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14" w:type="pct"/>
            <w:tcBorders>
              <w:top w:val="nil"/>
              <w:left w:val="nil"/>
              <w:bottom w:val="single" w:color="auto" w:sz="4" w:space="0"/>
              <w:right w:val="single" w:color="auto" w:sz="4" w:space="0"/>
            </w:tcBorders>
            <w:vAlign w:val="center"/>
          </w:tcPr>
          <w:p w14:paraId="06E409B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13316D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22665D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4350B7F">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42" w:type="pct"/>
            <w:tcBorders>
              <w:top w:val="nil"/>
              <w:left w:val="nil"/>
              <w:bottom w:val="single" w:color="auto" w:sz="4" w:space="0"/>
              <w:right w:val="single" w:color="auto" w:sz="4" w:space="0"/>
            </w:tcBorders>
            <w:vAlign w:val="center"/>
          </w:tcPr>
          <w:p w14:paraId="5B6E832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8BE010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39D96C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48A6CC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E12DA96">
            <w:pPr>
              <w:jc w:val="center"/>
              <w:rPr>
                <w:rFonts w:ascii="宋体" w:hAnsi="宋体" w:eastAsia="宋体" w:cs="宋体"/>
                <w:color w:val="000000"/>
                <w:sz w:val="18"/>
                <w:szCs w:val="18"/>
              </w:rPr>
            </w:pPr>
          </w:p>
        </w:tc>
      </w:tr>
      <w:tr w14:paraId="520B9ED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E0A19D0">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65DE1F15">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AEF59EF">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267E2E11">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篮球场改造年度计划开工时间</w:t>
            </w:r>
          </w:p>
        </w:tc>
        <w:tc>
          <w:tcPr>
            <w:tcW w:w="334" w:type="pct"/>
            <w:tcBorders>
              <w:top w:val="nil"/>
              <w:left w:val="nil"/>
              <w:bottom w:val="single" w:color="auto" w:sz="4" w:space="0"/>
              <w:right w:val="single" w:color="auto" w:sz="4" w:space="0"/>
            </w:tcBorders>
            <w:vAlign w:val="center"/>
          </w:tcPr>
          <w:p w14:paraId="2EA1F861">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14" w:type="pct"/>
            <w:tcBorders>
              <w:top w:val="nil"/>
              <w:left w:val="nil"/>
              <w:bottom w:val="single" w:color="auto" w:sz="4" w:space="0"/>
              <w:right w:val="single" w:color="auto" w:sz="4" w:space="0"/>
            </w:tcBorders>
            <w:vAlign w:val="center"/>
          </w:tcPr>
          <w:p w14:paraId="3F519823">
            <w:pPr>
              <w:jc w:val="center"/>
              <w:rPr>
                <w:rFonts w:ascii="宋体" w:hAnsi="宋体" w:eastAsia="宋体" w:cs="宋体"/>
                <w:color w:val="000000"/>
                <w:sz w:val="18"/>
                <w:szCs w:val="18"/>
              </w:rPr>
            </w:pPr>
            <w:r>
              <w:rPr>
                <w:rFonts w:hint="eastAsia" w:ascii="宋体" w:hAnsi="宋体" w:eastAsia="宋体" w:cs="宋体"/>
                <w:color w:val="000000"/>
                <w:sz w:val="18"/>
                <w:szCs w:val="18"/>
              </w:rPr>
              <w:t>=2024年3月</w:t>
            </w:r>
          </w:p>
        </w:tc>
        <w:tc>
          <w:tcPr>
            <w:tcW w:w="333" w:type="pct"/>
            <w:tcBorders>
              <w:top w:val="nil"/>
              <w:left w:val="nil"/>
              <w:bottom w:val="single" w:color="auto" w:sz="4" w:space="0"/>
              <w:right w:val="single" w:color="auto" w:sz="4" w:space="0"/>
            </w:tcBorders>
            <w:vAlign w:val="center"/>
          </w:tcPr>
          <w:p w14:paraId="6A25421F">
            <w:pPr>
              <w:jc w:val="center"/>
              <w:rPr>
                <w:rFonts w:ascii="宋体" w:hAnsi="宋体" w:eastAsia="宋体" w:cs="宋体"/>
                <w:color w:val="000000"/>
                <w:sz w:val="18"/>
                <w:szCs w:val="18"/>
              </w:rPr>
            </w:pPr>
            <w:r>
              <w:rPr>
                <w:rFonts w:hint="eastAsia" w:ascii="宋体" w:hAnsi="宋体" w:eastAsia="宋体" w:cs="宋体"/>
                <w:color w:val="000000"/>
                <w:sz w:val="18"/>
                <w:szCs w:val="18"/>
              </w:rPr>
              <w:t>=2024年3月</w:t>
            </w:r>
          </w:p>
        </w:tc>
        <w:tc>
          <w:tcPr>
            <w:tcW w:w="328" w:type="pct"/>
            <w:tcBorders>
              <w:top w:val="nil"/>
              <w:left w:val="nil"/>
              <w:bottom w:val="single" w:color="auto" w:sz="4" w:space="0"/>
              <w:right w:val="single" w:color="auto" w:sz="4" w:space="0"/>
            </w:tcBorders>
            <w:vAlign w:val="center"/>
          </w:tcPr>
          <w:p w14:paraId="3FF4538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9218614">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42" w:type="pct"/>
            <w:tcBorders>
              <w:top w:val="nil"/>
              <w:left w:val="nil"/>
              <w:bottom w:val="single" w:color="auto" w:sz="4" w:space="0"/>
              <w:right w:val="single" w:color="auto" w:sz="4" w:space="0"/>
            </w:tcBorders>
            <w:vAlign w:val="center"/>
          </w:tcPr>
          <w:p w14:paraId="6F92AE1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4EB272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53491F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4B4D60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1E315CE">
            <w:pPr>
              <w:jc w:val="center"/>
              <w:rPr>
                <w:rFonts w:ascii="宋体" w:hAnsi="宋体" w:eastAsia="宋体" w:cs="宋体"/>
                <w:color w:val="000000"/>
                <w:sz w:val="18"/>
                <w:szCs w:val="18"/>
              </w:rPr>
            </w:pPr>
          </w:p>
        </w:tc>
      </w:tr>
      <w:tr w14:paraId="0BA84C5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9CFBCD0">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34CC1901">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FC44891">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05CAEF9F">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篮球场改造年度计划完工时间</w:t>
            </w:r>
          </w:p>
        </w:tc>
        <w:tc>
          <w:tcPr>
            <w:tcW w:w="334" w:type="pct"/>
            <w:tcBorders>
              <w:top w:val="nil"/>
              <w:left w:val="nil"/>
              <w:bottom w:val="single" w:color="auto" w:sz="4" w:space="0"/>
              <w:right w:val="single" w:color="auto" w:sz="4" w:space="0"/>
            </w:tcBorders>
            <w:vAlign w:val="center"/>
          </w:tcPr>
          <w:p w14:paraId="2BE84AB8">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14" w:type="pct"/>
            <w:tcBorders>
              <w:top w:val="nil"/>
              <w:left w:val="nil"/>
              <w:bottom w:val="single" w:color="auto" w:sz="4" w:space="0"/>
              <w:right w:val="single" w:color="auto" w:sz="4" w:space="0"/>
            </w:tcBorders>
            <w:vAlign w:val="center"/>
          </w:tcPr>
          <w:p w14:paraId="03AB146A">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w:t>
            </w:r>
          </w:p>
        </w:tc>
        <w:tc>
          <w:tcPr>
            <w:tcW w:w="333" w:type="pct"/>
            <w:tcBorders>
              <w:top w:val="nil"/>
              <w:left w:val="nil"/>
              <w:bottom w:val="single" w:color="auto" w:sz="4" w:space="0"/>
              <w:right w:val="single" w:color="auto" w:sz="4" w:space="0"/>
            </w:tcBorders>
            <w:vAlign w:val="center"/>
          </w:tcPr>
          <w:p w14:paraId="7083CD0B">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w:t>
            </w:r>
          </w:p>
        </w:tc>
        <w:tc>
          <w:tcPr>
            <w:tcW w:w="328" w:type="pct"/>
            <w:tcBorders>
              <w:top w:val="nil"/>
              <w:left w:val="nil"/>
              <w:bottom w:val="single" w:color="auto" w:sz="4" w:space="0"/>
              <w:right w:val="single" w:color="auto" w:sz="4" w:space="0"/>
            </w:tcBorders>
            <w:vAlign w:val="center"/>
          </w:tcPr>
          <w:p w14:paraId="3D83808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9A97BDF">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42" w:type="pct"/>
            <w:tcBorders>
              <w:top w:val="nil"/>
              <w:left w:val="nil"/>
              <w:bottom w:val="single" w:color="auto" w:sz="4" w:space="0"/>
              <w:right w:val="single" w:color="auto" w:sz="4" w:space="0"/>
            </w:tcBorders>
            <w:vAlign w:val="center"/>
          </w:tcPr>
          <w:p w14:paraId="087FBE2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E2CB44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8A7D67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BB7D95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CBB9AFF">
            <w:pPr>
              <w:jc w:val="center"/>
              <w:rPr>
                <w:rFonts w:ascii="宋体" w:hAnsi="宋体" w:eastAsia="宋体" w:cs="宋体"/>
                <w:color w:val="000000"/>
                <w:sz w:val="18"/>
                <w:szCs w:val="18"/>
              </w:rPr>
            </w:pPr>
          </w:p>
        </w:tc>
      </w:tr>
      <w:tr w14:paraId="28C9BF0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DB3DF23">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11F0A791">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BAB7A08">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6918E857">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塑钢窗改造年度计划开工时间</w:t>
            </w:r>
          </w:p>
        </w:tc>
        <w:tc>
          <w:tcPr>
            <w:tcW w:w="334" w:type="pct"/>
            <w:tcBorders>
              <w:top w:val="nil"/>
              <w:left w:val="nil"/>
              <w:bottom w:val="single" w:color="auto" w:sz="4" w:space="0"/>
              <w:right w:val="single" w:color="auto" w:sz="4" w:space="0"/>
            </w:tcBorders>
            <w:vAlign w:val="center"/>
          </w:tcPr>
          <w:p w14:paraId="457E104A">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14" w:type="pct"/>
            <w:tcBorders>
              <w:top w:val="nil"/>
              <w:left w:val="nil"/>
              <w:bottom w:val="single" w:color="auto" w:sz="4" w:space="0"/>
              <w:right w:val="single" w:color="auto" w:sz="4" w:space="0"/>
            </w:tcBorders>
            <w:vAlign w:val="center"/>
          </w:tcPr>
          <w:p w14:paraId="3100B969">
            <w:pPr>
              <w:jc w:val="center"/>
              <w:rPr>
                <w:rFonts w:ascii="宋体" w:hAnsi="宋体" w:eastAsia="宋体" w:cs="宋体"/>
                <w:color w:val="000000"/>
                <w:sz w:val="18"/>
                <w:szCs w:val="18"/>
              </w:rPr>
            </w:pPr>
            <w:r>
              <w:rPr>
                <w:rFonts w:hint="eastAsia" w:ascii="宋体" w:hAnsi="宋体" w:eastAsia="宋体" w:cs="宋体"/>
                <w:color w:val="000000"/>
                <w:sz w:val="18"/>
                <w:szCs w:val="18"/>
              </w:rPr>
              <w:t>=2024年3月</w:t>
            </w:r>
          </w:p>
        </w:tc>
        <w:tc>
          <w:tcPr>
            <w:tcW w:w="333" w:type="pct"/>
            <w:tcBorders>
              <w:top w:val="nil"/>
              <w:left w:val="nil"/>
              <w:bottom w:val="single" w:color="auto" w:sz="4" w:space="0"/>
              <w:right w:val="single" w:color="auto" w:sz="4" w:space="0"/>
            </w:tcBorders>
            <w:vAlign w:val="center"/>
          </w:tcPr>
          <w:p w14:paraId="06F24BFF">
            <w:pPr>
              <w:jc w:val="center"/>
              <w:rPr>
                <w:rFonts w:ascii="宋体" w:hAnsi="宋体" w:eastAsia="宋体" w:cs="宋体"/>
                <w:color w:val="000000"/>
                <w:sz w:val="18"/>
                <w:szCs w:val="18"/>
              </w:rPr>
            </w:pPr>
            <w:r>
              <w:rPr>
                <w:rFonts w:hint="eastAsia" w:ascii="宋体" w:hAnsi="宋体" w:eastAsia="宋体" w:cs="宋体"/>
                <w:color w:val="000000"/>
                <w:sz w:val="18"/>
                <w:szCs w:val="18"/>
              </w:rPr>
              <w:t>=2024年3月</w:t>
            </w:r>
          </w:p>
        </w:tc>
        <w:tc>
          <w:tcPr>
            <w:tcW w:w="328" w:type="pct"/>
            <w:tcBorders>
              <w:top w:val="nil"/>
              <w:left w:val="nil"/>
              <w:bottom w:val="single" w:color="auto" w:sz="4" w:space="0"/>
              <w:right w:val="single" w:color="auto" w:sz="4" w:space="0"/>
            </w:tcBorders>
            <w:vAlign w:val="center"/>
          </w:tcPr>
          <w:p w14:paraId="479C81B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F75120F">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42" w:type="pct"/>
            <w:tcBorders>
              <w:top w:val="nil"/>
              <w:left w:val="nil"/>
              <w:bottom w:val="single" w:color="auto" w:sz="4" w:space="0"/>
              <w:right w:val="single" w:color="auto" w:sz="4" w:space="0"/>
            </w:tcBorders>
            <w:vAlign w:val="center"/>
          </w:tcPr>
          <w:p w14:paraId="00AC743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DDECBF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704C8A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24D191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9950F35">
            <w:pPr>
              <w:jc w:val="center"/>
              <w:rPr>
                <w:rFonts w:ascii="宋体" w:hAnsi="宋体" w:eastAsia="宋体" w:cs="宋体"/>
                <w:color w:val="000000"/>
                <w:sz w:val="18"/>
                <w:szCs w:val="18"/>
              </w:rPr>
            </w:pPr>
          </w:p>
        </w:tc>
      </w:tr>
      <w:tr w14:paraId="22E6E6B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6532EBF">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26D27FB5">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30DCA52">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02D9E8A3">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塑钢窗改造年度计划完工时间</w:t>
            </w:r>
          </w:p>
        </w:tc>
        <w:tc>
          <w:tcPr>
            <w:tcW w:w="334" w:type="pct"/>
            <w:tcBorders>
              <w:top w:val="nil"/>
              <w:left w:val="nil"/>
              <w:bottom w:val="single" w:color="auto" w:sz="4" w:space="0"/>
              <w:right w:val="single" w:color="auto" w:sz="4" w:space="0"/>
            </w:tcBorders>
            <w:vAlign w:val="center"/>
          </w:tcPr>
          <w:p w14:paraId="3A2D7573">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14" w:type="pct"/>
            <w:tcBorders>
              <w:top w:val="nil"/>
              <w:left w:val="nil"/>
              <w:bottom w:val="single" w:color="auto" w:sz="4" w:space="0"/>
              <w:right w:val="single" w:color="auto" w:sz="4" w:space="0"/>
            </w:tcBorders>
            <w:vAlign w:val="center"/>
          </w:tcPr>
          <w:p w14:paraId="0DEE43A0">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w:t>
            </w:r>
          </w:p>
        </w:tc>
        <w:tc>
          <w:tcPr>
            <w:tcW w:w="333" w:type="pct"/>
            <w:tcBorders>
              <w:top w:val="nil"/>
              <w:left w:val="nil"/>
              <w:bottom w:val="single" w:color="auto" w:sz="4" w:space="0"/>
              <w:right w:val="single" w:color="auto" w:sz="4" w:space="0"/>
            </w:tcBorders>
            <w:vAlign w:val="center"/>
          </w:tcPr>
          <w:p w14:paraId="5EE9B8BC">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w:t>
            </w:r>
          </w:p>
        </w:tc>
        <w:tc>
          <w:tcPr>
            <w:tcW w:w="328" w:type="pct"/>
            <w:tcBorders>
              <w:top w:val="nil"/>
              <w:left w:val="nil"/>
              <w:bottom w:val="single" w:color="auto" w:sz="4" w:space="0"/>
              <w:right w:val="single" w:color="auto" w:sz="4" w:space="0"/>
            </w:tcBorders>
            <w:vAlign w:val="center"/>
          </w:tcPr>
          <w:p w14:paraId="7B2F31D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AD3D3BC">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342" w:type="pct"/>
            <w:tcBorders>
              <w:top w:val="nil"/>
              <w:left w:val="nil"/>
              <w:bottom w:val="single" w:color="auto" w:sz="4" w:space="0"/>
              <w:right w:val="single" w:color="auto" w:sz="4" w:space="0"/>
            </w:tcBorders>
            <w:vAlign w:val="center"/>
          </w:tcPr>
          <w:p w14:paraId="4E1CC86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23C829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FF0D53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ADBE8D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F1AD480">
            <w:pPr>
              <w:jc w:val="center"/>
              <w:rPr>
                <w:rFonts w:ascii="宋体" w:hAnsi="宋体" w:eastAsia="宋体" w:cs="宋体"/>
                <w:color w:val="000000"/>
                <w:sz w:val="18"/>
                <w:szCs w:val="18"/>
              </w:rPr>
            </w:pPr>
          </w:p>
        </w:tc>
      </w:tr>
      <w:tr w14:paraId="43BE530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A112B9B">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D399682">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29E7CBE5">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183FD9C5">
            <w:pPr>
              <w:rPr>
                <w:rFonts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3DDD1AA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02EC5FE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6FD119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FE53C2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8F971D7">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75647F1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3BE041B">
            <w:pPr>
              <w:jc w:val="center"/>
              <w:rPr>
                <w:rFonts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6C2F47D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5C410F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DFD897D">
            <w:pPr>
              <w:jc w:val="center"/>
              <w:rPr>
                <w:rFonts w:ascii="宋体" w:hAnsi="宋体" w:eastAsia="宋体" w:cs="宋体"/>
                <w:color w:val="000000"/>
                <w:sz w:val="18"/>
                <w:szCs w:val="18"/>
              </w:rPr>
            </w:pPr>
          </w:p>
        </w:tc>
      </w:tr>
      <w:tr w14:paraId="698ECC2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7106EB2">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0F7A6DB">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38BED578">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47CA7DC5">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提升学校基础设施条件</w:t>
            </w:r>
          </w:p>
        </w:tc>
        <w:tc>
          <w:tcPr>
            <w:tcW w:w="334" w:type="pct"/>
            <w:tcBorders>
              <w:top w:val="nil"/>
              <w:left w:val="nil"/>
              <w:bottom w:val="single" w:color="auto" w:sz="4" w:space="0"/>
              <w:right w:val="single" w:color="auto" w:sz="4" w:space="0"/>
            </w:tcBorders>
            <w:vAlign w:val="center"/>
          </w:tcPr>
          <w:p w14:paraId="15880AB9">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562210BB">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333" w:type="pct"/>
            <w:tcBorders>
              <w:top w:val="nil"/>
              <w:left w:val="nil"/>
              <w:bottom w:val="single" w:color="auto" w:sz="4" w:space="0"/>
              <w:right w:val="single" w:color="auto" w:sz="4" w:space="0"/>
            </w:tcBorders>
            <w:vAlign w:val="center"/>
          </w:tcPr>
          <w:p w14:paraId="3D6F54E6">
            <w:pPr>
              <w:jc w:val="center"/>
              <w:rPr>
                <w:rFonts w:ascii="宋体" w:hAnsi="宋体" w:eastAsia="宋体" w:cs="宋体"/>
                <w:color w:val="000000"/>
                <w:sz w:val="18"/>
                <w:szCs w:val="18"/>
              </w:rPr>
            </w:pPr>
            <w:r>
              <w:rPr>
                <w:rFonts w:hint="eastAsia" w:ascii="宋体" w:hAnsi="宋体" w:eastAsia="宋体" w:cs="宋体"/>
                <w:color w:val="000000"/>
                <w:sz w:val="18"/>
                <w:szCs w:val="18"/>
              </w:rPr>
              <w:t>有效提升</w:t>
            </w:r>
          </w:p>
        </w:tc>
        <w:tc>
          <w:tcPr>
            <w:tcW w:w="328" w:type="pct"/>
            <w:tcBorders>
              <w:top w:val="nil"/>
              <w:left w:val="nil"/>
              <w:bottom w:val="single" w:color="auto" w:sz="4" w:space="0"/>
              <w:right w:val="single" w:color="auto" w:sz="4" w:space="0"/>
            </w:tcBorders>
            <w:vAlign w:val="center"/>
          </w:tcPr>
          <w:p w14:paraId="34B5267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25E5545">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FC4B15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46F6248">
            <w:pPr>
              <w:jc w:val="center"/>
              <w:rPr>
                <w:rFonts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1E34DC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637E0C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760D9EE">
            <w:pPr>
              <w:jc w:val="center"/>
              <w:rPr>
                <w:rFonts w:ascii="宋体" w:hAnsi="宋体" w:eastAsia="宋体" w:cs="宋体"/>
                <w:color w:val="000000"/>
                <w:sz w:val="18"/>
                <w:szCs w:val="18"/>
              </w:rPr>
            </w:pPr>
          </w:p>
        </w:tc>
      </w:tr>
      <w:tr w14:paraId="501EE037">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0D99C844">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5C59E0A">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4F119B92">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2608008E">
            <w:pPr>
              <w:rPr>
                <w:rFonts w:ascii="宋体" w:hAnsi="宋体" w:eastAsia="宋体" w:cs="宋体"/>
                <w:color w:val="000000"/>
                <w:sz w:val="18"/>
                <w:szCs w:val="18"/>
              </w:rPr>
            </w:pPr>
            <w:r>
              <w:rPr>
                <w:rFonts w:hint="eastAsia" w:ascii="宋体" w:hAnsi="宋体" w:eastAsia="宋体" w:cs="宋体"/>
                <w:color w:val="000000"/>
                <w:sz w:val="18"/>
                <w:szCs w:val="18"/>
              </w:rPr>
              <w:t>学生满意度</w:t>
            </w:r>
          </w:p>
        </w:tc>
        <w:tc>
          <w:tcPr>
            <w:tcW w:w="334" w:type="pct"/>
            <w:tcBorders>
              <w:top w:val="nil"/>
              <w:left w:val="nil"/>
              <w:bottom w:val="single" w:color="auto" w:sz="4" w:space="0"/>
              <w:right w:val="single" w:color="auto" w:sz="4" w:space="0"/>
            </w:tcBorders>
            <w:vAlign w:val="center"/>
          </w:tcPr>
          <w:p w14:paraId="3A1BF35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1E0EA0B">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333" w:type="pct"/>
            <w:tcBorders>
              <w:top w:val="nil"/>
              <w:left w:val="nil"/>
              <w:bottom w:val="single" w:color="auto" w:sz="4" w:space="0"/>
              <w:right w:val="single" w:color="auto" w:sz="4" w:space="0"/>
            </w:tcBorders>
            <w:vAlign w:val="center"/>
          </w:tcPr>
          <w:p w14:paraId="128E5136">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328" w:type="pct"/>
            <w:tcBorders>
              <w:top w:val="nil"/>
              <w:left w:val="nil"/>
              <w:bottom w:val="single" w:color="auto" w:sz="4" w:space="0"/>
              <w:right w:val="single" w:color="auto" w:sz="4" w:space="0"/>
            </w:tcBorders>
            <w:vAlign w:val="center"/>
          </w:tcPr>
          <w:p w14:paraId="73E395F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E3819F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8588FB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5DD88C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CBE85BB">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7780827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C83883E">
            <w:pPr>
              <w:jc w:val="center"/>
              <w:rPr>
                <w:rFonts w:ascii="宋体" w:hAnsi="宋体" w:eastAsia="宋体" w:cs="宋体"/>
                <w:color w:val="000000"/>
                <w:sz w:val="18"/>
                <w:szCs w:val="18"/>
              </w:rPr>
            </w:pPr>
          </w:p>
        </w:tc>
      </w:tr>
      <w:tr w14:paraId="7C24FF08">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38556AD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29FE72D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7767707D">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4E5AE11E">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44CFE717">
            <w:pPr>
              <w:jc w:val="center"/>
              <w:rPr>
                <w:rFonts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682F3AB4">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3AE68FE4">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03313AD5">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461ECA4D">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6D53CBDF">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47E679F1">
            <w:pPr>
              <w:rPr>
                <w:rFonts w:ascii="宋体" w:hAnsi="宋体" w:eastAsia="宋体" w:cs="宋体"/>
                <w:color w:val="000000"/>
                <w:sz w:val="18"/>
                <w:szCs w:val="18"/>
              </w:rPr>
            </w:pPr>
          </w:p>
        </w:tc>
      </w:tr>
    </w:tbl>
    <w:p w14:paraId="0BACCC0C">
      <w:pPr>
        <w:jc w:val="center"/>
        <w:rPr>
          <w:rFonts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17FFE35D">
      <w:pPr>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729B8D66">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5F93BBF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2598ADB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奇台县2024年中小企业欠款项目化解</w:t>
            </w:r>
          </w:p>
        </w:tc>
      </w:tr>
      <w:tr w14:paraId="2960AD20">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3CE1D9D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7847626D">
            <w:pPr>
              <w:jc w:val="center"/>
              <w:rPr>
                <w:rFonts w:ascii="宋体" w:hAnsi="宋体" w:eastAsia="宋体" w:cs="宋体"/>
                <w:color w:val="000000"/>
                <w:sz w:val="18"/>
                <w:szCs w:val="18"/>
              </w:rPr>
            </w:pPr>
            <w:r>
              <w:rPr>
                <w:rFonts w:hint="eastAsia" w:ascii="宋体" w:hAnsi="宋体" w:eastAsia="宋体" w:cs="宋体"/>
                <w:color w:val="000000"/>
                <w:sz w:val="18"/>
                <w:szCs w:val="18"/>
              </w:rPr>
              <w:t>奇台教育局</w:t>
            </w:r>
          </w:p>
        </w:tc>
        <w:tc>
          <w:tcPr>
            <w:tcW w:w="708" w:type="pct"/>
            <w:gridSpan w:val="2"/>
            <w:tcBorders>
              <w:top w:val="single" w:color="auto" w:sz="4" w:space="0"/>
              <w:left w:val="nil"/>
              <w:bottom w:val="single" w:color="auto" w:sz="4" w:space="0"/>
              <w:right w:val="single" w:color="auto" w:sz="4" w:space="0"/>
            </w:tcBorders>
            <w:vAlign w:val="center"/>
          </w:tcPr>
          <w:p w14:paraId="061AAA6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292473C9">
            <w:pPr>
              <w:jc w:val="center"/>
              <w:rPr>
                <w:rFonts w:ascii="宋体" w:hAnsi="宋体" w:eastAsia="宋体" w:cs="宋体"/>
                <w:color w:val="000000"/>
                <w:sz w:val="18"/>
                <w:szCs w:val="18"/>
              </w:rPr>
            </w:pPr>
            <w:r>
              <w:rPr>
                <w:rFonts w:hint="eastAsia" w:ascii="宋体" w:hAnsi="宋体" w:eastAsia="宋体" w:cs="宋体"/>
                <w:color w:val="000000"/>
                <w:sz w:val="18"/>
                <w:szCs w:val="18"/>
              </w:rPr>
              <w:t>奇台县第一小学</w:t>
            </w:r>
          </w:p>
        </w:tc>
      </w:tr>
      <w:tr w14:paraId="777702F3">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56761DE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1E23EF2A">
            <w:pPr>
              <w:jc w:val="center"/>
              <w:rPr>
                <w:rFonts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42DAB45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368DA7C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255B638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7033A7F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38F90F4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09C902A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73EB6D1">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D084896">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65F427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4895861E">
            <w:pPr>
              <w:jc w:val="center"/>
              <w:rPr>
                <w:rFonts w:ascii="宋体" w:hAnsi="宋体" w:eastAsia="宋体" w:cs="宋体"/>
                <w:color w:val="000000"/>
                <w:sz w:val="18"/>
                <w:szCs w:val="18"/>
              </w:rPr>
            </w:pPr>
            <w:r>
              <w:rPr>
                <w:rFonts w:hint="eastAsia" w:ascii="宋体" w:hAnsi="宋体" w:eastAsia="宋体" w:cs="宋体"/>
                <w:color w:val="000000"/>
                <w:sz w:val="18"/>
                <w:szCs w:val="18"/>
              </w:rPr>
              <w:t>165.14</w:t>
            </w:r>
          </w:p>
        </w:tc>
        <w:tc>
          <w:tcPr>
            <w:tcW w:w="982" w:type="pct"/>
            <w:gridSpan w:val="3"/>
            <w:tcBorders>
              <w:top w:val="single" w:color="auto" w:sz="4" w:space="0"/>
              <w:left w:val="nil"/>
              <w:bottom w:val="single" w:color="auto" w:sz="4" w:space="0"/>
              <w:right w:val="single" w:color="auto" w:sz="4" w:space="0"/>
            </w:tcBorders>
            <w:vAlign w:val="center"/>
          </w:tcPr>
          <w:p w14:paraId="186E721E">
            <w:pPr>
              <w:jc w:val="center"/>
              <w:rPr>
                <w:rFonts w:ascii="宋体" w:hAnsi="宋体" w:eastAsia="宋体" w:cs="宋体"/>
                <w:color w:val="000000"/>
                <w:sz w:val="18"/>
                <w:szCs w:val="18"/>
              </w:rPr>
            </w:pPr>
            <w:r>
              <w:rPr>
                <w:rFonts w:hint="eastAsia" w:ascii="宋体" w:hAnsi="宋体" w:eastAsia="宋体" w:cs="宋体"/>
                <w:color w:val="000000"/>
                <w:sz w:val="18"/>
                <w:szCs w:val="18"/>
              </w:rPr>
              <w:t>189.63</w:t>
            </w:r>
          </w:p>
        </w:tc>
        <w:tc>
          <w:tcPr>
            <w:tcW w:w="708" w:type="pct"/>
            <w:gridSpan w:val="2"/>
            <w:tcBorders>
              <w:top w:val="single" w:color="auto" w:sz="4" w:space="0"/>
              <w:left w:val="nil"/>
              <w:bottom w:val="single" w:color="auto" w:sz="4" w:space="0"/>
              <w:right w:val="single" w:color="auto" w:sz="4" w:space="0"/>
            </w:tcBorders>
            <w:vAlign w:val="center"/>
          </w:tcPr>
          <w:p w14:paraId="31F21098">
            <w:pPr>
              <w:jc w:val="center"/>
              <w:rPr>
                <w:rFonts w:ascii="宋体" w:hAnsi="宋体" w:eastAsia="宋体" w:cs="宋体"/>
                <w:color w:val="000000"/>
                <w:sz w:val="18"/>
                <w:szCs w:val="18"/>
              </w:rPr>
            </w:pPr>
            <w:r>
              <w:rPr>
                <w:rFonts w:hint="eastAsia" w:ascii="宋体" w:hAnsi="宋体" w:eastAsia="宋体" w:cs="宋体"/>
                <w:color w:val="000000"/>
                <w:sz w:val="18"/>
                <w:szCs w:val="18"/>
              </w:rPr>
              <w:t>189.63</w:t>
            </w:r>
          </w:p>
        </w:tc>
        <w:tc>
          <w:tcPr>
            <w:tcW w:w="671" w:type="pct"/>
            <w:gridSpan w:val="2"/>
            <w:tcBorders>
              <w:top w:val="nil"/>
              <w:left w:val="nil"/>
              <w:bottom w:val="single" w:color="auto" w:sz="4" w:space="0"/>
              <w:right w:val="single" w:color="auto" w:sz="4" w:space="0"/>
            </w:tcBorders>
            <w:vAlign w:val="center"/>
          </w:tcPr>
          <w:p w14:paraId="4A4E33B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57F74B01">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274A0B63">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52EF7276">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2EF69E4">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14AED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687970AE">
            <w:pPr>
              <w:jc w:val="center"/>
              <w:rPr>
                <w:rFonts w:ascii="宋体" w:hAnsi="宋体" w:eastAsia="宋体" w:cs="宋体"/>
                <w:color w:val="000000"/>
                <w:sz w:val="18"/>
                <w:szCs w:val="18"/>
              </w:rPr>
            </w:pPr>
            <w:r>
              <w:rPr>
                <w:rFonts w:hint="eastAsia" w:ascii="宋体" w:hAnsi="宋体" w:eastAsia="宋体" w:cs="宋体"/>
                <w:color w:val="000000"/>
                <w:sz w:val="18"/>
                <w:szCs w:val="18"/>
              </w:rPr>
              <w:t>165.14</w:t>
            </w:r>
          </w:p>
        </w:tc>
        <w:tc>
          <w:tcPr>
            <w:tcW w:w="982" w:type="pct"/>
            <w:gridSpan w:val="3"/>
            <w:tcBorders>
              <w:top w:val="single" w:color="auto" w:sz="4" w:space="0"/>
              <w:left w:val="nil"/>
              <w:bottom w:val="single" w:color="auto" w:sz="4" w:space="0"/>
              <w:right w:val="single" w:color="auto" w:sz="4" w:space="0"/>
            </w:tcBorders>
            <w:vAlign w:val="center"/>
          </w:tcPr>
          <w:p w14:paraId="1B0D63EC">
            <w:pPr>
              <w:jc w:val="center"/>
              <w:rPr>
                <w:rFonts w:ascii="宋体" w:hAnsi="宋体" w:eastAsia="宋体" w:cs="宋体"/>
                <w:color w:val="000000"/>
                <w:sz w:val="18"/>
                <w:szCs w:val="18"/>
              </w:rPr>
            </w:pPr>
            <w:r>
              <w:rPr>
                <w:rFonts w:hint="eastAsia" w:ascii="宋体" w:hAnsi="宋体" w:eastAsia="宋体" w:cs="宋体"/>
                <w:color w:val="000000"/>
                <w:sz w:val="18"/>
                <w:szCs w:val="18"/>
              </w:rPr>
              <w:t>189.63</w:t>
            </w:r>
          </w:p>
        </w:tc>
        <w:tc>
          <w:tcPr>
            <w:tcW w:w="708" w:type="pct"/>
            <w:gridSpan w:val="2"/>
            <w:tcBorders>
              <w:top w:val="single" w:color="auto" w:sz="4" w:space="0"/>
              <w:left w:val="nil"/>
              <w:bottom w:val="single" w:color="auto" w:sz="4" w:space="0"/>
              <w:right w:val="single" w:color="auto" w:sz="4" w:space="0"/>
            </w:tcBorders>
            <w:vAlign w:val="center"/>
          </w:tcPr>
          <w:p w14:paraId="29455A16">
            <w:pPr>
              <w:jc w:val="center"/>
              <w:rPr>
                <w:rFonts w:ascii="宋体" w:hAnsi="宋体" w:eastAsia="宋体" w:cs="宋体"/>
                <w:color w:val="000000"/>
                <w:sz w:val="18"/>
                <w:szCs w:val="18"/>
              </w:rPr>
            </w:pPr>
            <w:r>
              <w:rPr>
                <w:rFonts w:hint="eastAsia" w:ascii="宋体" w:hAnsi="宋体" w:eastAsia="宋体" w:cs="宋体"/>
                <w:color w:val="000000"/>
                <w:sz w:val="18"/>
                <w:szCs w:val="18"/>
              </w:rPr>
              <w:t>189.63</w:t>
            </w:r>
          </w:p>
        </w:tc>
        <w:tc>
          <w:tcPr>
            <w:tcW w:w="671" w:type="pct"/>
            <w:gridSpan w:val="2"/>
            <w:tcBorders>
              <w:top w:val="nil"/>
              <w:left w:val="nil"/>
              <w:bottom w:val="single" w:color="auto" w:sz="4" w:space="0"/>
              <w:right w:val="single" w:color="auto" w:sz="4" w:space="0"/>
            </w:tcBorders>
            <w:vAlign w:val="center"/>
          </w:tcPr>
          <w:p w14:paraId="1B16456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9D8EAC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D635C2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DDFED96">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943785E">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7C3A10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0DA373B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175DA62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001D959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454E1CF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0C8FD4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BBE859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2E280718">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6FCA7C7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29E4FE6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020A9BC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C94DDB9">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3D3B7176">
            <w:pPr>
              <w:rPr>
                <w:rFonts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2ACD499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关于下达奇台县2024年中小企业欠款项目化解的通知》（奇财债[2024]4号）奇台县第一小学塑胶运动场工程债务105万元；完成债务支付笔数1笔、债务资金支付完成率为100%、债务还款准确率达100%、债务资金按期支付率为100%、债务资金支付率达100%，通过债务偿还，有效保障单位良好信用，支付对象满意度达93%.</w:t>
            </w:r>
          </w:p>
        </w:tc>
        <w:tc>
          <w:tcPr>
            <w:tcW w:w="2559" w:type="pct"/>
            <w:gridSpan w:val="7"/>
            <w:tcBorders>
              <w:top w:val="single" w:color="auto" w:sz="4" w:space="0"/>
              <w:left w:val="nil"/>
              <w:bottom w:val="single" w:color="auto" w:sz="4" w:space="0"/>
              <w:right w:val="single" w:color="auto" w:sz="4" w:space="0"/>
            </w:tcBorders>
            <w:vAlign w:val="center"/>
          </w:tcPr>
          <w:p w14:paraId="24A59E2B">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奇台一小债务支出笔数7笔，债务还款准确率100%，债务资金支付完成率100%，债务资金按期支付率100%，债务资金支付率100%，债务方满意度95%，保障单位良好信用。</w:t>
            </w:r>
          </w:p>
        </w:tc>
      </w:tr>
      <w:tr w14:paraId="5D89193F">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4BDB5C19">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6146EBB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406E3B9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7A13EA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1C15DC2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6663194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0DF8351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5994B4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26AA26F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7EA7B7B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6F40B35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675B076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4EEDA9C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47C2FAAC">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9C31C3F">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1991A25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558F2DD5">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41D84D04">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75E68132">
            <w:pPr>
              <w:rPr>
                <w:rFonts w:ascii="宋体" w:hAnsi="宋体" w:eastAsia="宋体" w:cs="宋体"/>
                <w:color w:val="000000"/>
                <w:sz w:val="18"/>
                <w:szCs w:val="18"/>
              </w:rPr>
            </w:pPr>
            <w:r>
              <w:rPr>
                <w:rFonts w:hint="eastAsia" w:ascii="宋体" w:hAnsi="宋体" w:eastAsia="宋体" w:cs="宋体"/>
                <w:color w:val="000000"/>
                <w:sz w:val="18"/>
                <w:szCs w:val="18"/>
              </w:rPr>
              <w:t>债务支付笔数</w:t>
            </w:r>
          </w:p>
        </w:tc>
        <w:tc>
          <w:tcPr>
            <w:tcW w:w="334" w:type="pct"/>
            <w:tcBorders>
              <w:top w:val="nil"/>
              <w:left w:val="nil"/>
              <w:bottom w:val="single" w:color="auto" w:sz="4" w:space="0"/>
              <w:right w:val="single" w:color="auto" w:sz="4" w:space="0"/>
            </w:tcBorders>
            <w:vAlign w:val="center"/>
          </w:tcPr>
          <w:p w14:paraId="189A869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C947F71">
            <w:pPr>
              <w:jc w:val="center"/>
              <w:rPr>
                <w:rFonts w:ascii="宋体" w:hAnsi="宋体" w:eastAsia="宋体" w:cs="宋体"/>
                <w:color w:val="000000"/>
                <w:sz w:val="18"/>
                <w:szCs w:val="18"/>
              </w:rPr>
            </w:pPr>
            <w:r>
              <w:rPr>
                <w:rFonts w:hint="eastAsia" w:ascii="宋体" w:hAnsi="宋体" w:eastAsia="宋体" w:cs="宋体"/>
                <w:color w:val="000000"/>
                <w:sz w:val="18"/>
                <w:szCs w:val="18"/>
              </w:rPr>
              <w:t>=7笔</w:t>
            </w:r>
          </w:p>
        </w:tc>
        <w:tc>
          <w:tcPr>
            <w:tcW w:w="333" w:type="pct"/>
            <w:tcBorders>
              <w:top w:val="nil"/>
              <w:left w:val="nil"/>
              <w:bottom w:val="single" w:color="auto" w:sz="4" w:space="0"/>
              <w:right w:val="single" w:color="auto" w:sz="4" w:space="0"/>
            </w:tcBorders>
            <w:vAlign w:val="center"/>
          </w:tcPr>
          <w:p w14:paraId="0004526F">
            <w:pPr>
              <w:jc w:val="center"/>
              <w:rPr>
                <w:rFonts w:ascii="宋体" w:hAnsi="宋体" w:eastAsia="宋体" w:cs="宋体"/>
                <w:color w:val="000000"/>
                <w:sz w:val="18"/>
                <w:szCs w:val="18"/>
              </w:rPr>
            </w:pPr>
            <w:r>
              <w:rPr>
                <w:rFonts w:hint="eastAsia" w:ascii="宋体" w:hAnsi="宋体" w:eastAsia="宋体" w:cs="宋体"/>
                <w:color w:val="000000"/>
                <w:sz w:val="18"/>
                <w:szCs w:val="18"/>
              </w:rPr>
              <w:t>=7笔</w:t>
            </w:r>
          </w:p>
        </w:tc>
        <w:tc>
          <w:tcPr>
            <w:tcW w:w="328" w:type="pct"/>
            <w:tcBorders>
              <w:top w:val="nil"/>
              <w:left w:val="nil"/>
              <w:bottom w:val="single" w:color="auto" w:sz="4" w:space="0"/>
              <w:right w:val="single" w:color="auto" w:sz="4" w:space="0"/>
            </w:tcBorders>
            <w:vAlign w:val="center"/>
          </w:tcPr>
          <w:p w14:paraId="2457809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DB093A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FB599F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DAD1125">
            <w:pPr>
              <w:jc w:val="center"/>
              <w:rPr>
                <w:rFonts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515519E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065593F">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5EAFEC2A">
            <w:pPr>
              <w:jc w:val="center"/>
              <w:rPr>
                <w:rFonts w:ascii="宋体" w:hAnsi="宋体" w:eastAsia="宋体" w:cs="宋体"/>
                <w:color w:val="000000"/>
                <w:sz w:val="18"/>
                <w:szCs w:val="18"/>
              </w:rPr>
            </w:pPr>
          </w:p>
        </w:tc>
      </w:tr>
      <w:tr w14:paraId="1B710EE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EDEB12C">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181C6C7B">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7A85710">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35A5BADF">
            <w:pPr>
              <w:rPr>
                <w:rFonts w:ascii="宋体" w:hAnsi="宋体" w:eastAsia="宋体" w:cs="宋体"/>
                <w:color w:val="000000"/>
                <w:sz w:val="18"/>
                <w:szCs w:val="18"/>
              </w:rPr>
            </w:pPr>
            <w:r>
              <w:rPr>
                <w:rFonts w:hint="eastAsia" w:ascii="宋体" w:hAnsi="宋体" w:eastAsia="宋体" w:cs="宋体"/>
                <w:color w:val="000000"/>
                <w:sz w:val="18"/>
                <w:szCs w:val="18"/>
              </w:rPr>
              <w:t>债务资金支付完成率</w:t>
            </w:r>
          </w:p>
        </w:tc>
        <w:tc>
          <w:tcPr>
            <w:tcW w:w="334" w:type="pct"/>
            <w:tcBorders>
              <w:top w:val="nil"/>
              <w:left w:val="nil"/>
              <w:bottom w:val="single" w:color="auto" w:sz="4" w:space="0"/>
              <w:right w:val="single" w:color="auto" w:sz="4" w:space="0"/>
            </w:tcBorders>
            <w:vAlign w:val="center"/>
          </w:tcPr>
          <w:p w14:paraId="548F9F6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54AD88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32C71C6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B3DB4D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4AEF4F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322C34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74B787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8AD035C">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DE051D2">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2FE92C61">
            <w:pPr>
              <w:jc w:val="center"/>
              <w:rPr>
                <w:rFonts w:ascii="宋体" w:hAnsi="宋体" w:eastAsia="宋体" w:cs="宋体"/>
                <w:color w:val="000000"/>
                <w:sz w:val="18"/>
                <w:szCs w:val="18"/>
              </w:rPr>
            </w:pPr>
          </w:p>
        </w:tc>
      </w:tr>
      <w:tr w14:paraId="562FD85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D15CA0C">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3DB8CD2D">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0AF46B6">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1BEA188A">
            <w:pPr>
              <w:rPr>
                <w:rFonts w:ascii="宋体" w:hAnsi="宋体" w:eastAsia="宋体" w:cs="宋体"/>
                <w:color w:val="000000"/>
                <w:sz w:val="18"/>
                <w:szCs w:val="18"/>
              </w:rPr>
            </w:pPr>
            <w:r>
              <w:rPr>
                <w:rFonts w:hint="eastAsia" w:ascii="宋体" w:hAnsi="宋体" w:eastAsia="宋体" w:cs="宋体"/>
                <w:color w:val="000000"/>
                <w:sz w:val="18"/>
                <w:szCs w:val="18"/>
              </w:rPr>
              <w:t>债务还款准确率1</w:t>
            </w:r>
          </w:p>
        </w:tc>
        <w:tc>
          <w:tcPr>
            <w:tcW w:w="334" w:type="pct"/>
            <w:tcBorders>
              <w:top w:val="nil"/>
              <w:left w:val="nil"/>
              <w:bottom w:val="single" w:color="auto" w:sz="4" w:space="0"/>
              <w:right w:val="single" w:color="auto" w:sz="4" w:space="0"/>
            </w:tcBorders>
            <w:vAlign w:val="center"/>
          </w:tcPr>
          <w:p w14:paraId="713A868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AFC0F2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2426EB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F23362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422176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50B603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B7B7BE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F034DC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3716B8F">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70CFBCC4">
            <w:pPr>
              <w:jc w:val="center"/>
              <w:rPr>
                <w:rFonts w:ascii="宋体" w:hAnsi="宋体" w:eastAsia="宋体" w:cs="宋体"/>
                <w:color w:val="000000"/>
                <w:sz w:val="18"/>
                <w:szCs w:val="18"/>
              </w:rPr>
            </w:pPr>
          </w:p>
        </w:tc>
      </w:tr>
      <w:tr w14:paraId="38005AF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D044B83">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7447E9D8">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1F39B28">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7DA3597E">
            <w:pPr>
              <w:rPr>
                <w:rFonts w:ascii="宋体" w:hAnsi="宋体" w:eastAsia="宋体" w:cs="宋体"/>
                <w:color w:val="000000"/>
                <w:sz w:val="18"/>
                <w:szCs w:val="18"/>
              </w:rPr>
            </w:pPr>
            <w:r>
              <w:rPr>
                <w:rFonts w:hint="eastAsia" w:ascii="宋体" w:hAnsi="宋体" w:eastAsia="宋体" w:cs="宋体"/>
                <w:color w:val="000000"/>
                <w:sz w:val="18"/>
                <w:szCs w:val="18"/>
              </w:rPr>
              <w:t>债务资金按期支付率</w:t>
            </w:r>
          </w:p>
        </w:tc>
        <w:tc>
          <w:tcPr>
            <w:tcW w:w="334" w:type="pct"/>
            <w:tcBorders>
              <w:top w:val="nil"/>
              <w:left w:val="nil"/>
              <w:bottom w:val="single" w:color="auto" w:sz="4" w:space="0"/>
              <w:right w:val="single" w:color="auto" w:sz="4" w:space="0"/>
            </w:tcBorders>
            <w:vAlign w:val="center"/>
          </w:tcPr>
          <w:p w14:paraId="45D68D1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4F2185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A76B6A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96187E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D8B073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5A667B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5E923C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CE9B15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260B9D1">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3C525C90">
            <w:pPr>
              <w:jc w:val="center"/>
              <w:rPr>
                <w:rFonts w:ascii="宋体" w:hAnsi="宋体" w:eastAsia="宋体" w:cs="宋体"/>
                <w:color w:val="000000"/>
                <w:sz w:val="18"/>
                <w:szCs w:val="18"/>
              </w:rPr>
            </w:pPr>
          </w:p>
        </w:tc>
      </w:tr>
      <w:tr w14:paraId="3878B3C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FCAD48F">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86C1DAE">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36033B08">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4669DEAE">
            <w:pPr>
              <w:rPr>
                <w:rFonts w:ascii="宋体" w:hAnsi="宋体" w:eastAsia="宋体" w:cs="宋体"/>
                <w:color w:val="000000"/>
                <w:sz w:val="18"/>
                <w:szCs w:val="18"/>
              </w:rPr>
            </w:pPr>
            <w:r>
              <w:rPr>
                <w:rFonts w:hint="eastAsia" w:ascii="宋体" w:hAnsi="宋体" w:eastAsia="宋体" w:cs="宋体"/>
                <w:color w:val="000000"/>
                <w:sz w:val="18"/>
                <w:szCs w:val="18"/>
              </w:rPr>
              <w:t>债务资金支付率</w:t>
            </w:r>
          </w:p>
        </w:tc>
        <w:tc>
          <w:tcPr>
            <w:tcW w:w="334" w:type="pct"/>
            <w:tcBorders>
              <w:top w:val="nil"/>
              <w:left w:val="nil"/>
              <w:bottom w:val="single" w:color="auto" w:sz="4" w:space="0"/>
              <w:right w:val="single" w:color="auto" w:sz="4" w:space="0"/>
            </w:tcBorders>
            <w:vAlign w:val="center"/>
          </w:tcPr>
          <w:p w14:paraId="474F0E26">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621629B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707248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A9000B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F719BFE">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179136E3">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6FC4F4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C28F79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6FC0122">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3B477AE6">
            <w:pPr>
              <w:jc w:val="center"/>
              <w:rPr>
                <w:rFonts w:ascii="宋体" w:hAnsi="宋体" w:eastAsia="宋体" w:cs="宋体"/>
                <w:color w:val="000000"/>
                <w:sz w:val="18"/>
                <w:szCs w:val="18"/>
              </w:rPr>
            </w:pPr>
          </w:p>
        </w:tc>
      </w:tr>
      <w:tr w14:paraId="58999B3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80FE9A0">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4353482">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70757BC4">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292A832D">
            <w:pPr>
              <w:rPr>
                <w:rFonts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4" w:type="pct"/>
            <w:tcBorders>
              <w:top w:val="nil"/>
              <w:left w:val="nil"/>
              <w:bottom w:val="single" w:color="auto" w:sz="4" w:space="0"/>
              <w:right w:val="single" w:color="auto" w:sz="4" w:space="0"/>
            </w:tcBorders>
            <w:vAlign w:val="center"/>
          </w:tcPr>
          <w:p w14:paraId="0281353A">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76BE2AC5">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57189C7E">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1D94C14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1A22E3B">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7F49110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998ABA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7C5E093">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1A5F400F">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350E2B79">
            <w:pPr>
              <w:jc w:val="center"/>
              <w:rPr>
                <w:rFonts w:ascii="宋体" w:hAnsi="宋体" w:eastAsia="宋体" w:cs="宋体"/>
                <w:color w:val="000000"/>
                <w:sz w:val="18"/>
                <w:szCs w:val="18"/>
              </w:rPr>
            </w:pPr>
          </w:p>
        </w:tc>
      </w:tr>
      <w:tr w14:paraId="4F252EAC">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596CD7B0">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41E0434">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3C79B6C3">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50F60008">
            <w:pPr>
              <w:rPr>
                <w:rFonts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34" w:type="pct"/>
            <w:tcBorders>
              <w:top w:val="nil"/>
              <w:left w:val="nil"/>
              <w:bottom w:val="single" w:color="auto" w:sz="4" w:space="0"/>
              <w:right w:val="single" w:color="auto" w:sz="4" w:space="0"/>
            </w:tcBorders>
            <w:vAlign w:val="center"/>
          </w:tcPr>
          <w:p w14:paraId="4D17AB2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4021208">
            <w:pPr>
              <w:jc w:val="center"/>
              <w:rPr>
                <w:rFonts w:ascii="宋体" w:hAnsi="宋体" w:eastAsia="宋体" w:cs="宋体"/>
                <w:color w:val="000000"/>
                <w:sz w:val="18"/>
                <w:szCs w:val="18"/>
              </w:rPr>
            </w:pPr>
            <w:r>
              <w:rPr>
                <w:rFonts w:hint="eastAsia" w:ascii="宋体" w:hAnsi="宋体" w:eastAsia="宋体" w:cs="宋体"/>
                <w:color w:val="000000"/>
                <w:sz w:val="18"/>
                <w:szCs w:val="18"/>
              </w:rPr>
              <w:t>&gt;=93%</w:t>
            </w:r>
          </w:p>
        </w:tc>
        <w:tc>
          <w:tcPr>
            <w:tcW w:w="333" w:type="pct"/>
            <w:tcBorders>
              <w:top w:val="nil"/>
              <w:left w:val="nil"/>
              <w:bottom w:val="single" w:color="auto" w:sz="4" w:space="0"/>
              <w:right w:val="single" w:color="auto" w:sz="4" w:space="0"/>
            </w:tcBorders>
            <w:vAlign w:val="center"/>
          </w:tcPr>
          <w:p w14:paraId="0FE419D1">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0003DA36">
            <w:pPr>
              <w:jc w:val="center"/>
              <w:rPr>
                <w:rFonts w:ascii="宋体" w:hAnsi="宋体" w:eastAsia="宋体" w:cs="宋体"/>
                <w:color w:val="000000"/>
                <w:sz w:val="18"/>
                <w:szCs w:val="18"/>
              </w:rPr>
            </w:pPr>
            <w:r>
              <w:rPr>
                <w:rFonts w:hint="eastAsia" w:ascii="宋体" w:hAnsi="宋体" w:eastAsia="宋体" w:cs="宋体"/>
                <w:color w:val="000000"/>
                <w:sz w:val="18"/>
                <w:szCs w:val="18"/>
              </w:rPr>
              <w:t>102</w:t>
            </w:r>
          </w:p>
        </w:tc>
        <w:tc>
          <w:tcPr>
            <w:tcW w:w="379" w:type="pct"/>
            <w:tcBorders>
              <w:top w:val="nil"/>
              <w:left w:val="nil"/>
              <w:bottom w:val="single" w:color="auto" w:sz="4" w:space="0"/>
              <w:right w:val="single" w:color="auto" w:sz="4" w:space="0"/>
            </w:tcBorders>
            <w:vAlign w:val="center"/>
          </w:tcPr>
          <w:p w14:paraId="44971E9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017B9B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AD8366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E71838F">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01462B16">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3471996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根据满意度问卷调查，满意度达到95%与预期目标存在2%的偏差，措施：在来年设定绩效目标时做到合理、实际、科学的要求进行设置</w:t>
            </w:r>
          </w:p>
        </w:tc>
      </w:tr>
      <w:tr w14:paraId="03FE42E5">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2ED883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1EEC1B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0CE12565">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5E7B7259">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384535F1">
            <w:pPr>
              <w:jc w:val="center"/>
              <w:rPr>
                <w:rFonts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6FF6257A">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2E2D1C08">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6AED3505">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047F924C">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49E581DC">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0E3CB2BF">
            <w:pPr>
              <w:rPr>
                <w:rFonts w:ascii="宋体" w:hAnsi="宋体" w:eastAsia="宋体" w:cs="宋体"/>
                <w:color w:val="000000"/>
                <w:sz w:val="18"/>
                <w:szCs w:val="18"/>
              </w:rPr>
            </w:pPr>
          </w:p>
        </w:tc>
      </w:tr>
    </w:tbl>
    <w:p w14:paraId="7C3055EC">
      <w:pPr>
        <w:spacing w:after="0" w:line="240" w:lineRule="auto"/>
        <w:ind w:firstLine="640" w:firstLineChars="200"/>
        <w:jc w:val="both"/>
        <w:rPr>
          <w:rFonts w:ascii="仿宋_GB2312" w:eastAsia="仿宋_GB2312"/>
          <w:sz w:val="32"/>
          <w:szCs w:val="32"/>
          <w:lang w:eastAsia="zh-CN"/>
        </w:rPr>
      </w:pPr>
    </w:p>
    <w:p w14:paraId="79F3DF2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489F837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FAEFD23">
      <w:pPr>
        <w:spacing w:after="0" w:line="240" w:lineRule="auto"/>
        <w:ind w:firstLine="640" w:firstLineChars="200"/>
        <w:rPr>
          <w:rFonts w:ascii="仿宋_GB2312" w:eastAsia="仿宋_GB2312"/>
          <w:sz w:val="32"/>
          <w:szCs w:val="32"/>
          <w:lang w:eastAsia="zh-CN"/>
        </w:rPr>
      </w:pPr>
    </w:p>
    <w:p w14:paraId="30132B39">
      <w:pPr>
        <w:rPr>
          <w:lang w:eastAsia="zh-CN"/>
        </w:rPr>
      </w:pPr>
      <w:r>
        <w:rPr>
          <w:sz w:val="0"/>
          <w:szCs w:val="0"/>
          <w:lang w:eastAsia="zh-CN"/>
        </w:rPr>
        <w:br w:type="page"/>
      </w:r>
    </w:p>
    <w:p w14:paraId="2EBCD504">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251AFD9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B6C10D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F92562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0F5060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38F812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C744E6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1BA38C3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D771EF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87E452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68F40C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3D64A5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200459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BDE2F3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74E22B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842236F">
      <w:pPr>
        <w:rPr>
          <w:lang w:eastAsia="zh-CN"/>
        </w:rPr>
      </w:pPr>
      <w:r>
        <w:rPr>
          <w:sz w:val="0"/>
          <w:szCs w:val="0"/>
          <w:lang w:eastAsia="zh-CN"/>
        </w:rPr>
        <w:br w:type="page"/>
      </w:r>
    </w:p>
    <w:p w14:paraId="19F4B565">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1373BA7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C4DFE7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2F57B15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9D57E5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8C0108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CCDAB9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9F8BAD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29BE309">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754007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EA4677"/>
    <w:rsid w:val="0021683C"/>
    <w:rsid w:val="003B6436"/>
    <w:rsid w:val="00827FBA"/>
    <w:rsid w:val="00852201"/>
    <w:rsid w:val="008A1509"/>
    <w:rsid w:val="0093115B"/>
    <w:rsid w:val="00954B1D"/>
    <w:rsid w:val="00AA1195"/>
    <w:rsid w:val="00B96CF3"/>
    <w:rsid w:val="00C11D17"/>
    <w:rsid w:val="00DA26E4"/>
    <w:rsid w:val="00EA4677"/>
    <w:rsid w:val="00F80922"/>
    <w:rsid w:val="09615163"/>
    <w:rsid w:val="27E303D8"/>
    <w:rsid w:val="4F920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E75B5"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5B9BD5"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5B9BD5" w:themeColor="accent1"/>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5B9BD5" w:themeColor="accent1"/>
      <w:spacing w:val="15"/>
      <w:sz w:val="24"/>
      <w:szCs w:val="24"/>
    </w:rPr>
  </w:style>
  <w:style w:type="paragraph" w:styleId="11">
    <w:name w:val="Title"/>
    <w:basedOn w:val="1"/>
    <w:next w:val="1"/>
    <w:link w:val="23"/>
    <w:qFormat/>
    <w:uiPriority w:val="10"/>
    <w:pPr>
      <w:pBdr>
        <w:bottom w:val="single" w:color="5B9BD5"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2E75B5"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5B9BD5" w:themeColor="accent1"/>
      <w:sz w:val="26"/>
      <w:szCs w:val="26"/>
    </w:rPr>
  </w:style>
  <w:style w:type="character" w:customStyle="1" w:styleId="20">
    <w:name w:val="标题 3 Char"/>
    <w:basedOn w:val="14"/>
    <w:link w:val="4"/>
    <w:qFormat/>
    <w:uiPriority w:val="9"/>
    <w:rPr>
      <w:rFonts w:asciiTheme="majorHAnsi" w:hAnsiTheme="majorHAnsi" w:eastAsiaTheme="majorEastAsia" w:cstheme="majorBidi"/>
      <w:b/>
      <w:bCs/>
      <w:color w:val="5B9BD5" w:themeColor="accent1"/>
    </w:rPr>
  </w:style>
  <w:style w:type="character" w:customStyle="1" w:styleId="21">
    <w:name w:val="标题 4 Char"/>
    <w:basedOn w:val="14"/>
    <w:link w:val="5"/>
    <w:qFormat/>
    <w:uiPriority w:val="9"/>
    <w:rPr>
      <w:rFonts w:asciiTheme="majorHAnsi" w:hAnsiTheme="majorHAnsi" w:eastAsiaTheme="majorEastAsia" w:cstheme="majorBidi"/>
      <w:b/>
      <w:bCs/>
      <w:i/>
      <w:iCs/>
      <w:color w:val="5B9BD5" w:themeColor="accent1"/>
    </w:rPr>
  </w:style>
  <w:style w:type="character" w:customStyle="1" w:styleId="22">
    <w:name w:val="副标题 Char"/>
    <w:basedOn w:val="14"/>
    <w:link w:val="10"/>
    <w:qFormat/>
    <w:uiPriority w:val="11"/>
    <w:rPr>
      <w:rFonts w:asciiTheme="majorHAnsi" w:hAnsiTheme="majorHAnsi" w:eastAsiaTheme="majorEastAsia" w:cstheme="majorBidi"/>
      <w:i/>
      <w:iCs/>
      <w:color w:val="5B9BD5" w:themeColor="accent1"/>
      <w:spacing w:val="15"/>
      <w:sz w:val="24"/>
      <w:szCs w:val="24"/>
    </w:rPr>
  </w:style>
  <w:style w:type="character" w:customStyle="1" w:styleId="23">
    <w:name w:val="标题 Char"/>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Char"/>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5483</Words>
  <Characters>6415</Characters>
  <Lines>73</Lines>
  <Paragraphs>20</Paragraphs>
  <TotalTime>42</TotalTime>
  <ScaleCrop>false</ScaleCrop>
  <LinksUpToDate>false</LinksUpToDate>
  <CharactersWithSpaces>6425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2025-09-17T04:37:00Z</dcterms:created>
  <dc:creator>雍虹虹</dc:creator>
  <cp:lastModifiedBy>OMG</cp:lastModifiedBy>
  <dcterms:modified xsi:type="dcterms:W3CDTF">2025-09-23T04:17:52Z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AE81C1D50875442EA3D73BDBC69BC29D_12</vt:lpwstr>
  </property>
</Properties>
</file>