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DA68A">
      <w:pPr>
        <w:spacing w:line="540" w:lineRule="exact"/>
        <w:jc w:val="center"/>
        <w:rPr>
          <w:rFonts w:hint="default" w:ascii="Times New Roman" w:hAnsi="Times New Roman" w:eastAsia="华文中宋" w:cs="Times New Roman"/>
          <w:b/>
          <w:kern w:val="0"/>
          <w:sz w:val="52"/>
          <w:szCs w:val="52"/>
        </w:rPr>
      </w:pPr>
    </w:p>
    <w:p w14:paraId="1626DFC9">
      <w:pPr>
        <w:spacing w:line="540" w:lineRule="exact"/>
        <w:rPr>
          <w:rFonts w:hint="default" w:ascii="Times New Roman" w:hAnsi="Times New Roman" w:eastAsia="华文中宋" w:cs="Times New Roman"/>
          <w:b/>
          <w:kern w:val="0"/>
          <w:sz w:val="52"/>
          <w:szCs w:val="52"/>
        </w:rPr>
      </w:pPr>
    </w:p>
    <w:p w14:paraId="611C7B3B">
      <w:pPr>
        <w:spacing w:line="540" w:lineRule="exact"/>
        <w:jc w:val="center"/>
        <w:rPr>
          <w:rFonts w:hint="default" w:ascii="Times New Roman" w:hAnsi="Times New Roman" w:eastAsia="华文中宋" w:cs="Times New Roman"/>
          <w:b/>
          <w:kern w:val="0"/>
          <w:sz w:val="52"/>
          <w:szCs w:val="52"/>
        </w:rPr>
      </w:pPr>
    </w:p>
    <w:p w14:paraId="71310A17">
      <w:pPr>
        <w:spacing w:line="540" w:lineRule="exact"/>
        <w:jc w:val="center"/>
        <w:rPr>
          <w:rFonts w:hint="default" w:ascii="Times New Roman" w:hAnsi="Times New Roman" w:eastAsia="华文中宋" w:cs="Times New Roman"/>
          <w:b/>
          <w:kern w:val="0"/>
          <w:sz w:val="52"/>
          <w:szCs w:val="52"/>
        </w:rPr>
      </w:pPr>
    </w:p>
    <w:p w14:paraId="75C631C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普通高中国家助学金和普通高中免学费项目支出绩效评价</w:t>
      </w:r>
    </w:p>
    <w:p w14:paraId="71F7F5C1">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222B6585">
      <w:pPr>
        <w:spacing w:line="540" w:lineRule="exact"/>
        <w:jc w:val="center"/>
        <w:rPr>
          <w:rFonts w:hint="default" w:ascii="Times New Roman" w:hAnsi="Times New Roman" w:eastAsia="华文中宋" w:cs="Times New Roman"/>
          <w:b/>
          <w:kern w:val="0"/>
          <w:sz w:val="52"/>
          <w:szCs w:val="52"/>
        </w:rPr>
      </w:pPr>
    </w:p>
    <w:p w14:paraId="515988EA">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735EE45E">
      <w:pPr>
        <w:spacing w:line="540" w:lineRule="exact"/>
        <w:jc w:val="center"/>
        <w:rPr>
          <w:rFonts w:hint="default" w:ascii="Times New Roman" w:hAnsi="Times New Roman" w:eastAsia="仿宋_GB2312" w:cs="Times New Roman"/>
          <w:kern w:val="0"/>
          <w:sz w:val="30"/>
          <w:szCs w:val="30"/>
        </w:rPr>
      </w:pPr>
    </w:p>
    <w:p w14:paraId="5E22A62B">
      <w:pPr>
        <w:spacing w:line="540" w:lineRule="exact"/>
        <w:jc w:val="center"/>
        <w:rPr>
          <w:rFonts w:hint="default" w:ascii="Times New Roman" w:hAnsi="Times New Roman" w:eastAsia="仿宋_GB2312" w:cs="Times New Roman"/>
          <w:kern w:val="0"/>
          <w:sz w:val="30"/>
          <w:szCs w:val="30"/>
        </w:rPr>
      </w:pPr>
    </w:p>
    <w:p w14:paraId="0C22DC91">
      <w:pPr>
        <w:spacing w:line="540" w:lineRule="exact"/>
        <w:jc w:val="center"/>
        <w:rPr>
          <w:rFonts w:hint="default" w:ascii="Times New Roman" w:hAnsi="Times New Roman" w:eastAsia="仿宋_GB2312" w:cs="Times New Roman"/>
          <w:kern w:val="0"/>
          <w:sz w:val="30"/>
          <w:szCs w:val="30"/>
        </w:rPr>
      </w:pPr>
    </w:p>
    <w:p w14:paraId="3791CFD4">
      <w:pPr>
        <w:pStyle w:val="2"/>
        <w:rPr>
          <w:rFonts w:hint="default" w:ascii="Times New Roman" w:hAnsi="Times New Roman" w:cs="Times New Roman"/>
        </w:rPr>
      </w:pPr>
    </w:p>
    <w:p w14:paraId="14F4BBAF">
      <w:pPr>
        <w:spacing w:line="540" w:lineRule="exact"/>
        <w:jc w:val="center"/>
        <w:rPr>
          <w:rFonts w:hint="default" w:ascii="Times New Roman" w:hAnsi="Times New Roman" w:eastAsia="仿宋_GB2312" w:cs="Times New Roman"/>
          <w:kern w:val="0"/>
          <w:sz w:val="30"/>
          <w:szCs w:val="30"/>
        </w:rPr>
      </w:pPr>
    </w:p>
    <w:p w14:paraId="37A28345">
      <w:pPr>
        <w:spacing w:line="540" w:lineRule="exact"/>
        <w:rPr>
          <w:rFonts w:hint="default" w:ascii="Times New Roman" w:hAnsi="Times New Roman" w:eastAsia="仿宋_GB2312" w:cs="Times New Roman"/>
          <w:kern w:val="0"/>
          <w:sz w:val="30"/>
          <w:szCs w:val="30"/>
        </w:rPr>
      </w:pPr>
    </w:p>
    <w:p w14:paraId="0C64CF52">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项目名称：普通高中国家助学金和普通高中免学费</w:t>
      </w:r>
    </w:p>
    <w:p w14:paraId="6F73796C">
      <w:pPr>
        <w:spacing w:line="700" w:lineRule="exact"/>
        <w:jc w:val="left"/>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奇台县第一中学</w:t>
      </w:r>
    </w:p>
    <w:p w14:paraId="2A94AC5C">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奇台县教育局</w:t>
      </w:r>
    </w:p>
    <w:p w14:paraId="3BDC31DB">
      <w:pPr>
        <w:spacing w:line="700" w:lineRule="exact"/>
        <w:jc w:val="left"/>
        <w:rPr>
          <w:rFonts w:hint="default"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毛莉</w:t>
      </w:r>
    </w:p>
    <w:p w14:paraId="6B058BF8">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14:paraId="634B2F50">
      <w:pPr>
        <w:spacing w:line="540" w:lineRule="exact"/>
        <w:jc w:val="center"/>
        <w:rPr>
          <w:rFonts w:hint="default" w:ascii="Times New Roman" w:hAnsi="Times New Roman" w:eastAsia="仿宋_GB2312" w:cs="Times New Roman"/>
          <w:kern w:val="0"/>
          <w:sz w:val="30"/>
          <w:szCs w:val="30"/>
        </w:rPr>
      </w:pPr>
    </w:p>
    <w:p w14:paraId="2A8C44D7">
      <w:pPr>
        <w:spacing w:line="540" w:lineRule="exact"/>
        <w:rPr>
          <w:rStyle w:val="16"/>
          <w:rFonts w:hint="default" w:ascii="Times New Roman" w:hAnsi="Times New Roman" w:eastAsia="黑体" w:cs="Times New Roman"/>
          <w:b w:val="0"/>
          <w:spacing w:val="-4"/>
          <w:sz w:val="32"/>
          <w:szCs w:val="32"/>
        </w:rPr>
      </w:pPr>
    </w:p>
    <w:p w14:paraId="28D6B646">
      <w:pPr>
        <w:spacing w:line="540" w:lineRule="exact"/>
        <w:ind w:firstLine="640"/>
        <w:rPr>
          <w:rStyle w:val="16"/>
          <w:rFonts w:hint="default" w:ascii="Times New Roman" w:hAnsi="Times New Roman" w:eastAsia="黑体" w:cs="Times New Roman"/>
          <w:b w:val="0"/>
          <w:spacing w:val="-4"/>
          <w:sz w:val="32"/>
          <w:szCs w:val="32"/>
        </w:rPr>
      </w:pPr>
    </w:p>
    <w:p w14:paraId="42296CBF">
      <w:pPr>
        <w:spacing w:line="540" w:lineRule="exact"/>
        <w:rPr>
          <w:rStyle w:val="16"/>
          <w:rFonts w:hint="default" w:ascii="Times New Roman" w:hAnsi="Times New Roman" w:eastAsia="黑体" w:cs="Times New Roman"/>
          <w:b w:val="0"/>
          <w:spacing w:val="-4"/>
          <w:sz w:val="32"/>
          <w:szCs w:val="32"/>
        </w:rPr>
      </w:pPr>
    </w:p>
    <w:p w14:paraId="40C0DB52">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611A9572">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2308137C">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78E0263B">
      <w:pPr>
        <w:pStyle w:val="2"/>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根据昌州财教【2023】91号 关于提前下达2024年学生资助补助经费预算（中央直达资金）的通知，昌州财教【2023】101号 关于提前下达2024年自治区教育直达资金预算的通知， 2024年普通高中国家学生资助-高中助学金县级配套，奇台一中做好家庭经济困难学生认定和资助工作，确保脱贫家庭等家庭经济困难学生优先获得资助，进一步提高资助精准度，做到应助尽助，使家庭经济困难学生顺利完成高中学业。</w:t>
      </w:r>
    </w:p>
    <w:p w14:paraId="11101E33">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070D36D1">
      <w:pPr>
        <w:pStyle w:val="2"/>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昌州财教【2023】91号关于提前下达2024年学生资助补助经费预算（中央直达资金）的通知——高中免学费，昌州财教【2023】101号关于提前下达2024年学生资助补助经费预算（自治区直达资金）的通知——高中免学费，共计下达14万元高中免学费资金。昌州财教【2023】91号关于提前下达2024年学生资助补助经费预算（中央直达资金）的通知——高中助学金，昌州财教【2023】101号关于提前下达2024年学生资助补助经费预算（自治区直达资金）的通知——高中助学金，2024年普通高中国家学生资助-高中助学金县级配套，共计下达208.634万元国学助学金资金。昌州财教【2024】20号关于下达2024年学生资助补助经费预算（第二批）中央直达资金的通知--高中免学费5万元、高中助学金15万元、县级追加0.066万元。2024年全年预算资金242.7万元,全年发放助学金223.7万元，有2237名学生享受国家助学金；266名学生享受免学费补助19万元。</w:t>
      </w:r>
    </w:p>
    <w:p w14:paraId="73C49CC0">
      <w:pPr>
        <w:ind w:firstLine="560"/>
      </w:pPr>
      <w:r>
        <w:rPr>
          <w:rFonts w:hint="default" w:ascii="Times New Roman" w:hAnsi="Times New Roman" w:eastAsia="仿宋_GB2312" w:cs="Times New Roman"/>
          <w:sz w:val="32"/>
          <w:szCs w:val="32"/>
        </w:rPr>
        <w:t>项目实施情况：</w:t>
      </w:r>
      <w:bookmarkStart w:id="0" w:name="_Toc2078"/>
      <w:bookmarkStart w:id="1" w:name="_Toc22789"/>
      <w:r>
        <w:rPr>
          <w:rFonts w:ascii="Times New Roman" w:hAnsi="Times New Roman" w:eastAsia="仿宋_GB2312" w:cs="Times New Roman"/>
          <w:b w:val="0"/>
          <w:bCs w:val="0"/>
          <w:sz w:val="32"/>
          <w:szCs w:val="32"/>
        </w:rPr>
        <w:t>202</w:t>
      </w:r>
      <w:r>
        <w:rPr>
          <w:rFonts w:hint="eastAsia" w:ascii="Times New Roman" w:hAnsi="Times New Roman" w:eastAsia="仿宋_GB2312" w:cs="Times New Roman"/>
          <w:b w:val="0"/>
          <w:bCs w:val="0"/>
          <w:sz w:val="32"/>
          <w:szCs w:val="32"/>
          <w:lang w:val="en-US" w:eastAsia="zh-CN"/>
        </w:rPr>
        <w:t>4</w:t>
      </w:r>
      <w:r>
        <w:rPr>
          <w:rFonts w:ascii="Times New Roman" w:hAnsi="Times New Roman" w:eastAsia="仿宋_GB2312" w:cs="Times New Roman"/>
          <w:b w:val="0"/>
          <w:bCs w:val="0"/>
          <w:sz w:val="32"/>
          <w:szCs w:val="32"/>
        </w:rPr>
        <w:t>年</w:t>
      </w:r>
      <w:r>
        <w:rPr>
          <w:rFonts w:hint="eastAsia" w:ascii="Times New Roman" w:hAnsi="Times New Roman" w:eastAsia="仿宋_GB2312" w:cs="Times New Roman"/>
          <w:b w:val="0"/>
          <w:bCs w:val="0"/>
          <w:sz w:val="32"/>
          <w:szCs w:val="32"/>
        </w:rPr>
        <w:t>奇台县第一中学</w:t>
      </w:r>
      <w:r>
        <w:rPr>
          <w:rFonts w:ascii="Times New Roman" w:hAnsi="Times New Roman" w:eastAsia="仿宋_GB2312" w:cs="Times New Roman"/>
          <w:b w:val="0"/>
          <w:bCs w:val="0"/>
          <w:sz w:val="32"/>
          <w:szCs w:val="32"/>
        </w:rPr>
        <w:t>普通高中国家助学金1</w:t>
      </w:r>
      <w:r>
        <w:rPr>
          <w:rFonts w:hint="eastAsia" w:ascii="Times New Roman" w:hAnsi="Times New Roman" w:eastAsia="仿宋_GB2312" w:cs="Times New Roman"/>
          <w:b w:val="0"/>
          <w:bCs w:val="0"/>
          <w:sz w:val="32"/>
          <w:szCs w:val="32"/>
        </w:rPr>
        <w:t>500</w:t>
      </w:r>
      <w:r>
        <w:rPr>
          <w:rFonts w:ascii="Times New Roman" w:hAnsi="Times New Roman" w:eastAsia="仿宋_GB2312" w:cs="Times New Roman"/>
          <w:b w:val="0"/>
          <w:bCs w:val="0"/>
          <w:sz w:val="32"/>
          <w:szCs w:val="32"/>
        </w:rPr>
        <w:t>元/生/学</w:t>
      </w:r>
      <w:r>
        <w:rPr>
          <w:rFonts w:hint="eastAsia" w:ascii="Times New Roman" w:hAnsi="Times New Roman" w:eastAsia="仿宋_GB2312" w:cs="Times New Roman"/>
          <w:b w:val="0"/>
          <w:bCs w:val="0"/>
          <w:sz w:val="32"/>
          <w:szCs w:val="32"/>
        </w:rPr>
        <w:t>、</w:t>
      </w:r>
      <w:r>
        <w:rPr>
          <w:rFonts w:ascii="Times New Roman" w:hAnsi="Times New Roman" w:eastAsia="仿宋_GB2312" w:cs="Times New Roman"/>
          <w:b w:val="0"/>
          <w:bCs w:val="0"/>
          <w:sz w:val="32"/>
          <w:szCs w:val="32"/>
        </w:rPr>
        <w:t>按1000元/生/学</w:t>
      </w:r>
      <w:r>
        <w:rPr>
          <w:rFonts w:hint="eastAsia" w:ascii="Times New Roman" w:hAnsi="Times New Roman" w:eastAsia="仿宋_GB2312" w:cs="Times New Roman"/>
          <w:b w:val="0"/>
          <w:bCs w:val="0"/>
          <w:sz w:val="32"/>
          <w:szCs w:val="32"/>
        </w:rPr>
        <w:t>、500</w:t>
      </w:r>
      <w:r>
        <w:rPr>
          <w:rFonts w:ascii="Times New Roman" w:hAnsi="Times New Roman" w:eastAsia="仿宋_GB2312" w:cs="Times New Roman"/>
          <w:b w:val="0"/>
          <w:bCs w:val="0"/>
          <w:sz w:val="32"/>
          <w:szCs w:val="32"/>
        </w:rPr>
        <w:t>元/生/学</w:t>
      </w:r>
      <w:r>
        <w:rPr>
          <w:rFonts w:hint="eastAsia" w:ascii="Times New Roman" w:hAnsi="Times New Roman" w:eastAsia="仿宋_GB2312" w:cs="Times New Roman"/>
          <w:b w:val="0"/>
          <w:bCs w:val="0"/>
          <w:sz w:val="32"/>
          <w:szCs w:val="32"/>
        </w:rPr>
        <w:t>期三个档次进行补助，</w:t>
      </w:r>
      <w:r>
        <w:rPr>
          <w:rFonts w:ascii="Times New Roman" w:hAnsi="Times New Roman" w:eastAsia="仿宋_GB2312" w:cs="Times New Roman"/>
          <w:b w:val="0"/>
          <w:bCs w:val="0"/>
          <w:sz w:val="32"/>
          <w:szCs w:val="32"/>
        </w:rPr>
        <w:t>共资助学生22</w:t>
      </w:r>
      <w:r>
        <w:rPr>
          <w:rFonts w:hint="eastAsia" w:ascii="Times New Roman" w:hAnsi="Times New Roman" w:eastAsia="仿宋_GB2312" w:cs="Times New Roman"/>
          <w:b w:val="0"/>
          <w:bCs w:val="0"/>
          <w:sz w:val="32"/>
          <w:szCs w:val="32"/>
          <w:lang w:val="en-US" w:eastAsia="zh-CN"/>
        </w:rPr>
        <w:t>37</w:t>
      </w:r>
      <w:r>
        <w:rPr>
          <w:rFonts w:ascii="Times New Roman" w:hAnsi="Times New Roman" w:eastAsia="仿宋_GB2312" w:cs="Times New Roman"/>
          <w:b w:val="0"/>
          <w:bCs w:val="0"/>
          <w:sz w:val="32"/>
          <w:szCs w:val="32"/>
        </w:rPr>
        <w:t>人。</w:t>
      </w:r>
      <w:bookmarkEnd w:id="0"/>
      <w:bookmarkEnd w:id="1"/>
      <w:r>
        <w:rPr>
          <w:rFonts w:ascii="Times New Roman" w:hAnsi="Times New Roman" w:eastAsia="仿宋_GB2312" w:cs="Times New Roman"/>
          <w:b w:val="0"/>
          <w:bCs w:val="0"/>
          <w:sz w:val="32"/>
          <w:szCs w:val="32"/>
        </w:rPr>
        <w:t>助学金</w:t>
      </w:r>
      <w:r>
        <w:rPr>
          <w:rFonts w:hint="eastAsia" w:ascii="Times New Roman" w:hAnsi="Times New Roman" w:eastAsia="仿宋_GB2312" w:cs="Times New Roman"/>
          <w:b w:val="0"/>
          <w:bCs w:val="0"/>
          <w:sz w:val="32"/>
          <w:szCs w:val="32"/>
        </w:rPr>
        <w:t>的实施能够</w:t>
      </w:r>
      <w:r>
        <w:rPr>
          <w:rFonts w:ascii="Times New Roman" w:hAnsi="Times New Roman" w:eastAsia="仿宋_GB2312" w:cs="Times New Roman"/>
          <w:b w:val="0"/>
          <w:bCs w:val="0"/>
          <w:sz w:val="32"/>
          <w:szCs w:val="32"/>
        </w:rPr>
        <w:t>确保脱贫家庭等家庭经济困难学生优先获得资助，进一步提高资助精准度</w:t>
      </w:r>
      <w:r>
        <w:rPr>
          <w:rFonts w:hint="eastAsia" w:ascii="Times New Roman" w:hAnsi="Times New Roman" w:eastAsia="仿宋_GB2312" w:cs="Times New Roman"/>
          <w:b w:val="0"/>
          <w:bCs w:val="0"/>
          <w:sz w:val="32"/>
          <w:szCs w:val="32"/>
        </w:rPr>
        <w:t>，</w:t>
      </w:r>
      <w:r>
        <w:rPr>
          <w:rFonts w:ascii="Times New Roman" w:hAnsi="Times New Roman" w:eastAsia="仿宋_GB2312" w:cs="Times New Roman"/>
          <w:b w:val="0"/>
          <w:bCs w:val="0"/>
          <w:sz w:val="32"/>
          <w:szCs w:val="32"/>
        </w:rPr>
        <w:t>做到应助尽助，使家庭经济困难学生顺利完成高中学业</w:t>
      </w:r>
      <w:r>
        <w:rPr>
          <w:rFonts w:hint="eastAsia" w:ascii="Times New Roman" w:hAnsi="Times New Roman" w:eastAsia="仿宋_GB2312" w:cs="Times New Roman"/>
          <w:b w:val="0"/>
          <w:bCs w:val="0"/>
          <w:sz w:val="32"/>
          <w:szCs w:val="32"/>
        </w:rPr>
        <w:t>，并且能够</w:t>
      </w:r>
      <w:r>
        <w:rPr>
          <w:rFonts w:ascii="Times New Roman" w:hAnsi="Times New Roman" w:eastAsia="仿宋_GB2312" w:cs="Times New Roman"/>
          <w:b w:val="0"/>
          <w:bCs w:val="0"/>
          <w:sz w:val="32"/>
          <w:szCs w:val="32"/>
        </w:rPr>
        <w:t>推动教育公平的实现，能够推动教育公平和社会进步</w:t>
      </w:r>
    </w:p>
    <w:p w14:paraId="7CF9C775">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70CAB49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257BD975">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222.63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242.7</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中央、自治区直达资金、县级配套资金</w:t>
      </w:r>
      <w:r>
        <w:rPr>
          <w:rFonts w:hint="default" w:ascii="Times New Roman" w:hAnsi="Times New Roman" w:eastAsia="仿宋_GB2312" w:cs="Times New Roman"/>
          <w:sz w:val="32"/>
          <w:szCs w:val="32"/>
          <w:highlight w:val="none"/>
          <w:lang w:val="en-US" w:eastAsia="zh-CN"/>
        </w:rPr>
        <w:t>。</w:t>
      </w:r>
    </w:p>
    <w:p w14:paraId="2383B71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09764D6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222.63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242.7</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242.7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_GB2312" w:eastAsia="仿宋_GB2312" w:cs="仿宋_GB2312"/>
          <w:sz w:val="32"/>
          <w:szCs w:val="32"/>
        </w:rPr>
        <w:t>普通高中国家助学金</w:t>
      </w:r>
      <w:r>
        <w:rPr>
          <w:rFonts w:hint="eastAsia" w:ascii="仿宋_GB2312" w:hAnsi="仿宋_GB2312" w:eastAsia="仿宋_GB2312" w:cs="仿宋_GB2312"/>
          <w:sz w:val="32"/>
          <w:szCs w:val="32"/>
          <w:lang w:val="en-US" w:eastAsia="zh-CN"/>
        </w:rPr>
        <w:t>的发放</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家庭经济困难学生</w:t>
      </w:r>
      <w:r>
        <w:rPr>
          <w:rFonts w:hint="eastAsia" w:ascii="仿宋_GB2312" w:hAnsi="仿宋_GB2312" w:eastAsia="仿宋_GB2312" w:cs="仿宋_GB2312"/>
          <w:sz w:val="32"/>
          <w:szCs w:val="32"/>
        </w:rPr>
        <w:t>免学费</w:t>
      </w:r>
      <w:r>
        <w:rPr>
          <w:rFonts w:hint="eastAsia" w:ascii="仿宋_GB2312" w:hAnsi="仿宋_GB2312" w:eastAsia="仿宋_GB2312" w:cs="仿宋_GB2312"/>
          <w:sz w:val="32"/>
          <w:szCs w:val="32"/>
          <w:lang w:val="en-US" w:eastAsia="zh-CN"/>
        </w:rPr>
        <w:t>补助</w:t>
      </w:r>
      <w:r>
        <w:rPr>
          <w:rFonts w:hint="default" w:ascii="Times New Roman" w:hAnsi="Times New Roman" w:eastAsia="仿宋_GB2312" w:cs="Times New Roman"/>
          <w:sz w:val="32"/>
          <w:szCs w:val="32"/>
          <w:highlight w:val="none"/>
          <w:lang w:val="en-US" w:eastAsia="zh-CN"/>
        </w:rPr>
        <w:t>。</w:t>
      </w:r>
    </w:p>
    <w:p w14:paraId="7E72464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203FFBD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499358BA">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拟投入19万元用于高中免学费，大约266名学生享受高中免学费政策；拟投入223.7万元用于高中助学金，大约2237人享受高中助学金政策。普通高中助学金和高中免学杂费发放准确率达100%、发放及时率达100%、普通高中助学金学生资助标准为2000元/生/年、补助政策落实率达100%、学生和家长满意度达到90%以上。</w:t>
      </w:r>
    </w:p>
    <w:p w14:paraId="29C9CFF0">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14:paraId="18881AB0">
      <w:pPr>
        <w:numPr>
          <w:ilvl w:val="-1"/>
          <w:numId w:val="0"/>
        </w:numPr>
        <w:spacing w:line="560" w:lineRule="exact"/>
        <w:ind w:firstLine="640" w:firstLineChars="200"/>
        <w:rPr>
          <w:rFonts w:hint="eastAsia" w:ascii="Times New Roman" w:hAnsi="Times New Roman" w:eastAsia="仿宋_GB2312" w:cs="Times New Roman"/>
          <w:b w:val="0"/>
          <w:bCs/>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年国家助学金</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免学费</w:t>
      </w:r>
      <w:r>
        <w:rPr>
          <w:rFonts w:hint="eastAsia" w:ascii="仿宋_GB2312" w:hAnsi="仿宋_GB2312" w:eastAsia="仿宋_GB2312" w:cs="仿宋_GB2312"/>
          <w:sz w:val="32"/>
          <w:szCs w:val="32"/>
          <w:lang w:val="en-US" w:eastAsia="zh-CN"/>
        </w:rPr>
        <w:t>补助</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全年有2237人享受国家助学金，266名家庭经济困难学生享受免学费补助。由于学校是按学期进行补助的，2024年上学期完成1107人国家助学金发放，124人免学费补助；下学期完成1130人助学金发放，142人免学费补助。</w:t>
      </w:r>
      <w:r>
        <w:rPr>
          <w:rFonts w:ascii="Times New Roman" w:hAnsi="Times New Roman" w:eastAsia="仿宋_GB2312" w:cs="Times New Roman"/>
          <w:b w:val="0"/>
          <w:bCs w:val="0"/>
          <w:sz w:val="32"/>
          <w:szCs w:val="32"/>
        </w:rPr>
        <w:t>助学金</w:t>
      </w:r>
      <w:r>
        <w:rPr>
          <w:rFonts w:hint="eastAsia" w:ascii="Times New Roman" w:hAnsi="Times New Roman" w:eastAsia="仿宋_GB2312" w:cs="Times New Roman"/>
          <w:b w:val="0"/>
          <w:bCs w:val="0"/>
          <w:sz w:val="32"/>
          <w:szCs w:val="32"/>
        </w:rPr>
        <w:t>的实施能够</w:t>
      </w:r>
      <w:r>
        <w:rPr>
          <w:rFonts w:ascii="Times New Roman" w:hAnsi="Times New Roman" w:eastAsia="仿宋_GB2312" w:cs="Times New Roman"/>
          <w:b w:val="0"/>
          <w:bCs w:val="0"/>
          <w:sz w:val="32"/>
          <w:szCs w:val="32"/>
        </w:rPr>
        <w:t>确保脱贫家庭等家庭经济困难学生优先获得资助，进一步提高资助精准度</w:t>
      </w:r>
      <w:r>
        <w:rPr>
          <w:rFonts w:hint="eastAsia" w:ascii="Times New Roman" w:hAnsi="Times New Roman" w:eastAsia="仿宋_GB2312" w:cs="Times New Roman"/>
          <w:b w:val="0"/>
          <w:bCs w:val="0"/>
          <w:sz w:val="32"/>
          <w:szCs w:val="32"/>
        </w:rPr>
        <w:t>，</w:t>
      </w:r>
      <w:r>
        <w:rPr>
          <w:rFonts w:ascii="Times New Roman" w:hAnsi="Times New Roman" w:eastAsia="仿宋_GB2312" w:cs="Times New Roman"/>
          <w:b w:val="0"/>
          <w:bCs w:val="0"/>
          <w:sz w:val="32"/>
          <w:szCs w:val="32"/>
        </w:rPr>
        <w:t>做到应助尽助，使家庭经济困难学生顺利完成高中学业</w:t>
      </w:r>
      <w:r>
        <w:rPr>
          <w:rFonts w:hint="eastAsia" w:ascii="Times New Roman" w:hAnsi="Times New Roman" w:eastAsia="仿宋_GB2312" w:cs="Times New Roman"/>
          <w:b w:val="0"/>
          <w:bCs w:val="0"/>
          <w:sz w:val="32"/>
          <w:szCs w:val="32"/>
        </w:rPr>
        <w:t>，并且能够</w:t>
      </w:r>
      <w:r>
        <w:rPr>
          <w:rFonts w:ascii="Times New Roman" w:hAnsi="Times New Roman" w:eastAsia="仿宋_GB2312" w:cs="Times New Roman"/>
          <w:b w:val="0"/>
          <w:bCs w:val="0"/>
          <w:sz w:val="32"/>
          <w:szCs w:val="32"/>
        </w:rPr>
        <w:t>推动教育公平的实现，能够推动教育公平和社会进步</w:t>
      </w:r>
      <w:r>
        <w:rPr>
          <w:rFonts w:hint="eastAsia" w:eastAsia="仿宋_GB2312" w:cs="Times New Roman"/>
          <w:b w:val="0"/>
          <w:bCs w:val="0"/>
          <w:sz w:val="32"/>
          <w:szCs w:val="32"/>
          <w:lang w:eastAsia="zh-CN"/>
        </w:rPr>
        <w:t>。</w:t>
      </w:r>
    </w:p>
    <w:p w14:paraId="181865CE">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97FA73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89CF13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20E139A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491691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sz w:val="32"/>
          <w:szCs w:val="32"/>
          <w:highlight w:val="none"/>
          <w:lang w:val="en-US" w:eastAsia="zh-CN"/>
        </w:rPr>
        <w:t>数量指标、质量指标、时效指标、经济社会成本、</w:t>
      </w:r>
      <w:r>
        <w:rPr>
          <w:rFonts w:hint="default" w:ascii="Times New Roman" w:hAnsi="Times New Roman" w:eastAsia="仿宋_GB2312" w:cs="Times New Roman"/>
          <w:sz w:val="32"/>
          <w:szCs w:val="32"/>
          <w:highlight w:val="none"/>
          <w:lang w:val="en-US" w:eastAsia="zh-CN"/>
        </w:rPr>
        <w:t>社会效益等多个维度，力求全方位反映项目的绩效状况。同时，对于每个指标的评价标准和数据来源均进行了明确说明，确保评价结果的客观性和可追溯性。</w:t>
      </w:r>
    </w:p>
    <w:p w14:paraId="69F4F49D">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在数据收集与分析环节，采用了多种科学合理的方法，</w:t>
      </w:r>
      <w:r>
        <w:rPr>
          <w:rFonts w:hint="default" w:ascii="Times New Roman" w:hAnsi="Times New Roman" w:eastAsia="仿宋_GB2312" w:cs="Times New Roman"/>
          <w:sz w:val="32"/>
          <w:szCs w:val="32"/>
          <w:highlight w:val="none"/>
          <w:lang w:eastAsia="zh-CN"/>
        </w:rPr>
        <w:t>广泛收集与项目相关的各类数据，包括</w:t>
      </w:r>
      <w:r>
        <w:rPr>
          <w:rFonts w:hint="eastAsia" w:eastAsia="仿宋_GB2312" w:cs="Times New Roman"/>
          <w:sz w:val="32"/>
          <w:szCs w:val="32"/>
          <w:highlight w:val="none"/>
          <w:lang w:val="en-US" w:eastAsia="zh-CN"/>
        </w:rPr>
        <w:t>村委会的贫困证明</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低保证、残疾证、重大疾病证明</w:t>
      </w:r>
      <w:r>
        <w:rPr>
          <w:rFonts w:hint="default" w:ascii="Times New Roman" w:hAnsi="Times New Roman" w:eastAsia="仿宋_GB2312" w:cs="Times New Roman"/>
          <w:sz w:val="32"/>
          <w:szCs w:val="32"/>
          <w:highlight w:val="none"/>
          <w:lang w:eastAsia="zh-CN"/>
        </w:rPr>
        <w:t>等</w:t>
      </w:r>
      <w:r>
        <w:rPr>
          <w:rFonts w:hint="eastAsia" w:eastAsia="仿宋_GB2312" w:cs="Times New Roman"/>
          <w:sz w:val="32"/>
          <w:szCs w:val="32"/>
          <w:highlight w:val="none"/>
          <w:lang w:val="en-US" w:eastAsia="zh-CN"/>
        </w:rPr>
        <w:t>相关资料</w:t>
      </w:r>
      <w:r>
        <w:rPr>
          <w:rFonts w:hint="default" w:ascii="Times New Roman" w:hAnsi="Times New Roman" w:eastAsia="仿宋_GB2312" w:cs="Times New Roman"/>
          <w:color w:val="auto"/>
          <w:sz w:val="32"/>
          <w:szCs w:val="32"/>
          <w:highlight w:val="none"/>
          <w:lang w:eastAsia="zh-CN"/>
        </w:rPr>
        <w:t>。</w:t>
      </w:r>
      <w:r>
        <w:rPr>
          <w:rFonts w:hint="default" w:eastAsia="仿宋_GB2312"/>
          <w:color w:val="auto"/>
          <w:sz w:val="32"/>
          <w:szCs w:val="32"/>
          <w:highlight w:val="none"/>
          <w:lang w:val="en-US" w:eastAsia="zh-CN"/>
        </w:rPr>
        <w:t>核查贫困证明（如建档立卡、低保证、残疾证等）与系统录入信息是否一致。利用全国学生资助管理信息系统比对受助学生名单与学籍系统、扶贫部门数据库，筛查重复资助或不符合条件学生</w:t>
      </w:r>
    </w:p>
    <w:p w14:paraId="291D4EF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08A198B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B5A3056">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4675AC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342ADC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sz w:val="32"/>
          <w:szCs w:val="32"/>
          <w:highlight w:val="none"/>
          <w:lang w:val="en-US" w:eastAsia="zh-CN"/>
        </w:rPr>
        <w:t>数量指标、质量指标、时效指标、经济社会成本、</w:t>
      </w:r>
      <w:r>
        <w:rPr>
          <w:rFonts w:hint="default" w:ascii="Times New Roman" w:hAnsi="Times New Roman" w:eastAsia="仿宋_GB2312" w:cs="Times New Roman"/>
          <w:sz w:val="32"/>
          <w:szCs w:val="32"/>
          <w:highlight w:val="none"/>
          <w:lang w:val="en-US" w:eastAsia="zh-CN"/>
        </w:rPr>
        <w:t>社会效益</w:t>
      </w:r>
      <w:r>
        <w:rPr>
          <w:rFonts w:hint="default" w:ascii="Times New Roman" w:hAnsi="Times New Roman" w:eastAsia="仿宋_GB2312" w:cs="Times New Roman"/>
          <w:sz w:val="32"/>
          <w:szCs w:val="32"/>
          <w:highlight w:val="none"/>
        </w:rPr>
        <w:t>等多维度指标，为项目后续的改进与优化提供科学依据。</w:t>
      </w:r>
    </w:p>
    <w:p w14:paraId="5F1EF7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）强化项目管理责任</w:t>
      </w:r>
    </w:p>
    <w:p w14:paraId="377D45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为</w:t>
      </w:r>
      <w:r>
        <w:rPr>
          <w:rFonts w:hint="default" w:ascii="Times New Roman" w:hAnsi="Times New Roman" w:eastAsia="仿宋_GB2312" w:cs="Times New Roman"/>
          <w:color w:val="auto"/>
          <w:sz w:val="32"/>
          <w:szCs w:val="32"/>
          <w:highlight w:val="none"/>
        </w:rPr>
        <w:t>确保国家助学金补助和免学费补助资金的使用符合国家政策要求，确保专款专用</w:t>
      </w:r>
      <w:r>
        <w:rPr>
          <w:rFonts w:hint="eastAsia" w:eastAsia="仿宋_GB2312" w:cs="Times New Roman"/>
          <w:color w:val="auto"/>
          <w:sz w:val="32"/>
          <w:szCs w:val="32"/>
          <w:highlight w:val="none"/>
          <w:lang w:val="en-US" w:eastAsia="zh-CN"/>
        </w:rPr>
        <w:t>和</w:t>
      </w:r>
      <w:r>
        <w:rPr>
          <w:rFonts w:hint="default" w:ascii="Times New Roman" w:hAnsi="Times New Roman" w:eastAsia="仿宋_GB2312" w:cs="Times New Roman"/>
          <w:color w:val="auto"/>
          <w:sz w:val="32"/>
          <w:szCs w:val="32"/>
          <w:highlight w:val="none"/>
        </w:rPr>
        <w:t>发放</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rPr>
        <w:t>准确无误，杜绝任何违规行为。校长对国家助学金补助和免学费补助工作负总责。 审批补助资金的分配方案和发放名单，确保资金使用合理、合规。 分管副校长协助校长开展补助工作，负责具体工作的组织和协调。审核补助申请材料，确保材料真实、完整。监督补助资金的发放过程，确保资金按时、足额发放到学生手中。资助中心主任全面负责国家助学金补助和免学费补助的日常管理工作。</w:t>
      </w:r>
    </w:p>
    <w:p w14:paraId="2D54F70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组织开展补助政策宣传和培训工作，确保师生了解政策内容。制定补助工作计划和实施方案，明确工作流程和时间节点。</w:t>
      </w:r>
    </w:p>
    <w:p w14:paraId="7823CE7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负责补助申请材料的审核和整理，建立学生资助档案。按照上级要求，及时准确地报送相关数据和材料。资助</w:t>
      </w:r>
      <w:r>
        <w:rPr>
          <w:rFonts w:hint="eastAsia" w:eastAsia="仿宋_GB2312" w:cs="Times New Roman"/>
          <w:color w:val="auto"/>
          <w:sz w:val="32"/>
          <w:szCs w:val="32"/>
          <w:highlight w:val="none"/>
          <w:lang w:val="en-US" w:eastAsia="zh-CN"/>
        </w:rPr>
        <w:t>专干</w:t>
      </w:r>
      <w:r>
        <w:rPr>
          <w:rFonts w:hint="default" w:ascii="Times New Roman" w:hAnsi="Times New Roman" w:eastAsia="仿宋_GB2312" w:cs="Times New Roman"/>
          <w:color w:val="auto"/>
          <w:sz w:val="32"/>
          <w:szCs w:val="32"/>
          <w:highlight w:val="none"/>
        </w:rPr>
        <w:t>负责补助申请材料的收集和初审工作，确保材料齐全、规范</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协助开展补助政策宣传和咨询工作，解答学生和家长的疑问。负责补助资金的发放工作，确保资金发放准确无误</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建立和维护学生资助信息系统，及时更新学生信息和补助情况。负责补助工作的档案管理，确保档案完整、规范。</w:t>
      </w:r>
    </w:p>
    <w:p w14:paraId="1F0C66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578F28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国家助学金补助和免学费补助政策在保障教育公平、促进教育普及方面发挥了重要作用。通过深入调研和数据分析，结合实际情况，优化政策执行机制，能够进一步提升资助效果，为学校及相关管理部门的决策提供科学依据，确保政策的精准实施和可持续发展。</w:t>
      </w:r>
    </w:p>
    <w:p w14:paraId="4CD6E8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B8FD61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4FF12480">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奇台县第一中学</w:t>
      </w:r>
      <w:r>
        <w:rPr>
          <w:rFonts w:hint="default" w:ascii="Times New Roman" w:hAnsi="Times New Roman" w:eastAsia="仿宋_GB2312" w:cs="Times New Roman"/>
          <w:b w:val="0"/>
          <w:bCs w:val="0"/>
          <w:highlight w:val="none"/>
        </w:rPr>
        <w:t>普通高中国家助学金和普通高中免学费及其预算执行情况。该项目由</w:t>
      </w:r>
      <w:r>
        <w:rPr>
          <w:rFonts w:hint="eastAsia" w:ascii="Times New Roman" w:hAnsi="Times New Roman" w:eastAsia="仿宋_GB2312" w:cs="Times New Roman"/>
          <w:b w:val="0"/>
          <w:bCs w:val="0"/>
          <w:highlight w:val="none"/>
          <w:lang w:val="en-US" w:eastAsia="zh-CN"/>
        </w:rPr>
        <w:t>奇台县第一中学</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帮助</w:t>
      </w:r>
      <w:r>
        <w:rPr>
          <w:rFonts w:ascii="Times New Roman" w:hAnsi="Times New Roman" w:eastAsia="仿宋_GB2312" w:cs="Times New Roman"/>
          <w:b w:val="0"/>
          <w:bCs w:val="0"/>
          <w:sz w:val="32"/>
          <w:szCs w:val="32"/>
          <w:highlight w:val="none"/>
        </w:rPr>
        <w:t>家庭经济困难学生优先获得资助，进一步提高资助精准度</w:t>
      </w:r>
      <w:r>
        <w:rPr>
          <w:rFonts w:hint="eastAsia" w:ascii="Times New Roman" w:hAnsi="Times New Roman" w:eastAsia="仿宋_GB2312" w:cs="Times New Roman"/>
          <w:b w:val="0"/>
          <w:bCs w:val="0"/>
          <w:sz w:val="32"/>
          <w:szCs w:val="32"/>
          <w:highlight w:val="none"/>
        </w:rPr>
        <w:t>，</w:t>
      </w:r>
      <w:r>
        <w:rPr>
          <w:rFonts w:ascii="Times New Roman" w:hAnsi="Times New Roman" w:eastAsia="仿宋_GB2312" w:cs="Times New Roman"/>
          <w:b w:val="0"/>
          <w:bCs w:val="0"/>
          <w:sz w:val="32"/>
          <w:szCs w:val="32"/>
          <w:highlight w:val="none"/>
        </w:rPr>
        <w:t>做到应助尽助，使家庭经济困难学生顺利完成高中学业</w:t>
      </w:r>
      <w:r>
        <w:rPr>
          <w:rFonts w:hint="eastAsia" w:ascii="Times New Roman" w:hAnsi="Times New Roman" w:eastAsia="仿宋_GB2312" w:cs="Times New Roman"/>
          <w:b w:val="0"/>
          <w:bCs w:val="0"/>
          <w:sz w:val="32"/>
          <w:szCs w:val="32"/>
          <w:highlight w:val="none"/>
        </w:rPr>
        <w:t>，并且能够</w:t>
      </w:r>
      <w:r>
        <w:rPr>
          <w:rFonts w:ascii="Times New Roman" w:hAnsi="Times New Roman" w:eastAsia="仿宋_GB2312" w:cs="Times New Roman"/>
          <w:b w:val="0"/>
          <w:bCs w:val="0"/>
          <w:sz w:val="32"/>
          <w:szCs w:val="32"/>
          <w:highlight w:val="none"/>
        </w:rPr>
        <w:t>推动教育公平的实现</w:t>
      </w:r>
      <w:r>
        <w:rPr>
          <w:rFonts w:hint="eastAsia" w:ascii="Times New Roman" w:hAnsi="Times New Roman" w:eastAsia="仿宋_GB2312" w:cs="Times New Roman"/>
          <w:b w:val="0"/>
          <w:bCs w:val="0"/>
          <w:sz w:val="32"/>
          <w:szCs w:val="32"/>
          <w:highlight w:val="none"/>
          <w:lang w:val="en-US" w:eastAsia="zh-CN"/>
        </w:rPr>
        <w:t>和</w:t>
      </w:r>
      <w:r>
        <w:rPr>
          <w:rFonts w:ascii="Times New Roman" w:hAnsi="Times New Roman" w:eastAsia="仿宋_GB2312" w:cs="Times New Roman"/>
          <w:b w:val="0"/>
          <w:bCs w:val="0"/>
          <w:sz w:val="32"/>
          <w:szCs w:val="32"/>
          <w:highlight w:val="none"/>
        </w:rPr>
        <w:t>社会进步</w:t>
      </w:r>
      <w:r>
        <w:rPr>
          <w:rFonts w:hint="default" w:ascii="Times New Roman" w:hAnsi="Times New Roman" w:eastAsia="仿宋_GB2312" w:cs="Times New Roman"/>
          <w:b w:val="0"/>
          <w:bCs w:val="0"/>
          <w:highlight w:val="none"/>
        </w:rPr>
        <w:t>。</w:t>
      </w:r>
    </w:p>
    <w:p w14:paraId="4F9F4F4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006F840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00163C5E">
      <w:pPr>
        <w:pStyle w:val="2"/>
        <w:widowControl w:val="0"/>
        <w:numPr>
          <w:ilvl w:val="0"/>
          <w:numId w:val="2"/>
        </w:numPr>
        <w:spacing w:before="0" w:after="0" w:line="560" w:lineRule="exact"/>
        <w:ind w:left="-10" w:leftChars="0" w:firstLine="640" w:firstLineChars="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3C5B957F">
      <w:pPr>
        <w:pStyle w:val="2"/>
        <w:widowControl w:val="0"/>
        <w:numPr>
          <w:ilvl w:val="0"/>
          <w:numId w:val="2"/>
        </w:numPr>
        <w:spacing w:before="0" w:after="0" w:line="560" w:lineRule="exact"/>
        <w:ind w:left="-1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6F6E4B03">
      <w:pPr>
        <w:pStyle w:val="2"/>
        <w:widowControl w:val="0"/>
        <w:numPr>
          <w:ilvl w:val="0"/>
          <w:numId w:val="2"/>
        </w:numPr>
        <w:spacing w:before="0" w:after="0" w:line="560" w:lineRule="exact"/>
        <w:ind w:left="-10" w:leftChars="0" w:firstLine="640" w:firstLineChars="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4642FC43">
      <w:pPr>
        <w:pStyle w:val="2"/>
        <w:widowControl w:val="0"/>
        <w:numPr>
          <w:ilvl w:val="0"/>
          <w:numId w:val="0"/>
        </w:numPr>
        <w:spacing w:before="0" w:after="0" w:line="560" w:lineRule="exact"/>
        <w:ind w:left="0" w:leftChars="0" w:firstLine="640" w:firstLineChars="200"/>
        <w:jc w:val="both"/>
        <w:outlineLvl w:val="9"/>
        <w:rPr>
          <w:rFonts w:hint="eastAsia"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val="en-US" w:eastAsia="zh-CN"/>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w:t>
      </w:r>
      <w:r>
        <w:rPr>
          <w:rFonts w:ascii="Times New Roman" w:hAnsi="Times New Roman" w:eastAsia="仿宋_GB2312" w:cs="Times New Roman"/>
          <w:b w:val="0"/>
          <w:bCs w:val="0"/>
          <w:sz w:val="32"/>
          <w:szCs w:val="32"/>
          <w:highlight w:val="none"/>
        </w:rPr>
        <w:t>助学金</w:t>
      </w:r>
      <w:r>
        <w:rPr>
          <w:rFonts w:hint="eastAsia" w:ascii="Times New Roman" w:hAnsi="Times New Roman" w:eastAsia="仿宋_GB2312" w:cs="Times New Roman"/>
          <w:b w:val="0"/>
          <w:bCs w:val="0"/>
          <w:sz w:val="32"/>
          <w:szCs w:val="32"/>
        </w:rPr>
        <w:t>的实施能够</w:t>
      </w:r>
      <w:r>
        <w:rPr>
          <w:rFonts w:ascii="Times New Roman" w:hAnsi="Times New Roman" w:eastAsia="仿宋_GB2312" w:cs="Times New Roman"/>
          <w:b w:val="0"/>
          <w:bCs w:val="0"/>
          <w:sz w:val="32"/>
          <w:szCs w:val="32"/>
        </w:rPr>
        <w:t>确保脱贫家庭等家庭经济困难学生优先获得资助，进一步提高资助精准度</w:t>
      </w:r>
      <w:r>
        <w:rPr>
          <w:rFonts w:hint="eastAsia" w:ascii="Times New Roman" w:hAnsi="Times New Roman" w:eastAsia="仿宋_GB2312" w:cs="Times New Roman"/>
          <w:b w:val="0"/>
          <w:bCs w:val="0"/>
          <w:sz w:val="32"/>
          <w:szCs w:val="32"/>
        </w:rPr>
        <w:t>，</w:t>
      </w:r>
      <w:r>
        <w:rPr>
          <w:rFonts w:ascii="Times New Roman" w:hAnsi="Times New Roman" w:eastAsia="仿宋_GB2312" w:cs="Times New Roman"/>
          <w:b w:val="0"/>
          <w:bCs w:val="0"/>
          <w:sz w:val="32"/>
          <w:szCs w:val="32"/>
        </w:rPr>
        <w:t>做到应助尽助，使家庭经济困难学生顺利完成高中学业</w:t>
      </w:r>
      <w:r>
        <w:rPr>
          <w:rFonts w:hint="eastAsia" w:ascii="Times New Roman" w:hAnsi="Times New Roman" w:eastAsia="仿宋_GB2312" w:cs="Times New Roman"/>
          <w:b w:val="0"/>
          <w:bCs w:val="0"/>
          <w:sz w:val="32"/>
          <w:szCs w:val="32"/>
        </w:rPr>
        <w:t>，并且能够</w:t>
      </w:r>
      <w:r>
        <w:rPr>
          <w:rFonts w:ascii="Times New Roman" w:hAnsi="Times New Roman" w:eastAsia="仿宋_GB2312" w:cs="Times New Roman"/>
          <w:b w:val="0"/>
          <w:bCs w:val="0"/>
          <w:sz w:val="32"/>
          <w:szCs w:val="32"/>
        </w:rPr>
        <w:t>推动教育公平的实现</w:t>
      </w:r>
      <w:r>
        <w:rPr>
          <w:rFonts w:hint="eastAsia" w:ascii="Times New Roman" w:hAnsi="Times New Roman" w:eastAsia="仿宋_GB2312" w:cs="Times New Roman"/>
          <w:b w:val="0"/>
          <w:bCs w:val="0"/>
          <w:sz w:val="32"/>
          <w:szCs w:val="32"/>
          <w:lang w:val="en-US" w:eastAsia="zh-CN"/>
        </w:rPr>
        <w:t>和</w:t>
      </w:r>
      <w:r>
        <w:rPr>
          <w:rFonts w:ascii="Times New Roman" w:hAnsi="Times New Roman" w:eastAsia="仿宋_GB2312" w:cs="Times New Roman"/>
          <w:b w:val="0"/>
          <w:bCs w:val="0"/>
          <w:sz w:val="32"/>
          <w:szCs w:val="32"/>
        </w:rPr>
        <w:t>社会进步</w:t>
      </w:r>
      <w:r>
        <w:rPr>
          <w:rFonts w:hint="eastAsia" w:ascii="Times New Roman" w:hAnsi="Times New Roman" w:eastAsia="仿宋_GB2312" w:cs="Times New Roman"/>
          <w:b w:val="0"/>
          <w:bCs w:val="0"/>
          <w:sz w:val="32"/>
          <w:szCs w:val="32"/>
          <w:lang w:eastAsia="zh-CN"/>
        </w:rPr>
        <w:t>。</w:t>
      </w:r>
    </w:p>
    <w:p w14:paraId="265D31C2">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75C6C6E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1FB08162">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7C985231">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DDFB508">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0E8B0BC0">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6EBD0B49">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364C917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69D72BA3">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67D14C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38F8955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37C41E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0FD79C97">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3382B5E">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0994650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01856E62">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35C7AD35">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30279DA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0B41FB9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564E9F9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47B9D1F">
      <w:pPr>
        <w:numPr>
          <w:ilvl w:val="0"/>
          <w:numId w:val="3"/>
        </w:numPr>
        <w:spacing w:line="560" w:lineRule="exact"/>
        <w:ind w:firstLine="708" w:firstLineChars="200"/>
        <w:rPr>
          <w:rFonts w:eastAsia="仿宋_GB2312"/>
          <w:color w:val="000000"/>
          <w:spacing w:val="17"/>
          <w:sz w:val="32"/>
          <w:szCs w:val="32"/>
        </w:rPr>
      </w:pPr>
      <w:r>
        <w:rPr>
          <w:rFonts w:hint="default" w:ascii="Times New Roman" w:hAnsi="Times New Roman" w:eastAsia="仿宋_GB2312" w:cs="Times New Roman"/>
          <w:color w:val="000000"/>
          <w:spacing w:val="17"/>
          <w:sz w:val="32"/>
          <w:szCs w:val="32"/>
          <w:highlight w:val="none"/>
        </w:rPr>
        <w:t>比较法。</w:t>
      </w:r>
      <w:r>
        <w:rPr>
          <w:rFonts w:eastAsia="仿宋_GB2312"/>
          <w:color w:val="000000"/>
          <w:spacing w:val="17"/>
          <w:sz w:val="32"/>
          <w:szCs w:val="32"/>
          <w:highlight w:val="none"/>
        </w:rPr>
        <w:t>通</w:t>
      </w:r>
      <w:r>
        <w:rPr>
          <w:rFonts w:eastAsia="仿宋_GB2312"/>
          <w:color w:val="000000"/>
          <w:spacing w:val="17"/>
          <w:sz w:val="32"/>
          <w:szCs w:val="32"/>
        </w:rPr>
        <w:t>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5187EDB5">
      <w:pPr>
        <w:spacing w:line="560" w:lineRule="exact"/>
        <w:ind w:firstLine="708" w:firstLineChars="200"/>
        <w:rPr>
          <w:rFonts w:eastAsia="仿宋_GB2312"/>
          <w:color w:val="000000"/>
          <w:spacing w:val="17"/>
          <w:sz w:val="32"/>
          <w:szCs w:val="32"/>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二</w:t>
      </w:r>
      <w:r>
        <w:rPr>
          <w:rFonts w:hint="default" w:ascii="Times New Roman" w:hAnsi="Times New Roman" w:eastAsia="仿宋_GB2312" w:cs="Times New Roman"/>
          <w:color w:val="000000"/>
          <w:spacing w:val="17"/>
          <w:sz w:val="32"/>
          <w:szCs w:val="32"/>
          <w:highlight w:val="none"/>
        </w:rPr>
        <w:t>）因素分析法。</w:t>
      </w: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66E5451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5B1C1211">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w:t>
      </w:r>
      <w:r>
        <w:rPr>
          <w:rFonts w:hint="default" w:ascii="Times New Roman" w:hAnsi="Times New Roman" w:eastAsia="仿宋_GB2312" w:cs="Times New Roman"/>
          <w:b w:val="0"/>
          <w:bCs w:val="0"/>
          <w:highlight w:val="none"/>
        </w:rPr>
        <w:t>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default" w:ascii="Times New Roman" w:hAnsi="Times New Roman" w:eastAsia="仿宋_GB2312" w:cs="Times New Roman"/>
          <w:b w:val="0"/>
          <w:bCs w:val="0"/>
        </w:rPr>
        <w:t>。</w:t>
      </w:r>
    </w:p>
    <w:p w14:paraId="2F354F2B">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14:paraId="25380DF2">
      <w:pPr>
        <w:pStyle w:val="2"/>
        <w:numPr>
          <w:ilvl w:val="0"/>
          <w:numId w:val="4"/>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9C1D4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73CEED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eastAsia" w:eastAsia="仿宋_GB2312" w:cs="Times New Roman"/>
          <w:sz w:val="32"/>
          <w:szCs w:val="32"/>
          <w:highlight w:val="none"/>
          <w:lang w:val="en-US" w:eastAsia="zh-CN"/>
        </w:rPr>
        <w:t>德育副校长、德育主任、资助专干，财务人员</w:t>
      </w:r>
      <w:r>
        <w:rPr>
          <w:rFonts w:hint="default" w:ascii="Times New Roman" w:hAnsi="Times New Roman" w:eastAsia="仿宋_GB2312" w:cs="Times New Roman"/>
          <w:sz w:val="32"/>
          <w:szCs w:val="32"/>
          <w:highlight w:val="none"/>
        </w:rPr>
        <w:t>组成，确保从多角度、全方位对项目绩效进行评价。</w:t>
      </w:r>
      <w:r>
        <w:rPr>
          <w:rFonts w:hint="eastAsia" w:eastAsia="仿宋_GB2312" w:cs="Times New Roman"/>
          <w:sz w:val="32"/>
          <w:szCs w:val="32"/>
          <w:highlight w:val="none"/>
          <w:lang w:val="en-US" w:eastAsia="zh-CN"/>
        </w:rPr>
        <w:t>根据《普通高中助学金管理办法》和《普通高中免学费补助资金管理办法》进行宣传和评选 。</w:t>
      </w:r>
      <w:r>
        <w:rPr>
          <w:rFonts w:hint="default" w:ascii="Times New Roman" w:hAnsi="Times New Roman" w:eastAsia="仿宋_GB2312" w:cs="Times New Roman"/>
          <w:sz w:val="32"/>
          <w:szCs w:val="32"/>
          <w:highlight w:val="none"/>
        </w:rPr>
        <w:t>明确了评价工作的目标、范围、重点及时间安排，制定了详细的工作计划，为评价工作的顺利开展奠定了坚实基础。</w:t>
      </w:r>
    </w:p>
    <w:p w14:paraId="1054E5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4AD03B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CD401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73821D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w:t>
      </w:r>
      <w:r>
        <w:rPr>
          <w:rFonts w:hint="eastAsia" w:eastAsia="仿宋_GB2312" w:cs="Times New Roman"/>
          <w:sz w:val="32"/>
          <w:szCs w:val="32"/>
          <w:highlight w:val="none"/>
          <w:lang w:val="en-US" w:eastAsia="zh-CN"/>
        </w:rPr>
        <w:t>村委会的贫困证明</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低保证、残疾证、重大疾病证明</w:t>
      </w:r>
      <w:r>
        <w:rPr>
          <w:rFonts w:hint="default" w:ascii="Times New Roman" w:hAnsi="Times New Roman" w:eastAsia="仿宋_GB2312" w:cs="Times New Roman"/>
          <w:sz w:val="32"/>
          <w:szCs w:val="32"/>
          <w:highlight w:val="none"/>
          <w:lang w:eastAsia="zh-CN"/>
        </w:rPr>
        <w:t>等</w:t>
      </w:r>
      <w:r>
        <w:rPr>
          <w:rFonts w:hint="eastAsia" w:eastAsia="仿宋_GB2312" w:cs="Times New Roman"/>
          <w:sz w:val="32"/>
          <w:szCs w:val="32"/>
          <w:highlight w:val="none"/>
          <w:lang w:val="en-US" w:eastAsia="zh-CN"/>
        </w:rPr>
        <w:t>相关资料</w:t>
      </w:r>
      <w:r>
        <w:rPr>
          <w:rFonts w:hint="default" w:ascii="Times New Roman" w:hAnsi="Times New Roman" w:eastAsia="仿宋_GB2312" w:cs="Times New Roman"/>
          <w:color w:val="auto"/>
          <w:sz w:val="32"/>
          <w:szCs w:val="32"/>
          <w:highlight w:val="none"/>
          <w:lang w:eastAsia="zh-CN"/>
        </w:rPr>
        <w:t>。</w:t>
      </w:r>
      <w:r>
        <w:rPr>
          <w:rFonts w:hint="default" w:eastAsia="仿宋_GB2312"/>
          <w:color w:val="auto"/>
          <w:sz w:val="32"/>
          <w:szCs w:val="32"/>
          <w:highlight w:val="none"/>
          <w:lang w:val="en-US" w:eastAsia="zh-CN"/>
        </w:rPr>
        <w:t>核查贫困证明（如建档立卡、低保证、残疾证等）与系统录入信息是否一致。利用全国学生资助管理信息系统比对受助学生名单与学籍系统、扶贫部门数据库，筛查重复资助或不符合条件学生</w:t>
      </w:r>
    </w:p>
    <w:p w14:paraId="11B5EF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65073D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0" w:author="格格" w:date="2025-04-30T12:15:19Z"/>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w:t>
      </w:r>
    </w:p>
    <w:p w14:paraId="39218E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1573F1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w:t>
      </w:r>
      <w:r>
        <w:rPr>
          <w:rFonts w:hint="eastAsia" w:eastAsia="仿宋_GB2312" w:cs="Times New Roman"/>
          <w:sz w:val="32"/>
          <w:szCs w:val="32"/>
          <w:highlight w:val="none"/>
          <w:lang w:val="en-US" w:eastAsia="zh-CN"/>
        </w:rPr>
        <w:t>通过对家长和学生满意度的调查</w:t>
      </w:r>
      <w:r>
        <w:rPr>
          <w:rFonts w:hint="default" w:ascii="Times New Roman" w:hAnsi="Times New Roman" w:eastAsia="仿宋_GB2312" w:cs="Times New Roman"/>
          <w:sz w:val="32"/>
          <w:szCs w:val="32"/>
          <w:highlight w:val="none"/>
          <w:lang w:eastAsia="zh-CN"/>
        </w:rPr>
        <w:t>，对报告内容进行进一步的完善与优化，确保评价报告的质量与实用性。</w:t>
      </w:r>
    </w:p>
    <w:p w14:paraId="04ADE0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24C4B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w:t>
      </w:r>
    </w:p>
    <w:p w14:paraId="51A01A5E">
      <w:pPr>
        <w:numPr>
          <w:ilvl w:val="0"/>
          <w:numId w:val="5"/>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7E69E0F">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4711642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奇台县第一中学</w:t>
      </w:r>
      <w:r>
        <w:rPr>
          <w:rFonts w:hint="default" w:ascii="Times New Roman" w:hAnsi="Times New Roman" w:eastAsia="仿宋_GB2312" w:cs="Times New Roman"/>
          <w:sz w:val="32"/>
          <w:szCs w:val="32"/>
          <w:highlight w:val="none"/>
        </w:rPr>
        <w:t>普通高中国家助学金和普通高中免学费</w:t>
      </w:r>
      <w:r>
        <w:rPr>
          <w:rFonts w:hint="eastAsia" w:ascii="Times New Roman" w:hAnsi="Times New Roman" w:eastAsia="仿宋_GB2312" w:cs="Times New Roman"/>
          <w:sz w:val="32"/>
          <w:szCs w:val="32"/>
          <w:highlight w:val="none"/>
          <w:lang w:val="en-US" w:eastAsia="zh-CN"/>
        </w:rPr>
        <w:t>补助项目，</w:t>
      </w:r>
      <w:r>
        <w:rPr>
          <w:rFonts w:hint="default" w:ascii="Times New Roman" w:hAnsi="Times New Roman" w:eastAsia="仿宋_GB2312" w:cs="Times New Roman"/>
          <w:sz w:val="32"/>
          <w:szCs w:val="32"/>
          <w:highlight w:val="none"/>
        </w:rPr>
        <w:t>在普通高中国家助学金补助学生人数、补助发放准确率</w:t>
      </w:r>
      <w:r>
        <w:rPr>
          <w:rFonts w:hint="eastAsia" w:ascii="Times New Roman" w:hAnsi="Times New Roman" w:eastAsia="仿宋_GB2312" w:cs="Times New Roman"/>
          <w:sz w:val="32"/>
          <w:szCs w:val="32"/>
          <w:highlight w:val="none"/>
          <w:lang w:eastAsia="zh-CN"/>
        </w:rPr>
        <w:t>、补助发放及时率</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社会效益上</w:t>
      </w:r>
      <w:r>
        <w:rPr>
          <w:rFonts w:hint="default" w:ascii="Times New Roman" w:hAnsi="Times New Roman" w:eastAsia="仿宋_GB2312" w:cs="Times New Roman"/>
          <w:sz w:val="32"/>
          <w:szCs w:val="32"/>
          <w:highlight w:val="none"/>
        </w:rPr>
        <w:t>取得了显著的成效，如补助政策落实率</w:t>
      </w:r>
      <w:r>
        <w:rPr>
          <w:rFonts w:hint="eastAsia" w:eastAsia="仿宋_GB2312" w:cs="Times New Roman"/>
          <w:sz w:val="32"/>
          <w:szCs w:val="32"/>
          <w:highlight w:val="none"/>
          <w:lang w:val="en-US" w:eastAsia="zh-CN"/>
        </w:rPr>
        <w:t>达100%</w:t>
      </w:r>
      <w:r>
        <w:rPr>
          <w:rFonts w:hint="default" w:ascii="Times New Roman" w:hAnsi="Times New Roman" w:eastAsia="仿宋_GB2312" w:cs="Times New Roman"/>
          <w:sz w:val="32"/>
          <w:szCs w:val="32"/>
          <w:highlight w:val="none"/>
        </w:rPr>
        <w:t>等。</w:t>
      </w:r>
    </w:p>
    <w:p w14:paraId="440A516D">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奇台县第一中学</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1BA4E54">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eastAsia="仿宋_GB2312" w:cs="Times New Roman"/>
          <w:b w:val="0"/>
          <w:bCs w:val="0"/>
          <w:sz w:val="32"/>
          <w:szCs w:val="32"/>
          <w:lang w:eastAsia="zh-CN"/>
        </w:rPr>
      </w:pPr>
      <w:r>
        <w:rPr>
          <w:rFonts w:hint="default" w:ascii="Times New Roman" w:hAnsi="Times New Roman" w:eastAsia="仿宋_GB2312" w:cs="Times New Roman"/>
          <w:sz w:val="32"/>
          <w:szCs w:val="32"/>
          <w:highlight w:val="none"/>
        </w:rPr>
        <w:t>从项目效益的角度来看，本项目不仅实现了预期的社会效益</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对社会</w:t>
      </w:r>
      <w:r>
        <w:rPr>
          <w:rFonts w:hint="default" w:ascii="Times New Roman" w:hAnsi="Times New Roman" w:eastAsia="仿宋_GB2312" w:cs="Times New Roman"/>
          <w:sz w:val="32"/>
          <w:szCs w:val="32"/>
          <w:highlight w:val="none"/>
        </w:rPr>
        <w:t>产生了积极的影响。具体而言，</w:t>
      </w:r>
      <w:r>
        <w:rPr>
          <w:rFonts w:ascii="Times New Roman" w:hAnsi="Times New Roman" w:eastAsia="仿宋_GB2312" w:cs="Times New Roman"/>
          <w:b w:val="0"/>
          <w:bCs w:val="0"/>
          <w:sz w:val="32"/>
          <w:szCs w:val="32"/>
          <w:highlight w:val="none"/>
        </w:rPr>
        <w:t>助学金</w:t>
      </w:r>
      <w:r>
        <w:rPr>
          <w:rFonts w:hint="eastAsia" w:ascii="Times New Roman" w:hAnsi="Times New Roman" w:eastAsia="仿宋_GB2312" w:cs="Times New Roman"/>
          <w:b w:val="0"/>
          <w:bCs w:val="0"/>
          <w:sz w:val="32"/>
          <w:szCs w:val="32"/>
          <w:highlight w:val="none"/>
        </w:rPr>
        <w:t>的实施能够</w:t>
      </w:r>
      <w:r>
        <w:rPr>
          <w:rFonts w:ascii="Times New Roman" w:hAnsi="Times New Roman" w:eastAsia="仿宋_GB2312" w:cs="Times New Roman"/>
          <w:b w:val="0"/>
          <w:bCs w:val="0"/>
          <w:sz w:val="32"/>
          <w:szCs w:val="32"/>
          <w:highlight w:val="none"/>
        </w:rPr>
        <w:t>确保脱贫家庭等家庭经济困难学生优先获得资助，进一步提高</w:t>
      </w:r>
      <w:r>
        <w:rPr>
          <w:rFonts w:ascii="Times New Roman" w:hAnsi="Times New Roman" w:eastAsia="仿宋_GB2312" w:cs="Times New Roman"/>
          <w:b w:val="0"/>
          <w:bCs w:val="0"/>
          <w:sz w:val="32"/>
          <w:szCs w:val="32"/>
        </w:rPr>
        <w:t>资助精准度</w:t>
      </w:r>
      <w:r>
        <w:rPr>
          <w:rFonts w:hint="eastAsia" w:ascii="Times New Roman" w:hAnsi="Times New Roman" w:eastAsia="仿宋_GB2312" w:cs="Times New Roman"/>
          <w:b w:val="0"/>
          <w:bCs w:val="0"/>
          <w:sz w:val="32"/>
          <w:szCs w:val="32"/>
        </w:rPr>
        <w:t>，</w:t>
      </w:r>
      <w:r>
        <w:rPr>
          <w:rFonts w:ascii="Times New Roman" w:hAnsi="Times New Roman" w:eastAsia="仿宋_GB2312" w:cs="Times New Roman"/>
          <w:b w:val="0"/>
          <w:bCs w:val="0"/>
          <w:sz w:val="32"/>
          <w:szCs w:val="32"/>
        </w:rPr>
        <w:t>做到应助尽助，使家庭经济困难学生顺利完成高中学业</w:t>
      </w:r>
      <w:r>
        <w:rPr>
          <w:rFonts w:hint="eastAsia" w:ascii="Times New Roman" w:hAnsi="Times New Roman" w:eastAsia="仿宋_GB2312" w:cs="Times New Roman"/>
          <w:b w:val="0"/>
          <w:bCs w:val="0"/>
          <w:sz w:val="32"/>
          <w:szCs w:val="32"/>
        </w:rPr>
        <w:t>，并且能够</w:t>
      </w:r>
      <w:r>
        <w:rPr>
          <w:rFonts w:ascii="Times New Roman" w:hAnsi="Times New Roman" w:eastAsia="仿宋_GB2312" w:cs="Times New Roman"/>
          <w:b w:val="0"/>
          <w:bCs w:val="0"/>
          <w:sz w:val="32"/>
          <w:szCs w:val="32"/>
        </w:rPr>
        <w:t>推动教育公平的实现</w:t>
      </w:r>
      <w:r>
        <w:rPr>
          <w:rFonts w:hint="eastAsia" w:ascii="Times New Roman" w:hAnsi="Times New Roman" w:eastAsia="仿宋_GB2312" w:cs="Times New Roman"/>
          <w:b w:val="0"/>
          <w:bCs w:val="0"/>
          <w:sz w:val="32"/>
          <w:szCs w:val="32"/>
          <w:lang w:val="en-US" w:eastAsia="zh-CN"/>
        </w:rPr>
        <w:t>和</w:t>
      </w:r>
      <w:r>
        <w:rPr>
          <w:rFonts w:ascii="Times New Roman" w:hAnsi="Times New Roman" w:eastAsia="仿宋_GB2312" w:cs="Times New Roman"/>
          <w:b w:val="0"/>
          <w:bCs w:val="0"/>
          <w:sz w:val="32"/>
          <w:szCs w:val="32"/>
        </w:rPr>
        <w:t>社会进步</w:t>
      </w:r>
      <w:r>
        <w:rPr>
          <w:rFonts w:hint="eastAsia" w:eastAsia="仿宋_GB2312" w:cs="Times New Roman"/>
          <w:b w:val="0"/>
          <w:bCs w:val="0"/>
          <w:sz w:val="32"/>
          <w:szCs w:val="32"/>
          <w:lang w:eastAsia="zh-CN"/>
        </w:rPr>
        <w:t>。</w:t>
      </w:r>
    </w:p>
    <w:p w14:paraId="4AFA23D7">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综上所述，</w:t>
      </w:r>
      <w:r>
        <w:rPr>
          <w:rFonts w:hint="eastAsia" w:ascii="Times New Roman" w:hAnsi="Times New Roman" w:eastAsia="仿宋_GB2312" w:cs="Times New Roman"/>
          <w:b w:val="0"/>
          <w:bCs w:val="0"/>
          <w:sz w:val="32"/>
          <w:szCs w:val="32"/>
          <w:lang w:val="en-US" w:eastAsia="zh-CN"/>
        </w:rPr>
        <w:t>奇台县第一中学</w:t>
      </w:r>
      <w:r>
        <w:rPr>
          <w:rFonts w:hint="default" w:ascii="Times New Roman" w:hAnsi="Times New Roman" w:eastAsia="仿宋_GB2312" w:cs="Times New Roman"/>
          <w:b w:val="0"/>
          <w:bCs w:val="0"/>
          <w:sz w:val="32"/>
          <w:szCs w:val="32"/>
        </w:rPr>
        <w:t>普通高中国家助学金和普通高中免学费</w:t>
      </w:r>
      <w:r>
        <w:rPr>
          <w:rFonts w:hint="eastAsia" w:ascii="Times New Roman" w:hAnsi="Times New Roman" w:eastAsia="仿宋_GB2312" w:cs="Times New Roman"/>
          <w:b w:val="0"/>
          <w:bCs w:val="0"/>
          <w:sz w:val="32"/>
          <w:szCs w:val="32"/>
          <w:lang w:val="en-US" w:eastAsia="zh-CN"/>
        </w:rPr>
        <w:t>补助项目</w:t>
      </w:r>
      <w:r>
        <w:rPr>
          <w:rFonts w:hint="default" w:ascii="Times New Roman" w:hAnsi="Times New Roman" w:eastAsia="仿宋_GB2312" w:cs="Times New Roman"/>
          <w:b w:val="0"/>
          <w:bCs w:val="0"/>
          <w:sz w:val="32"/>
          <w:szCs w:val="32"/>
        </w:rPr>
        <w:t>在绩效评价中表现出色，达到了项目的预期目标，并在多个方面取得了显著的成效。</w:t>
      </w:r>
    </w:p>
    <w:p w14:paraId="17A64A4B">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1844EF64">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w:t>
      </w:r>
      <w:r>
        <w:rPr>
          <w:rFonts w:hint="default" w:ascii="Times New Roman" w:hAnsi="Times New Roman" w:eastAsia="仿宋_GB2312" w:cs="Times New Roman"/>
          <w:b w:val="0"/>
          <w:bCs w:val="0"/>
          <w:highlight w:val="none"/>
        </w:rPr>
        <w:t>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分，得分率</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分，得分率</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683BDC48">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37DE2B46">
        <w:tblPrEx>
          <w:tblCellMar>
            <w:top w:w="0" w:type="dxa"/>
            <w:left w:w="108" w:type="dxa"/>
            <w:bottom w:w="0" w:type="dxa"/>
            <w:right w:w="108" w:type="dxa"/>
          </w:tblCellMar>
        </w:tblPrEx>
        <w:trPr>
          <w:trHeight w:val="647"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B1E835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33D068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E3F708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786088A">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5994A2C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3E42E07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2E9F789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90612B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404E40B6">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4A1A070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E9E4BA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4BD1DBF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7BC157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4CDFE20">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5462BE6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821087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5A686D5A">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65B725B">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6D86654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2244FA1F">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5785F2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4DBFEBD9">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793600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6EC45A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7932D5C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74ABCB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6256756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82708B3">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0BF742DD">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5A2FC866">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44EE74E1">
      <w:pPr>
        <w:pStyle w:val="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732FF39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E0A5E8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2D7CC8E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445B7005">
      <w:pPr>
        <w:pStyle w:val="10"/>
        <w:ind w:firstLine="640" w:firstLineChars="200"/>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w:t>
      </w:r>
      <w:r>
        <w:rPr>
          <w:rFonts w:hint="default" w:ascii="Times New Roman" w:hAnsi="Times New Roman" w:eastAsia="仿宋_GB2312" w:cs="Times New Roman"/>
          <w:kern w:val="2"/>
          <w:sz w:val="32"/>
          <w:szCs w:val="32"/>
          <w:lang w:val="en-US" w:eastAsia="zh-CN" w:bidi="ar-SA"/>
        </w:rPr>
        <w:t>合</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财政部教育部关于印发普通高中国家助学金管理暂行办法的通知</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sz w:val="32"/>
          <w:szCs w:val="32"/>
          <w:lang w:val="en-US" w:eastAsia="zh-CN"/>
        </w:rPr>
        <w:t>要求，围绕本年度工作重点和工作计划制定经费预算，属于公共财政支持范围。本项目与部门内部其他相关项目不重复。部门发展规划及职能文件等归档完整。</w:t>
      </w:r>
    </w:p>
    <w:p w14:paraId="1B212A3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61E14A7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w:t>
      </w:r>
      <w:r>
        <w:rPr>
          <w:rFonts w:hint="eastAsia" w:eastAsia="仿宋_GB2312" w:cs="Times New Roman"/>
          <w:sz w:val="32"/>
          <w:szCs w:val="32"/>
          <w:highlight w:val="none"/>
          <w:lang w:val="en-US" w:eastAsia="zh-CN"/>
        </w:rPr>
        <w:t>事业年报中学生人数和家庭经济困难学生人数编制</w:t>
      </w:r>
      <w:r>
        <w:rPr>
          <w:rFonts w:hint="default" w:ascii="Times New Roman" w:hAnsi="Times New Roman" w:eastAsia="仿宋_GB2312" w:cs="Times New Roman"/>
          <w:sz w:val="32"/>
          <w:szCs w:val="32"/>
          <w:highlight w:val="none"/>
          <w:lang w:val="en-US" w:eastAsia="zh-CN"/>
        </w:rPr>
        <w:t>工作计划和经费预算，经过与部门项目分</w:t>
      </w:r>
      <w:r>
        <w:rPr>
          <w:rFonts w:hint="default" w:ascii="Times New Roman" w:hAnsi="Times New Roman" w:eastAsia="仿宋_GB2312" w:cs="Times New Roman"/>
          <w:sz w:val="32"/>
          <w:szCs w:val="32"/>
          <w:lang w:val="en-US" w:eastAsia="zh-CN"/>
        </w:rPr>
        <w:t>管领导沟通、筛选确定经费预算计划，确定最终预算方案。项目的审批文件、材料符合相关要求，项目事前经过必要的</w:t>
      </w:r>
      <w:r>
        <w:rPr>
          <w:rFonts w:hint="default" w:ascii="Times New Roman" w:hAnsi="Times New Roman" w:eastAsia="仿宋_GB2312" w:cs="Times New Roman"/>
          <w:sz w:val="32"/>
          <w:szCs w:val="32"/>
          <w:highlight w:val="none"/>
          <w:lang w:val="en-US" w:eastAsia="zh-CN"/>
        </w:rPr>
        <w:t>可行性研究、绩效评估、集体决策，保障了程序的规范性。</w:t>
      </w:r>
    </w:p>
    <w:p w14:paraId="6FB38DE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5444E76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18378A5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1E65D6D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7473596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2F7EDBE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655B08F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58E226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9D77F4B">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02BA525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4D3484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D9FDB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303BA4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5D8E5D3">
      <w:pPr>
        <w:pStyle w:val="2"/>
        <w:numPr>
          <w:ilvl w:val="0"/>
          <w:numId w:val="6"/>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80CD7C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w:t>
      </w:r>
      <w:r>
        <w:rPr>
          <w:rFonts w:hint="default" w:ascii="Times New Roman" w:hAnsi="Times New Roman" w:eastAsia="仿宋_GB2312" w:cs="Times New Roman"/>
          <w:sz w:val="32"/>
          <w:szCs w:val="32"/>
          <w:highlight w:val="none"/>
          <w:lang w:val="en-US" w:eastAsia="zh-CN"/>
        </w:rPr>
        <w:t>由5个三级指标构成，权重分值为20分，实际得</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147A06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5836D4C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09A53F3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242.7</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232A231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1F03047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242.7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35BA2F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34B9B2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普通高</w:t>
      </w:r>
      <w:r>
        <w:rPr>
          <w:rFonts w:hint="eastAsia" w:eastAsia="仿宋_GB2312" w:cs="Times New Roman"/>
          <w:kern w:val="2"/>
          <w:sz w:val="32"/>
          <w:szCs w:val="32"/>
          <w:highlight w:val="none"/>
          <w:lang w:val="en-US" w:eastAsia="zh-CN" w:bidi="ar-SA"/>
        </w:rPr>
        <w:t>中</w:t>
      </w:r>
      <w:r>
        <w:rPr>
          <w:rFonts w:hint="default" w:ascii="Times New Roman" w:hAnsi="Times New Roman" w:eastAsia="仿宋_GB2312" w:cs="Times New Roman"/>
          <w:kern w:val="2"/>
          <w:sz w:val="32"/>
          <w:szCs w:val="32"/>
          <w:highlight w:val="none"/>
          <w:lang w:val="en-US" w:eastAsia="zh-CN" w:bidi="ar-SA"/>
        </w:rPr>
        <w:t>国家助学金管理暂行办法</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lang w:eastAsia="zh-CN"/>
        </w:rPr>
        <w:t>，确保了资金的合规性与安全性。在资金使用过程中，我们建立了完善的财务管理体系，对资金的流动进行了全程监控与记录。</w:t>
      </w:r>
    </w:p>
    <w:p w14:paraId="789DF5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D75AB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4D9243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2CB13F6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2DA62244">
      <w:pPr>
        <w:pStyle w:val="10"/>
        <w:spacing w:beforeAutospacing="0" w:afterAutospacing="0"/>
        <w:ind w:firstLine="960" w:firstLineChars="300"/>
        <w:jc w:val="left"/>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严格按照</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普通高</w:t>
      </w:r>
      <w:r>
        <w:rPr>
          <w:rFonts w:hint="eastAsia" w:eastAsia="仿宋_GB2312" w:cs="Times New Roman"/>
          <w:kern w:val="2"/>
          <w:sz w:val="32"/>
          <w:szCs w:val="32"/>
          <w:highlight w:val="none"/>
          <w:lang w:val="en-US" w:eastAsia="zh-CN" w:bidi="ar-SA"/>
        </w:rPr>
        <w:t>中</w:t>
      </w:r>
      <w:r>
        <w:rPr>
          <w:rFonts w:hint="default" w:ascii="Times New Roman" w:hAnsi="Times New Roman" w:eastAsia="仿宋_GB2312" w:cs="Times New Roman"/>
          <w:kern w:val="2"/>
          <w:sz w:val="32"/>
          <w:szCs w:val="32"/>
          <w:highlight w:val="none"/>
          <w:lang w:val="en-US" w:eastAsia="zh-CN" w:bidi="ar-SA"/>
        </w:rPr>
        <w:t>国家助学金管理暂行办法</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实施</w:t>
      </w:r>
      <w:r>
        <w:rPr>
          <w:rFonts w:hint="default"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普通高</w:t>
      </w:r>
      <w:r>
        <w:rPr>
          <w:rFonts w:hint="eastAsia" w:eastAsia="仿宋_GB2312" w:cs="Times New Roman"/>
          <w:kern w:val="2"/>
          <w:sz w:val="32"/>
          <w:szCs w:val="32"/>
          <w:highlight w:val="none"/>
          <w:lang w:val="en-US" w:eastAsia="zh-CN" w:bidi="ar-SA"/>
        </w:rPr>
        <w:t>中</w:t>
      </w:r>
      <w:r>
        <w:rPr>
          <w:rFonts w:hint="default" w:ascii="Times New Roman" w:hAnsi="Times New Roman" w:eastAsia="仿宋_GB2312" w:cs="Times New Roman"/>
          <w:kern w:val="2"/>
          <w:sz w:val="32"/>
          <w:szCs w:val="32"/>
          <w:highlight w:val="none"/>
          <w:lang w:val="en-US" w:eastAsia="zh-CN" w:bidi="ar-SA"/>
        </w:rPr>
        <w:t>国家助学金管理暂行办法</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lang w:eastAsia="zh-CN"/>
        </w:rPr>
        <w:t>为项目的成功实施提供了坚实的制度保障。项目管理制度的制定紧密结合了项目的特点与实际情况，涵盖了项目的策划、组织、实施、监控与收尾等各个环节。</w:t>
      </w:r>
    </w:p>
    <w:p w14:paraId="5429BC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197D54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2A404E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24BF0D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2DF6BF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0F3C23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3318E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21F5A5D0">
      <w:pPr>
        <w:pStyle w:val="12"/>
        <w:numPr>
          <w:ilvl w:val="0"/>
          <w:numId w:val="6"/>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1A83AA5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w:t>
      </w:r>
      <w:r>
        <w:rPr>
          <w:rFonts w:hint="default" w:ascii="Times New Roman" w:hAnsi="Times New Roman" w:eastAsia="仿宋_GB2312" w:cs="Times New Roman"/>
          <w:sz w:val="32"/>
          <w:szCs w:val="32"/>
          <w:highlight w:val="none"/>
          <w:lang w:val="en-US" w:eastAsia="zh-CN"/>
        </w:rPr>
        <w:t>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w:t>
      </w:r>
      <w:r>
        <w:rPr>
          <w:rFonts w:hint="default" w:ascii="Times New Roman" w:hAnsi="Times New Roman" w:eastAsia="仿宋_GB2312" w:cs="Times New Roman"/>
          <w:sz w:val="32"/>
          <w:szCs w:val="32"/>
          <w:lang w:val="en-US" w:eastAsia="zh-CN"/>
        </w:rPr>
        <w:t>出指标完成情况如下：</w:t>
      </w:r>
    </w:p>
    <w:p w14:paraId="15653464">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F82DC67">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指标1：普通高中国家助学金补助学生人数（人）：</w:t>
      </w:r>
      <w:r>
        <w:rPr>
          <w:rFonts w:hint="eastAsia" w:eastAsia="仿宋_GB2312" w:cs="Times New Roman"/>
          <w:sz w:val="32"/>
          <w:szCs w:val="32"/>
          <w:highlight w:val="none"/>
          <w:lang w:val="en-US" w:eastAsia="zh-CN"/>
        </w:rPr>
        <w:t>&gt;=2237人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=2237人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133F1F0">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ascii="仿宋_GB2312" w:hAnsi="仿宋_GB2312" w:eastAsia="仿宋_GB2312" w:cs="仿宋_GB2312"/>
          <w:b w:val="0"/>
          <w:bCs w:val="0"/>
          <w:kern w:val="2"/>
          <w:sz w:val="32"/>
          <w:szCs w:val="32"/>
          <w:highlight w:val="none"/>
          <w:lang w:val="en-US" w:eastAsia="zh-CN" w:bidi="ar-SA"/>
        </w:rPr>
        <w:t>指标2：普通高中免学费补助学生人数（人）</w:t>
      </w:r>
      <w:r>
        <w:rPr>
          <w:rFonts w:hint="default" w:ascii="Times New Roman" w:hAnsi="Times New Roman" w:eastAsia="仿宋_GB2312" w:cs="Times New Roman"/>
          <w:sz w:val="32"/>
          <w:szCs w:val="32"/>
          <w:highlight w:val="none"/>
        </w:rPr>
        <w:t>：&gt;=</w:t>
      </w:r>
      <w:r>
        <w:rPr>
          <w:rFonts w:hint="eastAsia" w:eastAsia="仿宋_GB2312" w:cs="Times New Roman"/>
          <w:sz w:val="32"/>
          <w:szCs w:val="32"/>
          <w:highlight w:val="none"/>
          <w:lang w:val="en-US" w:eastAsia="zh-CN"/>
        </w:rPr>
        <w:t>266人，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=266人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3837444C">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480BA4D0">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指标1：补助发放准确率（%）：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4793A49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24B6FAB4">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指标1：补助发放及时率（%）：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4A2B6003">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3D919FE6">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指标1：普通高中助学金学生资助标准：</w:t>
      </w:r>
      <w:r>
        <w:rPr>
          <w:rFonts w:hint="eastAsia" w:eastAsia="仿宋_GB2312" w:cs="Times New Roman"/>
          <w:sz w:val="32"/>
          <w:szCs w:val="32"/>
          <w:highlight w:val="none"/>
          <w:lang w:val="en-US" w:eastAsia="zh-CN"/>
        </w:rPr>
        <w:t>=1000元/生/学期</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=1000元/生/学期</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50A552F7">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ascii="仿宋_GB2312" w:hAnsi="仿宋_GB2312" w:eastAsia="仿宋_GB2312" w:cs="仿宋_GB2312"/>
          <w:b w:val="0"/>
          <w:bCs w:val="0"/>
          <w:kern w:val="2"/>
          <w:sz w:val="32"/>
          <w:szCs w:val="32"/>
          <w:highlight w:val="none"/>
          <w:lang w:val="en-US" w:eastAsia="zh-CN" w:bidi="ar-SA"/>
        </w:rPr>
        <w:t>指标2：</w:t>
      </w:r>
      <w:r>
        <w:rPr>
          <w:rFonts w:hint="eastAsia" w:ascii="Times New Roman" w:hAnsi="Times New Roman" w:eastAsia="仿宋_GB2312" w:cs="Times New Roman"/>
          <w:sz w:val="32"/>
          <w:szCs w:val="32"/>
          <w:highlight w:val="none"/>
          <w:lang w:val="en-US" w:eastAsia="zh-CN"/>
        </w:rPr>
        <w:t>普通高中免学费补助标准</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=715元/生/学期，</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=715元/生/学期</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0786524">
      <w:pPr>
        <w:pStyle w:val="12"/>
        <w:numPr>
          <w:ilvl w:val="0"/>
          <w:numId w:val="6"/>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17F41EA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2822779">
      <w:pPr>
        <w:numPr>
          <w:ilvl w:val="0"/>
          <w:numId w:val="7"/>
        </w:numPr>
        <w:shd w:val="clear"/>
        <w:spacing w:line="600" w:lineRule="exact"/>
        <w:ind w:firstLine="640" w:firstLineChars="200"/>
        <w:outlineLvl w:val="0"/>
      </w:pPr>
      <w:r>
        <w:rPr>
          <w:rFonts w:hint="default" w:ascii="Times New Roman" w:hAnsi="Times New Roman" w:eastAsia="仿宋_GB2312" w:cs="Times New Roman"/>
          <w:sz w:val="32"/>
          <w:szCs w:val="32"/>
          <w:highlight w:val="none"/>
          <w:lang w:val="en-US" w:eastAsia="zh-CN"/>
        </w:rPr>
        <w:t>实施效益</w:t>
      </w:r>
    </w:p>
    <w:p w14:paraId="5AB47D4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①经济效益指标：</w:t>
      </w:r>
    </w:p>
    <w:p w14:paraId="65C6620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2024年我单位该项目未设置此条指标。</w:t>
      </w:r>
    </w:p>
    <w:p w14:paraId="266872CF">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②</w:t>
      </w:r>
      <w:r>
        <w:rPr>
          <w:rFonts w:hint="default" w:ascii="Times New Roman" w:hAnsi="Times New Roman" w:eastAsia="仿宋_GB2312" w:cs="Times New Roman"/>
          <w:sz w:val="32"/>
          <w:szCs w:val="32"/>
          <w:highlight w:val="none"/>
        </w:rPr>
        <w:t>社会效益指标：</w:t>
      </w:r>
    </w:p>
    <w:p w14:paraId="4C3CF6FC">
      <w:pPr>
        <w:shd w:val="clear"/>
        <w:spacing w:line="600" w:lineRule="exact"/>
        <w:ind w:firstLine="640" w:firstLineChars="200"/>
        <w:outlineLvl w:val="0"/>
        <w:rPr>
          <w:rFonts w:hint="eastAsia"/>
          <w:lang w:val="en-US" w:eastAsia="zh-CN"/>
        </w:rPr>
      </w:pPr>
      <w:r>
        <w:rPr>
          <w:rFonts w:hint="default" w:ascii="Times New Roman" w:hAnsi="Times New Roman" w:eastAsia="仿宋_GB2312" w:cs="Times New Roman"/>
          <w:sz w:val="32"/>
          <w:szCs w:val="32"/>
          <w:highlight w:val="none"/>
        </w:rPr>
        <w:t>指标1：补助政策落实率（%）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78E42EF2">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③生态效益指标：</w:t>
      </w:r>
    </w:p>
    <w:p w14:paraId="17D61DD0">
      <w:pPr>
        <w:shd w:val="clear"/>
        <w:spacing w:line="600" w:lineRule="exact"/>
        <w:ind w:firstLine="640" w:firstLineChars="200"/>
        <w:outlineLvl w:val="0"/>
        <w:rPr>
          <w:rFonts w:hint="eastAsia"/>
          <w:lang w:eastAsia="zh-CN"/>
        </w:rPr>
      </w:pPr>
      <w:bookmarkStart w:id="2" w:name="OLE_LINK15"/>
      <w:r>
        <w:rPr>
          <w:rFonts w:hint="eastAsia" w:eastAsia="仿宋_GB2312" w:cs="Times New Roman"/>
          <w:sz w:val="32"/>
          <w:szCs w:val="32"/>
          <w:highlight w:val="none"/>
          <w:lang w:val="en-US" w:eastAsia="zh-CN"/>
        </w:rPr>
        <w:t>2024年我单位该项目未设置此条指标。</w:t>
      </w:r>
      <w:bookmarkEnd w:id="2"/>
    </w:p>
    <w:p w14:paraId="3A4C1BE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50FB7CFF">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指标1：学生满意度：</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2D6EDADF">
      <w:pPr>
        <w:shd w:val="clear"/>
        <w:spacing w:line="600" w:lineRule="exact"/>
        <w:ind w:firstLine="640" w:firstLineChars="200"/>
        <w:outlineLvl w:val="0"/>
        <w:rPr>
          <w:rFonts w:hint="eastAsia" w:eastAsia="仿宋_GB2312" w:cs="Times New Roman"/>
          <w:sz w:val="32"/>
          <w:szCs w:val="32"/>
          <w:highlight w:val="none"/>
          <w:lang w:eastAsia="zh-CN"/>
        </w:rPr>
      </w:pPr>
      <w:r>
        <w:rPr>
          <w:rFonts w:hint="eastAsia" w:ascii="仿宋_GB2312" w:hAnsi="仿宋_GB2312" w:eastAsia="仿宋_GB2312" w:cs="仿宋_GB2312"/>
          <w:b w:val="0"/>
          <w:bCs w:val="0"/>
          <w:kern w:val="2"/>
          <w:sz w:val="32"/>
          <w:szCs w:val="32"/>
          <w:highlight w:val="none"/>
          <w:lang w:val="en-US" w:eastAsia="zh-CN" w:bidi="ar-SA"/>
        </w:rPr>
        <w:t>指标2：</w:t>
      </w:r>
      <w:r>
        <w:rPr>
          <w:rFonts w:hint="default" w:ascii="Times New Roman" w:hAnsi="Times New Roman" w:eastAsia="仿宋_GB2312" w:cs="Times New Roman"/>
          <w:sz w:val="32"/>
          <w:szCs w:val="32"/>
          <w:highlight w:val="none"/>
        </w:rPr>
        <w:t>家长满意度：</w:t>
      </w:r>
      <w:r>
        <w:rPr>
          <w:rFonts w:hint="eastAsia" w:eastAsia="仿宋_GB2312" w:cs="Times New Roman"/>
          <w:sz w:val="32"/>
          <w:szCs w:val="32"/>
          <w:highlight w:val="none"/>
          <w:lang w:val="en-US" w:eastAsia="zh-CN"/>
        </w:rPr>
        <w:t>&gt;=90%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14:paraId="06BDE487">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47B0A6AC">
      <w:pPr>
        <w:pStyle w:val="19"/>
        <w:spacing w:line="560" w:lineRule="exact"/>
        <w:ind w:firstLine="640"/>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奇台县第一中学</w:t>
      </w:r>
      <w:r>
        <w:rPr>
          <w:rFonts w:hint="default" w:ascii="Times New Roman" w:hAnsi="Times New Roman" w:eastAsia="仿宋_GB2312" w:cs="Times New Roman"/>
          <w:b w:val="0"/>
          <w:bCs w:val="0"/>
          <w:sz w:val="32"/>
          <w:szCs w:val="32"/>
        </w:rPr>
        <w:t>普通高中国家助学金和普通高中免学费</w:t>
      </w:r>
      <w:r>
        <w:rPr>
          <w:rFonts w:hint="eastAsia" w:ascii="Times New Roman" w:hAnsi="Times New Roman" w:eastAsia="仿宋_GB2312" w:cs="Times New Roman"/>
          <w:b w:val="0"/>
          <w:bCs w:val="0"/>
          <w:sz w:val="32"/>
          <w:szCs w:val="32"/>
          <w:lang w:val="en-US" w:eastAsia="zh-CN"/>
        </w:rPr>
        <w:t>补助项目</w:t>
      </w:r>
      <w:r>
        <w:rPr>
          <w:rFonts w:hint="default" w:ascii="Times New Roman" w:hAnsi="Times New Roman" w:eastAsia="仿宋_GB2312" w:cs="Times New Roman"/>
          <w:b w:val="0"/>
          <w:bCs w:val="0"/>
          <w:sz w:val="32"/>
          <w:szCs w:val="32"/>
          <w:lang w:val="en-US" w:eastAsia="zh-CN"/>
        </w:rPr>
        <w:t>项目年初预算</w:t>
      </w:r>
      <w:r>
        <w:rPr>
          <w:rFonts w:hint="eastAsia" w:ascii="Times New Roman" w:hAnsi="Times New Roman" w:eastAsia="仿宋_GB2312" w:cs="Times New Roman"/>
          <w:b w:val="0"/>
          <w:bCs w:val="0"/>
          <w:sz w:val="32"/>
          <w:szCs w:val="32"/>
          <w:lang w:val="en-US" w:eastAsia="zh-CN"/>
        </w:rPr>
        <w:t>222.63</w:t>
      </w:r>
      <w:r>
        <w:rPr>
          <w:rFonts w:hint="default" w:ascii="Times New Roman" w:hAnsi="Times New Roman" w:eastAsia="仿宋_GB2312" w:cs="Times New Roman"/>
          <w:b w:val="0"/>
          <w:bCs w:val="0"/>
          <w:sz w:val="32"/>
          <w:szCs w:val="32"/>
          <w:lang w:val="en-US" w:eastAsia="zh-CN"/>
        </w:rPr>
        <w:t>万元，全年预算</w:t>
      </w:r>
      <w:r>
        <w:rPr>
          <w:rFonts w:hint="eastAsia" w:ascii="Times New Roman" w:hAnsi="Times New Roman" w:eastAsia="仿宋_GB2312" w:cs="Times New Roman"/>
          <w:b w:val="0"/>
          <w:bCs w:val="0"/>
          <w:sz w:val="32"/>
          <w:szCs w:val="32"/>
          <w:lang w:val="en-US" w:eastAsia="zh-CN"/>
        </w:rPr>
        <w:t>242.7</w:t>
      </w:r>
      <w:r>
        <w:rPr>
          <w:rFonts w:hint="default" w:ascii="Times New Roman" w:hAnsi="Times New Roman" w:eastAsia="仿宋_GB2312" w:cs="Times New Roman"/>
          <w:b w:val="0"/>
          <w:bCs w:val="0"/>
          <w:sz w:val="32"/>
          <w:szCs w:val="32"/>
          <w:lang w:val="en-US" w:eastAsia="zh-CN"/>
        </w:rPr>
        <w:t>万元，实际支出</w:t>
      </w:r>
      <w:r>
        <w:rPr>
          <w:rFonts w:hint="eastAsia" w:ascii="Times New Roman" w:hAnsi="Times New Roman" w:eastAsia="仿宋_GB2312" w:cs="Times New Roman"/>
          <w:b w:val="0"/>
          <w:bCs w:val="0"/>
          <w:sz w:val="32"/>
          <w:szCs w:val="32"/>
          <w:lang w:val="en-US" w:eastAsia="zh-CN"/>
        </w:rPr>
        <w:t>242.7</w:t>
      </w:r>
      <w:r>
        <w:rPr>
          <w:rFonts w:hint="default" w:ascii="Times New Roman" w:hAnsi="Times New Roman" w:eastAsia="仿宋_GB2312" w:cs="Times New Roman"/>
          <w:b w:val="0"/>
          <w:bCs w:val="0"/>
          <w:sz w:val="32"/>
          <w:szCs w:val="32"/>
          <w:lang w:val="en-US" w:eastAsia="zh-CN"/>
        </w:rPr>
        <w:t>万元，预算执行率为</w:t>
      </w:r>
      <w:r>
        <w:rPr>
          <w:rFonts w:hint="eastAsia" w:ascii="Times New Roman" w:hAnsi="Times New Roman" w:eastAsia="仿宋_GB2312" w:cs="Times New Roman"/>
          <w:b w:val="0"/>
          <w:bCs w:val="0"/>
          <w:sz w:val="32"/>
          <w:szCs w:val="32"/>
          <w:lang w:val="en-US" w:eastAsia="zh-CN"/>
        </w:rPr>
        <w:t>100</w:t>
      </w:r>
      <w:r>
        <w:rPr>
          <w:rFonts w:hint="default" w:ascii="Times New Roman" w:hAnsi="Times New Roman" w:eastAsia="仿宋_GB2312" w:cs="Times New Roman"/>
          <w:b w:val="0"/>
          <w:bCs w:val="0"/>
          <w:sz w:val="32"/>
          <w:szCs w:val="32"/>
          <w:lang w:val="en-US" w:eastAsia="zh-CN"/>
        </w:rPr>
        <w:t>%，项目绩效指标总体完成率为</w:t>
      </w:r>
      <w:r>
        <w:rPr>
          <w:rFonts w:hint="eastAsia" w:ascii="Times New Roman" w:hAnsi="Times New Roman" w:eastAsia="仿宋_GB2312" w:cs="Times New Roman"/>
          <w:b w:val="0"/>
          <w:bCs w:val="0"/>
          <w:sz w:val="32"/>
          <w:szCs w:val="32"/>
          <w:lang w:val="en-US" w:eastAsia="zh-CN"/>
        </w:rPr>
        <w:t>100</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Hans"/>
        </w:rPr>
        <w:t>总体</w:t>
      </w:r>
      <w:r>
        <w:rPr>
          <w:rFonts w:hint="default" w:ascii="Times New Roman" w:hAnsi="Times New Roman" w:eastAsia="仿宋_GB2312" w:cs="Times New Roman"/>
          <w:b w:val="0"/>
          <w:bCs w:val="0"/>
          <w:sz w:val="32"/>
          <w:szCs w:val="32"/>
          <w:lang w:val="en-US" w:eastAsia="zh-CN"/>
        </w:rPr>
        <w:t>偏差率为</w:t>
      </w:r>
      <w:r>
        <w:rPr>
          <w:rFonts w:hint="eastAsia" w:ascii="Times New Roman" w:hAnsi="Times New Roman" w:eastAsia="仿宋_GB2312" w:cs="Times New Roman"/>
          <w:b w:val="0"/>
          <w:bCs w:val="0"/>
          <w:sz w:val="32"/>
          <w:szCs w:val="32"/>
          <w:lang w:val="en-US" w:eastAsia="zh-CN"/>
        </w:rPr>
        <w:t>0</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w:t>
      </w:r>
    </w:p>
    <w:p w14:paraId="1A59137D">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bookmarkStart w:id="6" w:name="_GoBack"/>
      <w:bookmarkEnd w:id="6"/>
    </w:p>
    <w:p w14:paraId="768DF7A0">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3B7BC61D">
      <w:pPr>
        <w:pStyle w:val="2"/>
        <w:spacing w:before="0" w:after="0" w:line="560" w:lineRule="exact"/>
        <w:ind w:firstLine="640" w:firstLineChars="200"/>
        <w:jc w:val="left"/>
        <w:rPr>
          <w:rFonts w:hint="default" w:ascii="仿宋" w:hAnsi="仿宋" w:eastAsia="仿宋"/>
          <w:b w:val="0"/>
          <w:bCs w:val="0"/>
          <w:sz w:val="32"/>
          <w:szCs w:val="32"/>
        </w:rPr>
      </w:pPr>
      <w:r>
        <w:rPr>
          <w:rFonts w:hint="eastAsia" w:ascii="仿宋" w:hAnsi="仿宋" w:eastAsia="仿宋"/>
          <w:b w:val="0"/>
          <w:bCs w:val="0"/>
          <w:sz w:val="32"/>
          <w:szCs w:val="32"/>
          <w:lang w:val="en-US" w:eastAsia="zh-CN"/>
        </w:rPr>
        <w:t>本项目严格遵守《财政部　教育部关于建立普通高中家庭经济困难学生国家资助制度的意见》（财教〔2010〕356号）》《</w:t>
      </w:r>
      <w:r>
        <w:rPr>
          <w:rFonts w:hint="eastAsia" w:ascii="仿宋" w:hAnsi="仿宋" w:eastAsia="仿宋"/>
          <w:b w:val="0"/>
          <w:bCs w:val="0"/>
          <w:sz w:val="32"/>
          <w:szCs w:val="32"/>
        </w:rPr>
        <w:t>关于提前下达2024年学生资助补助经费预算（中央直达资金）的通知</w:t>
      </w:r>
      <w:r>
        <w:rPr>
          <w:rFonts w:hint="eastAsia" w:ascii="仿宋" w:hAnsi="仿宋" w:eastAsia="仿宋"/>
          <w:b w:val="0"/>
          <w:bCs w:val="0"/>
          <w:sz w:val="32"/>
          <w:szCs w:val="32"/>
          <w:lang w:val="en-US" w:eastAsia="zh-CN"/>
        </w:rPr>
        <w:t>》（</w:t>
      </w:r>
      <w:r>
        <w:rPr>
          <w:rFonts w:hint="eastAsia" w:ascii="仿宋" w:hAnsi="仿宋" w:eastAsia="仿宋"/>
          <w:b w:val="0"/>
          <w:bCs w:val="0"/>
          <w:sz w:val="32"/>
          <w:szCs w:val="32"/>
        </w:rPr>
        <w:t>昌州财教【2023】91号</w:t>
      </w:r>
      <w:r>
        <w:rPr>
          <w:rFonts w:hint="eastAsia" w:ascii="仿宋" w:hAnsi="仿宋" w:eastAsia="仿宋"/>
          <w:b w:val="0"/>
          <w:bCs w:val="0"/>
          <w:sz w:val="32"/>
          <w:szCs w:val="32"/>
          <w:lang w:val="en-US" w:eastAsia="zh-CN"/>
        </w:rPr>
        <w:t>）、《</w:t>
      </w:r>
      <w:r>
        <w:rPr>
          <w:rFonts w:hint="eastAsia" w:ascii="仿宋" w:hAnsi="仿宋" w:eastAsia="仿宋"/>
          <w:b w:val="0"/>
          <w:bCs w:val="0"/>
          <w:sz w:val="32"/>
          <w:szCs w:val="32"/>
        </w:rPr>
        <w:t>关于提前下达2024年自治区教育直达资金预算的通知</w:t>
      </w:r>
      <w:r>
        <w:rPr>
          <w:rFonts w:hint="eastAsia" w:ascii="仿宋" w:hAnsi="仿宋" w:eastAsia="仿宋"/>
          <w:b w:val="0"/>
          <w:bCs w:val="0"/>
          <w:sz w:val="32"/>
          <w:szCs w:val="32"/>
          <w:lang w:val="en-US" w:eastAsia="zh-CN"/>
        </w:rPr>
        <w:t>》（</w:t>
      </w:r>
      <w:r>
        <w:rPr>
          <w:rFonts w:hint="eastAsia" w:ascii="仿宋" w:hAnsi="仿宋" w:eastAsia="仿宋"/>
          <w:b w:val="0"/>
          <w:bCs w:val="0"/>
          <w:sz w:val="32"/>
          <w:szCs w:val="32"/>
        </w:rPr>
        <w:t>昌州财教【2023】101号</w:t>
      </w:r>
      <w:r>
        <w:rPr>
          <w:rFonts w:hint="eastAsia" w:ascii="仿宋" w:hAnsi="仿宋" w:eastAsia="仿宋"/>
          <w:b w:val="0"/>
          <w:bCs w:val="0"/>
          <w:sz w:val="32"/>
          <w:szCs w:val="32"/>
          <w:lang w:val="en-US" w:eastAsia="zh-CN"/>
        </w:rPr>
        <w:t>）项目的管理办法中对财务经费审批单、支付资料及资金的拨付有完整的审批程序和手续。</w:t>
      </w:r>
    </w:p>
    <w:p w14:paraId="17C82A6C">
      <w:pPr>
        <w:keepNext/>
        <w:keepLines/>
        <w:numPr>
          <w:ilvl w:val="0"/>
          <w:numId w:val="8"/>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w:t>
      </w:r>
      <w:r>
        <w:rPr>
          <w:rFonts w:hint="eastAsia" w:eastAsia="楷体_GB2312" w:cs="Times New Roman"/>
          <w:b/>
          <w:bCs/>
          <w:sz w:val="32"/>
          <w:szCs w:val="32"/>
          <w:lang w:val="en-US" w:eastAsia="zh-CN"/>
        </w:rPr>
        <w:t>析</w:t>
      </w:r>
    </w:p>
    <w:p w14:paraId="5D932A2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835039A">
      <w:pPr>
        <w:spacing w:line="600" w:lineRule="exact"/>
        <w:ind w:firstLine="640" w:firstLineChars="200"/>
        <w:outlineLvl w:val="0"/>
        <w:rPr>
          <w:rFonts w:ascii="仿宋_GB2312" w:hAnsi="宋体" w:eastAsia="仿宋_GB2312"/>
          <w:color w:val="000000"/>
          <w:sz w:val="32"/>
          <w:szCs w:val="32"/>
        </w:rPr>
      </w:pPr>
      <w:r>
        <w:rPr>
          <w:rFonts w:hint="default" w:ascii="Times New Roman" w:hAnsi="Times New Roman" w:eastAsia="仿宋_GB2312" w:cs="Times New Roman"/>
          <w:sz w:val="32"/>
          <w:szCs w:val="32"/>
          <w:highlight w:val="none"/>
          <w:lang w:val="en-US" w:eastAsia="zh-CN"/>
        </w:rPr>
        <w:t>2</w:t>
      </w:r>
      <w:r>
        <w:rPr>
          <w:rFonts w:hint="eastAsia" w:ascii="仿宋_GB2312" w:hAnsi="宋体" w:eastAsia="仿宋_GB2312"/>
          <w:color w:val="000000"/>
          <w:sz w:val="32"/>
          <w:szCs w:val="32"/>
        </w:rPr>
        <w:t>、资助资金发放不能一次发放成功，原因是学生身份证过期，没有及时更换，导致银行卡不能使用；学生银行卡丢失，更换银行卡后没有及时做更改。</w:t>
      </w:r>
    </w:p>
    <w:p w14:paraId="4BD3C98E">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14:paraId="26F9EEE4">
      <w:pPr>
        <w:spacing w:line="560" w:lineRule="exact"/>
        <w:ind w:firstLine="640" w:firstLineChars="200"/>
        <w:jc w:val="both"/>
        <w:rPr>
          <w:rFonts w:ascii="Times New Roman" w:hAnsi="Times New Roman" w:eastAsia="仿宋_GB2312"/>
          <w:sz w:val="32"/>
          <w:szCs w:val="32"/>
          <w:lang w:bidi="en-US"/>
        </w:rPr>
      </w:pPr>
      <w:r>
        <w:rPr>
          <w:rFonts w:hint="eastAsia" w:ascii="Times New Roman" w:hAnsi="Times New Roman" w:eastAsia="仿宋_GB2312"/>
          <w:sz w:val="32"/>
          <w:szCs w:val="32"/>
          <w:lang w:val="en-US" w:eastAsia="zh-CN" w:bidi="en-US"/>
        </w:rPr>
        <w:t>1.</w:t>
      </w:r>
      <w:r>
        <w:rPr>
          <w:rFonts w:ascii="Times New Roman" w:hAnsi="Times New Roman" w:eastAsia="仿宋_GB2312"/>
          <w:sz w:val="32"/>
          <w:szCs w:val="32"/>
          <w:lang w:bidi="en-US"/>
        </w:rPr>
        <w:t>强化绩效目标管理，提高预算项目绩效目标设置的完整性、合理性、科学性。</w:t>
      </w:r>
      <w:r>
        <w:rPr>
          <w:rFonts w:hint="eastAsia" w:ascii="Times New Roman" w:hAnsi="Times New Roman" w:eastAsia="仿宋_GB2312"/>
          <w:sz w:val="32"/>
          <w:szCs w:val="32"/>
          <w:lang w:val="en-US" w:eastAsia="zh-CN" w:bidi="en-US"/>
        </w:rPr>
        <w:t>今后将</w:t>
      </w:r>
      <w:r>
        <w:rPr>
          <w:rFonts w:ascii="Times New Roman" w:hAnsi="Times New Roman" w:eastAsia="仿宋_GB2312"/>
          <w:sz w:val="32"/>
          <w:szCs w:val="32"/>
          <w:lang w:bidi="en-US"/>
        </w:rPr>
        <w:t>根据家庭经济困难普通高中国家助学金</w:t>
      </w:r>
      <w:r>
        <w:rPr>
          <w:rFonts w:hint="eastAsia" w:ascii="Times New Roman" w:hAnsi="Times New Roman" w:eastAsia="仿宋_GB2312"/>
          <w:sz w:val="32"/>
          <w:szCs w:val="32"/>
          <w:lang w:val="en-US" w:eastAsia="zh-CN" w:bidi="en-US"/>
        </w:rPr>
        <w:t>管理办法</w:t>
      </w:r>
      <w:r>
        <w:rPr>
          <w:rFonts w:ascii="Times New Roman" w:hAnsi="Times New Roman" w:eastAsia="仿宋_GB2312"/>
          <w:sz w:val="32"/>
          <w:szCs w:val="32"/>
          <w:lang w:bidi="en-US"/>
        </w:rPr>
        <w:t>制定科学合理的绩效目标，</w:t>
      </w:r>
      <w:r>
        <w:rPr>
          <w:rStyle w:val="24"/>
          <w:rFonts w:ascii="Times New Roman" w:hAnsi="Times New Roman" w:eastAsia="仿宋_GB2312"/>
          <w:color w:val="000000"/>
          <w:sz w:val="32"/>
          <w:szCs w:val="32"/>
          <w:lang w:bidi="ar-SA"/>
        </w:rPr>
        <w:t>进一步强化预算绩效目标管理，科学合理设置绩效指标值，提升预算编制质量。</w:t>
      </w:r>
    </w:p>
    <w:p w14:paraId="11B80DE0">
      <w:pPr>
        <w:shd w:val="clear"/>
        <w:spacing w:line="600" w:lineRule="exact"/>
        <w:ind w:firstLine="640" w:firstLineChars="200"/>
        <w:outlineLvl w:val="0"/>
        <w:rPr>
          <w:rFonts w:hint="default" w:ascii="Times New Roman" w:hAnsi="Times New Roman" w:cs="Times New Roman"/>
          <w:sz w:val="22"/>
          <w:szCs w:val="28"/>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563CC2F5">
      <w:pPr>
        <w:shd w:val="clear"/>
        <w:spacing w:line="600" w:lineRule="exact"/>
        <w:ind w:firstLine="640" w:firstLineChars="200"/>
        <w:outlineLvl w:val="0"/>
        <w:rPr>
          <w:rFonts w:hint="eastAsia" w:ascii="Times New Roman" w:hAnsi="Times New Roman" w:eastAsia="宋体"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w:t>
      </w:r>
      <w:r>
        <w:rPr>
          <w:rFonts w:ascii="Times New Roman" w:hAnsi="Times New Roman" w:eastAsia="仿宋_GB2312"/>
          <w:sz w:val="32"/>
          <w:szCs w:val="32"/>
          <w:lang w:bidi="en-US"/>
        </w:rPr>
        <w:t>绩效自评是对项目实施的阶段性总结，为下一步工作计划提供了重要的依据</w:t>
      </w:r>
      <w:r>
        <w:rPr>
          <w:rFonts w:hint="default" w:ascii="Times New Roman" w:hAnsi="Times New Roman" w:eastAsia="仿宋_GB2312" w:cs="Times New Roman"/>
          <w:sz w:val="32"/>
          <w:szCs w:val="32"/>
          <w:highlight w:val="none"/>
          <w:lang w:val="en-US" w:eastAsia="zh-CN"/>
        </w:rPr>
        <w:t>结合食品安全考核建立绩效工作考核制度，加大全局对全面实施预算绩效管理和绩效管理工作的学习力度，让“花钱必问效，无效必问责”的理念深入工作每个环节</w:t>
      </w:r>
      <w:r>
        <w:rPr>
          <w:rFonts w:hint="eastAsia" w:eastAsia="仿宋_GB2312" w:cs="Times New Roman"/>
          <w:sz w:val="32"/>
          <w:szCs w:val="32"/>
          <w:highlight w:val="none"/>
          <w:lang w:val="en-US" w:eastAsia="zh-CN"/>
        </w:rPr>
        <w:t>。</w:t>
      </w:r>
    </w:p>
    <w:p w14:paraId="41DA3EFF">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3" w:name="page8"/>
      <w:bookmarkEnd w:id="3"/>
      <w:r>
        <w:rPr>
          <w:rFonts w:hint="default" w:ascii="Times New Roman" w:hAnsi="Times New Roman" w:eastAsia="黑体" w:cs="Times New Roman"/>
          <w:sz w:val="32"/>
          <w:szCs w:val="32"/>
        </w:rPr>
        <w:t>明的问题</w:t>
      </w:r>
    </w:p>
    <w:p w14:paraId="40D538D3">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730C16A1">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55934E0A">
      <w:pPr>
        <w:pStyle w:val="13"/>
        <w:spacing w:after="0" w:line="560" w:lineRule="exact"/>
        <w:ind w:left="0" w:leftChars="0" w:firstLine="640"/>
        <w:rPr>
          <w:rFonts w:hint="default" w:ascii="Times New Roman" w:hAnsi="Times New Roman" w:eastAsia="仿宋_GB2312" w:cs="Times New Roman"/>
          <w:sz w:val="32"/>
          <w:szCs w:val="32"/>
        </w:rPr>
      </w:pPr>
    </w:p>
    <w:p w14:paraId="42A4992D">
      <w:pPr>
        <w:pStyle w:val="13"/>
        <w:spacing w:after="0" w:line="560" w:lineRule="exact"/>
        <w:ind w:left="0" w:leftChars="0" w:firstLine="0" w:firstLineChars="0"/>
        <w:rPr>
          <w:rFonts w:hint="default" w:ascii="Times New Roman" w:hAnsi="Times New Roman" w:eastAsia="仿宋_GB2312" w:cs="Times New Roman"/>
          <w:sz w:val="32"/>
          <w:szCs w:val="32"/>
        </w:rPr>
      </w:pPr>
    </w:p>
    <w:p w14:paraId="5F56185E">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002D0FF0">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7E707CAE">
      <w:pPr>
        <w:pStyle w:val="19"/>
        <w:ind w:firstLine="562"/>
        <w:jc w:val="center"/>
        <w:rPr>
          <w:rFonts w:hint="eastAsia" w:ascii="仿宋_GB2312" w:hAnsi="仿宋_GB2312" w:eastAsia="仿宋_GB2312" w:cs="仿宋_GB2312"/>
          <w:sz w:val="28"/>
          <w:szCs w:val="40"/>
        </w:rPr>
      </w:pPr>
      <w:bookmarkStart w:id="4" w:name="_Toc26499_WPSOffice_Level2"/>
      <w:bookmarkStart w:id="5" w:name="_Toc30064_WPSOffice_Level1"/>
      <w:r>
        <w:rPr>
          <w:rFonts w:hint="eastAsia" w:ascii="仿宋_GB2312" w:hAnsi="仿宋_GB2312" w:eastAsia="仿宋_GB2312" w:cs="仿宋_GB2312"/>
          <w:b/>
          <w:bCs/>
          <w:sz w:val="28"/>
          <w:szCs w:val="40"/>
          <w:lang w:val="en-US" w:eastAsia="zh-CN"/>
        </w:rPr>
        <w:t>奇台县第一中学普通高中国家助学金和普通高中免学费补助</w:t>
      </w:r>
      <w:r>
        <w:rPr>
          <w:rFonts w:hint="eastAsia" w:ascii="仿宋_GB2312" w:hAnsi="仿宋_GB2312" w:eastAsia="仿宋_GB2312" w:cs="仿宋_GB2312"/>
          <w:b/>
          <w:bCs/>
          <w:sz w:val="28"/>
          <w:szCs w:val="40"/>
        </w:rPr>
        <w:t>项目绩效评价指标体系及综合评分表</w:t>
      </w:r>
      <w:bookmarkEnd w:id="4"/>
      <w:bookmarkEnd w:id="5"/>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27F8C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3F14909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5AD9727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75BE6CA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652DD5C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0F8BFC8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7F90AE5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4D52B13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6F2FC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01489308">
            <w:pPr>
              <w:widowControl/>
              <w:spacing w:line="0" w:lineRule="atLeast"/>
              <w:jc w:val="center"/>
              <w:rPr>
                <w:rFonts w:hint="default" w:ascii="Times New Roman" w:hAnsi="Times New Roman" w:eastAsia="仿宋_GB2312" w:cs="Times New Roman"/>
                <w:color w:val="000000"/>
                <w:kern w:val="0"/>
                <w:sz w:val="18"/>
                <w:szCs w:val="18"/>
              </w:rPr>
            </w:pPr>
          </w:p>
          <w:p w14:paraId="137CA146">
            <w:pPr>
              <w:widowControl/>
              <w:spacing w:line="0" w:lineRule="atLeast"/>
              <w:jc w:val="center"/>
              <w:rPr>
                <w:rFonts w:hint="default" w:ascii="Times New Roman" w:hAnsi="Times New Roman" w:eastAsia="仿宋_GB2312" w:cs="Times New Roman"/>
                <w:color w:val="000000"/>
                <w:kern w:val="0"/>
                <w:sz w:val="18"/>
                <w:szCs w:val="18"/>
              </w:rPr>
            </w:pPr>
          </w:p>
          <w:p w14:paraId="45AEAF01">
            <w:pPr>
              <w:widowControl/>
              <w:spacing w:line="0" w:lineRule="atLeast"/>
              <w:jc w:val="center"/>
              <w:rPr>
                <w:rFonts w:hint="default" w:ascii="Times New Roman" w:hAnsi="Times New Roman" w:eastAsia="仿宋_GB2312" w:cs="Times New Roman"/>
                <w:color w:val="000000"/>
                <w:kern w:val="0"/>
                <w:sz w:val="18"/>
                <w:szCs w:val="18"/>
              </w:rPr>
            </w:pPr>
          </w:p>
          <w:p w14:paraId="31FFC147">
            <w:pPr>
              <w:widowControl/>
              <w:spacing w:line="0" w:lineRule="atLeast"/>
              <w:jc w:val="center"/>
              <w:rPr>
                <w:rFonts w:hint="default" w:ascii="Times New Roman" w:hAnsi="Times New Roman" w:eastAsia="仿宋_GB2312" w:cs="Times New Roman"/>
                <w:color w:val="000000"/>
                <w:kern w:val="0"/>
                <w:sz w:val="18"/>
                <w:szCs w:val="18"/>
              </w:rPr>
            </w:pPr>
          </w:p>
          <w:p w14:paraId="2E1493A0">
            <w:pPr>
              <w:widowControl/>
              <w:spacing w:line="0" w:lineRule="atLeast"/>
              <w:jc w:val="center"/>
              <w:rPr>
                <w:rFonts w:hint="default" w:ascii="Times New Roman" w:hAnsi="Times New Roman" w:eastAsia="仿宋_GB2312" w:cs="Times New Roman"/>
                <w:color w:val="000000"/>
                <w:kern w:val="0"/>
                <w:sz w:val="18"/>
                <w:szCs w:val="18"/>
              </w:rPr>
            </w:pPr>
          </w:p>
          <w:p w14:paraId="6F786331">
            <w:pPr>
              <w:widowControl/>
              <w:spacing w:line="0" w:lineRule="atLeast"/>
              <w:jc w:val="center"/>
              <w:rPr>
                <w:rFonts w:hint="default" w:ascii="Times New Roman" w:hAnsi="Times New Roman" w:eastAsia="仿宋_GB2312" w:cs="Times New Roman"/>
                <w:color w:val="000000"/>
                <w:kern w:val="0"/>
                <w:sz w:val="18"/>
                <w:szCs w:val="18"/>
              </w:rPr>
            </w:pPr>
          </w:p>
          <w:p w14:paraId="4B2184D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22827E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7BEDBC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9F92DF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382564D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1C507F4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3EA304B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7F517B2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54F11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5780642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B092CDD">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402EE6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4F23DD9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024012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6DA80FBF">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54B3180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6BB783D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B04A8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3E78F75">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0573C0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4BB52F2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01774FF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254A0A4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4BEA791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471B8E7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31915EB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419D45A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0241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4F4B2EC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ACE837C">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C345F1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3693FA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7ED9E0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4CB273F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2055DFF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0D81D15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CD1DE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05AF90F0">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4BB588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13EB961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ADF5D2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562FD06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313403C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DDB84D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0029BFF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0B9AC9F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1E33F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2073F27A">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EEA990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925B1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7041517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45509BC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0D38ED6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030ABF0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43290E9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8553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7BD9E6F7">
            <w:pPr>
              <w:spacing w:line="0" w:lineRule="atLeast"/>
              <w:jc w:val="center"/>
              <w:rPr>
                <w:rFonts w:hint="default" w:ascii="Times New Roman" w:hAnsi="Times New Roman" w:eastAsia="仿宋_GB2312" w:cs="Times New Roman"/>
                <w:color w:val="000000"/>
                <w:kern w:val="0"/>
                <w:sz w:val="18"/>
                <w:szCs w:val="18"/>
              </w:rPr>
            </w:pPr>
          </w:p>
          <w:p w14:paraId="3B30FF1E">
            <w:pPr>
              <w:spacing w:line="0" w:lineRule="atLeast"/>
              <w:jc w:val="center"/>
              <w:rPr>
                <w:rFonts w:hint="default" w:ascii="Times New Roman" w:hAnsi="Times New Roman" w:eastAsia="仿宋_GB2312" w:cs="Times New Roman"/>
                <w:color w:val="000000"/>
                <w:kern w:val="0"/>
                <w:sz w:val="18"/>
                <w:szCs w:val="18"/>
              </w:rPr>
            </w:pPr>
          </w:p>
          <w:p w14:paraId="2201D67B">
            <w:pPr>
              <w:spacing w:line="0" w:lineRule="atLeast"/>
              <w:jc w:val="center"/>
              <w:rPr>
                <w:rFonts w:hint="default" w:ascii="Times New Roman" w:hAnsi="Times New Roman" w:eastAsia="仿宋_GB2312" w:cs="Times New Roman"/>
                <w:color w:val="000000"/>
                <w:kern w:val="0"/>
                <w:sz w:val="18"/>
                <w:szCs w:val="18"/>
              </w:rPr>
            </w:pPr>
          </w:p>
          <w:p w14:paraId="4978A937">
            <w:pPr>
              <w:spacing w:line="0" w:lineRule="atLeast"/>
              <w:jc w:val="center"/>
              <w:rPr>
                <w:rFonts w:hint="default" w:ascii="Times New Roman" w:hAnsi="Times New Roman" w:eastAsia="仿宋_GB2312" w:cs="Times New Roman"/>
                <w:color w:val="000000"/>
                <w:kern w:val="0"/>
                <w:sz w:val="18"/>
                <w:szCs w:val="18"/>
              </w:rPr>
            </w:pPr>
          </w:p>
          <w:p w14:paraId="660911CA">
            <w:pPr>
              <w:spacing w:line="0" w:lineRule="atLeast"/>
              <w:jc w:val="center"/>
              <w:rPr>
                <w:rFonts w:hint="default" w:ascii="Times New Roman" w:hAnsi="Times New Roman" w:eastAsia="仿宋_GB2312" w:cs="Times New Roman"/>
                <w:color w:val="000000"/>
                <w:kern w:val="0"/>
                <w:sz w:val="18"/>
                <w:szCs w:val="18"/>
              </w:rPr>
            </w:pPr>
          </w:p>
          <w:p w14:paraId="2B3495BA">
            <w:pPr>
              <w:spacing w:line="0" w:lineRule="atLeast"/>
              <w:jc w:val="center"/>
              <w:rPr>
                <w:rFonts w:hint="default" w:ascii="Times New Roman" w:hAnsi="Times New Roman" w:eastAsia="仿宋_GB2312" w:cs="Times New Roman"/>
                <w:color w:val="000000"/>
                <w:kern w:val="0"/>
                <w:sz w:val="18"/>
                <w:szCs w:val="18"/>
              </w:rPr>
            </w:pPr>
          </w:p>
          <w:p w14:paraId="0CB072E8">
            <w:pPr>
              <w:spacing w:line="0" w:lineRule="atLeast"/>
              <w:jc w:val="center"/>
              <w:rPr>
                <w:rFonts w:hint="default" w:ascii="Times New Roman" w:hAnsi="Times New Roman" w:eastAsia="仿宋_GB2312" w:cs="Times New Roman"/>
                <w:color w:val="000000"/>
                <w:kern w:val="0"/>
                <w:sz w:val="18"/>
                <w:szCs w:val="18"/>
              </w:rPr>
            </w:pPr>
          </w:p>
          <w:p w14:paraId="3ED3DDD0">
            <w:pPr>
              <w:spacing w:line="0" w:lineRule="atLeast"/>
              <w:jc w:val="center"/>
              <w:rPr>
                <w:rFonts w:hint="default" w:ascii="Times New Roman" w:hAnsi="Times New Roman" w:eastAsia="仿宋_GB2312" w:cs="Times New Roman"/>
                <w:color w:val="000000"/>
                <w:kern w:val="0"/>
                <w:sz w:val="18"/>
                <w:szCs w:val="18"/>
              </w:rPr>
            </w:pPr>
          </w:p>
          <w:p w14:paraId="7EC261E8">
            <w:pPr>
              <w:spacing w:line="0" w:lineRule="atLeast"/>
              <w:jc w:val="center"/>
              <w:rPr>
                <w:rFonts w:hint="default" w:ascii="Times New Roman" w:hAnsi="Times New Roman" w:eastAsia="仿宋_GB2312" w:cs="Times New Roman"/>
                <w:color w:val="000000"/>
                <w:kern w:val="0"/>
                <w:sz w:val="18"/>
                <w:szCs w:val="18"/>
              </w:rPr>
            </w:pPr>
          </w:p>
          <w:p w14:paraId="2ACB4831">
            <w:pPr>
              <w:spacing w:line="0" w:lineRule="atLeast"/>
              <w:jc w:val="center"/>
              <w:rPr>
                <w:rFonts w:hint="default" w:ascii="Times New Roman" w:hAnsi="Times New Roman" w:eastAsia="仿宋_GB2312" w:cs="Times New Roman"/>
                <w:color w:val="000000"/>
                <w:kern w:val="0"/>
                <w:sz w:val="18"/>
                <w:szCs w:val="18"/>
              </w:rPr>
            </w:pPr>
          </w:p>
          <w:p w14:paraId="17B6EAD0">
            <w:pPr>
              <w:spacing w:line="0" w:lineRule="atLeast"/>
              <w:jc w:val="center"/>
              <w:rPr>
                <w:rFonts w:hint="default" w:ascii="Times New Roman" w:hAnsi="Times New Roman" w:eastAsia="仿宋_GB2312" w:cs="Times New Roman"/>
                <w:color w:val="000000"/>
                <w:kern w:val="0"/>
                <w:sz w:val="18"/>
                <w:szCs w:val="18"/>
              </w:rPr>
            </w:pPr>
          </w:p>
          <w:p w14:paraId="19B0EED3">
            <w:pPr>
              <w:spacing w:line="0" w:lineRule="atLeast"/>
              <w:jc w:val="center"/>
              <w:rPr>
                <w:rFonts w:hint="default" w:ascii="Times New Roman" w:hAnsi="Times New Roman" w:eastAsia="仿宋_GB2312" w:cs="Times New Roman"/>
                <w:color w:val="000000"/>
                <w:kern w:val="0"/>
                <w:sz w:val="18"/>
                <w:szCs w:val="18"/>
              </w:rPr>
            </w:pPr>
          </w:p>
          <w:p w14:paraId="18B9B41C">
            <w:pPr>
              <w:spacing w:line="0" w:lineRule="atLeast"/>
              <w:jc w:val="center"/>
              <w:rPr>
                <w:rFonts w:hint="default" w:ascii="Times New Roman" w:hAnsi="Times New Roman" w:eastAsia="仿宋_GB2312" w:cs="Times New Roman"/>
                <w:color w:val="000000"/>
                <w:kern w:val="0"/>
                <w:sz w:val="18"/>
                <w:szCs w:val="18"/>
              </w:rPr>
            </w:pPr>
          </w:p>
          <w:p w14:paraId="0D55AF8F">
            <w:pPr>
              <w:spacing w:line="0" w:lineRule="atLeast"/>
              <w:jc w:val="center"/>
              <w:rPr>
                <w:rFonts w:hint="default" w:ascii="Times New Roman" w:hAnsi="Times New Roman" w:eastAsia="仿宋_GB2312" w:cs="Times New Roman"/>
                <w:color w:val="000000"/>
                <w:kern w:val="0"/>
                <w:sz w:val="18"/>
                <w:szCs w:val="18"/>
              </w:rPr>
            </w:pPr>
          </w:p>
          <w:p w14:paraId="30226C1F">
            <w:pPr>
              <w:spacing w:line="0" w:lineRule="atLeast"/>
              <w:jc w:val="center"/>
              <w:rPr>
                <w:rFonts w:hint="default" w:ascii="Times New Roman" w:hAnsi="Times New Roman" w:eastAsia="仿宋_GB2312" w:cs="Times New Roman"/>
                <w:color w:val="000000"/>
                <w:kern w:val="0"/>
                <w:sz w:val="18"/>
                <w:szCs w:val="18"/>
              </w:rPr>
            </w:pPr>
          </w:p>
          <w:p w14:paraId="10ABEEB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6F57035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69ECAB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98D5C9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438FCD9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36928C3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68719E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0931F1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7EE5960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954604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B4F0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4412C34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1139966">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10186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3D6FD5D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021C09F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5B7E0D7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53E0AA4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B1C0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166D3103">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EAF40D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75060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0AE1B43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4DFB456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92CAA4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5A93BDF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67BBD86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20C3B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00503ED9">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07F215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0E38B75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2298391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4DFE48E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37E2D28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417D456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54FA240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0338DB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F6E5E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0E09EE68">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2A6C890">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8A0E36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4092713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5286F26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1AD5EF4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756CB08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E39484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0D225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7D5256C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77FC45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1B677BF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6EC7C2D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E59794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5932F24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6065350">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6473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11569090">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0C83D3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78CB869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08A3254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37E03F8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03FED78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1EF128A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CADB74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9A4D5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5B241868">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4388A0E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430D5E1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4D432FE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41B557D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3F4C70D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42F27AD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DD2E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E0CFAC7">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5F9EAF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6BBB49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2C1715B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2374840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500AF01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C30B13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69E40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68EA38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3F2636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030ED57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44A8DF2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5272B2C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01874EF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653E97E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777F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CB4E2DA">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58CF1F2">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DA23F2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103B11E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25CEB23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717E80F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72F120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0F62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2CEB4758">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1C671CC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470BE07E">
            <w:pPr>
              <w:widowControl/>
              <w:spacing w:line="0" w:lineRule="atLeast"/>
              <w:jc w:val="center"/>
              <w:rPr>
                <w:rFonts w:hint="default" w:ascii="Times New Roman" w:hAnsi="Times New Roman" w:eastAsia="宋体" w:cs="Times New Roman"/>
                <w:b/>
                <w:bCs/>
                <w:color w:val="000000"/>
                <w:kern w:val="0"/>
                <w:sz w:val="18"/>
                <w:szCs w:val="18"/>
                <w:highlight w:val="none"/>
                <w:lang w:val="en-US" w:eastAsia="zh-CN"/>
              </w:rPr>
            </w:pPr>
            <w:r>
              <w:rPr>
                <w:rFonts w:hint="eastAsia" w:cs="Times New Roman"/>
                <w:b/>
                <w:bCs/>
                <w:color w:val="000000"/>
                <w:kern w:val="0"/>
                <w:sz w:val="18"/>
                <w:szCs w:val="18"/>
                <w:highlight w:val="none"/>
                <w:lang w:val="en-US" w:eastAsia="zh-CN"/>
              </w:rPr>
              <w:t>100</w:t>
            </w:r>
          </w:p>
        </w:tc>
      </w:tr>
    </w:tbl>
    <w:p w14:paraId="70B09B70">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13FE1E40">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2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1080"/>
        <w:gridCol w:w="1725"/>
        <w:gridCol w:w="1080"/>
        <w:gridCol w:w="1005"/>
        <w:gridCol w:w="315"/>
        <w:gridCol w:w="1425"/>
        <w:gridCol w:w="1815"/>
        <w:gridCol w:w="645"/>
        <w:gridCol w:w="465"/>
        <w:gridCol w:w="615"/>
        <w:gridCol w:w="345"/>
        <w:gridCol w:w="705"/>
        <w:gridCol w:w="960"/>
      </w:tblGrid>
      <w:tr w14:paraId="1DB3A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260" w:type="dxa"/>
            <w:gridSpan w:val="14"/>
            <w:tcBorders>
              <w:top w:val="nil"/>
              <w:left w:val="nil"/>
              <w:bottom w:val="nil"/>
              <w:right w:val="nil"/>
            </w:tcBorders>
            <w:shd w:val="clear" w:color="auto" w:fill="auto"/>
            <w:vAlign w:val="center"/>
          </w:tcPr>
          <w:p w14:paraId="011D691C">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26ECD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260" w:type="dxa"/>
            <w:gridSpan w:val="14"/>
            <w:tcBorders>
              <w:top w:val="nil"/>
              <w:left w:val="nil"/>
              <w:bottom w:val="nil"/>
              <w:right w:val="nil"/>
            </w:tcBorders>
            <w:shd w:val="clear" w:color="auto" w:fill="auto"/>
            <w:vAlign w:val="center"/>
          </w:tcPr>
          <w:p w14:paraId="09BD5E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3BDBB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490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10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BEF9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普通高中国家助学金和普通高中免学费</w:t>
            </w:r>
          </w:p>
        </w:tc>
      </w:tr>
      <w:tr w14:paraId="35D58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7F6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5787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奇台县第一中学</w:t>
            </w:r>
          </w:p>
        </w:tc>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695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30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13D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奇台县第一中学</w:t>
            </w:r>
          </w:p>
        </w:tc>
      </w:tr>
      <w:tr w14:paraId="22C49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7C6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B69C7">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D0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C2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F2F5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737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38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9B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6B76A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C407F">
            <w:pPr>
              <w:jc w:val="center"/>
              <w:rPr>
                <w:rFonts w:hint="eastAsia" w:ascii="宋体" w:hAnsi="宋体" w:eastAsia="宋体" w:cs="宋体"/>
                <w:i w:val="0"/>
                <w:iCs w:val="0"/>
                <w:color w:val="000000"/>
                <w:sz w:val="20"/>
                <w:szCs w:val="20"/>
                <w:u w:val="none"/>
              </w:rPr>
            </w:pP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503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B1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222.63</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D8B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242.70</w:t>
            </w:r>
          </w:p>
        </w:tc>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F63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242.70</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222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560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80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198C3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AC178">
            <w:pPr>
              <w:jc w:val="center"/>
              <w:rPr>
                <w:rFonts w:hint="eastAsia" w:ascii="宋体" w:hAnsi="宋体" w:eastAsia="宋体" w:cs="宋体"/>
                <w:i w:val="0"/>
                <w:iCs w:val="0"/>
                <w:color w:val="000000"/>
                <w:sz w:val="20"/>
                <w:szCs w:val="20"/>
                <w:u w:val="none"/>
              </w:rPr>
            </w:pP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92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93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222.63</w:t>
            </w: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C1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242.7</w:t>
            </w:r>
          </w:p>
        </w:tc>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C30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242.7</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B7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F994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B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1B14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CDE2F">
            <w:pPr>
              <w:jc w:val="center"/>
              <w:rPr>
                <w:rFonts w:hint="eastAsia" w:ascii="宋体" w:hAnsi="宋体" w:eastAsia="宋体" w:cs="宋体"/>
                <w:i w:val="0"/>
                <w:iCs w:val="0"/>
                <w:color w:val="000000"/>
                <w:sz w:val="20"/>
                <w:szCs w:val="20"/>
                <w:u w:val="none"/>
              </w:rPr>
            </w:pP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8B80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04AE">
            <w:pPr>
              <w:jc w:val="center"/>
              <w:rPr>
                <w:rFonts w:hint="eastAsia" w:ascii="宋体" w:hAnsi="宋体" w:eastAsia="宋体" w:cs="宋体"/>
                <w:i w:val="0"/>
                <w:iCs w:val="0"/>
                <w:color w:val="000000"/>
                <w:sz w:val="20"/>
                <w:szCs w:val="20"/>
                <w:u w:val="none"/>
              </w:rPr>
            </w:pP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D72E6">
            <w:pPr>
              <w:jc w:val="center"/>
              <w:rPr>
                <w:rFonts w:hint="eastAsia" w:ascii="宋体" w:hAnsi="宋体" w:eastAsia="宋体" w:cs="宋体"/>
                <w:i w:val="0"/>
                <w:iCs w:val="0"/>
                <w:color w:val="000000"/>
                <w:sz w:val="20"/>
                <w:szCs w:val="20"/>
                <w:u w:val="none"/>
              </w:rPr>
            </w:pPr>
          </w:p>
        </w:tc>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B9271D">
            <w:pPr>
              <w:jc w:val="center"/>
              <w:rPr>
                <w:rFonts w:hint="eastAsia" w:ascii="宋体" w:hAnsi="宋体" w:eastAsia="宋体" w:cs="宋体"/>
                <w:i w:val="0"/>
                <w:iCs w:val="0"/>
                <w:color w:val="000000"/>
                <w:sz w:val="20"/>
                <w:szCs w:val="20"/>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5C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137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60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17CB4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22504">
            <w:pPr>
              <w:jc w:val="center"/>
              <w:rPr>
                <w:rFonts w:hint="eastAsia" w:ascii="宋体" w:hAnsi="宋体" w:eastAsia="宋体" w:cs="宋体"/>
                <w:i w:val="0"/>
                <w:iCs w:val="0"/>
                <w:color w:val="000000"/>
                <w:sz w:val="20"/>
                <w:szCs w:val="20"/>
                <w:u w:val="none"/>
              </w:rPr>
            </w:pPr>
          </w:p>
        </w:tc>
        <w:tc>
          <w:tcPr>
            <w:tcW w:w="2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11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989DD">
            <w:pPr>
              <w:jc w:val="center"/>
              <w:rPr>
                <w:rFonts w:hint="eastAsia" w:ascii="宋体" w:hAnsi="宋体" w:eastAsia="宋体" w:cs="宋体"/>
                <w:i w:val="0"/>
                <w:iCs w:val="0"/>
                <w:color w:val="000000"/>
                <w:sz w:val="20"/>
                <w:szCs w:val="20"/>
                <w:u w:val="none"/>
              </w:rPr>
            </w:pPr>
          </w:p>
        </w:tc>
        <w:tc>
          <w:tcPr>
            <w:tcW w:w="17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514F8">
            <w:pPr>
              <w:jc w:val="center"/>
              <w:rPr>
                <w:rFonts w:hint="eastAsia" w:ascii="宋体" w:hAnsi="宋体" w:eastAsia="宋体" w:cs="宋体"/>
                <w:i w:val="0"/>
                <w:iCs w:val="0"/>
                <w:color w:val="000000"/>
                <w:sz w:val="20"/>
                <w:szCs w:val="20"/>
                <w:u w:val="none"/>
              </w:rPr>
            </w:pPr>
          </w:p>
        </w:tc>
        <w:tc>
          <w:tcPr>
            <w:tcW w:w="24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B9B086">
            <w:pPr>
              <w:jc w:val="center"/>
              <w:rPr>
                <w:rFonts w:hint="eastAsia" w:ascii="宋体" w:hAnsi="宋体" w:eastAsia="宋体" w:cs="宋体"/>
                <w:i w:val="0"/>
                <w:iCs w:val="0"/>
                <w:color w:val="000000"/>
                <w:sz w:val="20"/>
                <w:szCs w:val="20"/>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77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7E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E4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69C7F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2B3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63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93D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5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33E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E84A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8290C">
            <w:pPr>
              <w:jc w:val="center"/>
              <w:rPr>
                <w:rFonts w:hint="eastAsia" w:ascii="宋体" w:hAnsi="宋体" w:eastAsia="宋体" w:cs="宋体"/>
                <w:i w:val="0"/>
                <w:iCs w:val="0"/>
                <w:color w:val="000000"/>
                <w:sz w:val="20"/>
                <w:szCs w:val="20"/>
                <w:u w:val="none"/>
              </w:rPr>
            </w:pPr>
          </w:p>
        </w:tc>
        <w:tc>
          <w:tcPr>
            <w:tcW w:w="6630"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4BFF7C62">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项目拟投入19万元用于高中免学费，大约266名学生享受高中免学费政策；拟投入223.7万元用于高中助学金，大约2237人享受高中助学金政策。普通高中助学金和高中免学杂费发放准确率达100%、发放及时率达100%、普通高中助学金学生资助标准为2000元/生/年、补助政策落实率达100%、学生和家长满意度达到90%以上。</w:t>
            </w:r>
          </w:p>
        </w:tc>
        <w:tc>
          <w:tcPr>
            <w:tcW w:w="555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457BCD4E">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截止2024年12月31日 ，该项目实际完成普通高中国家助学金补助学生2237人，普通高中免学费补助学生266人，补助发放准确率达100%，补助发放及时率达100%，普通高中助学金学生资助标准1000元/生/学期、普通高中免学费补助标准715元/生/学期、补助政策落实率达100%、学生满意度90%，家长满意度90%。通过该项目的实施、提升了学生学习的动力和生活质量，促进了教育机会的公平，对社会产生广泛积极影响 。</w:t>
            </w:r>
          </w:p>
        </w:tc>
      </w:tr>
      <w:tr w14:paraId="62FC6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123DF">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5E7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7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EF7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40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80C7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F67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8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821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11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7F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61E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6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0EDE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48461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C140A">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02E03">
            <w:pPr>
              <w:jc w:val="center"/>
              <w:rPr>
                <w:rFonts w:hint="eastAsia" w:ascii="宋体" w:hAnsi="宋体" w:eastAsia="宋体" w:cs="宋体"/>
                <w:i w:val="0"/>
                <w:iCs w:val="0"/>
                <w:color w:val="000000"/>
                <w:sz w:val="20"/>
                <w:szCs w:val="20"/>
                <w:u w:val="none"/>
              </w:rPr>
            </w:pPr>
          </w:p>
        </w:tc>
        <w:tc>
          <w:tcPr>
            <w:tcW w:w="17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CC5D3">
            <w:pPr>
              <w:jc w:val="center"/>
              <w:rPr>
                <w:rFonts w:hint="eastAsia" w:ascii="宋体" w:hAnsi="宋体" w:eastAsia="宋体" w:cs="宋体"/>
                <w:i w:val="0"/>
                <w:iCs w:val="0"/>
                <w:color w:val="000000"/>
                <w:sz w:val="20"/>
                <w:szCs w:val="20"/>
                <w:u w:val="none"/>
              </w:rPr>
            </w:pPr>
          </w:p>
        </w:tc>
        <w:tc>
          <w:tcPr>
            <w:tcW w:w="240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E6F71">
            <w:pPr>
              <w:jc w:val="center"/>
              <w:rPr>
                <w:rFonts w:hint="eastAsia" w:ascii="宋体" w:hAnsi="宋体" w:eastAsia="宋体" w:cs="宋体"/>
                <w:i w:val="0"/>
                <w:iCs w:val="0"/>
                <w:color w:val="000000"/>
                <w:sz w:val="20"/>
                <w:szCs w:val="20"/>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68CDC">
            <w:pPr>
              <w:jc w:val="center"/>
              <w:rPr>
                <w:rFonts w:hint="eastAsia" w:ascii="宋体" w:hAnsi="宋体" w:eastAsia="宋体" w:cs="宋体"/>
                <w:i w:val="0"/>
                <w:iCs w:val="0"/>
                <w:color w:val="000000"/>
                <w:sz w:val="20"/>
                <w:szCs w:val="20"/>
                <w:u w:val="none"/>
              </w:rPr>
            </w:pPr>
          </w:p>
        </w:tc>
        <w:tc>
          <w:tcPr>
            <w:tcW w:w="18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21FA0">
            <w:pPr>
              <w:jc w:val="center"/>
              <w:rPr>
                <w:rFonts w:hint="eastAsia" w:ascii="宋体" w:hAnsi="宋体" w:eastAsia="宋体" w:cs="宋体"/>
                <w:i w:val="0"/>
                <w:iCs w:val="0"/>
                <w:color w:val="000000"/>
                <w:sz w:val="20"/>
                <w:szCs w:val="20"/>
                <w:u w:val="none"/>
              </w:rPr>
            </w:pPr>
          </w:p>
        </w:tc>
        <w:tc>
          <w:tcPr>
            <w:tcW w:w="111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B43BE">
            <w:pPr>
              <w:jc w:val="center"/>
              <w:rPr>
                <w:rFonts w:hint="eastAsia" w:ascii="宋体" w:hAnsi="宋体" w:eastAsia="宋体" w:cs="宋体"/>
                <w:i w:val="0"/>
                <w:iCs w:val="0"/>
                <w:color w:val="000000"/>
                <w:sz w:val="20"/>
                <w:szCs w:val="20"/>
                <w:u w:val="none"/>
              </w:rPr>
            </w:pPr>
          </w:p>
        </w:tc>
        <w:tc>
          <w:tcPr>
            <w:tcW w:w="9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C1A3AC">
            <w:pPr>
              <w:jc w:val="center"/>
              <w:rPr>
                <w:rFonts w:hint="eastAsia" w:ascii="宋体" w:hAnsi="宋体" w:eastAsia="宋体" w:cs="宋体"/>
                <w:i w:val="0"/>
                <w:iCs w:val="0"/>
                <w:color w:val="000000"/>
                <w:sz w:val="20"/>
                <w:szCs w:val="20"/>
                <w:u w:val="none"/>
              </w:rPr>
            </w:pPr>
          </w:p>
        </w:tc>
        <w:tc>
          <w:tcPr>
            <w:tcW w:w="16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1214C">
            <w:pPr>
              <w:jc w:val="center"/>
              <w:rPr>
                <w:rFonts w:hint="eastAsia" w:ascii="宋体" w:hAnsi="宋体" w:eastAsia="宋体" w:cs="宋体"/>
                <w:i w:val="0"/>
                <w:iCs w:val="0"/>
                <w:color w:val="000000"/>
                <w:sz w:val="20"/>
                <w:szCs w:val="20"/>
                <w:u w:val="none"/>
              </w:rPr>
            </w:pPr>
          </w:p>
        </w:tc>
      </w:tr>
      <w:tr w14:paraId="220E6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05F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28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5E3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4194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普通高中国家助学金补助学生人数（人）</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78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&gt;=2237人</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8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=2237人</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681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83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23D70">
            <w:pPr>
              <w:jc w:val="center"/>
              <w:rPr>
                <w:rFonts w:hint="eastAsia" w:ascii="宋体" w:hAnsi="宋体" w:eastAsia="宋体" w:cs="宋体"/>
                <w:i w:val="0"/>
                <w:iCs w:val="0"/>
                <w:color w:val="000000"/>
                <w:sz w:val="20"/>
                <w:szCs w:val="20"/>
                <w:u w:val="none"/>
              </w:rPr>
            </w:pPr>
          </w:p>
        </w:tc>
      </w:tr>
      <w:tr w14:paraId="27857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06E1E">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2A175">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7F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843F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普通高中免学费补助学生人数（人）</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AA7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&gt;=266人</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B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=266人</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B4E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29D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A2F60">
            <w:pPr>
              <w:jc w:val="center"/>
              <w:rPr>
                <w:rFonts w:hint="eastAsia" w:ascii="宋体" w:hAnsi="宋体" w:eastAsia="宋体" w:cs="宋体"/>
                <w:i w:val="0"/>
                <w:iCs w:val="0"/>
                <w:color w:val="000000"/>
                <w:sz w:val="20"/>
                <w:szCs w:val="20"/>
                <w:u w:val="none"/>
              </w:rPr>
            </w:pPr>
          </w:p>
        </w:tc>
      </w:tr>
      <w:tr w14:paraId="46C41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A9EA9">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B2DA2">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CB4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DAE2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补助发放准确率（%）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991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4A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4F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BAF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3BC4A9">
            <w:pPr>
              <w:jc w:val="center"/>
              <w:rPr>
                <w:rFonts w:hint="eastAsia" w:ascii="宋体" w:hAnsi="宋体" w:eastAsia="宋体" w:cs="宋体"/>
                <w:i w:val="0"/>
                <w:iCs w:val="0"/>
                <w:color w:val="000000"/>
                <w:sz w:val="20"/>
                <w:szCs w:val="20"/>
                <w:u w:val="none"/>
              </w:rPr>
            </w:pPr>
          </w:p>
        </w:tc>
      </w:tr>
      <w:tr w14:paraId="034D4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E62E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B50E7">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04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92C40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补助发放及时率（%）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1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A4D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55D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6E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0493D1">
            <w:pPr>
              <w:jc w:val="center"/>
              <w:rPr>
                <w:rFonts w:hint="eastAsia" w:ascii="宋体" w:hAnsi="宋体" w:eastAsia="宋体" w:cs="宋体"/>
                <w:i w:val="0"/>
                <w:iCs w:val="0"/>
                <w:color w:val="000000"/>
                <w:sz w:val="20"/>
                <w:szCs w:val="20"/>
                <w:u w:val="none"/>
              </w:rPr>
            </w:pPr>
          </w:p>
        </w:tc>
      </w:tr>
      <w:tr w14:paraId="4057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F2AD4">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236E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E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8277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普通高中助学金学生资助标准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BC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=1000元/生/学期</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E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=1000元/生/学期</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6E4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A22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AEC3D7">
            <w:pPr>
              <w:jc w:val="center"/>
              <w:rPr>
                <w:rFonts w:hint="eastAsia" w:ascii="宋体" w:hAnsi="宋体" w:eastAsia="宋体" w:cs="宋体"/>
                <w:i w:val="0"/>
                <w:iCs w:val="0"/>
                <w:color w:val="000000"/>
                <w:sz w:val="20"/>
                <w:szCs w:val="20"/>
                <w:u w:val="none"/>
              </w:rPr>
            </w:pPr>
          </w:p>
        </w:tc>
      </w:tr>
      <w:tr w14:paraId="36D27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7FAC7">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9576A1">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5B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E2B9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普通高中免学费补助标准</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64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=715元/生/学期</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A2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=715元/生/学期</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8AF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64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276B81">
            <w:pPr>
              <w:jc w:val="center"/>
              <w:rPr>
                <w:rFonts w:hint="eastAsia" w:ascii="宋体" w:hAnsi="宋体" w:eastAsia="宋体" w:cs="宋体"/>
                <w:i w:val="0"/>
                <w:iCs w:val="0"/>
                <w:color w:val="000000"/>
                <w:sz w:val="20"/>
                <w:szCs w:val="20"/>
                <w:u w:val="none"/>
              </w:rPr>
            </w:pPr>
          </w:p>
        </w:tc>
      </w:tr>
      <w:tr w14:paraId="0436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92C8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A47A1">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6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545FD4">
            <w:pPr>
              <w:jc w:val="left"/>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35824">
            <w:pPr>
              <w:jc w:val="center"/>
              <w:rPr>
                <w:rFonts w:hint="eastAsia" w:ascii="宋体" w:hAnsi="宋体" w:eastAsia="宋体" w:cs="宋体"/>
                <w:i w:val="0"/>
                <w:iCs w:val="0"/>
                <w:color w:val="000000"/>
                <w:sz w:val="20"/>
                <w:szCs w:val="20"/>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FE2B8">
            <w:pPr>
              <w:jc w:val="center"/>
              <w:rPr>
                <w:rFonts w:hint="eastAsia" w:ascii="宋体" w:hAnsi="宋体" w:eastAsia="宋体" w:cs="宋体"/>
                <w:i w:val="0"/>
                <w:iCs w:val="0"/>
                <w:color w:val="000000"/>
                <w:sz w:val="20"/>
                <w:szCs w:val="20"/>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F4F4D">
            <w:pPr>
              <w:jc w:val="center"/>
              <w:rPr>
                <w:rFonts w:hint="eastAsia" w:ascii="宋体" w:hAnsi="宋体" w:eastAsia="宋体" w:cs="宋体"/>
                <w:i w:val="0"/>
                <w:iCs w:val="0"/>
                <w:color w:val="000000"/>
                <w:sz w:val="20"/>
                <w:szCs w:val="20"/>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9CDC7E">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FDE4A">
            <w:pPr>
              <w:jc w:val="center"/>
              <w:rPr>
                <w:rFonts w:hint="eastAsia" w:ascii="宋体" w:hAnsi="宋体" w:eastAsia="宋体" w:cs="宋体"/>
                <w:i w:val="0"/>
                <w:iCs w:val="0"/>
                <w:color w:val="000000"/>
                <w:sz w:val="20"/>
                <w:szCs w:val="20"/>
                <w:u w:val="none"/>
              </w:rPr>
            </w:pPr>
          </w:p>
        </w:tc>
      </w:tr>
      <w:tr w14:paraId="49F70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2E484">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A6975">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5B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B371BE">
            <w:pPr>
              <w:jc w:val="left"/>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7C06">
            <w:pPr>
              <w:jc w:val="center"/>
              <w:rPr>
                <w:rFonts w:hint="eastAsia" w:ascii="宋体" w:hAnsi="宋体" w:eastAsia="宋体" w:cs="宋体"/>
                <w:i w:val="0"/>
                <w:iCs w:val="0"/>
                <w:color w:val="000000"/>
                <w:sz w:val="20"/>
                <w:szCs w:val="20"/>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040C">
            <w:pPr>
              <w:jc w:val="center"/>
              <w:rPr>
                <w:rFonts w:hint="eastAsia" w:ascii="宋体" w:hAnsi="宋体" w:eastAsia="宋体" w:cs="宋体"/>
                <w:i w:val="0"/>
                <w:iCs w:val="0"/>
                <w:color w:val="000000"/>
                <w:sz w:val="20"/>
                <w:szCs w:val="20"/>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F4A267">
            <w:pPr>
              <w:jc w:val="center"/>
              <w:rPr>
                <w:rFonts w:hint="eastAsia" w:ascii="宋体" w:hAnsi="宋体" w:eastAsia="宋体" w:cs="宋体"/>
                <w:i w:val="0"/>
                <w:iCs w:val="0"/>
                <w:color w:val="000000"/>
                <w:sz w:val="20"/>
                <w:szCs w:val="20"/>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CA0AC0">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70367E">
            <w:pPr>
              <w:jc w:val="center"/>
              <w:rPr>
                <w:rFonts w:hint="eastAsia" w:ascii="宋体" w:hAnsi="宋体" w:eastAsia="宋体" w:cs="宋体"/>
                <w:i w:val="0"/>
                <w:iCs w:val="0"/>
                <w:color w:val="000000"/>
                <w:sz w:val="20"/>
                <w:szCs w:val="20"/>
                <w:u w:val="none"/>
              </w:rPr>
            </w:pPr>
          </w:p>
        </w:tc>
      </w:tr>
      <w:tr w14:paraId="7C944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EB7CF">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651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730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92F102">
            <w:pPr>
              <w:jc w:val="left"/>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31ABB">
            <w:pPr>
              <w:jc w:val="center"/>
              <w:rPr>
                <w:rFonts w:hint="eastAsia" w:ascii="宋体" w:hAnsi="宋体" w:eastAsia="宋体" w:cs="宋体"/>
                <w:i w:val="0"/>
                <w:iCs w:val="0"/>
                <w:color w:val="000000"/>
                <w:sz w:val="20"/>
                <w:szCs w:val="20"/>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5E46">
            <w:pPr>
              <w:jc w:val="center"/>
              <w:rPr>
                <w:rFonts w:hint="eastAsia" w:ascii="宋体" w:hAnsi="宋体" w:eastAsia="宋体" w:cs="宋体"/>
                <w:i w:val="0"/>
                <w:iCs w:val="0"/>
                <w:color w:val="000000"/>
                <w:sz w:val="20"/>
                <w:szCs w:val="20"/>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80E86C">
            <w:pPr>
              <w:jc w:val="center"/>
              <w:rPr>
                <w:rFonts w:hint="eastAsia" w:ascii="宋体" w:hAnsi="宋体" w:eastAsia="宋体" w:cs="宋体"/>
                <w:i w:val="0"/>
                <w:iCs w:val="0"/>
                <w:color w:val="000000"/>
                <w:sz w:val="20"/>
                <w:szCs w:val="20"/>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3258DA">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1478C">
            <w:pPr>
              <w:jc w:val="center"/>
              <w:rPr>
                <w:rFonts w:hint="eastAsia" w:ascii="宋体" w:hAnsi="宋体" w:eastAsia="宋体" w:cs="宋体"/>
                <w:i w:val="0"/>
                <w:iCs w:val="0"/>
                <w:color w:val="000000"/>
                <w:sz w:val="20"/>
                <w:szCs w:val="20"/>
                <w:u w:val="none"/>
              </w:rPr>
            </w:pPr>
          </w:p>
        </w:tc>
      </w:tr>
      <w:tr w14:paraId="4CBBF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67C74">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E3CE85">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0D9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7A2F9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补助政策落实率（%）</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2B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CE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E67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7F9C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A3401">
            <w:pPr>
              <w:jc w:val="center"/>
              <w:rPr>
                <w:rFonts w:hint="eastAsia" w:ascii="宋体" w:hAnsi="宋体" w:eastAsia="宋体" w:cs="宋体"/>
                <w:i w:val="0"/>
                <w:iCs w:val="0"/>
                <w:color w:val="000000"/>
                <w:sz w:val="20"/>
                <w:szCs w:val="20"/>
                <w:u w:val="none"/>
              </w:rPr>
            </w:pPr>
          </w:p>
        </w:tc>
      </w:tr>
      <w:tr w14:paraId="70066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E9A4E">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79D31">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F20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9E63311">
            <w:pPr>
              <w:jc w:val="left"/>
              <w:rPr>
                <w:rFonts w:hint="eastAsia" w:ascii="宋体" w:hAnsi="宋体" w:eastAsia="宋体" w:cs="宋体"/>
                <w:i w:val="0"/>
                <w:iCs w:val="0"/>
                <w:color w:val="000000"/>
                <w:sz w:val="20"/>
                <w:szCs w:val="20"/>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272D0">
            <w:pPr>
              <w:jc w:val="center"/>
              <w:rPr>
                <w:rFonts w:hint="eastAsia" w:ascii="宋体" w:hAnsi="宋体" w:eastAsia="宋体" w:cs="宋体"/>
                <w:i w:val="0"/>
                <w:iCs w:val="0"/>
                <w:color w:val="000000"/>
                <w:sz w:val="20"/>
                <w:szCs w:val="20"/>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6F87">
            <w:pPr>
              <w:jc w:val="center"/>
              <w:rPr>
                <w:rFonts w:hint="eastAsia" w:ascii="宋体" w:hAnsi="宋体" w:eastAsia="宋体" w:cs="宋体"/>
                <w:i w:val="0"/>
                <w:iCs w:val="0"/>
                <w:color w:val="000000"/>
                <w:sz w:val="20"/>
                <w:szCs w:val="20"/>
                <w:u w:val="none"/>
              </w:rPr>
            </w:pP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99DFE8">
            <w:pPr>
              <w:jc w:val="center"/>
              <w:rPr>
                <w:rFonts w:hint="eastAsia" w:ascii="宋体" w:hAnsi="宋体" w:eastAsia="宋体" w:cs="宋体"/>
                <w:i w:val="0"/>
                <w:iCs w:val="0"/>
                <w:color w:val="000000"/>
                <w:sz w:val="20"/>
                <w:szCs w:val="20"/>
                <w:u w:val="none"/>
              </w:rPr>
            </w:pP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3E051">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8666C">
            <w:pPr>
              <w:jc w:val="center"/>
              <w:rPr>
                <w:rFonts w:hint="eastAsia" w:ascii="宋体" w:hAnsi="宋体" w:eastAsia="宋体" w:cs="宋体"/>
                <w:i w:val="0"/>
                <w:iCs w:val="0"/>
                <w:color w:val="000000"/>
                <w:sz w:val="20"/>
                <w:szCs w:val="20"/>
                <w:u w:val="none"/>
              </w:rPr>
            </w:pPr>
          </w:p>
        </w:tc>
      </w:tr>
      <w:tr w14:paraId="156A2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A1E24">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220C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F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766E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67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2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7D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AE7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EBDF3">
            <w:pPr>
              <w:jc w:val="center"/>
              <w:rPr>
                <w:rFonts w:hint="eastAsia" w:ascii="宋体" w:hAnsi="宋体" w:eastAsia="宋体" w:cs="宋体"/>
                <w:i w:val="0"/>
                <w:iCs w:val="0"/>
                <w:color w:val="000000"/>
                <w:sz w:val="20"/>
                <w:szCs w:val="20"/>
                <w:u w:val="none"/>
              </w:rPr>
            </w:pPr>
          </w:p>
        </w:tc>
      </w:tr>
      <w:tr w14:paraId="1A4A8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03A14">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7DC93">
            <w:pPr>
              <w:jc w:val="center"/>
              <w:rPr>
                <w:rFonts w:hint="eastAsia" w:ascii="宋体" w:hAnsi="宋体" w:eastAsia="宋体" w:cs="宋体"/>
                <w:i w:val="0"/>
                <w:iCs w:val="0"/>
                <w:color w:val="000000"/>
                <w:sz w:val="20"/>
                <w:szCs w:val="20"/>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49D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4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FC0C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97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14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E4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8F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5C3DD3">
            <w:pPr>
              <w:jc w:val="center"/>
              <w:rPr>
                <w:rFonts w:hint="eastAsia" w:ascii="宋体" w:hAnsi="宋体" w:eastAsia="宋体" w:cs="宋体"/>
                <w:i w:val="0"/>
                <w:iCs w:val="0"/>
                <w:color w:val="000000"/>
                <w:sz w:val="20"/>
                <w:szCs w:val="20"/>
                <w:u w:val="none"/>
              </w:rPr>
            </w:pPr>
          </w:p>
        </w:tc>
      </w:tr>
      <w:tr w14:paraId="2B9B9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5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0297A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99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7DC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1C290">
            <w:pPr>
              <w:jc w:val="center"/>
              <w:rPr>
                <w:rFonts w:hint="eastAsia" w:ascii="宋体" w:hAnsi="宋体" w:eastAsia="宋体" w:cs="宋体"/>
                <w:i w:val="0"/>
                <w:iCs w:val="0"/>
                <w:color w:val="000000"/>
                <w:sz w:val="20"/>
                <w:szCs w:val="20"/>
                <w:u w:val="none"/>
              </w:rPr>
            </w:pPr>
          </w:p>
        </w:tc>
      </w:tr>
    </w:tbl>
    <w:p w14:paraId="46905961">
      <w:pPr>
        <w:pStyle w:val="2"/>
        <w:rPr>
          <w:rFonts w:hint="eastAsia"/>
          <w:lang w:val="en-US" w:eastAsia="zh-CN"/>
        </w:rPr>
      </w:pPr>
    </w:p>
    <w:p w14:paraId="7FF8C032">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C41BD3B">
        <w:pPr>
          <w:pStyle w:val="8"/>
          <w:jc w:val="center"/>
        </w:pPr>
        <w:r>
          <w:fldChar w:fldCharType="begin"/>
        </w:r>
        <w:r>
          <w:instrText xml:space="preserve">PAGE   \* MERGEFORMAT</w:instrText>
        </w:r>
        <w:r>
          <w:fldChar w:fldCharType="separate"/>
        </w:r>
        <w:r>
          <w:rPr>
            <w:lang w:val="zh-CN"/>
          </w:rPr>
          <w:t>13</w:t>
        </w:r>
        <w:r>
          <w:fldChar w:fldCharType="end"/>
        </w:r>
      </w:p>
    </w:sdtContent>
  </w:sdt>
  <w:p w14:paraId="6D6A6E47">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93781"/>
    <w:multiLevelType w:val="singleLevel"/>
    <w:tmpl w:val="BEF93781"/>
    <w:lvl w:ilvl="0" w:tentative="0">
      <w:start w:val="1"/>
      <w:numFmt w:val="chineseCounting"/>
      <w:suff w:val="nothing"/>
      <w:lvlText w:val="（%1）"/>
      <w:lvlJc w:val="left"/>
      <w:rPr>
        <w:rFonts w:hint="eastAsia"/>
      </w:rPr>
    </w:lvl>
  </w:abstractNum>
  <w:abstractNum w:abstractNumId="1">
    <w:nsid w:val="F4CD2B0F"/>
    <w:multiLevelType w:val="singleLevel"/>
    <w:tmpl w:val="F4CD2B0F"/>
    <w:lvl w:ilvl="0" w:tentative="0">
      <w:start w:val="1"/>
      <w:numFmt w:val="decimal"/>
      <w:suff w:val="nothing"/>
      <w:lvlText w:val="（%1）"/>
      <w:lvlJc w:val="left"/>
      <w:pPr>
        <w:ind w:left="-10"/>
      </w:pPr>
    </w:lvl>
  </w:abstractNum>
  <w:abstractNum w:abstractNumId="2">
    <w:nsid w:val="F980313F"/>
    <w:multiLevelType w:val="singleLevel"/>
    <w:tmpl w:val="F980313F"/>
    <w:lvl w:ilvl="0" w:tentative="0">
      <w:start w:val="2"/>
      <w:numFmt w:val="decimal"/>
      <w:lvlText w:val="%1."/>
      <w:lvlJc w:val="left"/>
      <w:pPr>
        <w:tabs>
          <w:tab w:val="left" w:pos="312"/>
        </w:tabs>
      </w:pPr>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0C156433"/>
    <w:multiLevelType w:val="singleLevel"/>
    <w:tmpl w:val="0C156433"/>
    <w:lvl w:ilvl="0" w:tentative="0">
      <w:start w:val="1"/>
      <w:numFmt w:val="decimal"/>
      <w:lvlText w:val="%1."/>
      <w:lvlJc w:val="left"/>
      <w:pPr>
        <w:tabs>
          <w:tab w:val="left" w:pos="312"/>
        </w:tabs>
      </w:p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 w:numId="4">
    <w:abstractNumId w:val="6"/>
  </w:num>
  <w:num w:numId="5">
    <w:abstractNumId w:val="5"/>
  </w:num>
  <w:num w:numId="6">
    <w:abstractNumId w:val="7"/>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格格">
    <w15:presenceInfo w15:providerId="WPS Office" w15:userId="208485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61132E0"/>
    <w:rsid w:val="06AF100D"/>
    <w:rsid w:val="071A5591"/>
    <w:rsid w:val="07397B77"/>
    <w:rsid w:val="09346677"/>
    <w:rsid w:val="0AD007F3"/>
    <w:rsid w:val="0B0629B1"/>
    <w:rsid w:val="0C6469D1"/>
    <w:rsid w:val="0CE340E1"/>
    <w:rsid w:val="0D082A6E"/>
    <w:rsid w:val="0E3C619F"/>
    <w:rsid w:val="0ECE5F3A"/>
    <w:rsid w:val="0F6273CA"/>
    <w:rsid w:val="100F38EC"/>
    <w:rsid w:val="11170296"/>
    <w:rsid w:val="12C66037"/>
    <w:rsid w:val="12CD1ABC"/>
    <w:rsid w:val="13471461"/>
    <w:rsid w:val="13B90F01"/>
    <w:rsid w:val="14851B53"/>
    <w:rsid w:val="149231D2"/>
    <w:rsid w:val="154A026A"/>
    <w:rsid w:val="155E4C4D"/>
    <w:rsid w:val="181066D2"/>
    <w:rsid w:val="1A5B3F33"/>
    <w:rsid w:val="1B3A5AA4"/>
    <w:rsid w:val="1BC01759"/>
    <w:rsid w:val="1C671E73"/>
    <w:rsid w:val="1D322C47"/>
    <w:rsid w:val="22290DFD"/>
    <w:rsid w:val="23616034"/>
    <w:rsid w:val="23696C97"/>
    <w:rsid w:val="24480FA2"/>
    <w:rsid w:val="25227A45"/>
    <w:rsid w:val="26AC3A6A"/>
    <w:rsid w:val="291146F6"/>
    <w:rsid w:val="2B9D7E25"/>
    <w:rsid w:val="2C7C7A3B"/>
    <w:rsid w:val="2F364819"/>
    <w:rsid w:val="2F631386"/>
    <w:rsid w:val="2FD63906"/>
    <w:rsid w:val="31F150B2"/>
    <w:rsid w:val="37215DAE"/>
    <w:rsid w:val="37455A69"/>
    <w:rsid w:val="37495748"/>
    <w:rsid w:val="37684B66"/>
    <w:rsid w:val="38CA40DD"/>
    <w:rsid w:val="395F2B56"/>
    <w:rsid w:val="3A6F4E54"/>
    <w:rsid w:val="3AA27206"/>
    <w:rsid w:val="3B482032"/>
    <w:rsid w:val="3BBA0580"/>
    <w:rsid w:val="3BECE841"/>
    <w:rsid w:val="3C1E3168"/>
    <w:rsid w:val="3CDE204C"/>
    <w:rsid w:val="3D363C36"/>
    <w:rsid w:val="3E9C3F6D"/>
    <w:rsid w:val="3FF7797D"/>
    <w:rsid w:val="42F16CBA"/>
    <w:rsid w:val="44CA78E1"/>
    <w:rsid w:val="46690BD8"/>
    <w:rsid w:val="49F70BF1"/>
    <w:rsid w:val="4A0E48B7"/>
    <w:rsid w:val="4A903ECA"/>
    <w:rsid w:val="4B4340EE"/>
    <w:rsid w:val="4B545B8B"/>
    <w:rsid w:val="503D507A"/>
    <w:rsid w:val="51FA74D0"/>
    <w:rsid w:val="52AA4A52"/>
    <w:rsid w:val="539D3AD1"/>
    <w:rsid w:val="58E50019"/>
    <w:rsid w:val="59943D66"/>
    <w:rsid w:val="59E051FD"/>
    <w:rsid w:val="59E6355E"/>
    <w:rsid w:val="5B821531"/>
    <w:rsid w:val="5BFF6039"/>
    <w:rsid w:val="5D76A616"/>
    <w:rsid w:val="5D7F20B9"/>
    <w:rsid w:val="5DAC7D0E"/>
    <w:rsid w:val="5E315982"/>
    <w:rsid w:val="5EA35AED"/>
    <w:rsid w:val="5F98B5AF"/>
    <w:rsid w:val="5FFE8511"/>
    <w:rsid w:val="5FFEACE2"/>
    <w:rsid w:val="609D5BF6"/>
    <w:rsid w:val="61073070"/>
    <w:rsid w:val="61B9080E"/>
    <w:rsid w:val="61DF3FED"/>
    <w:rsid w:val="62606CE8"/>
    <w:rsid w:val="642B176B"/>
    <w:rsid w:val="643EE26D"/>
    <w:rsid w:val="656019A0"/>
    <w:rsid w:val="65F242EE"/>
    <w:rsid w:val="666D7E19"/>
    <w:rsid w:val="68376930"/>
    <w:rsid w:val="688558EE"/>
    <w:rsid w:val="68F91E38"/>
    <w:rsid w:val="69AB1384"/>
    <w:rsid w:val="69CA640A"/>
    <w:rsid w:val="6B3158B9"/>
    <w:rsid w:val="6BA02A3F"/>
    <w:rsid w:val="6C105349"/>
    <w:rsid w:val="6C1E5A53"/>
    <w:rsid w:val="6CEC4C61"/>
    <w:rsid w:val="6E1F40EF"/>
    <w:rsid w:val="6F5C41AC"/>
    <w:rsid w:val="6FAF6C78"/>
    <w:rsid w:val="706E50E2"/>
    <w:rsid w:val="716167CC"/>
    <w:rsid w:val="718A7AD1"/>
    <w:rsid w:val="71B71DF8"/>
    <w:rsid w:val="72A44BC2"/>
    <w:rsid w:val="72C94633"/>
    <w:rsid w:val="72D85D9A"/>
    <w:rsid w:val="7317C656"/>
    <w:rsid w:val="734ED73F"/>
    <w:rsid w:val="73C82B32"/>
    <w:rsid w:val="73F94DAE"/>
    <w:rsid w:val="74220495"/>
    <w:rsid w:val="747D1B6F"/>
    <w:rsid w:val="749E5641"/>
    <w:rsid w:val="74E91EA9"/>
    <w:rsid w:val="75A12AB5"/>
    <w:rsid w:val="76271066"/>
    <w:rsid w:val="77FD8BE9"/>
    <w:rsid w:val="78000AED"/>
    <w:rsid w:val="78036054"/>
    <w:rsid w:val="79A9BD3F"/>
    <w:rsid w:val="7AC5270E"/>
    <w:rsid w:val="7B776F12"/>
    <w:rsid w:val="7BFFFDD0"/>
    <w:rsid w:val="7C336E5F"/>
    <w:rsid w:val="7C8D4919"/>
    <w:rsid w:val="7D7A5F86"/>
    <w:rsid w:val="7DB614ED"/>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 w:type="character" w:customStyle="1" w:styleId="24">
    <w:name w:val="NormalCharacter"/>
    <w:semiHidden/>
    <w:qFormat/>
    <w:uiPriority w:val="0"/>
    <w:rPr>
      <w:rFonts w:ascii="Calibri" w:hAnsi="Calibri" w:eastAsia="宋体" w:cs="Times New Roman"/>
      <w:kern w:val="0"/>
      <w:sz w:val="24"/>
      <w:szCs w:val="24"/>
      <w:lang w:val="en-US" w:eastAsia="zh-CN"/>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11335</Words>
  <Characters>11783</Characters>
  <Lines>58</Lines>
  <Paragraphs>16</Paragraphs>
  <TotalTime>60</TotalTime>
  <ScaleCrop>false</ScaleCrop>
  <LinksUpToDate>false</LinksUpToDate>
  <CharactersWithSpaces>11799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格格</cp:lastModifiedBy>
  <dcterms:modified xsi:type="dcterms:W3CDTF">2025-09-08T04:37:21Z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EEAA3C1F63F54A8FB1A724C81E0CEDEE_13</vt:lpwstr>
  </property>
  <property fmtid="{D5CDD505-2E9C-101B-9397-08002B2CF9AE}" pid="4" name="KSOTemplateDocerSaveRecord">
    <vt:lpwstr>eyJoZGlkIjoiZmE4ODRhNjU2ODZhMjQwMWE4NGM4Y2I3MjBmNDQ4NjIiLCJ1c2VySWQiOiI1MTQ5MzA4NTQifQ==</vt:lpwstr>
  </property>
</Properties>
</file>