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D2E17" w14:textId="77777777" w:rsidR="00F62490" w:rsidRDefault="00F62490">
      <w:pPr>
        <w:spacing w:after="0" w:line="240" w:lineRule="auto"/>
        <w:rPr>
          <w:rFonts w:ascii="宋体" w:eastAsia="宋体"/>
          <w:sz w:val="32"/>
          <w:szCs w:val="32"/>
        </w:rPr>
      </w:pPr>
    </w:p>
    <w:p w14:paraId="465E3153" w14:textId="77777777" w:rsidR="00F62490" w:rsidRDefault="00F62490">
      <w:pPr>
        <w:spacing w:after="0" w:line="240" w:lineRule="auto"/>
        <w:rPr>
          <w:rFonts w:ascii="宋体" w:eastAsia="宋体"/>
          <w:sz w:val="44"/>
          <w:szCs w:val="44"/>
        </w:rPr>
      </w:pPr>
    </w:p>
    <w:p w14:paraId="2697187E" w14:textId="77777777" w:rsidR="00F62490" w:rsidRDefault="00F62490">
      <w:pPr>
        <w:spacing w:after="0" w:line="240" w:lineRule="auto"/>
        <w:rPr>
          <w:rFonts w:ascii="宋体" w:eastAsia="宋体"/>
          <w:sz w:val="44"/>
          <w:szCs w:val="44"/>
        </w:rPr>
      </w:pPr>
    </w:p>
    <w:p w14:paraId="0D935D5D" w14:textId="77777777" w:rsidR="00F62490" w:rsidRDefault="00F62490">
      <w:pPr>
        <w:spacing w:after="0" w:line="240" w:lineRule="auto"/>
        <w:rPr>
          <w:rFonts w:ascii="宋体" w:eastAsia="宋体"/>
          <w:sz w:val="44"/>
          <w:szCs w:val="44"/>
        </w:rPr>
      </w:pPr>
    </w:p>
    <w:p w14:paraId="6971661D" w14:textId="77777777" w:rsidR="00F62490"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奇台县疾病预防控制中心</w:t>
      </w:r>
    </w:p>
    <w:p w14:paraId="3E67629E" w14:textId="77777777" w:rsidR="00F62490"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1F3F1972" w14:textId="77777777" w:rsidR="00F62490" w:rsidRDefault="00000000">
      <w:pPr>
        <w:rPr>
          <w:lang w:eastAsia="zh-CN"/>
        </w:rPr>
      </w:pPr>
      <w:r>
        <w:rPr>
          <w:sz w:val="0"/>
          <w:szCs w:val="0"/>
          <w:lang w:eastAsia="zh-CN"/>
        </w:rPr>
        <w:br w:type="page"/>
      </w:r>
    </w:p>
    <w:p w14:paraId="52C00048" w14:textId="77777777" w:rsidR="00F62490"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2AD7AA24" w14:textId="77777777" w:rsidR="00F62490"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2EA6F4B5"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56067E1F"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52215835" w14:textId="77777777" w:rsidR="00F62490"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6441C723"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4A817A68"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6441C8D0"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4AC1B605"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0470AB39"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71654F2B"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69B1DEE"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7D8104D"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56F60F78"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8BC62F5"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2E2D2E37"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652CC53"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0175458D"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0AF9EAF2"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30B70CA6"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796D0D43"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67A2BA70"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68D73CEB"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2448E23B" w14:textId="77777777" w:rsidR="00F62490"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1B1BC9A0" w14:textId="77777777" w:rsidR="00F62490"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1412D0F3"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30E6BB3E"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1EA9FF82"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7ABBEABA"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628CCDF"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6483EAF"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C9997D8"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7B62EBE4"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D009366" w14:textId="77777777" w:rsidR="00F6249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A23766A" w14:textId="77777777" w:rsidR="00F62490" w:rsidRDefault="00000000">
      <w:pPr>
        <w:rPr>
          <w:lang w:eastAsia="zh-CN"/>
        </w:rPr>
      </w:pPr>
      <w:r>
        <w:rPr>
          <w:sz w:val="0"/>
          <w:szCs w:val="0"/>
          <w:lang w:eastAsia="zh-CN"/>
        </w:rPr>
        <w:br w:type="page"/>
      </w:r>
    </w:p>
    <w:p w14:paraId="7D82897C" w14:textId="77777777" w:rsidR="00F62490"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13E1571B" w14:textId="77777777" w:rsidR="00F6249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21D1AFB7" w14:textId="77777777" w:rsidR="004913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1、负责疫情处理、传染病与慢性非传染性疾病控制、计划免疫、消毒杀虫灭鼠、疾病预防与控制措施实施、疾病筛查、疾病治疗；</w:t>
      </w:r>
    </w:p>
    <w:p w14:paraId="5A3CD249" w14:textId="77777777" w:rsidR="004913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2、负责食品卫生质量监测、饮用水卫生质量监测、公共场所卫生质量监测、放射卫生监测、职业卫生和有关健康产品预防性监测、经常性卫生质量监督监测；免疫规划；</w:t>
      </w:r>
    </w:p>
    <w:p w14:paraId="6D5A12FE" w14:textId="77777777" w:rsidR="004913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3、负责疾病监测、疾病防治与研究、地方病防治等工作；</w:t>
      </w:r>
    </w:p>
    <w:p w14:paraId="565C56B0" w14:textId="77777777" w:rsidR="004913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4、负责突发卫生事件处理；</w:t>
      </w:r>
    </w:p>
    <w:p w14:paraId="72DA510D" w14:textId="77777777" w:rsidR="004913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5、负责卫生宣传与健康教育；</w:t>
      </w:r>
    </w:p>
    <w:p w14:paraId="70E94277" w14:textId="77777777" w:rsidR="004913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6、负责开展卫生防病检验和实验室质量控制；</w:t>
      </w:r>
    </w:p>
    <w:p w14:paraId="240FC42C" w14:textId="77777777" w:rsidR="004913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7、负责辖区内疾病预防控制培训与技术指导；</w:t>
      </w:r>
    </w:p>
    <w:p w14:paraId="46D7606E" w14:textId="3FA7D128"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8、完成主管部门或上级业务部门交办的其他工作。</w:t>
      </w:r>
    </w:p>
    <w:p w14:paraId="4F9B2996" w14:textId="77777777" w:rsidR="00F6249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0E97403A" w14:textId="77777777"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奇台县疾病预防控制中心2024年度，实有人数66人，其中：在职人员47人，减少3人；离休人员0人，较上年无变化；退休人员19人，增加3人。</w:t>
      </w:r>
    </w:p>
    <w:p w14:paraId="5B87B7A7" w14:textId="03680938"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奇台县疾病预防控制中心无下属预算单位，下设10个</w:t>
      </w:r>
      <w:r w:rsidR="00491360">
        <w:rPr>
          <w:rFonts w:ascii="仿宋_GB2312" w:eastAsia="仿宋_GB2312" w:hint="eastAsia"/>
          <w:sz w:val="32"/>
          <w:szCs w:val="32"/>
          <w:lang w:eastAsia="zh-CN"/>
        </w:rPr>
        <w:t>科室</w:t>
      </w:r>
      <w:r>
        <w:rPr>
          <w:rFonts w:ascii="仿宋_GB2312" w:eastAsia="仿宋_GB2312"/>
          <w:sz w:val="32"/>
          <w:szCs w:val="32"/>
          <w:lang w:eastAsia="zh-CN"/>
        </w:rPr>
        <w:t>，分别是：综合办公室、免疫规划室、传染病防控办公室、性病防控室、结核病防治室、职业卫生室、公卫地病室、慢病健康教育室、质量控制室、检验室。</w:t>
      </w:r>
    </w:p>
    <w:p w14:paraId="009D5F8F" w14:textId="77777777" w:rsidR="00F62490" w:rsidRDefault="00000000">
      <w:pPr>
        <w:rPr>
          <w:lang w:eastAsia="zh-CN"/>
        </w:rPr>
      </w:pPr>
      <w:r>
        <w:rPr>
          <w:sz w:val="0"/>
          <w:szCs w:val="0"/>
          <w:lang w:eastAsia="zh-CN"/>
        </w:rPr>
        <w:br w:type="page"/>
      </w:r>
    </w:p>
    <w:p w14:paraId="306794EB" w14:textId="77777777" w:rsidR="00F62490"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10C8B60B" w14:textId="77777777" w:rsidR="00F6249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7EFC8B96" w14:textId="77777777"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2024年度收入总计2,764.23万元，其中：本年收入合计2,764.23万元，使用非财政拨款结余（含专用结余）0.00万元，年初结转和结余0.00万元。</w:t>
      </w:r>
    </w:p>
    <w:p w14:paraId="3983FBE8" w14:textId="77777777"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2024年度支出总计2,764.23万元，其中：本年支出合计2,764.23万元，结余分配0.00万元，年末结转和结余0.00万元。</w:t>
      </w:r>
    </w:p>
    <w:p w14:paraId="1763BFA3" w14:textId="49364B36"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收入支出总体与上年相比，减少544.93万元，下降16.47%，主要原因是：</w:t>
      </w:r>
      <w:r>
        <w:rPr>
          <w:rFonts w:ascii="仿宋_GB2312" w:eastAsia="仿宋_GB2312" w:hint="eastAsia"/>
          <w:sz w:val="32"/>
          <w:szCs w:val="32"/>
          <w:lang w:eastAsia="zh-CN"/>
        </w:rPr>
        <w:t>本年</w:t>
      </w:r>
      <w:r>
        <w:rPr>
          <w:rFonts w:ascii="仿宋_GB2312" w:eastAsia="仿宋_GB2312"/>
          <w:sz w:val="32"/>
          <w:szCs w:val="32"/>
          <w:lang w:eastAsia="zh-CN"/>
        </w:rPr>
        <w:t>减少</w:t>
      </w:r>
      <w:r>
        <w:rPr>
          <w:rFonts w:ascii="仿宋_GB2312" w:eastAsia="仿宋_GB2312" w:hint="eastAsia"/>
          <w:sz w:val="32"/>
          <w:szCs w:val="32"/>
          <w:lang w:eastAsia="zh-CN"/>
        </w:rPr>
        <w:t>重大传染病补助资金及疾控能力提升</w:t>
      </w:r>
      <w:r w:rsidR="00491360">
        <w:rPr>
          <w:rFonts w:ascii="仿宋_GB2312" w:eastAsia="仿宋_GB2312" w:hint="eastAsia"/>
          <w:sz w:val="32"/>
          <w:szCs w:val="32"/>
          <w:lang w:eastAsia="zh-CN"/>
        </w:rPr>
        <w:t>项目</w:t>
      </w:r>
      <w:r>
        <w:rPr>
          <w:rFonts w:ascii="仿宋_GB2312" w:eastAsia="仿宋_GB2312"/>
          <w:sz w:val="32"/>
          <w:szCs w:val="32"/>
          <w:lang w:eastAsia="zh-CN"/>
        </w:rPr>
        <w:t>，</w:t>
      </w:r>
      <w:r>
        <w:rPr>
          <w:rFonts w:ascii="仿宋_GB2312" w:eastAsia="仿宋_GB2312" w:hint="eastAsia"/>
          <w:sz w:val="32"/>
          <w:szCs w:val="32"/>
          <w:lang w:eastAsia="zh-CN"/>
        </w:rPr>
        <w:t>重大传染病期间试剂耗材等项目经费</w:t>
      </w:r>
      <w:r>
        <w:rPr>
          <w:rFonts w:ascii="仿宋_GB2312" w:eastAsia="仿宋_GB2312"/>
          <w:sz w:val="32"/>
          <w:szCs w:val="32"/>
          <w:lang w:eastAsia="zh-CN"/>
        </w:rPr>
        <w:t>。</w:t>
      </w:r>
    </w:p>
    <w:p w14:paraId="68BB8736" w14:textId="77777777" w:rsidR="00F6249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7D3F08E4" w14:textId="77777777"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2,764.23万元，其中：财政拨款收入2,314.32万元,占83.72%；上级补助收入0.00万元,占0.00%；事业收入71.48万元，占2.59%；经营收入0.00万元,占0.00%；附属单位上缴收入0.00万元，占0.00%；其他收入378.42万元，占13.69%。</w:t>
      </w:r>
    </w:p>
    <w:p w14:paraId="764510B4" w14:textId="77777777" w:rsidR="00F6249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529ECF96" w14:textId="77777777"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本年支出2,764.23万元，其中：基本支出945.70万元，占34.21%；项目支出1,818.53万元，占65.79%；上缴上级支出0.00万元，占0.00%；经营支出0.00万元，占0.00%；对附属单位补助支出0.00万元，占0.00%。</w:t>
      </w:r>
    </w:p>
    <w:p w14:paraId="318E939F" w14:textId="77777777" w:rsidR="00F6249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45C20457" w14:textId="77777777"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2,314.32万元，其中：年初财政拨款结转和结余0.00万元，本年财政拨款收入2,314.32万元。财政拨款支出总计2,314.32万元，其中：年末财政拨款结转和结余0.00万元，本年财政拨款支出2,314.32万元。</w:t>
      </w:r>
    </w:p>
    <w:p w14:paraId="3F2D65AE" w14:textId="42F0345A"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财政拨款收入支出总体与上年相比，减少499.18万元，下降17.74%，主要原因是：</w:t>
      </w:r>
      <w:r>
        <w:rPr>
          <w:rFonts w:ascii="仿宋_GB2312" w:eastAsia="仿宋_GB2312" w:hint="eastAsia"/>
          <w:sz w:val="32"/>
          <w:szCs w:val="32"/>
          <w:lang w:eastAsia="zh-CN"/>
        </w:rPr>
        <w:t>本年</w:t>
      </w:r>
      <w:r>
        <w:rPr>
          <w:rFonts w:ascii="仿宋_GB2312" w:eastAsia="仿宋_GB2312"/>
          <w:sz w:val="32"/>
          <w:szCs w:val="32"/>
          <w:lang w:eastAsia="zh-CN"/>
        </w:rPr>
        <w:t>减少</w:t>
      </w:r>
      <w:r>
        <w:rPr>
          <w:rFonts w:ascii="仿宋_GB2312" w:eastAsia="仿宋_GB2312" w:hint="eastAsia"/>
          <w:sz w:val="32"/>
          <w:szCs w:val="32"/>
          <w:lang w:eastAsia="zh-CN"/>
        </w:rPr>
        <w:t>重大传染病补助资金及疾控能力提升</w:t>
      </w:r>
      <w:r w:rsidR="00491360">
        <w:rPr>
          <w:rFonts w:ascii="仿宋_GB2312" w:eastAsia="仿宋_GB2312" w:hint="eastAsia"/>
          <w:sz w:val="32"/>
          <w:szCs w:val="32"/>
          <w:lang w:eastAsia="zh-CN"/>
        </w:rPr>
        <w:t>项目</w:t>
      </w:r>
      <w:r>
        <w:rPr>
          <w:rFonts w:ascii="仿宋_GB2312" w:eastAsia="仿宋_GB2312"/>
          <w:sz w:val="32"/>
          <w:szCs w:val="32"/>
          <w:lang w:eastAsia="zh-CN"/>
        </w:rPr>
        <w:t>，</w:t>
      </w:r>
      <w:r>
        <w:rPr>
          <w:rFonts w:ascii="仿宋_GB2312" w:eastAsia="仿宋_GB2312" w:hint="eastAsia"/>
          <w:sz w:val="32"/>
          <w:szCs w:val="32"/>
          <w:lang w:eastAsia="zh-CN"/>
        </w:rPr>
        <w:t>重大传染病期间试剂耗材等项目经费</w:t>
      </w:r>
      <w:r>
        <w:rPr>
          <w:rFonts w:ascii="仿宋_GB2312" w:eastAsia="仿宋_GB2312"/>
          <w:sz w:val="32"/>
          <w:szCs w:val="32"/>
          <w:lang w:eastAsia="zh-CN"/>
        </w:rPr>
        <w:t>。与年初预算相比，年初预算数1,086.71万元，决算数2,314.32</w:t>
      </w:r>
      <w:r>
        <w:rPr>
          <w:rFonts w:ascii="仿宋_GB2312" w:eastAsia="仿宋_GB2312"/>
          <w:sz w:val="32"/>
          <w:szCs w:val="32"/>
          <w:lang w:eastAsia="zh-CN"/>
        </w:rPr>
        <w:lastRenderedPageBreak/>
        <w:t>万元，预决算差异率112.97%，主要原因是：年中追加</w:t>
      </w:r>
      <w:r>
        <w:rPr>
          <w:rFonts w:ascii="仿宋_GB2312" w:eastAsia="仿宋_GB2312" w:hint="eastAsia"/>
          <w:sz w:val="32"/>
          <w:szCs w:val="32"/>
          <w:lang w:eastAsia="zh-CN"/>
        </w:rPr>
        <w:t>重大传染病</w:t>
      </w:r>
      <w:r>
        <w:rPr>
          <w:rFonts w:ascii="仿宋_GB2312" w:eastAsia="仿宋_GB2312"/>
          <w:sz w:val="32"/>
          <w:szCs w:val="32"/>
          <w:lang w:eastAsia="zh-CN"/>
        </w:rPr>
        <w:t>期间的检测车及检测仪器费用和试剂耗材费用及含麻制剂疫苗等费用。</w:t>
      </w:r>
    </w:p>
    <w:p w14:paraId="4BA2A983" w14:textId="77777777" w:rsidR="00F6249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3A4DF69C" w14:textId="77777777" w:rsidR="00F6249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5BFA875A" w14:textId="14154374"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2024年度一般公共预算财政拨款支出2,314.32万元，占本年支出合计的83.72%。与上年相比，减少499.18万元，下降17.74%，主要原因是：</w:t>
      </w:r>
      <w:r>
        <w:rPr>
          <w:rFonts w:ascii="仿宋_GB2312" w:eastAsia="仿宋_GB2312" w:hint="eastAsia"/>
          <w:sz w:val="32"/>
          <w:szCs w:val="32"/>
          <w:lang w:eastAsia="zh-CN"/>
        </w:rPr>
        <w:t>本年</w:t>
      </w:r>
      <w:r>
        <w:rPr>
          <w:rFonts w:ascii="仿宋_GB2312" w:eastAsia="仿宋_GB2312"/>
          <w:sz w:val="32"/>
          <w:szCs w:val="32"/>
          <w:lang w:eastAsia="zh-CN"/>
        </w:rPr>
        <w:t>减少</w:t>
      </w:r>
      <w:r>
        <w:rPr>
          <w:rFonts w:ascii="仿宋_GB2312" w:eastAsia="仿宋_GB2312" w:hint="eastAsia"/>
          <w:sz w:val="32"/>
          <w:szCs w:val="32"/>
          <w:lang w:eastAsia="zh-CN"/>
        </w:rPr>
        <w:t>重大传染病补助资金及疾控能力提升</w:t>
      </w:r>
      <w:r w:rsidR="00491360">
        <w:rPr>
          <w:rFonts w:ascii="仿宋_GB2312" w:eastAsia="仿宋_GB2312" w:hint="eastAsia"/>
          <w:sz w:val="32"/>
          <w:szCs w:val="32"/>
          <w:lang w:eastAsia="zh-CN"/>
        </w:rPr>
        <w:t>项目</w:t>
      </w:r>
      <w:r>
        <w:rPr>
          <w:rFonts w:ascii="仿宋_GB2312" w:eastAsia="仿宋_GB2312"/>
          <w:sz w:val="32"/>
          <w:szCs w:val="32"/>
          <w:lang w:eastAsia="zh-CN"/>
        </w:rPr>
        <w:t>，</w:t>
      </w:r>
      <w:r>
        <w:rPr>
          <w:rFonts w:ascii="仿宋_GB2312" w:eastAsia="仿宋_GB2312" w:hint="eastAsia"/>
          <w:sz w:val="32"/>
          <w:szCs w:val="32"/>
          <w:lang w:eastAsia="zh-CN"/>
        </w:rPr>
        <w:t>重大传染病期间试剂耗材等项目经费</w:t>
      </w:r>
      <w:r>
        <w:rPr>
          <w:rFonts w:ascii="仿宋_GB2312" w:eastAsia="仿宋_GB2312"/>
          <w:sz w:val="32"/>
          <w:szCs w:val="32"/>
          <w:lang w:eastAsia="zh-CN"/>
        </w:rPr>
        <w:t>。与年初预算相比，年初预算数1,086.71万元，决算数2,314.32万元，预决算差异率112.97%，主要原因是：年中追加</w:t>
      </w:r>
      <w:r>
        <w:rPr>
          <w:rFonts w:ascii="仿宋_GB2312" w:eastAsia="仿宋_GB2312" w:hint="eastAsia"/>
          <w:sz w:val="32"/>
          <w:szCs w:val="32"/>
          <w:lang w:eastAsia="zh-CN"/>
        </w:rPr>
        <w:t>重大传染病</w:t>
      </w:r>
      <w:r>
        <w:rPr>
          <w:rFonts w:ascii="仿宋_GB2312" w:eastAsia="仿宋_GB2312"/>
          <w:sz w:val="32"/>
          <w:szCs w:val="32"/>
          <w:lang w:eastAsia="zh-CN"/>
        </w:rPr>
        <w:t>期间的检测车及检测仪器费用和试剂耗材费用及含麻制剂疫苗等费用。</w:t>
      </w:r>
    </w:p>
    <w:p w14:paraId="352768E1" w14:textId="77777777" w:rsidR="00F6249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43EF49C4" w14:textId="77777777"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社会保障和就业支出（类）176.28万元，占7.62%。</w:t>
      </w:r>
    </w:p>
    <w:p w14:paraId="4DEDCFBA" w14:textId="77777777"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卫生健康支出（类）2,071.44万元，占89.51%。</w:t>
      </w:r>
    </w:p>
    <w:p w14:paraId="3746DF26" w14:textId="77777777"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住房保障支出（类）66.60万元，占2.88%。</w:t>
      </w:r>
    </w:p>
    <w:p w14:paraId="34EB80B5" w14:textId="77777777" w:rsidR="00F6249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49B579AB" w14:textId="77777777" w:rsidR="00F624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1、社会保障和就业支出（类）行政事业单位养老支出（款）事业单位离退休（项）：支出决算数为14.58万元，比上年决算增加5.66万元，增长63.45%，主要原因是：</w:t>
      </w:r>
      <w:r>
        <w:rPr>
          <w:rFonts w:ascii="仿宋_GB2312" w:eastAsia="仿宋_GB2312" w:hint="eastAsia"/>
          <w:sz w:val="32"/>
          <w:szCs w:val="32"/>
          <w:lang w:eastAsia="zh-CN"/>
        </w:rPr>
        <w:t>本年退休人员增加，</w:t>
      </w:r>
      <w:r>
        <w:rPr>
          <w:rFonts w:ascii="仿宋_GB2312" w:eastAsia="仿宋_GB2312"/>
          <w:sz w:val="32"/>
          <w:szCs w:val="32"/>
          <w:lang w:eastAsia="zh-CN"/>
        </w:rPr>
        <w:t>退休人员的绩效工资增加</w:t>
      </w:r>
      <w:r>
        <w:rPr>
          <w:rFonts w:ascii="仿宋_GB2312" w:eastAsia="仿宋_GB2312" w:hint="eastAsia"/>
          <w:sz w:val="32"/>
          <w:szCs w:val="32"/>
          <w:lang w:eastAsia="zh-CN"/>
        </w:rPr>
        <w:t>。</w:t>
      </w:r>
    </w:p>
    <w:p w14:paraId="52096DC3" w14:textId="129A5476" w:rsidR="00F624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2、社会保障和就业支出（类）行政事业单位养老支出（款）机关事业单位基本养老保险缴费支出（项）：支出决算数为83.26万元，比上年决算增加7.41万元，增长9.77%，主要原因是：</w:t>
      </w:r>
      <w:bookmarkStart w:id="0" w:name="_Hlk209267990"/>
      <w:r w:rsidR="00491360" w:rsidRPr="00492284">
        <w:rPr>
          <w:rFonts w:ascii="仿宋_GB2312" w:eastAsia="仿宋_GB2312" w:hint="eastAsia"/>
          <w:sz w:val="32"/>
          <w:szCs w:val="32"/>
          <w:lang w:eastAsia="zh-CN"/>
        </w:rPr>
        <w:t>单位本年社保缴费基数调增，人员养老保险缴费增加</w:t>
      </w:r>
      <w:bookmarkEnd w:id="0"/>
      <w:r>
        <w:rPr>
          <w:rFonts w:ascii="仿宋_GB2312" w:eastAsia="仿宋_GB2312" w:hint="eastAsia"/>
          <w:sz w:val="32"/>
          <w:szCs w:val="32"/>
          <w:lang w:eastAsia="zh-CN"/>
        </w:rPr>
        <w:t>。</w:t>
      </w:r>
    </w:p>
    <w:p w14:paraId="4EC4A71C" w14:textId="135D1C36" w:rsidR="00F6249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3、社会保障和就业支出（类）行政事业单位养老支出（款）机关事业单位职业年金缴费支出（项）：支出决算数为72.27万元，比上年决算增加72.27万元，增长100.00%，主要原因是：</w:t>
      </w:r>
      <w:bookmarkStart w:id="1" w:name="_Hlk209348735"/>
      <w:bookmarkStart w:id="2" w:name="_Hlk209268001"/>
      <w:r w:rsidR="00491360" w:rsidRPr="00492284">
        <w:rPr>
          <w:rFonts w:ascii="仿宋_GB2312" w:eastAsia="仿宋_GB2312" w:hint="eastAsia"/>
          <w:sz w:val="32"/>
          <w:szCs w:val="32"/>
          <w:lang w:eastAsia="zh-CN"/>
        </w:rPr>
        <w:t>单位本年人员一次性职业年金缴费</w:t>
      </w:r>
      <w:bookmarkEnd w:id="1"/>
      <w:r w:rsidR="00491360" w:rsidRPr="00492284">
        <w:rPr>
          <w:rFonts w:ascii="仿宋_GB2312" w:eastAsia="仿宋_GB2312" w:hint="eastAsia"/>
          <w:sz w:val="32"/>
          <w:szCs w:val="32"/>
          <w:lang w:eastAsia="zh-CN"/>
        </w:rPr>
        <w:t>增加</w:t>
      </w:r>
      <w:bookmarkEnd w:id="2"/>
      <w:r w:rsidR="00491360">
        <w:rPr>
          <w:rFonts w:ascii="仿宋_GB2312" w:eastAsia="仿宋_GB2312" w:hint="eastAsia"/>
          <w:sz w:val="32"/>
          <w:szCs w:val="32"/>
          <w:lang w:eastAsia="zh-CN"/>
        </w:rPr>
        <w:t>。</w:t>
      </w:r>
    </w:p>
    <w:p w14:paraId="694BABC5" w14:textId="77777777" w:rsidR="00F624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4、社会保障和就业支出（类）抚恤（款）死亡抚恤（项）：支出决算数为6.17万元，比上年决算增加6.17万元，增长100.00%，主要原因是：</w:t>
      </w:r>
      <w:r>
        <w:rPr>
          <w:rFonts w:ascii="仿宋_GB2312" w:eastAsia="仿宋_GB2312" w:hint="eastAsia"/>
          <w:sz w:val="32"/>
          <w:szCs w:val="32"/>
          <w:lang w:eastAsia="zh-CN"/>
        </w:rPr>
        <w:t>本年单位</w:t>
      </w:r>
      <w:r>
        <w:rPr>
          <w:rFonts w:ascii="仿宋_GB2312" w:eastAsia="仿宋_GB2312"/>
          <w:sz w:val="32"/>
          <w:szCs w:val="32"/>
          <w:lang w:eastAsia="zh-CN"/>
        </w:rPr>
        <w:t>退休人员死亡1人</w:t>
      </w:r>
      <w:r>
        <w:rPr>
          <w:rFonts w:ascii="仿宋_GB2312" w:eastAsia="仿宋_GB2312" w:hint="eastAsia"/>
          <w:sz w:val="32"/>
          <w:szCs w:val="32"/>
          <w:lang w:eastAsia="zh-CN"/>
        </w:rPr>
        <w:t>，抚恤金增加。</w:t>
      </w:r>
    </w:p>
    <w:p w14:paraId="1709932A" w14:textId="77777777" w:rsidR="00F624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5、卫生健康支出（类）公共卫生（款）疾病预防控制机构（项）：支出决算数为659.76万元，比上年决算减少57.18万元，下降7.98%，主要原因是：</w:t>
      </w:r>
      <w:r>
        <w:rPr>
          <w:rFonts w:ascii="仿宋_GB2312" w:eastAsia="仿宋_GB2312" w:hint="eastAsia"/>
          <w:sz w:val="32"/>
          <w:szCs w:val="32"/>
          <w:lang w:eastAsia="zh-CN"/>
        </w:rPr>
        <w:t>本年单位长聘人员减少，长聘人员</w:t>
      </w:r>
      <w:r>
        <w:rPr>
          <w:rFonts w:ascii="仿宋_GB2312" w:eastAsia="仿宋_GB2312"/>
          <w:sz w:val="32"/>
          <w:szCs w:val="32"/>
          <w:lang w:eastAsia="zh-CN"/>
        </w:rPr>
        <w:t>工资社保</w:t>
      </w:r>
      <w:r>
        <w:rPr>
          <w:rFonts w:ascii="仿宋_GB2312" w:eastAsia="仿宋_GB2312" w:hint="eastAsia"/>
          <w:sz w:val="32"/>
          <w:szCs w:val="32"/>
          <w:lang w:eastAsia="zh-CN"/>
        </w:rPr>
        <w:t>减少。</w:t>
      </w:r>
    </w:p>
    <w:p w14:paraId="655F69A1" w14:textId="77777777" w:rsidR="00F624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6、卫生健康支出（类）公共卫生（款）基本公共卫生服务（项）：支出决算数为49.22万元，比上年决算增加13.67万元，增长38.45%，主要原因是：</w:t>
      </w:r>
      <w:r>
        <w:rPr>
          <w:rFonts w:ascii="仿宋_GB2312" w:eastAsia="仿宋_GB2312" w:hint="eastAsia"/>
          <w:sz w:val="32"/>
          <w:szCs w:val="32"/>
          <w:lang w:eastAsia="zh-CN"/>
        </w:rPr>
        <w:t>本年度单位</w:t>
      </w:r>
      <w:r>
        <w:rPr>
          <w:rFonts w:ascii="仿宋_GB2312" w:eastAsia="仿宋_GB2312"/>
          <w:sz w:val="32"/>
          <w:szCs w:val="32"/>
          <w:lang w:eastAsia="zh-CN"/>
        </w:rPr>
        <w:t>流感疫苗</w:t>
      </w:r>
      <w:r>
        <w:rPr>
          <w:rFonts w:ascii="仿宋_GB2312" w:eastAsia="仿宋_GB2312" w:hint="eastAsia"/>
          <w:sz w:val="32"/>
          <w:szCs w:val="32"/>
          <w:lang w:eastAsia="zh-CN"/>
        </w:rPr>
        <w:t>经费较上年增加。</w:t>
      </w:r>
    </w:p>
    <w:p w14:paraId="1864283F" w14:textId="77777777" w:rsidR="00F624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7、卫生健康支出（类）公共卫生（款）重大公共卫生服务（项）：支出决算数为212.21万元，比上年决算减少30.43万元，下降12.54%，主要原因是：</w:t>
      </w:r>
      <w:r>
        <w:rPr>
          <w:rFonts w:ascii="仿宋_GB2312" w:eastAsia="仿宋_GB2312" w:hint="eastAsia"/>
          <w:sz w:val="32"/>
          <w:szCs w:val="32"/>
          <w:lang w:eastAsia="zh-CN"/>
        </w:rPr>
        <w:t>本年单位重大传染病补助资金及疾控能力提升项目经费较上年</w:t>
      </w:r>
      <w:r>
        <w:rPr>
          <w:rFonts w:ascii="仿宋_GB2312" w:eastAsia="仿宋_GB2312"/>
          <w:sz w:val="32"/>
          <w:szCs w:val="32"/>
          <w:lang w:eastAsia="zh-CN"/>
        </w:rPr>
        <w:t>减少</w:t>
      </w:r>
      <w:r>
        <w:rPr>
          <w:rFonts w:ascii="仿宋_GB2312" w:eastAsia="仿宋_GB2312" w:hint="eastAsia"/>
          <w:sz w:val="32"/>
          <w:szCs w:val="32"/>
          <w:lang w:eastAsia="zh-CN"/>
        </w:rPr>
        <w:t>。</w:t>
      </w:r>
    </w:p>
    <w:p w14:paraId="5568BBCC" w14:textId="77777777" w:rsidR="00F624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8、卫生健康支出（类）公共卫生（款）突发公共卫生事件应急处置（项）：支出决算数为1,094.96万元，比上年决算增加958.62万元，增长703.11%，主要原因是：</w:t>
      </w:r>
      <w:r>
        <w:rPr>
          <w:rFonts w:ascii="仿宋_GB2312" w:eastAsia="仿宋_GB2312" w:hint="eastAsia"/>
          <w:sz w:val="32"/>
          <w:szCs w:val="32"/>
          <w:lang w:eastAsia="zh-CN"/>
        </w:rPr>
        <w:t>本年</w:t>
      </w:r>
      <w:r>
        <w:rPr>
          <w:rFonts w:ascii="仿宋_GB2312" w:eastAsia="仿宋_GB2312"/>
          <w:sz w:val="32"/>
          <w:szCs w:val="32"/>
          <w:lang w:eastAsia="zh-CN"/>
        </w:rPr>
        <w:t>检测车及检测仪器费用和试剂耗材费用及含麻制剂疫苗等</w:t>
      </w:r>
      <w:r>
        <w:rPr>
          <w:rFonts w:ascii="仿宋_GB2312" w:eastAsia="仿宋_GB2312" w:hint="eastAsia"/>
          <w:sz w:val="32"/>
          <w:szCs w:val="32"/>
          <w:lang w:eastAsia="zh-CN"/>
        </w:rPr>
        <w:t>经费较上年增加。</w:t>
      </w:r>
    </w:p>
    <w:p w14:paraId="2DF962D1" w14:textId="77777777" w:rsidR="00F624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9、卫生健康支出（类）公共卫生（款）其他公共卫生支出（项）：支出决算数为12.24万元，比上年决算减少73.22万元，下降85.68%，主要原因是：</w:t>
      </w:r>
      <w:r>
        <w:rPr>
          <w:rFonts w:ascii="仿宋_GB2312" w:eastAsia="仿宋_GB2312" w:hint="eastAsia"/>
          <w:sz w:val="32"/>
          <w:szCs w:val="32"/>
          <w:lang w:eastAsia="zh-CN"/>
        </w:rPr>
        <w:t>本年单位</w:t>
      </w:r>
      <w:r>
        <w:rPr>
          <w:rFonts w:ascii="仿宋_GB2312" w:eastAsia="仿宋_GB2312"/>
          <w:sz w:val="32"/>
          <w:szCs w:val="32"/>
          <w:lang w:eastAsia="zh-CN"/>
        </w:rPr>
        <w:t>减少化解历年工程项目欠款费用</w:t>
      </w:r>
      <w:r>
        <w:rPr>
          <w:rFonts w:ascii="仿宋_GB2312" w:eastAsia="仿宋_GB2312" w:hint="eastAsia"/>
          <w:sz w:val="32"/>
          <w:szCs w:val="32"/>
          <w:lang w:eastAsia="zh-CN"/>
        </w:rPr>
        <w:t>。</w:t>
      </w:r>
    </w:p>
    <w:p w14:paraId="5350C05E" w14:textId="46338C45" w:rsidR="00F624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10、卫生健康支出（类）行政事业单位医疗（款）行政单位医疗（项）：支出决算数为0.00万元，比上年决算减少11.44万元，下降100.00%，主要原因是：</w:t>
      </w:r>
      <w:r>
        <w:rPr>
          <w:rFonts w:ascii="仿宋_GB2312" w:eastAsia="仿宋_GB2312" w:hint="eastAsia"/>
          <w:sz w:val="32"/>
          <w:szCs w:val="32"/>
          <w:lang w:eastAsia="zh-CN"/>
        </w:rPr>
        <w:t>本年单位将</w:t>
      </w:r>
      <w:r>
        <w:rPr>
          <w:rFonts w:ascii="仿宋_GB2312" w:eastAsia="仿宋_GB2312"/>
          <w:sz w:val="32"/>
          <w:szCs w:val="32"/>
          <w:lang w:eastAsia="zh-CN"/>
        </w:rPr>
        <w:t>行政单位医疗</w:t>
      </w:r>
      <w:r w:rsidR="00491360">
        <w:rPr>
          <w:rFonts w:ascii="仿宋_GB2312" w:eastAsia="仿宋_GB2312" w:hint="eastAsia"/>
          <w:sz w:val="32"/>
          <w:szCs w:val="32"/>
          <w:lang w:eastAsia="zh-CN"/>
        </w:rPr>
        <w:t>款项</w:t>
      </w:r>
      <w:r>
        <w:rPr>
          <w:rFonts w:ascii="仿宋_GB2312" w:eastAsia="仿宋_GB2312"/>
          <w:sz w:val="32"/>
          <w:szCs w:val="32"/>
          <w:lang w:eastAsia="zh-CN"/>
        </w:rPr>
        <w:t>调整</w:t>
      </w:r>
      <w:r>
        <w:rPr>
          <w:rFonts w:ascii="仿宋_GB2312" w:eastAsia="仿宋_GB2312" w:hint="eastAsia"/>
          <w:sz w:val="32"/>
          <w:szCs w:val="32"/>
          <w:lang w:eastAsia="zh-CN"/>
        </w:rPr>
        <w:t>至</w:t>
      </w:r>
      <w:r>
        <w:rPr>
          <w:rFonts w:ascii="仿宋_GB2312" w:eastAsia="仿宋_GB2312"/>
          <w:sz w:val="32"/>
          <w:szCs w:val="32"/>
          <w:lang w:eastAsia="zh-CN"/>
        </w:rPr>
        <w:t>事业单位医疗</w:t>
      </w:r>
      <w:r w:rsidR="00491360">
        <w:rPr>
          <w:rFonts w:ascii="仿宋_GB2312" w:eastAsia="仿宋_GB2312" w:hint="eastAsia"/>
          <w:sz w:val="32"/>
          <w:szCs w:val="32"/>
          <w:lang w:eastAsia="zh-CN"/>
        </w:rPr>
        <w:t>款项中核算</w:t>
      </w:r>
      <w:r>
        <w:rPr>
          <w:rFonts w:ascii="仿宋_GB2312" w:eastAsia="仿宋_GB2312" w:hint="eastAsia"/>
          <w:sz w:val="32"/>
          <w:szCs w:val="32"/>
          <w:lang w:eastAsia="zh-CN"/>
        </w:rPr>
        <w:t>，导致</w:t>
      </w:r>
      <w:r w:rsidR="00491360">
        <w:rPr>
          <w:rFonts w:ascii="仿宋_GB2312" w:eastAsia="仿宋_GB2312" w:hint="eastAsia"/>
          <w:sz w:val="32"/>
          <w:szCs w:val="32"/>
          <w:lang w:eastAsia="zh-CN"/>
        </w:rPr>
        <w:t>此项经费</w:t>
      </w:r>
      <w:r>
        <w:rPr>
          <w:rFonts w:ascii="仿宋_GB2312" w:eastAsia="仿宋_GB2312" w:hint="eastAsia"/>
          <w:sz w:val="32"/>
          <w:szCs w:val="32"/>
          <w:lang w:eastAsia="zh-CN"/>
        </w:rPr>
        <w:t>减少。</w:t>
      </w:r>
    </w:p>
    <w:p w14:paraId="5BF0CB2F" w14:textId="097FE8BA" w:rsidR="00F624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11、卫生健康支出（类）行政事业单位医疗（款）事业单位医疗（项）：支出决算数为42.76万元，比上年决算增加15.79万元，增长58.55%，主要原因是：</w:t>
      </w:r>
      <w:r w:rsidR="00491360" w:rsidRPr="00492284">
        <w:rPr>
          <w:rFonts w:ascii="仿宋_GB2312" w:eastAsia="仿宋_GB2312" w:hint="eastAsia"/>
          <w:sz w:val="32"/>
          <w:szCs w:val="32"/>
          <w:lang w:eastAsia="zh-CN"/>
        </w:rPr>
        <w:t>单位本年社保缴费基数调增，人员</w:t>
      </w:r>
      <w:r w:rsidR="00491360">
        <w:rPr>
          <w:rFonts w:ascii="仿宋_GB2312" w:eastAsia="仿宋_GB2312" w:hint="eastAsia"/>
          <w:sz w:val="32"/>
          <w:szCs w:val="32"/>
          <w:lang w:eastAsia="zh-CN"/>
        </w:rPr>
        <w:t>医疗</w:t>
      </w:r>
      <w:r w:rsidR="00491360" w:rsidRPr="00492284">
        <w:rPr>
          <w:rFonts w:ascii="仿宋_GB2312" w:eastAsia="仿宋_GB2312" w:hint="eastAsia"/>
          <w:sz w:val="32"/>
          <w:szCs w:val="32"/>
          <w:lang w:eastAsia="zh-CN"/>
        </w:rPr>
        <w:t>保险缴费增加</w:t>
      </w:r>
      <w:r>
        <w:rPr>
          <w:rFonts w:ascii="仿宋_GB2312" w:eastAsia="仿宋_GB2312" w:hint="eastAsia"/>
          <w:sz w:val="32"/>
          <w:szCs w:val="32"/>
          <w:lang w:eastAsia="zh-CN"/>
        </w:rPr>
        <w:t>。</w:t>
      </w:r>
    </w:p>
    <w:p w14:paraId="3FAFBFA3" w14:textId="63EAD501" w:rsidR="00F624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12、卫生健康支出（类）行政事业单位医疗（款）其他行政事业单位医疗支出（项）：支出决算数为0.30万元，比上年决算减少0.08万元，下降21.05%，主要原因是：</w:t>
      </w:r>
      <w:bookmarkStart w:id="3" w:name="_Hlk209518785"/>
      <w:r w:rsidR="00491360">
        <w:rPr>
          <w:rFonts w:ascii="仿宋_GB2312" w:eastAsia="仿宋_GB2312" w:hint="eastAsia"/>
          <w:sz w:val="32"/>
          <w:szCs w:val="32"/>
          <w:lang w:eastAsia="zh-CN"/>
        </w:rPr>
        <w:t>单位本年人员大病医疗保险缴费减少</w:t>
      </w:r>
      <w:bookmarkEnd w:id="3"/>
      <w:r>
        <w:rPr>
          <w:rFonts w:ascii="仿宋_GB2312" w:eastAsia="仿宋_GB2312" w:hint="eastAsia"/>
          <w:sz w:val="32"/>
          <w:szCs w:val="32"/>
          <w:lang w:eastAsia="zh-CN"/>
        </w:rPr>
        <w:t>。</w:t>
      </w:r>
    </w:p>
    <w:p w14:paraId="5457A9D4" w14:textId="14DB6E41" w:rsidR="00F624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13、住房保障支出（类）住房改革支出（款）住房公积金（项）：支出决算数为66.60万元，比上年决算增加4.49万元，增长7.23%，主要原因是：</w:t>
      </w:r>
      <w:bookmarkStart w:id="4" w:name="_Hlk209268111"/>
      <w:r w:rsidR="00491360" w:rsidRPr="00492284">
        <w:rPr>
          <w:rFonts w:ascii="仿宋_GB2312" w:eastAsia="仿宋_GB2312" w:hint="eastAsia"/>
          <w:sz w:val="32"/>
          <w:szCs w:val="32"/>
          <w:lang w:eastAsia="zh-CN"/>
        </w:rPr>
        <w:t>单位本年公积金缴费基数调增，人员公积金缴费增加</w:t>
      </w:r>
      <w:bookmarkEnd w:id="4"/>
      <w:r w:rsidR="00491360">
        <w:rPr>
          <w:rFonts w:ascii="仿宋_GB2312" w:eastAsia="仿宋_GB2312" w:hint="eastAsia"/>
          <w:sz w:val="32"/>
          <w:szCs w:val="32"/>
          <w:lang w:eastAsia="zh-CN"/>
        </w:rPr>
        <w:t>。</w:t>
      </w:r>
    </w:p>
    <w:p w14:paraId="421B0D25" w14:textId="6057AFD7" w:rsidR="00F624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14、其他支出（类）其他支出（款）其他支出（项）：支出决算数为0.00万元，比上年决算减少1,410.90万元，下降100.00%，主要原因是：</w:t>
      </w:r>
      <w:r w:rsidR="00491360" w:rsidRPr="005216BE">
        <w:rPr>
          <w:rFonts w:ascii="仿宋_GB2312" w:eastAsia="仿宋_GB2312" w:hint="eastAsia"/>
          <w:sz w:val="32"/>
          <w:szCs w:val="32"/>
          <w:lang w:eastAsia="zh-CN"/>
        </w:rPr>
        <w:t>单位本年突发传染病应急处置项目经费减少</w:t>
      </w:r>
      <w:r>
        <w:rPr>
          <w:rFonts w:ascii="仿宋_GB2312" w:eastAsia="仿宋_GB2312" w:hint="eastAsia"/>
          <w:sz w:val="32"/>
          <w:szCs w:val="32"/>
          <w:lang w:eastAsia="zh-CN"/>
        </w:rPr>
        <w:t>。</w:t>
      </w:r>
    </w:p>
    <w:p w14:paraId="22D42A32" w14:textId="77777777" w:rsidR="00F6249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40638D44" w14:textId="77777777"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945.70万元，其中：人员经费899.88万元，包括：基本工资、津贴补贴、奖金、绩效工资、机关事业单位基本养老保险缴费、职业年金缴费、职工基本医疗保险缴费、其他社会保障缴费、住房公积金、退休费、抚恤金和奖励金。</w:t>
      </w:r>
    </w:p>
    <w:p w14:paraId="462F4005" w14:textId="77777777"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公用经费45.82万元，包括：办公费、印刷费、水费、电费、邮电费、取暖费、差旅费、维修（护）费、委托业务费和工会经费。</w:t>
      </w:r>
    </w:p>
    <w:p w14:paraId="1DB7E340" w14:textId="77777777" w:rsidR="00F6249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3295C327" w14:textId="77777777"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366C6BC9" w14:textId="77777777" w:rsidR="00F6249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786FD5D5" w14:textId="77777777"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14:paraId="756B4815" w14:textId="77777777" w:rsidR="00F6249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2FB949A3" w14:textId="77777777"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我单位上年度与本年度均无“三公”经费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w:t>
      </w:r>
      <w:r>
        <w:rPr>
          <w:rFonts w:ascii="仿宋_GB2312" w:eastAsia="仿宋_GB2312" w:hint="eastAsia"/>
          <w:sz w:val="32"/>
          <w:szCs w:val="32"/>
          <w:lang w:eastAsia="zh-CN"/>
        </w:rPr>
        <w:t>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公务用车购置及运行维护</w:t>
      </w:r>
      <w:r>
        <w:rPr>
          <w:rFonts w:ascii="仿宋_GB2312" w:eastAsia="仿宋_GB2312" w:hint="eastAsia"/>
          <w:sz w:val="32"/>
          <w:szCs w:val="32"/>
          <w:lang w:eastAsia="zh-CN"/>
        </w:rPr>
        <w:t>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w:t>
      </w:r>
      <w:r>
        <w:rPr>
          <w:rFonts w:ascii="仿宋_GB2312" w:eastAsia="仿宋_GB2312" w:hint="eastAsia"/>
          <w:sz w:val="32"/>
          <w:szCs w:val="32"/>
          <w:lang w:eastAsia="zh-CN"/>
        </w:rPr>
        <w:t>经费</w:t>
      </w:r>
      <w:r>
        <w:rPr>
          <w:rFonts w:ascii="仿宋_GB2312" w:eastAsia="仿宋_GB2312"/>
          <w:sz w:val="32"/>
          <w:szCs w:val="32"/>
          <w:lang w:eastAsia="zh-CN"/>
        </w:rPr>
        <w:t>。</w:t>
      </w:r>
    </w:p>
    <w:p w14:paraId="724ABD5D" w14:textId="77777777" w:rsidR="00F6249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384FA01B" w14:textId="77777777"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我单位本年度无</w:t>
      </w:r>
      <w:r>
        <w:rPr>
          <w:rFonts w:ascii="仿宋_GB2312" w:eastAsia="仿宋_GB2312"/>
          <w:sz w:val="32"/>
          <w:szCs w:val="32"/>
          <w:lang w:eastAsia="zh-CN"/>
        </w:rPr>
        <w:t>因公出国（境）</w:t>
      </w:r>
      <w:r>
        <w:rPr>
          <w:rFonts w:ascii="仿宋_GB2312" w:eastAsia="仿宋_GB2312" w:hint="eastAsia"/>
          <w:sz w:val="32"/>
          <w:szCs w:val="32"/>
          <w:lang w:eastAsia="zh-CN"/>
        </w:rPr>
        <w:t>经费</w:t>
      </w:r>
      <w:r>
        <w:rPr>
          <w:rFonts w:ascii="仿宋_GB2312" w:eastAsia="仿宋_GB2312"/>
          <w:sz w:val="32"/>
          <w:szCs w:val="32"/>
          <w:lang w:eastAsia="zh-CN"/>
        </w:rPr>
        <w:t>。单位全年安排的因公出国（境）团组0个，因公出国（境）0人次。</w:t>
      </w:r>
    </w:p>
    <w:p w14:paraId="61BE0772" w14:textId="3CC59B82"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我单位本年度无</w:t>
      </w:r>
      <w:r w:rsidR="00491360">
        <w:rPr>
          <w:rFonts w:ascii="仿宋_GB2312" w:eastAsia="仿宋_GB2312"/>
          <w:sz w:val="32"/>
          <w:szCs w:val="32"/>
          <w:lang w:eastAsia="zh-CN"/>
        </w:rPr>
        <w:t>公务用车运行维护费</w:t>
      </w:r>
      <w:r>
        <w:rPr>
          <w:rFonts w:ascii="仿宋_GB2312" w:eastAsia="仿宋_GB2312"/>
          <w:sz w:val="32"/>
          <w:szCs w:val="32"/>
          <w:lang w:eastAsia="zh-CN"/>
        </w:rPr>
        <w:t>。公务用车购置数0辆，公务用车保有量0辆。国有资产占用情况中固定资产车辆10辆，与公务用车保有量差异原因是：</w:t>
      </w:r>
      <w:r>
        <w:rPr>
          <w:rFonts w:ascii="仿宋_GB2312" w:eastAsia="仿宋_GB2312" w:hint="eastAsia"/>
          <w:sz w:val="32"/>
          <w:szCs w:val="32"/>
          <w:lang w:eastAsia="zh-CN"/>
        </w:rPr>
        <w:t>差异车辆为一般业务用车10辆，车辆费用未使用财政拨款公务用车运行维护费支付</w:t>
      </w:r>
      <w:r>
        <w:rPr>
          <w:rFonts w:ascii="仿宋_GB2312" w:eastAsia="仿宋_GB2312"/>
          <w:sz w:val="32"/>
          <w:szCs w:val="32"/>
          <w:lang w:eastAsia="zh-CN"/>
        </w:rPr>
        <w:t>。</w:t>
      </w:r>
    </w:p>
    <w:p w14:paraId="52307FDF" w14:textId="77777777"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我单位本年度无</w:t>
      </w:r>
      <w:r>
        <w:rPr>
          <w:rFonts w:ascii="仿宋_GB2312" w:eastAsia="仿宋_GB2312"/>
          <w:sz w:val="32"/>
          <w:szCs w:val="32"/>
          <w:lang w:eastAsia="zh-CN"/>
        </w:rPr>
        <w:t>公务接待</w:t>
      </w:r>
      <w:r>
        <w:rPr>
          <w:rFonts w:ascii="仿宋_GB2312" w:eastAsia="仿宋_GB2312" w:hint="eastAsia"/>
          <w:sz w:val="32"/>
          <w:szCs w:val="32"/>
          <w:lang w:eastAsia="zh-CN"/>
        </w:rPr>
        <w:t>经费</w:t>
      </w:r>
      <w:r>
        <w:rPr>
          <w:rFonts w:ascii="仿宋_GB2312" w:eastAsia="仿宋_GB2312"/>
          <w:sz w:val="32"/>
          <w:szCs w:val="32"/>
          <w:lang w:eastAsia="zh-CN"/>
        </w:rPr>
        <w:t>。单位全年安排的国内公务接待0批次，0人次。</w:t>
      </w:r>
    </w:p>
    <w:p w14:paraId="29A67796" w14:textId="77777777"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w:t>
      </w:r>
      <w:r>
        <w:rPr>
          <w:rFonts w:ascii="仿宋_GB2312" w:eastAsia="仿宋_GB2312" w:hint="eastAsia"/>
          <w:sz w:val="32"/>
          <w:szCs w:val="32"/>
          <w:lang w:eastAsia="zh-CN"/>
        </w:rPr>
        <w:lastRenderedPageBreak/>
        <w:t>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72468CB5" w14:textId="77777777" w:rsidR="00F6249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1790E614" w14:textId="77777777" w:rsidR="00F6249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2CD75D84" w14:textId="7E7E3A53"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2024年度奇台县疾病预防控制中心单位（事业单位）公用经费支出45.82万元，比上年增加14.59万元，增长46.72%，主要原因是：</w:t>
      </w:r>
      <w:r>
        <w:rPr>
          <w:rFonts w:ascii="仿宋_GB2312" w:eastAsia="仿宋_GB2312" w:hint="eastAsia"/>
          <w:sz w:val="32"/>
          <w:szCs w:val="32"/>
          <w:lang w:eastAsia="zh-CN"/>
        </w:rPr>
        <w:t>本年单位</w:t>
      </w:r>
      <w:r>
        <w:rPr>
          <w:rFonts w:ascii="仿宋_GB2312" w:eastAsia="仿宋_GB2312"/>
          <w:sz w:val="32"/>
          <w:szCs w:val="32"/>
          <w:lang w:eastAsia="zh-CN"/>
        </w:rPr>
        <w:t>办公费、印刷费、水费、电费、取暖费</w:t>
      </w:r>
      <w:r>
        <w:rPr>
          <w:rFonts w:ascii="仿宋_GB2312" w:eastAsia="仿宋_GB2312" w:hint="eastAsia"/>
          <w:sz w:val="32"/>
          <w:szCs w:val="32"/>
          <w:lang w:eastAsia="zh-CN"/>
        </w:rPr>
        <w:t>等经费增加</w:t>
      </w:r>
      <w:r>
        <w:rPr>
          <w:rFonts w:ascii="仿宋_GB2312" w:eastAsia="仿宋_GB2312"/>
          <w:sz w:val="32"/>
          <w:szCs w:val="32"/>
          <w:lang w:eastAsia="zh-CN"/>
        </w:rPr>
        <w:t>。</w:t>
      </w:r>
    </w:p>
    <w:p w14:paraId="5D2B5908" w14:textId="77777777" w:rsidR="00F6249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63037E11" w14:textId="77777777"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2024年度政府采购支出总额3.34万元，其中：政府采购货物支出1.40万元、政府采购工程支出0.36万元、政府采购服务支出1.58万元。</w:t>
      </w:r>
    </w:p>
    <w:p w14:paraId="18083D2D" w14:textId="77777777"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授予中小企业合同金额1.72万元，占政府采购支出总额的51.50%，其中：授予小微企业合同金额1.66万元，占政府采购支出总额的49.70%。</w:t>
      </w:r>
    </w:p>
    <w:p w14:paraId="0F1FA983" w14:textId="77777777" w:rsidR="00F6249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4CB6C8FA" w14:textId="2AB0C515"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截至2024年12月31日，房屋5,622.94平方米，价值2,300.77万元。</w:t>
      </w:r>
      <w:r>
        <w:rPr>
          <w:rFonts w:ascii="仿宋_GB2312" w:eastAsia="仿宋_GB2312"/>
          <w:sz w:val="32"/>
          <w:szCs w:val="32"/>
          <w:lang w:eastAsia="zh-CN"/>
        </w:rPr>
        <w:t>车辆10辆，价值318.68万元，其中：副部（省）级及以上领导用车0辆、主要负责人用车0辆、机要通信用车0辆、应急保障用车0辆、执法执勤用车0辆、特种专业技术用车6辆、离退休干部服务用车0辆、其他用车4辆，其他用车主要是：业务用车;单价100万元（含）以上设备（不含车辆）0台（套）。</w:t>
      </w:r>
    </w:p>
    <w:p w14:paraId="1B48F61D" w14:textId="77777777" w:rsidR="00F6249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59168176" w14:textId="16E24CCA"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根据预算绩效管理要求，本单位2024年度预算绩效管理形成整体支出绩效自评表1个，全年预算总额2,764.23万元，</w:t>
      </w:r>
      <w:r>
        <w:rPr>
          <w:rFonts w:ascii="仿宋_GB2312" w:eastAsia="仿宋_GB2312"/>
          <w:sz w:val="32"/>
          <w:szCs w:val="32"/>
          <w:lang w:eastAsia="zh-CN"/>
        </w:rPr>
        <w:lastRenderedPageBreak/>
        <w:t>实际执行总额2,764.23万元；预算绩效评价项目4个，全年预算数210.64万元，全年执行数210.64万元。预算绩效管理取得的成效：一是严格执行预算指标，控制运行成本，并按要求加强了预算和项目资金绩效管理，提高了资金使用效率，促进了单位的良性发展，医疗卫生服务体系能力明显提升，充分发挥专项资金使用效益；二是通过开展项目预算绩效的经验，我们能够更好地提高项目执行质量和效率，为医疗卫生服务工作提供有力支持。发现的问题及原因：</w:t>
      </w:r>
      <w:r>
        <w:rPr>
          <w:rFonts w:ascii="仿宋_GB2312" w:eastAsia="仿宋_GB2312" w:hint="eastAsia"/>
          <w:sz w:val="32"/>
          <w:szCs w:val="32"/>
          <w:lang w:eastAsia="zh-CN"/>
        </w:rPr>
        <w:t>一是</w:t>
      </w:r>
      <w:r>
        <w:rPr>
          <w:rFonts w:ascii="仿宋_GB2312" w:eastAsia="仿宋_GB2312"/>
          <w:sz w:val="32"/>
          <w:szCs w:val="32"/>
          <w:lang w:eastAsia="zh-CN"/>
        </w:rPr>
        <w:t>业务人员绩效管理意识有待增强，绩效管理经验不足，预算绩效管理工作有待进一步落实</w:t>
      </w:r>
      <w:r w:rsidR="00491360">
        <w:rPr>
          <w:rFonts w:ascii="仿宋_GB2312" w:eastAsia="仿宋_GB2312" w:hint="eastAsia"/>
          <w:sz w:val="32"/>
          <w:szCs w:val="32"/>
          <w:lang w:eastAsia="zh-CN"/>
        </w:rPr>
        <w:t>；</w:t>
      </w:r>
      <w:r>
        <w:rPr>
          <w:rFonts w:ascii="仿宋_GB2312" w:eastAsia="仿宋_GB2312" w:hint="eastAsia"/>
          <w:sz w:val="32"/>
          <w:szCs w:val="32"/>
          <w:lang w:eastAsia="zh-CN"/>
        </w:rPr>
        <w:t>二是</w:t>
      </w:r>
      <w:r>
        <w:rPr>
          <w:rFonts w:ascii="仿宋_GB2312" w:eastAsia="仿宋_GB2312"/>
          <w:sz w:val="32"/>
          <w:szCs w:val="32"/>
          <w:lang w:eastAsia="zh-CN"/>
        </w:rPr>
        <w:t>绩效指标的明确性、可衡量性、相关性还需进一步提升。下一步改进措施：</w:t>
      </w:r>
      <w:r>
        <w:rPr>
          <w:rFonts w:ascii="仿宋_GB2312" w:eastAsia="仿宋_GB2312" w:hint="eastAsia"/>
          <w:sz w:val="32"/>
          <w:szCs w:val="32"/>
          <w:lang w:eastAsia="zh-CN"/>
        </w:rPr>
        <w:t>一是</w:t>
      </w:r>
      <w:r>
        <w:rPr>
          <w:rFonts w:ascii="仿宋_GB2312" w:eastAsia="仿宋_GB2312"/>
          <w:sz w:val="32"/>
          <w:szCs w:val="32"/>
          <w:lang w:eastAsia="zh-CN"/>
        </w:rPr>
        <w:t>继续完善绩效指标，提高整体绩效目标质量。提升预算精细化管理水平</w:t>
      </w:r>
      <w:r w:rsidR="00491360">
        <w:rPr>
          <w:rFonts w:ascii="仿宋_GB2312" w:eastAsia="仿宋_GB2312" w:hint="eastAsia"/>
          <w:sz w:val="32"/>
          <w:szCs w:val="32"/>
          <w:lang w:eastAsia="zh-CN"/>
        </w:rPr>
        <w:t>；</w:t>
      </w:r>
      <w:r>
        <w:rPr>
          <w:rFonts w:ascii="仿宋_GB2312" w:eastAsia="仿宋_GB2312" w:hint="eastAsia"/>
          <w:sz w:val="32"/>
          <w:szCs w:val="32"/>
          <w:lang w:eastAsia="zh-CN"/>
        </w:rPr>
        <w:t>二是</w:t>
      </w:r>
      <w:r>
        <w:rPr>
          <w:rFonts w:ascii="仿宋_GB2312" w:eastAsia="仿宋_GB2312"/>
          <w:sz w:val="32"/>
          <w:szCs w:val="32"/>
          <w:lang w:eastAsia="zh-CN"/>
        </w:rPr>
        <w:t>继续完善预算绩效管理相关工作制度，建立全过程预算绩效管理链条，有效贯彻落实全面实施绩效管理的精神</w:t>
      </w:r>
      <w:r w:rsidR="00491360">
        <w:rPr>
          <w:rFonts w:ascii="仿宋_GB2312" w:eastAsia="仿宋_GB2312" w:hint="eastAsia"/>
          <w:sz w:val="32"/>
          <w:szCs w:val="32"/>
          <w:lang w:eastAsia="zh-CN"/>
        </w:rPr>
        <w:t>；</w:t>
      </w:r>
      <w:r>
        <w:rPr>
          <w:rFonts w:ascii="仿宋_GB2312" w:eastAsia="仿宋_GB2312" w:hint="eastAsia"/>
          <w:sz w:val="32"/>
          <w:szCs w:val="32"/>
          <w:lang w:eastAsia="zh-CN"/>
        </w:rPr>
        <w:t>三是</w:t>
      </w:r>
      <w:r>
        <w:rPr>
          <w:rFonts w:ascii="仿宋_GB2312" w:eastAsia="仿宋_GB2312"/>
          <w:sz w:val="32"/>
          <w:szCs w:val="32"/>
          <w:lang w:eastAsia="zh-CN"/>
        </w:rPr>
        <w:t>加强预算绩效目标管理工作。明确预算项目绩效目标编制要求，分类别建立科学合理、细化量化、可比可测预算绩效指标体系，突出结果导向，重点考核实绩</w:t>
      </w:r>
      <w:r w:rsidR="00491360">
        <w:rPr>
          <w:rFonts w:ascii="仿宋_GB2312" w:eastAsia="仿宋_GB2312" w:hint="eastAsia"/>
          <w:sz w:val="32"/>
          <w:szCs w:val="32"/>
          <w:lang w:eastAsia="zh-CN"/>
        </w:rPr>
        <w:t>；</w:t>
      </w:r>
      <w:r>
        <w:rPr>
          <w:rFonts w:ascii="仿宋_GB2312" w:eastAsia="仿宋_GB2312" w:hint="eastAsia"/>
          <w:sz w:val="32"/>
          <w:szCs w:val="32"/>
          <w:lang w:eastAsia="zh-CN"/>
        </w:rPr>
        <w:t>四是</w:t>
      </w:r>
      <w:r>
        <w:rPr>
          <w:rFonts w:ascii="仿宋_GB2312" w:eastAsia="仿宋_GB2312"/>
          <w:sz w:val="32"/>
          <w:szCs w:val="32"/>
          <w:lang w:eastAsia="zh-CN"/>
        </w:rPr>
        <w:t>加强绩效业务学习及培训，提高业务人员绩效管理意识，进一步加强预算绩效管理工作，优化项目支出绩效指标体系，完善预算绩效管理制度，有效推动我单位下一年度预算绩效管理工作常态化、规范化。具体附部门整体支出绩效自评表，项目支出绩效自评表和部门评价报告。</w:t>
      </w:r>
    </w:p>
    <w:p w14:paraId="4F717E48" w14:textId="77777777" w:rsidR="00F62490" w:rsidRDefault="00000000">
      <w:pP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br w:type="page"/>
      </w:r>
    </w:p>
    <w:p w14:paraId="50067802" w14:textId="77777777" w:rsidR="00F624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2336B520" w14:textId="77777777" w:rsidR="00F624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F62490" w14:paraId="56283995"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04CF62A6" w14:textId="77777777" w:rsidR="00F624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23081B80" w14:textId="77777777" w:rsidR="00F624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奇台县疾病预防控制中心</w:t>
            </w:r>
          </w:p>
        </w:tc>
        <w:tc>
          <w:tcPr>
            <w:tcW w:w="284" w:type="dxa"/>
            <w:tcBorders>
              <w:top w:val="nil"/>
              <w:left w:val="nil"/>
              <w:bottom w:val="nil"/>
              <w:right w:val="nil"/>
            </w:tcBorders>
            <w:noWrap/>
            <w:vAlign w:val="center"/>
          </w:tcPr>
          <w:p w14:paraId="0913C2E3" w14:textId="77777777" w:rsidR="00F62490" w:rsidRDefault="00F62490">
            <w:pPr>
              <w:spacing w:after="0" w:line="240" w:lineRule="auto"/>
              <w:rPr>
                <w:rFonts w:ascii="宋体" w:eastAsia="宋体" w:hAnsi="宋体" w:cs="宋体" w:hint="eastAsia"/>
                <w:b/>
                <w:bCs/>
                <w:sz w:val="18"/>
                <w:szCs w:val="18"/>
                <w:lang w:eastAsia="zh-CN"/>
              </w:rPr>
            </w:pPr>
          </w:p>
        </w:tc>
      </w:tr>
      <w:tr w:rsidR="00F62490" w14:paraId="6715004F"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035EF08" w14:textId="77777777" w:rsidR="00F624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101FE0F3" w14:textId="77777777" w:rsidR="00F624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320571FE" w14:textId="77777777" w:rsidR="00F624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15F2DB18" w14:textId="77777777" w:rsidR="00F624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20CBD594" w14:textId="77777777" w:rsidR="00F624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46CD4889" w14:textId="77777777" w:rsidR="00F624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4C648B55" w14:textId="77777777" w:rsidR="00F624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4842145E" w14:textId="77777777" w:rsidR="00F624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2A1447D8" w14:textId="77777777" w:rsidR="00F62490" w:rsidRDefault="00F62490">
            <w:pPr>
              <w:spacing w:after="0" w:line="240" w:lineRule="auto"/>
              <w:jc w:val="center"/>
              <w:rPr>
                <w:rFonts w:ascii="宋体" w:eastAsia="宋体" w:hAnsi="宋体" w:cs="宋体" w:hint="eastAsia"/>
                <w:b/>
                <w:bCs/>
                <w:sz w:val="18"/>
                <w:szCs w:val="18"/>
                <w:lang w:eastAsia="zh-CN"/>
              </w:rPr>
            </w:pPr>
          </w:p>
        </w:tc>
      </w:tr>
      <w:tr w:rsidR="00F62490" w14:paraId="6647BAFE"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2BB9C48C" w14:textId="77777777" w:rsidR="00F62490" w:rsidRDefault="00F62490">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10B5ED47" w14:textId="77777777" w:rsidR="00F624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2E5C7C09"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152.27</w:t>
            </w:r>
          </w:p>
        </w:tc>
        <w:tc>
          <w:tcPr>
            <w:tcW w:w="1242" w:type="dxa"/>
            <w:tcBorders>
              <w:top w:val="nil"/>
              <w:left w:val="nil"/>
              <w:bottom w:val="single" w:sz="4" w:space="0" w:color="auto"/>
              <w:right w:val="single" w:sz="4" w:space="0" w:color="auto"/>
            </w:tcBorders>
            <w:vAlign w:val="center"/>
          </w:tcPr>
          <w:p w14:paraId="2D0F2470"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720.83</w:t>
            </w:r>
          </w:p>
        </w:tc>
        <w:tc>
          <w:tcPr>
            <w:tcW w:w="1417" w:type="dxa"/>
            <w:tcBorders>
              <w:top w:val="nil"/>
              <w:left w:val="nil"/>
              <w:bottom w:val="single" w:sz="4" w:space="0" w:color="auto"/>
              <w:right w:val="single" w:sz="4" w:space="0" w:color="auto"/>
            </w:tcBorders>
            <w:vAlign w:val="center"/>
          </w:tcPr>
          <w:p w14:paraId="38F594E2"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720.83</w:t>
            </w:r>
          </w:p>
        </w:tc>
        <w:tc>
          <w:tcPr>
            <w:tcW w:w="1134" w:type="dxa"/>
            <w:tcBorders>
              <w:top w:val="nil"/>
              <w:left w:val="nil"/>
              <w:bottom w:val="single" w:sz="4" w:space="0" w:color="auto"/>
              <w:right w:val="single" w:sz="4" w:space="0" w:color="auto"/>
            </w:tcBorders>
            <w:vAlign w:val="center"/>
          </w:tcPr>
          <w:p w14:paraId="405D84C8"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5EBBCEF6"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65FF9931"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19A4E73C" w14:textId="77777777" w:rsidR="00F62490" w:rsidRDefault="00F62490">
            <w:pPr>
              <w:spacing w:after="0" w:line="240" w:lineRule="auto"/>
              <w:jc w:val="center"/>
              <w:rPr>
                <w:rFonts w:ascii="宋体" w:eastAsia="宋体" w:hAnsi="宋体" w:cs="宋体" w:hint="eastAsia"/>
                <w:b/>
                <w:bCs/>
                <w:sz w:val="18"/>
                <w:szCs w:val="18"/>
                <w:lang w:eastAsia="zh-CN"/>
              </w:rPr>
            </w:pPr>
          </w:p>
        </w:tc>
      </w:tr>
      <w:tr w:rsidR="00F62490" w14:paraId="41B235D9"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8DD8613" w14:textId="77777777" w:rsidR="00F62490" w:rsidRDefault="00F62490">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56D8502" w14:textId="77777777" w:rsidR="00F624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25946C1A"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934.44</w:t>
            </w:r>
          </w:p>
        </w:tc>
        <w:tc>
          <w:tcPr>
            <w:tcW w:w="1242" w:type="dxa"/>
            <w:tcBorders>
              <w:top w:val="nil"/>
              <w:left w:val="nil"/>
              <w:bottom w:val="single" w:sz="4" w:space="0" w:color="auto"/>
              <w:right w:val="single" w:sz="4" w:space="0" w:color="auto"/>
            </w:tcBorders>
            <w:vAlign w:val="center"/>
          </w:tcPr>
          <w:p w14:paraId="4A03FB22"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1,593.49</w:t>
            </w:r>
          </w:p>
        </w:tc>
        <w:tc>
          <w:tcPr>
            <w:tcW w:w="1417" w:type="dxa"/>
            <w:tcBorders>
              <w:top w:val="nil"/>
              <w:left w:val="nil"/>
              <w:bottom w:val="single" w:sz="4" w:space="0" w:color="auto"/>
              <w:right w:val="single" w:sz="4" w:space="0" w:color="auto"/>
            </w:tcBorders>
            <w:vAlign w:val="center"/>
          </w:tcPr>
          <w:p w14:paraId="15C63174"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1,593.49</w:t>
            </w:r>
          </w:p>
        </w:tc>
        <w:tc>
          <w:tcPr>
            <w:tcW w:w="1134" w:type="dxa"/>
            <w:tcBorders>
              <w:top w:val="nil"/>
              <w:left w:val="nil"/>
              <w:bottom w:val="single" w:sz="4" w:space="0" w:color="auto"/>
              <w:right w:val="single" w:sz="4" w:space="0" w:color="auto"/>
            </w:tcBorders>
            <w:vAlign w:val="center"/>
          </w:tcPr>
          <w:p w14:paraId="6F63EA68"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67248B9E"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000D25B6"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136C6D85" w14:textId="77777777" w:rsidR="00F62490" w:rsidRDefault="00F62490">
            <w:pPr>
              <w:spacing w:after="0" w:line="240" w:lineRule="auto"/>
              <w:jc w:val="center"/>
              <w:rPr>
                <w:rFonts w:ascii="宋体" w:eastAsia="宋体" w:hAnsi="宋体" w:cs="宋体" w:hint="eastAsia"/>
                <w:sz w:val="18"/>
                <w:szCs w:val="18"/>
                <w:lang w:eastAsia="zh-CN"/>
              </w:rPr>
            </w:pPr>
          </w:p>
        </w:tc>
      </w:tr>
      <w:tr w:rsidR="00F62490" w14:paraId="1C3C1CDF"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6CC8A59B" w14:textId="77777777" w:rsidR="00F62490" w:rsidRDefault="00F62490">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88628E3" w14:textId="77777777" w:rsidR="00F624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7DDB76C9"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600.00</w:t>
            </w:r>
          </w:p>
        </w:tc>
        <w:tc>
          <w:tcPr>
            <w:tcW w:w="1242" w:type="dxa"/>
            <w:tcBorders>
              <w:top w:val="nil"/>
              <w:left w:val="nil"/>
              <w:bottom w:val="single" w:sz="4" w:space="0" w:color="auto"/>
              <w:right w:val="single" w:sz="4" w:space="0" w:color="auto"/>
            </w:tcBorders>
            <w:vAlign w:val="center"/>
          </w:tcPr>
          <w:p w14:paraId="6768F38E"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449.91</w:t>
            </w:r>
          </w:p>
        </w:tc>
        <w:tc>
          <w:tcPr>
            <w:tcW w:w="1417" w:type="dxa"/>
            <w:tcBorders>
              <w:top w:val="nil"/>
              <w:left w:val="nil"/>
              <w:bottom w:val="single" w:sz="4" w:space="0" w:color="auto"/>
              <w:right w:val="single" w:sz="4" w:space="0" w:color="auto"/>
            </w:tcBorders>
            <w:vAlign w:val="center"/>
          </w:tcPr>
          <w:p w14:paraId="40547636"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449.91</w:t>
            </w:r>
          </w:p>
        </w:tc>
        <w:tc>
          <w:tcPr>
            <w:tcW w:w="1134" w:type="dxa"/>
            <w:tcBorders>
              <w:top w:val="nil"/>
              <w:left w:val="nil"/>
              <w:bottom w:val="single" w:sz="4" w:space="0" w:color="auto"/>
              <w:right w:val="single" w:sz="4" w:space="0" w:color="auto"/>
            </w:tcBorders>
            <w:vAlign w:val="center"/>
          </w:tcPr>
          <w:p w14:paraId="0347D77A"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76221F56"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1619130B"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5AFC4DA8" w14:textId="77777777" w:rsidR="00F62490" w:rsidRDefault="00F62490">
            <w:pPr>
              <w:spacing w:after="0" w:line="240" w:lineRule="auto"/>
              <w:jc w:val="center"/>
              <w:rPr>
                <w:rFonts w:ascii="宋体" w:eastAsia="宋体" w:hAnsi="宋体" w:cs="宋体" w:hint="eastAsia"/>
                <w:sz w:val="18"/>
                <w:szCs w:val="18"/>
                <w:lang w:eastAsia="zh-CN"/>
              </w:rPr>
            </w:pPr>
          </w:p>
        </w:tc>
      </w:tr>
      <w:tr w:rsidR="00F62490" w14:paraId="7D2777AD"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492C4DA2" w14:textId="77777777" w:rsidR="00F62490" w:rsidRDefault="00F62490">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3AB29A7" w14:textId="77777777" w:rsidR="00F624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1869B16E"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1,686.71</w:t>
            </w:r>
          </w:p>
        </w:tc>
        <w:tc>
          <w:tcPr>
            <w:tcW w:w="1242" w:type="dxa"/>
            <w:tcBorders>
              <w:top w:val="nil"/>
              <w:left w:val="nil"/>
              <w:bottom w:val="single" w:sz="4" w:space="0" w:color="auto"/>
              <w:right w:val="single" w:sz="4" w:space="0" w:color="auto"/>
            </w:tcBorders>
            <w:vAlign w:val="center"/>
          </w:tcPr>
          <w:p w14:paraId="29C8808F"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2,764.23</w:t>
            </w:r>
          </w:p>
        </w:tc>
        <w:tc>
          <w:tcPr>
            <w:tcW w:w="1417" w:type="dxa"/>
            <w:tcBorders>
              <w:top w:val="nil"/>
              <w:left w:val="nil"/>
              <w:bottom w:val="single" w:sz="4" w:space="0" w:color="auto"/>
              <w:right w:val="single" w:sz="4" w:space="0" w:color="auto"/>
            </w:tcBorders>
            <w:vAlign w:val="center"/>
          </w:tcPr>
          <w:p w14:paraId="0BF8BF40"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2,764.23</w:t>
            </w:r>
          </w:p>
        </w:tc>
        <w:tc>
          <w:tcPr>
            <w:tcW w:w="1134" w:type="dxa"/>
            <w:tcBorders>
              <w:top w:val="nil"/>
              <w:left w:val="nil"/>
              <w:bottom w:val="single" w:sz="4" w:space="0" w:color="auto"/>
              <w:right w:val="single" w:sz="4" w:space="0" w:color="auto"/>
            </w:tcBorders>
            <w:vAlign w:val="center"/>
          </w:tcPr>
          <w:p w14:paraId="60CDB0CC"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4E0464F0"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19A13B6F"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5971C88C" w14:textId="77777777" w:rsidR="00F62490" w:rsidRDefault="00F62490">
            <w:pPr>
              <w:spacing w:after="0" w:line="240" w:lineRule="auto"/>
              <w:jc w:val="center"/>
              <w:rPr>
                <w:rFonts w:ascii="宋体" w:eastAsia="宋体" w:hAnsi="宋体" w:cs="宋体" w:hint="eastAsia"/>
                <w:sz w:val="18"/>
                <w:szCs w:val="18"/>
                <w:lang w:eastAsia="zh-CN"/>
              </w:rPr>
            </w:pPr>
          </w:p>
        </w:tc>
      </w:tr>
      <w:tr w:rsidR="00F62490" w14:paraId="6DF9F206"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E27195D" w14:textId="77777777" w:rsidR="00F624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6D04E5D1" w14:textId="77777777" w:rsidR="00F624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6FF16574" w14:textId="77777777" w:rsidR="00F624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1ACE0DF3" w14:textId="77777777" w:rsidR="00F62490" w:rsidRDefault="00F62490">
            <w:pPr>
              <w:spacing w:after="0" w:line="240" w:lineRule="auto"/>
              <w:rPr>
                <w:rFonts w:ascii="宋体" w:eastAsia="宋体" w:hAnsi="宋体" w:cs="宋体" w:hint="eastAsia"/>
                <w:b/>
                <w:bCs/>
                <w:sz w:val="18"/>
                <w:szCs w:val="18"/>
                <w:lang w:eastAsia="zh-CN"/>
              </w:rPr>
            </w:pPr>
          </w:p>
        </w:tc>
      </w:tr>
      <w:tr w:rsidR="00F62490" w14:paraId="179103C6"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28C6CCB6" w14:textId="77777777" w:rsidR="00F62490" w:rsidRDefault="00F62490">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6DA837C2" w14:textId="77777777" w:rsidR="00F6249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目标1：聚焦总目标，全力维护社会大局稳定，做好传染病防治宣传工作，完成全县中小学生常见病监测和数据录入工作；目标2：儿童免疫规划信息管理率达标。目标3：完成暗娼哨点艾滋检测工作任务；目标4：肺结核患者规范管理率达到90%以上。</w:t>
            </w:r>
          </w:p>
        </w:tc>
        <w:tc>
          <w:tcPr>
            <w:tcW w:w="4581" w:type="dxa"/>
            <w:gridSpan w:val="4"/>
            <w:tcBorders>
              <w:top w:val="single" w:sz="4" w:space="0" w:color="auto"/>
              <w:left w:val="nil"/>
              <w:bottom w:val="single" w:sz="4" w:space="0" w:color="auto"/>
              <w:right w:val="single" w:sz="4" w:space="0" w:color="auto"/>
            </w:tcBorders>
          </w:tcPr>
          <w:p w14:paraId="696FFEEA" w14:textId="77777777" w:rsidR="00F6249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截至2024年底我单位全年预算数2764.23万元，全年执行数2764.23万元，执行率100%，按照年度绩效目标，各科室相互配合，做好了传染病防治宣传工作，完成了全县中小学生体检、信息录入工作1轮次；为适龄儿童进行脊灰疫苗补充免疫1轮次，完成暗娼哨点艾滋检测工作任务400人；肺结核患者规范管理率达到97.4%。</w:t>
            </w:r>
          </w:p>
        </w:tc>
        <w:tc>
          <w:tcPr>
            <w:tcW w:w="284" w:type="dxa"/>
            <w:tcBorders>
              <w:top w:val="nil"/>
              <w:left w:val="nil"/>
              <w:bottom w:val="nil"/>
              <w:right w:val="nil"/>
            </w:tcBorders>
            <w:noWrap/>
            <w:vAlign w:val="center"/>
          </w:tcPr>
          <w:p w14:paraId="08935783" w14:textId="77777777" w:rsidR="00F62490" w:rsidRDefault="00F62490">
            <w:pPr>
              <w:spacing w:after="0" w:line="240" w:lineRule="auto"/>
              <w:rPr>
                <w:rFonts w:ascii="宋体" w:eastAsia="宋体" w:hAnsi="宋体" w:cs="宋体" w:hint="eastAsia"/>
                <w:sz w:val="18"/>
                <w:szCs w:val="18"/>
                <w:lang w:eastAsia="zh-CN"/>
              </w:rPr>
            </w:pPr>
          </w:p>
        </w:tc>
      </w:tr>
      <w:tr w:rsidR="00F62490" w14:paraId="0014BF52"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314A8BD6" w14:textId="77777777" w:rsidR="00F624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13E36078" w14:textId="77777777" w:rsidR="00F624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14F89943" w14:textId="77777777" w:rsidR="00F624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201C65A0" w14:textId="77777777" w:rsidR="00F624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7C736D22" w14:textId="77777777" w:rsidR="00F624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732EB286" w14:textId="77777777" w:rsidR="00F624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6183C493" w14:textId="77777777" w:rsidR="00F624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17192C06" w14:textId="77777777" w:rsidR="00F6249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3BBA95E1" w14:textId="77777777" w:rsidR="00F62490" w:rsidRDefault="00F62490">
            <w:pPr>
              <w:spacing w:after="0" w:line="240" w:lineRule="auto"/>
              <w:rPr>
                <w:rFonts w:ascii="宋体" w:eastAsia="宋体" w:hAnsi="宋体" w:cs="宋体" w:hint="eastAsia"/>
                <w:b/>
                <w:bCs/>
                <w:sz w:val="18"/>
                <w:szCs w:val="18"/>
                <w:lang w:eastAsia="zh-CN"/>
              </w:rPr>
            </w:pPr>
          </w:p>
        </w:tc>
      </w:tr>
      <w:tr w:rsidR="00F62490" w14:paraId="43C11097"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36FC5374"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管理效率</w:t>
            </w:r>
          </w:p>
        </w:tc>
        <w:tc>
          <w:tcPr>
            <w:tcW w:w="1417" w:type="dxa"/>
            <w:tcBorders>
              <w:top w:val="nil"/>
              <w:left w:val="nil"/>
              <w:bottom w:val="single" w:sz="4" w:space="0" w:color="auto"/>
              <w:right w:val="single" w:sz="4" w:space="0" w:color="auto"/>
            </w:tcBorders>
            <w:noWrap/>
            <w:vAlign w:val="center"/>
          </w:tcPr>
          <w:p w14:paraId="091A587F"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儿童免疫规划信息管理率</w:t>
            </w:r>
          </w:p>
        </w:tc>
        <w:tc>
          <w:tcPr>
            <w:tcW w:w="1418" w:type="dxa"/>
            <w:tcBorders>
              <w:top w:val="nil"/>
              <w:left w:val="nil"/>
              <w:bottom w:val="single" w:sz="4" w:space="0" w:color="auto"/>
              <w:right w:val="single" w:sz="4" w:space="0" w:color="auto"/>
            </w:tcBorders>
            <w:noWrap/>
            <w:vAlign w:val="center"/>
          </w:tcPr>
          <w:p w14:paraId="52C1A899"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儿童免疫规划信息管理率</w:t>
            </w:r>
          </w:p>
        </w:tc>
        <w:tc>
          <w:tcPr>
            <w:tcW w:w="1242" w:type="dxa"/>
            <w:tcBorders>
              <w:top w:val="nil"/>
              <w:left w:val="nil"/>
              <w:bottom w:val="single" w:sz="4" w:space="0" w:color="auto"/>
              <w:right w:val="single" w:sz="4" w:space="0" w:color="auto"/>
            </w:tcBorders>
            <w:noWrap/>
            <w:vAlign w:val="center"/>
          </w:tcPr>
          <w:p w14:paraId="6A6DD2B7"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&gt;=100%</w:t>
            </w:r>
          </w:p>
        </w:tc>
        <w:tc>
          <w:tcPr>
            <w:tcW w:w="1417" w:type="dxa"/>
            <w:tcBorders>
              <w:top w:val="nil"/>
              <w:left w:val="nil"/>
              <w:bottom w:val="single" w:sz="4" w:space="0" w:color="auto"/>
              <w:right w:val="single" w:sz="4" w:space="0" w:color="auto"/>
            </w:tcBorders>
            <w:noWrap/>
            <w:vAlign w:val="center"/>
          </w:tcPr>
          <w:p w14:paraId="1239AE38" w14:textId="77777777" w:rsidR="00F6249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奇台县2024年免疫规划工作计划</w:t>
            </w:r>
          </w:p>
        </w:tc>
        <w:tc>
          <w:tcPr>
            <w:tcW w:w="1134" w:type="dxa"/>
            <w:tcBorders>
              <w:top w:val="nil"/>
              <w:left w:val="nil"/>
              <w:bottom w:val="single" w:sz="4" w:space="0" w:color="auto"/>
              <w:right w:val="single" w:sz="4" w:space="0" w:color="auto"/>
            </w:tcBorders>
            <w:noWrap/>
            <w:vAlign w:val="center"/>
          </w:tcPr>
          <w:p w14:paraId="49DD57DC"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w:t>
            </w:r>
          </w:p>
        </w:tc>
        <w:tc>
          <w:tcPr>
            <w:tcW w:w="1310" w:type="dxa"/>
            <w:tcBorders>
              <w:top w:val="nil"/>
              <w:left w:val="nil"/>
              <w:bottom w:val="single" w:sz="4" w:space="0" w:color="auto"/>
              <w:right w:val="single" w:sz="4" w:space="0" w:color="auto"/>
            </w:tcBorders>
            <w:noWrap/>
            <w:vAlign w:val="center"/>
          </w:tcPr>
          <w:p w14:paraId="4B8071A1"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19941E1C"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w:t>
            </w:r>
          </w:p>
        </w:tc>
        <w:tc>
          <w:tcPr>
            <w:tcW w:w="284" w:type="dxa"/>
            <w:tcBorders>
              <w:top w:val="nil"/>
              <w:left w:val="nil"/>
              <w:bottom w:val="nil"/>
              <w:right w:val="nil"/>
            </w:tcBorders>
            <w:noWrap/>
            <w:vAlign w:val="center"/>
          </w:tcPr>
          <w:p w14:paraId="6253CBDF" w14:textId="77777777" w:rsidR="00F62490" w:rsidRDefault="00F62490">
            <w:pPr>
              <w:spacing w:after="0" w:line="240" w:lineRule="auto"/>
              <w:jc w:val="center"/>
              <w:rPr>
                <w:rFonts w:ascii="宋体" w:eastAsia="宋体" w:hAnsi="宋体" w:cs="宋体" w:hint="eastAsia"/>
                <w:sz w:val="18"/>
                <w:szCs w:val="18"/>
                <w:lang w:eastAsia="zh-CN"/>
              </w:rPr>
            </w:pPr>
          </w:p>
        </w:tc>
      </w:tr>
      <w:tr w:rsidR="00F62490" w14:paraId="04FEE84C" w14:textId="77777777">
        <w:trPr>
          <w:cantSplit/>
          <w:trHeight w:val="740"/>
        </w:trPr>
        <w:tc>
          <w:tcPr>
            <w:tcW w:w="993" w:type="dxa"/>
            <w:vMerge/>
            <w:tcBorders>
              <w:left w:val="single" w:sz="4" w:space="0" w:color="auto"/>
              <w:right w:val="single" w:sz="4" w:space="0" w:color="auto"/>
            </w:tcBorders>
            <w:noWrap/>
            <w:vAlign w:val="center"/>
          </w:tcPr>
          <w:p w14:paraId="60A63DE1" w14:textId="77777777" w:rsidR="00F62490" w:rsidRDefault="00F62490">
            <w:pPr>
              <w:spacing w:after="0" w:line="240" w:lineRule="auto"/>
              <w:jc w:val="center"/>
              <w:rPr>
                <w:rFonts w:ascii="宋体" w:eastAsia="宋体" w:hAnsi="宋体" w:cs="宋体" w:hint="eastAsia"/>
                <w:sz w:val="18"/>
                <w:szCs w:val="18"/>
                <w:lang w:eastAsia="zh-CN"/>
              </w:rPr>
            </w:pPr>
          </w:p>
        </w:tc>
        <w:tc>
          <w:tcPr>
            <w:tcW w:w="1417" w:type="dxa"/>
            <w:tcBorders>
              <w:top w:val="nil"/>
              <w:left w:val="nil"/>
              <w:bottom w:val="single" w:sz="4" w:space="0" w:color="auto"/>
              <w:right w:val="single" w:sz="4" w:space="0" w:color="auto"/>
            </w:tcBorders>
            <w:noWrap/>
            <w:vAlign w:val="center"/>
          </w:tcPr>
          <w:p w14:paraId="64A0D673"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喑娼哨点监测人数</w:t>
            </w:r>
          </w:p>
        </w:tc>
        <w:tc>
          <w:tcPr>
            <w:tcW w:w="1418" w:type="dxa"/>
            <w:tcBorders>
              <w:top w:val="nil"/>
              <w:left w:val="nil"/>
              <w:bottom w:val="single" w:sz="4" w:space="0" w:color="auto"/>
              <w:right w:val="single" w:sz="4" w:space="0" w:color="auto"/>
            </w:tcBorders>
            <w:noWrap/>
            <w:vAlign w:val="center"/>
          </w:tcPr>
          <w:p w14:paraId="094FE155"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喑娼哨点监测人数</w:t>
            </w:r>
          </w:p>
        </w:tc>
        <w:tc>
          <w:tcPr>
            <w:tcW w:w="1242" w:type="dxa"/>
            <w:tcBorders>
              <w:top w:val="nil"/>
              <w:left w:val="nil"/>
              <w:bottom w:val="single" w:sz="4" w:space="0" w:color="auto"/>
              <w:right w:val="single" w:sz="4" w:space="0" w:color="auto"/>
            </w:tcBorders>
            <w:noWrap/>
            <w:vAlign w:val="center"/>
          </w:tcPr>
          <w:p w14:paraId="58842E67"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&gt;=400人</w:t>
            </w:r>
          </w:p>
        </w:tc>
        <w:tc>
          <w:tcPr>
            <w:tcW w:w="1417" w:type="dxa"/>
            <w:tcBorders>
              <w:top w:val="nil"/>
              <w:left w:val="nil"/>
              <w:bottom w:val="single" w:sz="4" w:space="0" w:color="auto"/>
              <w:right w:val="single" w:sz="4" w:space="0" w:color="auto"/>
            </w:tcBorders>
            <w:noWrap/>
            <w:vAlign w:val="center"/>
          </w:tcPr>
          <w:p w14:paraId="61F50BEB" w14:textId="77777777" w:rsidR="00F6249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2024年奇台县喑娼哨点监测工作方案</w:t>
            </w:r>
          </w:p>
        </w:tc>
        <w:tc>
          <w:tcPr>
            <w:tcW w:w="1134" w:type="dxa"/>
            <w:tcBorders>
              <w:top w:val="nil"/>
              <w:left w:val="nil"/>
              <w:bottom w:val="single" w:sz="4" w:space="0" w:color="auto"/>
              <w:right w:val="single" w:sz="4" w:space="0" w:color="auto"/>
            </w:tcBorders>
            <w:noWrap/>
            <w:vAlign w:val="center"/>
          </w:tcPr>
          <w:p w14:paraId="10D722CC"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w:t>
            </w:r>
          </w:p>
        </w:tc>
        <w:tc>
          <w:tcPr>
            <w:tcW w:w="1310" w:type="dxa"/>
            <w:tcBorders>
              <w:top w:val="nil"/>
              <w:left w:val="nil"/>
              <w:bottom w:val="single" w:sz="4" w:space="0" w:color="auto"/>
              <w:right w:val="single" w:sz="4" w:space="0" w:color="auto"/>
            </w:tcBorders>
            <w:noWrap/>
            <w:vAlign w:val="center"/>
          </w:tcPr>
          <w:p w14:paraId="285E9938"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=400人</w:t>
            </w:r>
          </w:p>
        </w:tc>
        <w:tc>
          <w:tcPr>
            <w:tcW w:w="720" w:type="dxa"/>
            <w:tcBorders>
              <w:top w:val="nil"/>
              <w:left w:val="nil"/>
              <w:bottom w:val="single" w:sz="4" w:space="0" w:color="auto"/>
              <w:right w:val="single" w:sz="4" w:space="0" w:color="auto"/>
            </w:tcBorders>
            <w:noWrap/>
            <w:vAlign w:val="center"/>
          </w:tcPr>
          <w:p w14:paraId="5028BA28"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w:t>
            </w:r>
          </w:p>
        </w:tc>
        <w:tc>
          <w:tcPr>
            <w:tcW w:w="284" w:type="dxa"/>
            <w:tcBorders>
              <w:top w:val="nil"/>
              <w:left w:val="nil"/>
              <w:bottom w:val="nil"/>
              <w:right w:val="nil"/>
            </w:tcBorders>
            <w:noWrap/>
            <w:vAlign w:val="center"/>
          </w:tcPr>
          <w:p w14:paraId="457A6EF1" w14:textId="77777777" w:rsidR="00F62490" w:rsidRDefault="00F62490">
            <w:pPr>
              <w:spacing w:after="0" w:line="240" w:lineRule="auto"/>
              <w:jc w:val="center"/>
              <w:rPr>
                <w:rFonts w:ascii="宋体" w:eastAsia="宋体" w:hAnsi="宋体" w:cs="宋体" w:hint="eastAsia"/>
                <w:sz w:val="18"/>
                <w:szCs w:val="18"/>
                <w:lang w:eastAsia="zh-CN"/>
              </w:rPr>
            </w:pPr>
          </w:p>
        </w:tc>
      </w:tr>
      <w:tr w:rsidR="00F62490" w14:paraId="6A44F06F" w14:textId="77777777">
        <w:trPr>
          <w:cantSplit/>
          <w:trHeight w:val="740"/>
        </w:trPr>
        <w:tc>
          <w:tcPr>
            <w:tcW w:w="993" w:type="dxa"/>
            <w:vMerge/>
            <w:tcBorders>
              <w:left w:val="single" w:sz="4" w:space="0" w:color="auto"/>
              <w:right w:val="single" w:sz="4" w:space="0" w:color="auto"/>
            </w:tcBorders>
            <w:noWrap/>
            <w:vAlign w:val="center"/>
          </w:tcPr>
          <w:p w14:paraId="42226FCB" w14:textId="77777777" w:rsidR="00F62490" w:rsidRDefault="00F62490">
            <w:pPr>
              <w:spacing w:after="0" w:line="240" w:lineRule="auto"/>
              <w:jc w:val="center"/>
              <w:rPr>
                <w:rFonts w:ascii="宋体" w:eastAsia="宋体" w:hAnsi="宋体" w:cs="宋体" w:hint="eastAsia"/>
                <w:sz w:val="18"/>
                <w:szCs w:val="18"/>
                <w:lang w:eastAsia="zh-CN"/>
              </w:rPr>
            </w:pPr>
          </w:p>
        </w:tc>
        <w:tc>
          <w:tcPr>
            <w:tcW w:w="1417" w:type="dxa"/>
            <w:tcBorders>
              <w:top w:val="nil"/>
              <w:left w:val="nil"/>
              <w:bottom w:val="single" w:sz="4" w:space="0" w:color="auto"/>
              <w:right w:val="single" w:sz="4" w:space="0" w:color="auto"/>
            </w:tcBorders>
            <w:noWrap/>
            <w:vAlign w:val="center"/>
          </w:tcPr>
          <w:p w14:paraId="3E27A3D3"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学生常见病监测工作轮次</w:t>
            </w:r>
          </w:p>
        </w:tc>
        <w:tc>
          <w:tcPr>
            <w:tcW w:w="1418" w:type="dxa"/>
            <w:tcBorders>
              <w:top w:val="nil"/>
              <w:left w:val="nil"/>
              <w:bottom w:val="single" w:sz="4" w:space="0" w:color="auto"/>
              <w:right w:val="single" w:sz="4" w:space="0" w:color="auto"/>
            </w:tcBorders>
            <w:noWrap/>
            <w:vAlign w:val="center"/>
          </w:tcPr>
          <w:p w14:paraId="11C4B0C5"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学生常见病监测工作轮次</w:t>
            </w:r>
          </w:p>
        </w:tc>
        <w:tc>
          <w:tcPr>
            <w:tcW w:w="1242" w:type="dxa"/>
            <w:tcBorders>
              <w:top w:val="nil"/>
              <w:left w:val="nil"/>
              <w:bottom w:val="single" w:sz="4" w:space="0" w:color="auto"/>
              <w:right w:val="single" w:sz="4" w:space="0" w:color="auto"/>
            </w:tcBorders>
            <w:noWrap/>
            <w:vAlign w:val="center"/>
          </w:tcPr>
          <w:p w14:paraId="41BE243F"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&gt;=1轮次</w:t>
            </w:r>
          </w:p>
        </w:tc>
        <w:tc>
          <w:tcPr>
            <w:tcW w:w="1417" w:type="dxa"/>
            <w:tcBorders>
              <w:top w:val="nil"/>
              <w:left w:val="nil"/>
              <w:bottom w:val="single" w:sz="4" w:space="0" w:color="auto"/>
              <w:right w:val="single" w:sz="4" w:space="0" w:color="auto"/>
            </w:tcBorders>
            <w:noWrap/>
            <w:vAlign w:val="center"/>
          </w:tcPr>
          <w:p w14:paraId="368164F2" w14:textId="77777777" w:rsidR="00F6249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奇台县2024年学生常见病监测工作计划</w:t>
            </w:r>
          </w:p>
        </w:tc>
        <w:tc>
          <w:tcPr>
            <w:tcW w:w="1134" w:type="dxa"/>
            <w:tcBorders>
              <w:top w:val="nil"/>
              <w:left w:val="nil"/>
              <w:bottom w:val="single" w:sz="4" w:space="0" w:color="auto"/>
              <w:right w:val="single" w:sz="4" w:space="0" w:color="auto"/>
            </w:tcBorders>
            <w:noWrap/>
            <w:vAlign w:val="center"/>
          </w:tcPr>
          <w:p w14:paraId="1D0A6C83"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w:t>
            </w:r>
          </w:p>
        </w:tc>
        <w:tc>
          <w:tcPr>
            <w:tcW w:w="1310" w:type="dxa"/>
            <w:tcBorders>
              <w:top w:val="nil"/>
              <w:left w:val="nil"/>
              <w:bottom w:val="single" w:sz="4" w:space="0" w:color="auto"/>
              <w:right w:val="single" w:sz="4" w:space="0" w:color="auto"/>
            </w:tcBorders>
            <w:noWrap/>
            <w:vAlign w:val="center"/>
          </w:tcPr>
          <w:p w14:paraId="33F193D7"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=1轮次</w:t>
            </w:r>
          </w:p>
        </w:tc>
        <w:tc>
          <w:tcPr>
            <w:tcW w:w="720" w:type="dxa"/>
            <w:tcBorders>
              <w:top w:val="nil"/>
              <w:left w:val="nil"/>
              <w:bottom w:val="single" w:sz="4" w:space="0" w:color="auto"/>
              <w:right w:val="single" w:sz="4" w:space="0" w:color="auto"/>
            </w:tcBorders>
            <w:noWrap/>
            <w:vAlign w:val="center"/>
          </w:tcPr>
          <w:p w14:paraId="55C16610"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w:t>
            </w:r>
          </w:p>
        </w:tc>
        <w:tc>
          <w:tcPr>
            <w:tcW w:w="284" w:type="dxa"/>
            <w:tcBorders>
              <w:top w:val="nil"/>
              <w:left w:val="nil"/>
              <w:bottom w:val="nil"/>
              <w:right w:val="nil"/>
            </w:tcBorders>
            <w:noWrap/>
            <w:vAlign w:val="center"/>
          </w:tcPr>
          <w:p w14:paraId="77754E2C" w14:textId="77777777" w:rsidR="00F62490" w:rsidRDefault="00F62490">
            <w:pPr>
              <w:spacing w:after="0" w:line="240" w:lineRule="auto"/>
              <w:jc w:val="center"/>
              <w:rPr>
                <w:rFonts w:ascii="宋体" w:eastAsia="宋体" w:hAnsi="宋体" w:cs="宋体" w:hint="eastAsia"/>
                <w:sz w:val="18"/>
                <w:szCs w:val="18"/>
                <w:lang w:eastAsia="zh-CN"/>
              </w:rPr>
            </w:pPr>
          </w:p>
        </w:tc>
      </w:tr>
      <w:tr w:rsidR="00F62490" w14:paraId="5960C72F"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71C8B54D" w14:textId="77777777" w:rsidR="00F62490" w:rsidRDefault="00F62490">
            <w:pPr>
              <w:spacing w:after="0" w:line="240" w:lineRule="auto"/>
              <w:jc w:val="center"/>
              <w:rPr>
                <w:rFonts w:ascii="宋体" w:eastAsia="宋体" w:hAnsi="宋体" w:cs="宋体" w:hint="eastAsia"/>
                <w:sz w:val="18"/>
                <w:szCs w:val="18"/>
                <w:lang w:eastAsia="zh-CN"/>
              </w:rPr>
            </w:pPr>
          </w:p>
        </w:tc>
        <w:tc>
          <w:tcPr>
            <w:tcW w:w="1417" w:type="dxa"/>
            <w:tcBorders>
              <w:top w:val="nil"/>
              <w:left w:val="nil"/>
              <w:bottom w:val="single" w:sz="4" w:space="0" w:color="auto"/>
              <w:right w:val="single" w:sz="4" w:space="0" w:color="auto"/>
            </w:tcBorders>
            <w:noWrap/>
            <w:vAlign w:val="center"/>
          </w:tcPr>
          <w:p w14:paraId="3BE04927"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肺结核患者规范管理率</w:t>
            </w:r>
          </w:p>
        </w:tc>
        <w:tc>
          <w:tcPr>
            <w:tcW w:w="1418" w:type="dxa"/>
            <w:tcBorders>
              <w:top w:val="nil"/>
              <w:left w:val="nil"/>
              <w:bottom w:val="single" w:sz="4" w:space="0" w:color="auto"/>
              <w:right w:val="single" w:sz="4" w:space="0" w:color="auto"/>
            </w:tcBorders>
            <w:noWrap/>
            <w:vAlign w:val="center"/>
          </w:tcPr>
          <w:p w14:paraId="26633283"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肺结核患者规范管理率</w:t>
            </w:r>
          </w:p>
        </w:tc>
        <w:tc>
          <w:tcPr>
            <w:tcW w:w="1242" w:type="dxa"/>
            <w:tcBorders>
              <w:top w:val="nil"/>
              <w:left w:val="nil"/>
              <w:bottom w:val="single" w:sz="4" w:space="0" w:color="auto"/>
              <w:right w:val="single" w:sz="4" w:space="0" w:color="auto"/>
            </w:tcBorders>
            <w:noWrap/>
            <w:vAlign w:val="center"/>
          </w:tcPr>
          <w:p w14:paraId="4695A128"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&gt;=90%</w:t>
            </w:r>
          </w:p>
        </w:tc>
        <w:tc>
          <w:tcPr>
            <w:tcW w:w="1417" w:type="dxa"/>
            <w:tcBorders>
              <w:top w:val="nil"/>
              <w:left w:val="nil"/>
              <w:bottom w:val="single" w:sz="4" w:space="0" w:color="auto"/>
              <w:right w:val="single" w:sz="4" w:space="0" w:color="auto"/>
            </w:tcBorders>
            <w:noWrap/>
            <w:vAlign w:val="center"/>
          </w:tcPr>
          <w:p w14:paraId="75546600" w14:textId="77777777" w:rsidR="00F6249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奇台县2024年结核病工作计划</w:t>
            </w:r>
          </w:p>
        </w:tc>
        <w:tc>
          <w:tcPr>
            <w:tcW w:w="1134" w:type="dxa"/>
            <w:tcBorders>
              <w:top w:val="nil"/>
              <w:left w:val="nil"/>
              <w:bottom w:val="single" w:sz="4" w:space="0" w:color="auto"/>
              <w:right w:val="single" w:sz="4" w:space="0" w:color="auto"/>
            </w:tcBorders>
            <w:noWrap/>
            <w:vAlign w:val="center"/>
          </w:tcPr>
          <w:p w14:paraId="41DA1279"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w:t>
            </w:r>
          </w:p>
        </w:tc>
        <w:tc>
          <w:tcPr>
            <w:tcW w:w="1310" w:type="dxa"/>
            <w:tcBorders>
              <w:top w:val="nil"/>
              <w:left w:val="nil"/>
              <w:bottom w:val="single" w:sz="4" w:space="0" w:color="auto"/>
              <w:right w:val="single" w:sz="4" w:space="0" w:color="auto"/>
            </w:tcBorders>
            <w:noWrap/>
            <w:vAlign w:val="center"/>
          </w:tcPr>
          <w:p w14:paraId="66038B30"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=97.4%</w:t>
            </w:r>
          </w:p>
        </w:tc>
        <w:tc>
          <w:tcPr>
            <w:tcW w:w="720" w:type="dxa"/>
            <w:tcBorders>
              <w:top w:val="nil"/>
              <w:left w:val="nil"/>
              <w:bottom w:val="single" w:sz="4" w:space="0" w:color="auto"/>
              <w:right w:val="single" w:sz="4" w:space="0" w:color="auto"/>
            </w:tcBorders>
            <w:noWrap/>
            <w:vAlign w:val="center"/>
          </w:tcPr>
          <w:p w14:paraId="30FFAB79" w14:textId="77777777" w:rsidR="00F6249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w:t>
            </w:r>
          </w:p>
        </w:tc>
        <w:tc>
          <w:tcPr>
            <w:tcW w:w="284" w:type="dxa"/>
            <w:tcBorders>
              <w:top w:val="nil"/>
              <w:left w:val="nil"/>
              <w:bottom w:val="nil"/>
              <w:right w:val="nil"/>
            </w:tcBorders>
            <w:noWrap/>
            <w:vAlign w:val="center"/>
          </w:tcPr>
          <w:p w14:paraId="5B61FE2C" w14:textId="77777777" w:rsidR="00F62490" w:rsidRDefault="00F62490">
            <w:pPr>
              <w:spacing w:after="0" w:line="240" w:lineRule="auto"/>
              <w:jc w:val="center"/>
              <w:rPr>
                <w:rFonts w:ascii="宋体" w:eastAsia="宋体" w:hAnsi="宋体" w:cs="宋体" w:hint="eastAsia"/>
                <w:sz w:val="18"/>
                <w:szCs w:val="18"/>
                <w:lang w:eastAsia="zh-CN"/>
              </w:rPr>
            </w:pPr>
          </w:p>
        </w:tc>
      </w:tr>
    </w:tbl>
    <w:p w14:paraId="70C630CF" w14:textId="77777777" w:rsidR="00F624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E4B7420" w14:textId="77777777" w:rsidR="00F624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F62490" w14:paraId="7DC25ED0"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2FB2E471" w14:textId="77777777" w:rsidR="00F62490" w:rsidRDefault="00000000">
            <w:pPr>
              <w:spacing w:after="0" w:line="240" w:lineRule="auto"/>
              <w:jc w:val="center"/>
              <w:rPr>
                <w:rFonts w:ascii="宋体" w:eastAsia="宋体" w:hAnsi="宋体" w:cs="宋体" w:hint="eastAsia"/>
                <w:b/>
                <w:bCs/>
                <w:color w:val="000000"/>
                <w:sz w:val="18"/>
                <w:szCs w:val="18"/>
                <w:lang w:eastAsia="zh-CN"/>
              </w:rPr>
            </w:pPr>
            <w:bookmarkStart w:id="5" w:name="_Hlk201837198"/>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7CF27D6B"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2018年免费接种流感疫苗补助资金</w:t>
            </w:r>
          </w:p>
        </w:tc>
      </w:tr>
      <w:tr w:rsidR="00F62490" w14:paraId="53F45894"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24BC55F6"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683A96B5"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2AB47D84"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693FE9A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奇台县疾病预防控制中心</w:t>
            </w:r>
          </w:p>
        </w:tc>
      </w:tr>
      <w:tr w:rsidR="00F62490" w14:paraId="2906BC63"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FF71196"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246A8FF2"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2720F256"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35FD824B"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597C41CC"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0EF5250D"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6D9B1373"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714617AA"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F62490" w14:paraId="6359870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275DD89" w14:textId="77777777" w:rsidR="00F62490" w:rsidRDefault="00F624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7EC093C0"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3CF13BCA"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21.12</w:t>
            </w:r>
          </w:p>
        </w:tc>
        <w:tc>
          <w:tcPr>
            <w:tcW w:w="982" w:type="pct"/>
            <w:gridSpan w:val="3"/>
            <w:tcBorders>
              <w:top w:val="single" w:sz="4" w:space="0" w:color="auto"/>
              <w:left w:val="nil"/>
              <w:bottom w:val="single" w:sz="4" w:space="0" w:color="auto"/>
              <w:right w:val="single" w:sz="4" w:space="0" w:color="auto"/>
            </w:tcBorders>
            <w:vAlign w:val="center"/>
          </w:tcPr>
          <w:p w14:paraId="0D8F9BB6"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21.12</w:t>
            </w:r>
          </w:p>
        </w:tc>
        <w:tc>
          <w:tcPr>
            <w:tcW w:w="708" w:type="pct"/>
            <w:gridSpan w:val="2"/>
            <w:tcBorders>
              <w:top w:val="single" w:sz="4" w:space="0" w:color="auto"/>
              <w:left w:val="nil"/>
              <w:bottom w:val="single" w:sz="4" w:space="0" w:color="auto"/>
              <w:right w:val="single" w:sz="4" w:space="0" w:color="auto"/>
            </w:tcBorders>
            <w:vAlign w:val="center"/>
          </w:tcPr>
          <w:p w14:paraId="59555B1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21.12</w:t>
            </w:r>
          </w:p>
        </w:tc>
        <w:tc>
          <w:tcPr>
            <w:tcW w:w="671" w:type="pct"/>
            <w:gridSpan w:val="2"/>
            <w:tcBorders>
              <w:top w:val="nil"/>
              <w:left w:val="nil"/>
              <w:bottom w:val="single" w:sz="4" w:space="0" w:color="auto"/>
              <w:right w:val="single" w:sz="4" w:space="0" w:color="auto"/>
            </w:tcBorders>
            <w:vAlign w:val="center"/>
          </w:tcPr>
          <w:p w14:paraId="3A94C0F3"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77BAEF35"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5977C8A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F62490" w14:paraId="38E1F2C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C9D377B" w14:textId="77777777" w:rsidR="00F62490" w:rsidRDefault="00F624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36666F22"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12C2322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21.12</w:t>
            </w:r>
          </w:p>
        </w:tc>
        <w:tc>
          <w:tcPr>
            <w:tcW w:w="982" w:type="pct"/>
            <w:gridSpan w:val="3"/>
            <w:tcBorders>
              <w:top w:val="single" w:sz="4" w:space="0" w:color="auto"/>
              <w:left w:val="nil"/>
              <w:bottom w:val="single" w:sz="4" w:space="0" w:color="auto"/>
              <w:right w:val="single" w:sz="4" w:space="0" w:color="auto"/>
            </w:tcBorders>
            <w:vAlign w:val="center"/>
          </w:tcPr>
          <w:p w14:paraId="3F0B1B52"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21.12</w:t>
            </w:r>
          </w:p>
        </w:tc>
        <w:tc>
          <w:tcPr>
            <w:tcW w:w="708" w:type="pct"/>
            <w:gridSpan w:val="2"/>
            <w:tcBorders>
              <w:top w:val="single" w:sz="4" w:space="0" w:color="auto"/>
              <w:left w:val="nil"/>
              <w:bottom w:val="single" w:sz="4" w:space="0" w:color="auto"/>
              <w:right w:val="single" w:sz="4" w:space="0" w:color="auto"/>
            </w:tcBorders>
            <w:vAlign w:val="center"/>
          </w:tcPr>
          <w:p w14:paraId="2823FD1F"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21.12</w:t>
            </w:r>
          </w:p>
        </w:tc>
        <w:tc>
          <w:tcPr>
            <w:tcW w:w="671" w:type="pct"/>
            <w:gridSpan w:val="2"/>
            <w:tcBorders>
              <w:top w:val="nil"/>
              <w:left w:val="nil"/>
              <w:bottom w:val="single" w:sz="4" w:space="0" w:color="auto"/>
              <w:right w:val="single" w:sz="4" w:space="0" w:color="auto"/>
            </w:tcBorders>
            <w:vAlign w:val="center"/>
          </w:tcPr>
          <w:p w14:paraId="07B24A0F"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5DCFD2FA"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08DD9D23"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62490" w14:paraId="7893083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F2C66F5" w14:textId="77777777" w:rsidR="00F62490" w:rsidRDefault="00F624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75769F97"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62D554D8"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2D24DF6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7A9A37D8"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095D4EB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5BA2401D"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7A826CC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62490" w14:paraId="6CFB7823"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BB03486"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71DBD836"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1A02802A"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F62490" w14:paraId="3467357E"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063CCF5A" w14:textId="77777777" w:rsidR="00F62490" w:rsidRDefault="00F624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65EB7441"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关于拨付2018年免费接种流感疫苗补助资金的通知》昌州财预【2019】78号文件精神，为提高流感防控调查处置能力，规范应对措施，努力实现预防流感扩散的目标，确保人民群众生命健康安全和社会稳定，奇台县疾病预防控制中心计划采购含流感疫苗1次，共计4800支，单价44元，疫苗合格率达到99%以上，疫苗采购及时率达到100%，促进项目质控工作顺利开展提高项目工作质量，提高群众防病保健康意识，达到阻断传播途径，减少病例继发传播的效果。</w:t>
            </w:r>
          </w:p>
        </w:tc>
        <w:tc>
          <w:tcPr>
            <w:tcW w:w="2559" w:type="pct"/>
            <w:gridSpan w:val="7"/>
            <w:tcBorders>
              <w:top w:val="single" w:sz="4" w:space="0" w:color="auto"/>
              <w:left w:val="nil"/>
              <w:bottom w:val="single" w:sz="4" w:space="0" w:color="auto"/>
              <w:right w:val="single" w:sz="4" w:space="0" w:color="auto"/>
            </w:tcBorders>
            <w:vAlign w:val="center"/>
          </w:tcPr>
          <w:p w14:paraId="14D7C32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关于拨付2018年免费接种流感疫苗补助资金的通知》昌州财预【2019】78号文件精神，奇台县疾病预防控制中心采购了含流感疫苗1次，共计4800支，单价44元，疫苗合格率达到99%以上，疫苗采购及时率达到100%，促进了项目质控工作顺利开展，提高了项目工作质量，有效提高了群众防病保健康意识，达到阻断传播途径，减少病例继发传播的效果。群从满意度达到95%。</w:t>
            </w:r>
          </w:p>
        </w:tc>
      </w:tr>
      <w:tr w:rsidR="00F62490" w14:paraId="737DEF66" w14:textId="77777777">
        <w:trPr>
          <w:trHeight w:val="820"/>
        </w:trPr>
        <w:tc>
          <w:tcPr>
            <w:tcW w:w="328" w:type="pct"/>
            <w:tcBorders>
              <w:top w:val="nil"/>
              <w:left w:val="single" w:sz="4" w:space="0" w:color="auto"/>
              <w:bottom w:val="single" w:sz="4" w:space="0" w:color="auto"/>
              <w:right w:val="single" w:sz="4" w:space="0" w:color="auto"/>
            </w:tcBorders>
            <w:vAlign w:val="center"/>
          </w:tcPr>
          <w:p w14:paraId="767BF9B0" w14:textId="77777777" w:rsidR="00F62490" w:rsidRDefault="00F624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D26C9C1"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2416AB7C"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14BD7AA2"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44165060"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27163D35"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1B36D4ED"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21934431"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29ABD934"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40B86BB8"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7E0944C9"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44A0D625"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69441E7C"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75525B1A"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62490" w14:paraId="74F86D07" w14:textId="77777777">
        <w:trPr>
          <w:trHeight w:val="800"/>
        </w:trPr>
        <w:tc>
          <w:tcPr>
            <w:tcW w:w="328" w:type="pct"/>
            <w:vMerge w:val="restart"/>
            <w:tcBorders>
              <w:top w:val="nil"/>
              <w:left w:val="single" w:sz="4" w:space="0" w:color="auto"/>
              <w:right w:val="single" w:sz="4" w:space="0" w:color="auto"/>
            </w:tcBorders>
            <w:vAlign w:val="center"/>
          </w:tcPr>
          <w:p w14:paraId="41561F1B"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FF41CD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73020E68"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30EFAA7C" w14:textId="77777777" w:rsidR="00F624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采购流感疫苗数量</w:t>
            </w:r>
          </w:p>
        </w:tc>
        <w:tc>
          <w:tcPr>
            <w:tcW w:w="334" w:type="pct"/>
            <w:tcBorders>
              <w:top w:val="nil"/>
              <w:left w:val="nil"/>
              <w:bottom w:val="single" w:sz="4" w:space="0" w:color="auto"/>
              <w:right w:val="single" w:sz="4" w:space="0" w:color="auto"/>
            </w:tcBorders>
            <w:vAlign w:val="center"/>
          </w:tcPr>
          <w:p w14:paraId="756C36E1"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3823BCA"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&lt;=4800支</w:t>
            </w:r>
          </w:p>
        </w:tc>
        <w:tc>
          <w:tcPr>
            <w:tcW w:w="333" w:type="pct"/>
            <w:tcBorders>
              <w:top w:val="nil"/>
              <w:left w:val="nil"/>
              <w:bottom w:val="single" w:sz="4" w:space="0" w:color="auto"/>
              <w:right w:val="single" w:sz="4" w:space="0" w:color="auto"/>
            </w:tcBorders>
            <w:vAlign w:val="center"/>
          </w:tcPr>
          <w:p w14:paraId="463C9D82"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=4800支</w:t>
            </w:r>
          </w:p>
        </w:tc>
        <w:tc>
          <w:tcPr>
            <w:tcW w:w="328" w:type="pct"/>
            <w:tcBorders>
              <w:top w:val="nil"/>
              <w:left w:val="nil"/>
              <w:bottom w:val="single" w:sz="4" w:space="0" w:color="auto"/>
              <w:right w:val="single" w:sz="4" w:space="0" w:color="auto"/>
            </w:tcBorders>
            <w:vAlign w:val="center"/>
          </w:tcPr>
          <w:p w14:paraId="1E73580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A03AE53"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A437415"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8C8F982"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118CCB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1F715B53"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AC93B65"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696850C3" w14:textId="77777777">
        <w:trPr>
          <w:trHeight w:val="800"/>
        </w:trPr>
        <w:tc>
          <w:tcPr>
            <w:tcW w:w="328" w:type="pct"/>
            <w:vMerge/>
            <w:tcBorders>
              <w:left w:val="single" w:sz="4" w:space="0" w:color="auto"/>
              <w:right w:val="single" w:sz="4" w:space="0" w:color="auto"/>
            </w:tcBorders>
            <w:vAlign w:val="center"/>
          </w:tcPr>
          <w:p w14:paraId="797B8F7D"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143CA89F"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61D992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688857C2" w14:textId="77777777" w:rsidR="00F624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采购流感疫苗次数</w:t>
            </w:r>
          </w:p>
        </w:tc>
        <w:tc>
          <w:tcPr>
            <w:tcW w:w="334" w:type="pct"/>
            <w:tcBorders>
              <w:top w:val="nil"/>
              <w:left w:val="nil"/>
              <w:bottom w:val="single" w:sz="4" w:space="0" w:color="auto"/>
              <w:right w:val="single" w:sz="4" w:space="0" w:color="auto"/>
            </w:tcBorders>
            <w:vAlign w:val="center"/>
          </w:tcPr>
          <w:p w14:paraId="519BA67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B4ECA4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&lt;=1次</w:t>
            </w:r>
          </w:p>
        </w:tc>
        <w:tc>
          <w:tcPr>
            <w:tcW w:w="333" w:type="pct"/>
            <w:tcBorders>
              <w:top w:val="nil"/>
              <w:left w:val="nil"/>
              <w:bottom w:val="single" w:sz="4" w:space="0" w:color="auto"/>
              <w:right w:val="single" w:sz="4" w:space="0" w:color="auto"/>
            </w:tcBorders>
            <w:vAlign w:val="center"/>
          </w:tcPr>
          <w:p w14:paraId="78B3AAF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=1次</w:t>
            </w:r>
          </w:p>
        </w:tc>
        <w:tc>
          <w:tcPr>
            <w:tcW w:w="328" w:type="pct"/>
            <w:tcBorders>
              <w:top w:val="nil"/>
              <w:left w:val="nil"/>
              <w:bottom w:val="single" w:sz="4" w:space="0" w:color="auto"/>
              <w:right w:val="single" w:sz="4" w:space="0" w:color="auto"/>
            </w:tcBorders>
            <w:vAlign w:val="center"/>
          </w:tcPr>
          <w:p w14:paraId="1FB37C8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3BD585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1F27012"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CC24F6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56D461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C25A243"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ACEC4FE"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35D727A5" w14:textId="77777777">
        <w:trPr>
          <w:trHeight w:val="800"/>
        </w:trPr>
        <w:tc>
          <w:tcPr>
            <w:tcW w:w="328" w:type="pct"/>
            <w:vMerge/>
            <w:tcBorders>
              <w:left w:val="single" w:sz="4" w:space="0" w:color="auto"/>
              <w:right w:val="single" w:sz="4" w:space="0" w:color="auto"/>
            </w:tcBorders>
            <w:vAlign w:val="center"/>
          </w:tcPr>
          <w:p w14:paraId="61EF38DB"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3165189B"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E6DAD21"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w:t>
            </w:r>
            <w:r>
              <w:rPr>
                <w:rFonts w:ascii="宋体" w:eastAsia="宋体" w:hAnsi="宋体" w:cs="宋体" w:hint="eastAsia"/>
                <w:color w:val="000000"/>
                <w:sz w:val="18"/>
                <w:szCs w:val="18"/>
                <w:lang w:eastAsia="zh-CN"/>
              </w:rPr>
              <w:lastRenderedPageBreak/>
              <w:t>标</w:t>
            </w:r>
          </w:p>
        </w:tc>
        <w:tc>
          <w:tcPr>
            <w:tcW w:w="471" w:type="pct"/>
            <w:tcBorders>
              <w:top w:val="single" w:sz="4" w:space="0" w:color="auto"/>
              <w:left w:val="nil"/>
              <w:bottom w:val="single" w:sz="4" w:space="0" w:color="auto"/>
              <w:right w:val="single" w:sz="4" w:space="0" w:color="auto"/>
            </w:tcBorders>
            <w:vAlign w:val="center"/>
          </w:tcPr>
          <w:p w14:paraId="20979505" w14:textId="77777777" w:rsidR="00F624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流感疫苗合格率</w:t>
            </w:r>
          </w:p>
        </w:tc>
        <w:tc>
          <w:tcPr>
            <w:tcW w:w="334" w:type="pct"/>
            <w:tcBorders>
              <w:top w:val="nil"/>
              <w:left w:val="nil"/>
              <w:bottom w:val="single" w:sz="4" w:space="0" w:color="auto"/>
              <w:right w:val="single" w:sz="4" w:space="0" w:color="auto"/>
            </w:tcBorders>
            <w:vAlign w:val="center"/>
          </w:tcPr>
          <w:p w14:paraId="723CA5F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BB83466"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&gt;=99%</w:t>
            </w:r>
          </w:p>
        </w:tc>
        <w:tc>
          <w:tcPr>
            <w:tcW w:w="333" w:type="pct"/>
            <w:tcBorders>
              <w:top w:val="nil"/>
              <w:left w:val="nil"/>
              <w:bottom w:val="single" w:sz="4" w:space="0" w:color="auto"/>
              <w:right w:val="single" w:sz="4" w:space="0" w:color="auto"/>
            </w:tcBorders>
            <w:vAlign w:val="center"/>
          </w:tcPr>
          <w:p w14:paraId="04BEF91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w:t>
            </w:r>
          </w:p>
        </w:tc>
        <w:tc>
          <w:tcPr>
            <w:tcW w:w="328" w:type="pct"/>
            <w:tcBorders>
              <w:top w:val="nil"/>
              <w:left w:val="nil"/>
              <w:bottom w:val="single" w:sz="4" w:space="0" w:color="auto"/>
              <w:right w:val="single" w:sz="4" w:space="0" w:color="auto"/>
            </w:tcBorders>
            <w:vAlign w:val="center"/>
          </w:tcPr>
          <w:p w14:paraId="2D6768A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326EBCA"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730A0C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w:t>
            </w:r>
            <w:r>
              <w:rPr>
                <w:rFonts w:ascii="宋体" w:eastAsia="宋体" w:hAnsi="宋体" w:cs="宋体" w:hint="eastAsia"/>
                <w:color w:val="000000"/>
                <w:sz w:val="18"/>
                <w:szCs w:val="18"/>
                <w:lang w:eastAsia="zh-CN"/>
              </w:rPr>
              <w:lastRenderedPageBreak/>
              <w:t>准</w:t>
            </w:r>
          </w:p>
        </w:tc>
        <w:tc>
          <w:tcPr>
            <w:tcW w:w="329" w:type="pct"/>
            <w:tcBorders>
              <w:top w:val="nil"/>
              <w:left w:val="nil"/>
              <w:bottom w:val="single" w:sz="4" w:space="0" w:color="auto"/>
              <w:right w:val="single" w:sz="4" w:space="0" w:color="auto"/>
            </w:tcBorders>
            <w:vAlign w:val="center"/>
          </w:tcPr>
          <w:p w14:paraId="5F9446C2"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w:t>
            </w:r>
          </w:p>
        </w:tc>
        <w:tc>
          <w:tcPr>
            <w:tcW w:w="327" w:type="pct"/>
            <w:tcBorders>
              <w:top w:val="nil"/>
              <w:left w:val="nil"/>
              <w:bottom w:val="single" w:sz="4" w:space="0" w:color="auto"/>
              <w:right w:val="single" w:sz="4" w:space="0" w:color="auto"/>
            </w:tcBorders>
            <w:vAlign w:val="center"/>
          </w:tcPr>
          <w:p w14:paraId="566B6C3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w:t>
            </w:r>
            <w:r>
              <w:rPr>
                <w:rFonts w:ascii="宋体" w:eastAsia="宋体" w:hAnsi="宋体" w:cs="宋体" w:hint="eastAsia"/>
                <w:color w:val="000000"/>
                <w:sz w:val="18"/>
                <w:szCs w:val="18"/>
                <w:lang w:eastAsia="zh-CN"/>
              </w:rPr>
              <w:lastRenderedPageBreak/>
              <w:t>成比例赋分</w:t>
            </w:r>
          </w:p>
        </w:tc>
        <w:tc>
          <w:tcPr>
            <w:tcW w:w="328" w:type="pct"/>
            <w:tcBorders>
              <w:top w:val="nil"/>
              <w:left w:val="nil"/>
              <w:bottom w:val="single" w:sz="4" w:space="0" w:color="auto"/>
              <w:right w:val="single" w:sz="4" w:space="0" w:color="auto"/>
            </w:tcBorders>
            <w:vAlign w:val="center"/>
          </w:tcPr>
          <w:p w14:paraId="7223A83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w:t>
            </w:r>
            <w:r>
              <w:rPr>
                <w:rFonts w:ascii="宋体" w:eastAsia="宋体" w:hAnsi="宋体" w:cs="宋体" w:hint="eastAsia"/>
                <w:color w:val="000000"/>
                <w:sz w:val="18"/>
                <w:szCs w:val="18"/>
                <w:lang w:eastAsia="zh-CN"/>
              </w:rPr>
              <w:lastRenderedPageBreak/>
              <w:t>料</w:t>
            </w:r>
          </w:p>
        </w:tc>
        <w:tc>
          <w:tcPr>
            <w:tcW w:w="524" w:type="pct"/>
            <w:tcBorders>
              <w:top w:val="nil"/>
              <w:left w:val="nil"/>
              <w:bottom w:val="single" w:sz="4" w:space="0" w:color="auto"/>
              <w:right w:val="single" w:sz="4" w:space="0" w:color="auto"/>
            </w:tcBorders>
            <w:vAlign w:val="center"/>
          </w:tcPr>
          <w:p w14:paraId="5CF81F57"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29644DC4" w14:textId="77777777">
        <w:trPr>
          <w:trHeight w:val="800"/>
        </w:trPr>
        <w:tc>
          <w:tcPr>
            <w:tcW w:w="328" w:type="pct"/>
            <w:vMerge/>
            <w:tcBorders>
              <w:left w:val="single" w:sz="4" w:space="0" w:color="auto"/>
              <w:right w:val="single" w:sz="4" w:space="0" w:color="auto"/>
            </w:tcBorders>
            <w:vAlign w:val="center"/>
          </w:tcPr>
          <w:p w14:paraId="1A18B305" w14:textId="77777777" w:rsidR="00F62490" w:rsidRDefault="00F624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409884A2"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6250F12"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46C005AC" w14:textId="77777777" w:rsidR="00F624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流感疫苗采购及时率</w:t>
            </w:r>
          </w:p>
        </w:tc>
        <w:tc>
          <w:tcPr>
            <w:tcW w:w="334" w:type="pct"/>
            <w:tcBorders>
              <w:top w:val="nil"/>
              <w:left w:val="nil"/>
              <w:bottom w:val="single" w:sz="4" w:space="0" w:color="auto"/>
              <w:right w:val="single" w:sz="4" w:space="0" w:color="auto"/>
            </w:tcBorders>
            <w:vAlign w:val="center"/>
          </w:tcPr>
          <w:p w14:paraId="4FA6730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F986BDA"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556E518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43A7EE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32291F2"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045D5B1"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223CCE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2789F71"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1889B6FA"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63D5149"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48D918A6" w14:textId="77777777">
        <w:trPr>
          <w:trHeight w:val="800"/>
        </w:trPr>
        <w:tc>
          <w:tcPr>
            <w:tcW w:w="328" w:type="pct"/>
            <w:vMerge/>
            <w:tcBorders>
              <w:left w:val="single" w:sz="4" w:space="0" w:color="auto"/>
              <w:right w:val="single" w:sz="4" w:space="0" w:color="auto"/>
            </w:tcBorders>
            <w:vAlign w:val="center"/>
          </w:tcPr>
          <w:p w14:paraId="08080F94" w14:textId="77777777" w:rsidR="00F62490" w:rsidRDefault="00F624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84A5D2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17E4B0CF"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3B5FB08B" w14:textId="77777777" w:rsidR="00F624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流感疫苗单价</w:t>
            </w:r>
          </w:p>
        </w:tc>
        <w:tc>
          <w:tcPr>
            <w:tcW w:w="334" w:type="pct"/>
            <w:tcBorders>
              <w:top w:val="nil"/>
              <w:left w:val="nil"/>
              <w:bottom w:val="single" w:sz="4" w:space="0" w:color="auto"/>
              <w:right w:val="single" w:sz="4" w:space="0" w:color="auto"/>
            </w:tcBorders>
            <w:vAlign w:val="center"/>
          </w:tcPr>
          <w:p w14:paraId="610498F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086C243B"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=44元</w:t>
            </w:r>
          </w:p>
        </w:tc>
        <w:tc>
          <w:tcPr>
            <w:tcW w:w="333" w:type="pct"/>
            <w:tcBorders>
              <w:top w:val="nil"/>
              <w:left w:val="nil"/>
              <w:bottom w:val="single" w:sz="4" w:space="0" w:color="auto"/>
              <w:right w:val="single" w:sz="4" w:space="0" w:color="auto"/>
            </w:tcBorders>
            <w:vAlign w:val="center"/>
          </w:tcPr>
          <w:p w14:paraId="37B69445"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=44元</w:t>
            </w:r>
          </w:p>
        </w:tc>
        <w:tc>
          <w:tcPr>
            <w:tcW w:w="328" w:type="pct"/>
            <w:tcBorders>
              <w:top w:val="nil"/>
              <w:left w:val="nil"/>
              <w:bottom w:val="single" w:sz="4" w:space="0" w:color="auto"/>
              <w:right w:val="single" w:sz="4" w:space="0" w:color="auto"/>
            </w:tcBorders>
            <w:vAlign w:val="center"/>
          </w:tcPr>
          <w:p w14:paraId="7262F4AE"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9519A5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2A9AE16F"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2C73366"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F0B7BE2"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69C974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06409CE"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1A0FE400" w14:textId="77777777">
        <w:trPr>
          <w:trHeight w:val="800"/>
        </w:trPr>
        <w:tc>
          <w:tcPr>
            <w:tcW w:w="328" w:type="pct"/>
            <w:vMerge/>
            <w:tcBorders>
              <w:left w:val="single" w:sz="4" w:space="0" w:color="auto"/>
              <w:right w:val="single" w:sz="4" w:space="0" w:color="auto"/>
            </w:tcBorders>
            <w:vAlign w:val="center"/>
          </w:tcPr>
          <w:p w14:paraId="4B937909" w14:textId="77777777" w:rsidR="00F62490" w:rsidRDefault="00F624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3973B36"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0BC78ADE"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0127310E" w14:textId="77777777" w:rsidR="00F624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提升群众防病保健康意识</w:t>
            </w:r>
          </w:p>
        </w:tc>
        <w:tc>
          <w:tcPr>
            <w:tcW w:w="334" w:type="pct"/>
            <w:tcBorders>
              <w:top w:val="nil"/>
              <w:left w:val="nil"/>
              <w:bottom w:val="single" w:sz="4" w:space="0" w:color="auto"/>
              <w:right w:val="single" w:sz="4" w:space="0" w:color="auto"/>
            </w:tcBorders>
            <w:vAlign w:val="center"/>
          </w:tcPr>
          <w:p w14:paraId="5791A7B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09DC428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33" w:type="pct"/>
            <w:tcBorders>
              <w:top w:val="nil"/>
              <w:left w:val="nil"/>
              <w:bottom w:val="single" w:sz="4" w:space="0" w:color="auto"/>
              <w:right w:val="single" w:sz="4" w:space="0" w:color="auto"/>
            </w:tcBorders>
            <w:vAlign w:val="center"/>
          </w:tcPr>
          <w:p w14:paraId="61F1A7B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28" w:type="pct"/>
            <w:tcBorders>
              <w:top w:val="nil"/>
              <w:left w:val="nil"/>
              <w:bottom w:val="single" w:sz="4" w:space="0" w:color="auto"/>
              <w:right w:val="single" w:sz="4" w:space="0" w:color="auto"/>
            </w:tcBorders>
            <w:vAlign w:val="center"/>
          </w:tcPr>
          <w:p w14:paraId="0EBCBDF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9CFE745"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37E833A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2129BF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EF5DD5E"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28" w:type="pct"/>
            <w:tcBorders>
              <w:top w:val="nil"/>
              <w:left w:val="nil"/>
              <w:bottom w:val="single" w:sz="4" w:space="0" w:color="auto"/>
              <w:right w:val="single" w:sz="4" w:space="0" w:color="auto"/>
            </w:tcBorders>
            <w:vAlign w:val="center"/>
          </w:tcPr>
          <w:p w14:paraId="393A576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E381F27"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6BB8CFC3" w14:textId="77777777">
        <w:trPr>
          <w:trHeight w:val="800"/>
        </w:trPr>
        <w:tc>
          <w:tcPr>
            <w:tcW w:w="328" w:type="pct"/>
            <w:vMerge/>
            <w:tcBorders>
              <w:left w:val="single" w:sz="4" w:space="0" w:color="auto"/>
              <w:bottom w:val="single" w:sz="4" w:space="0" w:color="auto"/>
              <w:right w:val="single" w:sz="4" w:space="0" w:color="auto"/>
            </w:tcBorders>
            <w:vAlign w:val="center"/>
          </w:tcPr>
          <w:p w14:paraId="6EAA9CC1" w14:textId="77777777" w:rsidR="00F62490" w:rsidRDefault="00F624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24C804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6BE176C2"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4395EA4F" w14:textId="77777777" w:rsidR="00F624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接种对象满意度</w:t>
            </w:r>
          </w:p>
        </w:tc>
        <w:tc>
          <w:tcPr>
            <w:tcW w:w="334" w:type="pct"/>
            <w:tcBorders>
              <w:top w:val="nil"/>
              <w:left w:val="nil"/>
              <w:bottom w:val="single" w:sz="4" w:space="0" w:color="auto"/>
              <w:right w:val="single" w:sz="4" w:space="0" w:color="auto"/>
            </w:tcBorders>
            <w:vAlign w:val="center"/>
          </w:tcPr>
          <w:p w14:paraId="694AC006"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3B59286"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17C3118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3184ECDF"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37FE5A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C9A0BCF"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CC403BA"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6CFD668"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5E61138B"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D37AB70"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39C0C931"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2C075125"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2FC0C219"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0E301C4"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6FC77705"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522DEB35"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46A53BC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4BF30DDF" w14:textId="77777777" w:rsidR="00F62490" w:rsidRDefault="00F624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4667EFEA" w14:textId="77777777" w:rsidR="00F62490" w:rsidRDefault="00F624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1C6BBDED" w14:textId="77777777" w:rsidR="00F62490" w:rsidRDefault="00F624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6C61DF5F" w14:textId="77777777" w:rsidR="00F62490" w:rsidRDefault="00F624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01C33B26" w14:textId="77777777" w:rsidR="00F62490" w:rsidRDefault="00F62490">
            <w:pPr>
              <w:spacing w:after="0" w:line="240" w:lineRule="auto"/>
              <w:rPr>
                <w:rFonts w:ascii="宋体" w:eastAsia="宋体" w:hAnsi="宋体" w:cs="宋体" w:hint="eastAsia"/>
                <w:color w:val="000000"/>
                <w:sz w:val="18"/>
                <w:szCs w:val="18"/>
                <w:lang w:eastAsia="zh-CN"/>
              </w:rPr>
            </w:pPr>
          </w:p>
        </w:tc>
      </w:tr>
      <w:bookmarkEnd w:id="5"/>
    </w:tbl>
    <w:p w14:paraId="33F332F9" w14:textId="77777777" w:rsidR="00F624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3F74098" w14:textId="77777777" w:rsidR="00F624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99"/>
        <w:gridCol w:w="535"/>
        <w:gridCol w:w="790"/>
        <w:gridCol w:w="546"/>
        <w:gridCol w:w="756"/>
        <w:gridCol w:w="816"/>
        <w:gridCol w:w="535"/>
        <w:gridCol w:w="756"/>
        <w:gridCol w:w="560"/>
        <w:gridCol w:w="537"/>
        <w:gridCol w:w="533"/>
        <w:gridCol w:w="535"/>
        <w:gridCol w:w="882"/>
      </w:tblGrid>
      <w:tr w:rsidR="00F62490" w14:paraId="1B1ADBC2"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0F75BB4C"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329F0F4D"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2024年含麻制剂疫苗费用</w:t>
            </w:r>
          </w:p>
        </w:tc>
      </w:tr>
      <w:tr w:rsidR="00F62490" w14:paraId="14F93D70"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706D72B2"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31D612F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7CA29B1E"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0525C4BD"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奇台县疾病预防控制中心</w:t>
            </w:r>
          </w:p>
        </w:tc>
      </w:tr>
      <w:tr w:rsidR="00F62490" w14:paraId="74DCA4AE"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8B69CB2"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50A63C8B"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146D7F35"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47B5DE82"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2725FB4B"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77262C75"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0E8477E6"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0AF85B8B"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F62490" w14:paraId="53BA938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FA6A876" w14:textId="77777777" w:rsidR="00F62490" w:rsidRDefault="00F624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47999D72"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6B39EB7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9.96</w:t>
            </w:r>
          </w:p>
        </w:tc>
        <w:tc>
          <w:tcPr>
            <w:tcW w:w="982" w:type="pct"/>
            <w:gridSpan w:val="3"/>
            <w:tcBorders>
              <w:top w:val="single" w:sz="4" w:space="0" w:color="auto"/>
              <w:left w:val="nil"/>
              <w:bottom w:val="single" w:sz="4" w:space="0" w:color="auto"/>
              <w:right w:val="single" w:sz="4" w:space="0" w:color="auto"/>
            </w:tcBorders>
            <w:vAlign w:val="center"/>
          </w:tcPr>
          <w:p w14:paraId="280A1D6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9.96</w:t>
            </w:r>
          </w:p>
        </w:tc>
        <w:tc>
          <w:tcPr>
            <w:tcW w:w="708" w:type="pct"/>
            <w:gridSpan w:val="2"/>
            <w:tcBorders>
              <w:top w:val="single" w:sz="4" w:space="0" w:color="auto"/>
              <w:left w:val="nil"/>
              <w:bottom w:val="single" w:sz="4" w:space="0" w:color="auto"/>
              <w:right w:val="single" w:sz="4" w:space="0" w:color="auto"/>
            </w:tcBorders>
            <w:vAlign w:val="center"/>
          </w:tcPr>
          <w:p w14:paraId="2716B9AF"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9.96</w:t>
            </w:r>
          </w:p>
        </w:tc>
        <w:tc>
          <w:tcPr>
            <w:tcW w:w="671" w:type="pct"/>
            <w:gridSpan w:val="2"/>
            <w:tcBorders>
              <w:top w:val="nil"/>
              <w:left w:val="nil"/>
              <w:bottom w:val="single" w:sz="4" w:space="0" w:color="auto"/>
              <w:right w:val="single" w:sz="4" w:space="0" w:color="auto"/>
            </w:tcBorders>
            <w:vAlign w:val="center"/>
          </w:tcPr>
          <w:p w14:paraId="2DDE2A12"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3F00B08F"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18822462"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F62490" w14:paraId="61FDDE2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7BB5ACB" w14:textId="77777777" w:rsidR="00F62490" w:rsidRDefault="00F624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2996FE08"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209C3C0B"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9.96</w:t>
            </w:r>
          </w:p>
        </w:tc>
        <w:tc>
          <w:tcPr>
            <w:tcW w:w="982" w:type="pct"/>
            <w:gridSpan w:val="3"/>
            <w:tcBorders>
              <w:top w:val="single" w:sz="4" w:space="0" w:color="auto"/>
              <w:left w:val="nil"/>
              <w:bottom w:val="single" w:sz="4" w:space="0" w:color="auto"/>
              <w:right w:val="single" w:sz="4" w:space="0" w:color="auto"/>
            </w:tcBorders>
            <w:vAlign w:val="center"/>
          </w:tcPr>
          <w:p w14:paraId="24B8423F"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9.96</w:t>
            </w:r>
          </w:p>
        </w:tc>
        <w:tc>
          <w:tcPr>
            <w:tcW w:w="708" w:type="pct"/>
            <w:gridSpan w:val="2"/>
            <w:tcBorders>
              <w:top w:val="single" w:sz="4" w:space="0" w:color="auto"/>
              <w:left w:val="nil"/>
              <w:bottom w:val="single" w:sz="4" w:space="0" w:color="auto"/>
              <w:right w:val="single" w:sz="4" w:space="0" w:color="auto"/>
            </w:tcBorders>
            <w:vAlign w:val="center"/>
          </w:tcPr>
          <w:p w14:paraId="4BD232F8"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9.96</w:t>
            </w:r>
          </w:p>
        </w:tc>
        <w:tc>
          <w:tcPr>
            <w:tcW w:w="671" w:type="pct"/>
            <w:gridSpan w:val="2"/>
            <w:tcBorders>
              <w:top w:val="nil"/>
              <w:left w:val="nil"/>
              <w:bottom w:val="single" w:sz="4" w:space="0" w:color="auto"/>
              <w:right w:val="single" w:sz="4" w:space="0" w:color="auto"/>
            </w:tcBorders>
            <w:vAlign w:val="center"/>
          </w:tcPr>
          <w:p w14:paraId="59FA23E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6C3FCCD3"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66A1A32D"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62490" w14:paraId="38D8D53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3411C3E" w14:textId="77777777" w:rsidR="00F62490" w:rsidRDefault="00F624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53E563B1"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222E7018"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6A8F06AF"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0C0049B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021962D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22F114F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5BE192F"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62490" w14:paraId="486C21CD"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177D70C"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1D81D92E"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197569E4"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F62490" w14:paraId="204DCA90"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759845E" w14:textId="77777777" w:rsidR="00F62490" w:rsidRDefault="00F624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4038149E"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提高麻疹疫情调查处置能力，规范应对措施，努力实现消除麻疹目标，确保人民群众生命健康安全和社会稳定，奇台县疾病预防控制中心计划采购含麻制剂疫苗1次，共计1310瓶，单价76元，疫苗合格率达到99%以上，含麻制剂疫苗采购及时率达到100%，促进项目质控工作顺利开展提高项目工作质量，提高群众防病保健康意识，阻断传播途径，减少病例继发传播。</w:t>
            </w:r>
          </w:p>
        </w:tc>
        <w:tc>
          <w:tcPr>
            <w:tcW w:w="2559" w:type="pct"/>
            <w:gridSpan w:val="7"/>
            <w:tcBorders>
              <w:top w:val="single" w:sz="4" w:space="0" w:color="auto"/>
              <w:left w:val="nil"/>
              <w:bottom w:val="single" w:sz="4" w:space="0" w:color="auto"/>
              <w:right w:val="single" w:sz="4" w:space="0" w:color="auto"/>
            </w:tcBorders>
            <w:vAlign w:val="center"/>
          </w:tcPr>
          <w:p w14:paraId="427BBEA6"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为提高麻疹疫情调查处置能力，规范应对措施，努力实现消除麻疹，确保人民群众生命健康安全和社会稳定的目标，奇台县疾病预防控制中心计划采购了含麻制剂疫苗1次，共计1310瓶，单价76元，疫苗合格率达到了99%，含麻制剂疫苗采购及时率达到了100%，有效促进了项目质控工作顺利开展，提高了项目工作质量，有效提升了群众防病保健康意识，阻断了传播途径，减少了病例继发传播。</w:t>
            </w:r>
          </w:p>
        </w:tc>
      </w:tr>
      <w:tr w:rsidR="00F62490" w14:paraId="5610A8A9" w14:textId="77777777">
        <w:trPr>
          <w:trHeight w:val="820"/>
        </w:trPr>
        <w:tc>
          <w:tcPr>
            <w:tcW w:w="328" w:type="pct"/>
            <w:tcBorders>
              <w:top w:val="nil"/>
              <w:left w:val="single" w:sz="4" w:space="0" w:color="auto"/>
              <w:bottom w:val="single" w:sz="4" w:space="0" w:color="auto"/>
              <w:right w:val="single" w:sz="4" w:space="0" w:color="auto"/>
            </w:tcBorders>
            <w:vAlign w:val="center"/>
          </w:tcPr>
          <w:p w14:paraId="6360AB23" w14:textId="77777777" w:rsidR="00F62490" w:rsidRDefault="00F624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E9239BB"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1ABD7083"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70920031"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2C1E5741"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23063168"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3FA21FA0"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49A4037B"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34267507"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4264643C"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206631B5"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0B8DB36A"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5628A7FF"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70C1CE35"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62490" w14:paraId="42DF4FD7" w14:textId="77777777">
        <w:trPr>
          <w:trHeight w:val="800"/>
        </w:trPr>
        <w:tc>
          <w:tcPr>
            <w:tcW w:w="328" w:type="pct"/>
            <w:vMerge w:val="restart"/>
            <w:tcBorders>
              <w:top w:val="nil"/>
              <w:left w:val="single" w:sz="4" w:space="0" w:color="auto"/>
              <w:right w:val="single" w:sz="4" w:space="0" w:color="auto"/>
            </w:tcBorders>
            <w:vAlign w:val="center"/>
          </w:tcPr>
          <w:p w14:paraId="58233A5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A8187A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363EC58D"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212D7390" w14:textId="77777777" w:rsidR="00F624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采购含麻制剂疫苗数量</w:t>
            </w:r>
          </w:p>
        </w:tc>
        <w:tc>
          <w:tcPr>
            <w:tcW w:w="334" w:type="pct"/>
            <w:tcBorders>
              <w:top w:val="nil"/>
              <w:left w:val="nil"/>
              <w:bottom w:val="single" w:sz="4" w:space="0" w:color="auto"/>
              <w:right w:val="single" w:sz="4" w:space="0" w:color="auto"/>
            </w:tcBorders>
            <w:vAlign w:val="center"/>
          </w:tcPr>
          <w:p w14:paraId="67B71DC6"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6FE133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&gt;=1310瓶</w:t>
            </w:r>
          </w:p>
        </w:tc>
        <w:tc>
          <w:tcPr>
            <w:tcW w:w="333" w:type="pct"/>
            <w:tcBorders>
              <w:top w:val="nil"/>
              <w:left w:val="nil"/>
              <w:bottom w:val="single" w:sz="4" w:space="0" w:color="auto"/>
              <w:right w:val="single" w:sz="4" w:space="0" w:color="auto"/>
            </w:tcBorders>
            <w:vAlign w:val="center"/>
          </w:tcPr>
          <w:p w14:paraId="0C33059D"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=1310瓶</w:t>
            </w:r>
          </w:p>
        </w:tc>
        <w:tc>
          <w:tcPr>
            <w:tcW w:w="328" w:type="pct"/>
            <w:tcBorders>
              <w:top w:val="nil"/>
              <w:left w:val="nil"/>
              <w:bottom w:val="single" w:sz="4" w:space="0" w:color="auto"/>
              <w:right w:val="single" w:sz="4" w:space="0" w:color="auto"/>
            </w:tcBorders>
            <w:vAlign w:val="center"/>
          </w:tcPr>
          <w:p w14:paraId="1C6AFE2D"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FA5C948"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627AD31"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B2C0911"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364A9F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07D94BF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642FC8C"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1923A0BF" w14:textId="77777777">
        <w:trPr>
          <w:trHeight w:val="800"/>
        </w:trPr>
        <w:tc>
          <w:tcPr>
            <w:tcW w:w="328" w:type="pct"/>
            <w:vMerge/>
            <w:tcBorders>
              <w:left w:val="single" w:sz="4" w:space="0" w:color="auto"/>
              <w:right w:val="single" w:sz="4" w:space="0" w:color="auto"/>
            </w:tcBorders>
            <w:vAlign w:val="center"/>
          </w:tcPr>
          <w:p w14:paraId="0C06C1CD"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7A458F04"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98C797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7D1CFBE2" w14:textId="77777777" w:rsidR="00F624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采购含麻制剂疫苗次数</w:t>
            </w:r>
          </w:p>
        </w:tc>
        <w:tc>
          <w:tcPr>
            <w:tcW w:w="334" w:type="pct"/>
            <w:tcBorders>
              <w:top w:val="nil"/>
              <w:left w:val="nil"/>
              <w:bottom w:val="single" w:sz="4" w:space="0" w:color="auto"/>
              <w:right w:val="single" w:sz="4" w:space="0" w:color="auto"/>
            </w:tcBorders>
            <w:vAlign w:val="center"/>
          </w:tcPr>
          <w:p w14:paraId="5BF800A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43D7103"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&gt;=1次</w:t>
            </w:r>
          </w:p>
        </w:tc>
        <w:tc>
          <w:tcPr>
            <w:tcW w:w="333" w:type="pct"/>
            <w:tcBorders>
              <w:top w:val="nil"/>
              <w:left w:val="nil"/>
              <w:bottom w:val="single" w:sz="4" w:space="0" w:color="auto"/>
              <w:right w:val="single" w:sz="4" w:space="0" w:color="auto"/>
            </w:tcBorders>
            <w:vAlign w:val="center"/>
          </w:tcPr>
          <w:p w14:paraId="54256D56"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=1次</w:t>
            </w:r>
          </w:p>
        </w:tc>
        <w:tc>
          <w:tcPr>
            <w:tcW w:w="328" w:type="pct"/>
            <w:tcBorders>
              <w:top w:val="nil"/>
              <w:left w:val="nil"/>
              <w:bottom w:val="single" w:sz="4" w:space="0" w:color="auto"/>
              <w:right w:val="single" w:sz="4" w:space="0" w:color="auto"/>
            </w:tcBorders>
            <w:vAlign w:val="center"/>
          </w:tcPr>
          <w:p w14:paraId="3AE04FA3"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A5C006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68911C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37B6093"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F34AF1B"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232E987F"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D9CF303"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553CEA20" w14:textId="77777777">
        <w:trPr>
          <w:trHeight w:val="800"/>
        </w:trPr>
        <w:tc>
          <w:tcPr>
            <w:tcW w:w="328" w:type="pct"/>
            <w:vMerge/>
            <w:tcBorders>
              <w:left w:val="single" w:sz="4" w:space="0" w:color="auto"/>
              <w:right w:val="single" w:sz="4" w:space="0" w:color="auto"/>
            </w:tcBorders>
            <w:vAlign w:val="center"/>
          </w:tcPr>
          <w:p w14:paraId="06DA6D06"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0495240C"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894A1EB"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2914B21A" w14:textId="77777777" w:rsidR="00F624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含麻制剂疫苗验收合格率</w:t>
            </w:r>
          </w:p>
        </w:tc>
        <w:tc>
          <w:tcPr>
            <w:tcW w:w="334" w:type="pct"/>
            <w:tcBorders>
              <w:top w:val="nil"/>
              <w:left w:val="nil"/>
              <w:bottom w:val="single" w:sz="4" w:space="0" w:color="auto"/>
              <w:right w:val="single" w:sz="4" w:space="0" w:color="auto"/>
            </w:tcBorders>
            <w:vAlign w:val="center"/>
          </w:tcPr>
          <w:p w14:paraId="1A016158"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20034E6"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&gt;=99%</w:t>
            </w:r>
          </w:p>
        </w:tc>
        <w:tc>
          <w:tcPr>
            <w:tcW w:w="333" w:type="pct"/>
            <w:tcBorders>
              <w:top w:val="nil"/>
              <w:left w:val="nil"/>
              <w:bottom w:val="single" w:sz="4" w:space="0" w:color="auto"/>
              <w:right w:val="single" w:sz="4" w:space="0" w:color="auto"/>
            </w:tcBorders>
            <w:vAlign w:val="center"/>
          </w:tcPr>
          <w:p w14:paraId="1CFA43C8"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w:t>
            </w:r>
          </w:p>
        </w:tc>
        <w:tc>
          <w:tcPr>
            <w:tcW w:w="328" w:type="pct"/>
            <w:tcBorders>
              <w:top w:val="nil"/>
              <w:left w:val="nil"/>
              <w:bottom w:val="single" w:sz="4" w:space="0" w:color="auto"/>
              <w:right w:val="single" w:sz="4" w:space="0" w:color="auto"/>
            </w:tcBorders>
            <w:vAlign w:val="center"/>
          </w:tcPr>
          <w:p w14:paraId="48071C88"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3DE752E"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8425582"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3D71001"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C8DBD8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w:t>
            </w:r>
            <w:r>
              <w:rPr>
                <w:rFonts w:ascii="宋体" w:eastAsia="宋体" w:hAnsi="宋体" w:cs="宋体" w:hint="eastAsia"/>
                <w:color w:val="000000"/>
                <w:sz w:val="18"/>
                <w:szCs w:val="18"/>
                <w:lang w:eastAsia="zh-CN"/>
              </w:rPr>
              <w:lastRenderedPageBreak/>
              <w:t>例赋分</w:t>
            </w:r>
          </w:p>
        </w:tc>
        <w:tc>
          <w:tcPr>
            <w:tcW w:w="328" w:type="pct"/>
            <w:tcBorders>
              <w:top w:val="nil"/>
              <w:left w:val="nil"/>
              <w:bottom w:val="single" w:sz="4" w:space="0" w:color="auto"/>
              <w:right w:val="single" w:sz="4" w:space="0" w:color="auto"/>
            </w:tcBorders>
            <w:vAlign w:val="center"/>
          </w:tcPr>
          <w:p w14:paraId="54AD6CC3"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4" w:type="pct"/>
            <w:tcBorders>
              <w:top w:val="nil"/>
              <w:left w:val="nil"/>
              <w:bottom w:val="single" w:sz="4" w:space="0" w:color="auto"/>
              <w:right w:val="single" w:sz="4" w:space="0" w:color="auto"/>
            </w:tcBorders>
            <w:vAlign w:val="center"/>
          </w:tcPr>
          <w:p w14:paraId="1C326AEE"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69D7088A" w14:textId="77777777">
        <w:trPr>
          <w:trHeight w:val="800"/>
        </w:trPr>
        <w:tc>
          <w:tcPr>
            <w:tcW w:w="328" w:type="pct"/>
            <w:vMerge/>
            <w:tcBorders>
              <w:left w:val="single" w:sz="4" w:space="0" w:color="auto"/>
              <w:right w:val="single" w:sz="4" w:space="0" w:color="auto"/>
            </w:tcBorders>
            <w:vAlign w:val="center"/>
          </w:tcPr>
          <w:p w14:paraId="1CEEBA46" w14:textId="77777777" w:rsidR="00F62490" w:rsidRDefault="00F624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0D6CD172"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2ABB6DE"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30931BD2" w14:textId="77777777" w:rsidR="00F624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含麻制剂疫苗采购及时率</w:t>
            </w:r>
          </w:p>
        </w:tc>
        <w:tc>
          <w:tcPr>
            <w:tcW w:w="334" w:type="pct"/>
            <w:tcBorders>
              <w:top w:val="nil"/>
              <w:left w:val="nil"/>
              <w:bottom w:val="single" w:sz="4" w:space="0" w:color="auto"/>
              <w:right w:val="single" w:sz="4" w:space="0" w:color="auto"/>
            </w:tcBorders>
            <w:vAlign w:val="center"/>
          </w:tcPr>
          <w:p w14:paraId="169F117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F6DFBB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695D79A2"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2102EDE"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1E2CD86"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4F33D1B"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27C3431"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1EAFE43"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0F292E9A"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9ED90C1"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547BF27F" w14:textId="77777777">
        <w:trPr>
          <w:trHeight w:val="800"/>
        </w:trPr>
        <w:tc>
          <w:tcPr>
            <w:tcW w:w="328" w:type="pct"/>
            <w:vMerge/>
            <w:tcBorders>
              <w:left w:val="single" w:sz="4" w:space="0" w:color="auto"/>
              <w:right w:val="single" w:sz="4" w:space="0" w:color="auto"/>
            </w:tcBorders>
            <w:vAlign w:val="center"/>
          </w:tcPr>
          <w:p w14:paraId="796F7A75" w14:textId="77777777" w:rsidR="00F62490" w:rsidRDefault="00F624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4B9E306"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2A47353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08D18F99" w14:textId="77777777" w:rsidR="00F624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含麻制剂疫苗单价</w:t>
            </w:r>
          </w:p>
        </w:tc>
        <w:tc>
          <w:tcPr>
            <w:tcW w:w="334" w:type="pct"/>
            <w:tcBorders>
              <w:top w:val="nil"/>
              <w:left w:val="nil"/>
              <w:bottom w:val="single" w:sz="4" w:space="0" w:color="auto"/>
              <w:right w:val="single" w:sz="4" w:space="0" w:color="auto"/>
            </w:tcBorders>
            <w:vAlign w:val="center"/>
          </w:tcPr>
          <w:p w14:paraId="6A7E836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1284B1D6"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=76元</w:t>
            </w:r>
          </w:p>
        </w:tc>
        <w:tc>
          <w:tcPr>
            <w:tcW w:w="333" w:type="pct"/>
            <w:tcBorders>
              <w:top w:val="nil"/>
              <w:left w:val="nil"/>
              <w:bottom w:val="single" w:sz="4" w:space="0" w:color="auto"/>
              <w:right w:val="single" w:sz="4" w:space="0" w:color="auto"/>
            </w:tcBorders>
            <w:vAlign w:val="center"/>
          </w:tcPr>
          <w:p w14:paraId="07A70BED"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=76元</w:t>
            </w:r>
          </w:p>
        </w:tc>
        <w:tc>
          <w:tcPr>
            <w:tcW w:w="328" w:type="pct"/>
            <w:tcBorders>
              <w:top w:val="nil"/>
              <w:left w:val="nil"/>
              <w:bottom w:val="single" w:sz="4" w:space="0" w:color="auto"/>
              <w:right w:val="single" w:sz="4" w:space="0" w:color="auto"/>
            </w:tcBorders>
            <w:vAlign w:val="center"/>
          </w:tcPr>
          <w:p w14:paraId="2E814AE1"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122740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11CA05AA"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E480B6D"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CEAFEB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E3A42BD"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C1F3688"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22851041" w14:textId="77777777">
        <w:trPr>
          <w:trHeight w:val="800"/>
        </w:trPr>
        <w:tc>
          <w:tcPr>
            <w:tcW w:w="328" w:type="pct"/>
            <w:vMerge/>
            <w:tcBorders>
              <w:left w:val="single" w:sz="4" w:space="0" w:color="auto"/>
              <w:right w:val="single" w:sz="4" w:space="0" w:color="auto"/>
            </w:tcBorders>
            <w:vAlign w:val="center"/>
          </w:tcPr>
          <w:p w14:paraId="3212CBFA" w14:textId="77777777" w:rsidR="00F62490" w:rsidRDefault="00F624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628077F"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18B4462A"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56F4877B" w14:textId="77777777" w:rsidR="00F624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提升群众防病保健康意识</w:t>
            </w:r>
          </w:p>
        </w:tc>
        <w:tc>
          <w:tcPr>
            <w:tcW w:w="334" w:type="pct"/>
            <w:tcBorders>
              <w:top w:val="nil"/>
              <w:left w:val="nil"/>
              <w:bottom w:val="single" w:sz="4" w:space="0" w:color="auto"/>
              <w:right w:val="single" w:sz="4" w:space="0" w:color="auto"/>
            </w:tcBorders>
            <w:vAlign w:val="center"/>
          </w:tcPr>
          <w:p w14:paraId="7DFE6BC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247A637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33" w:type="pct"/>
            <w:tcBorders>
              <w:top w:val="nil"/>
              <w:left w:val="nil"/>
              <w:bottom w:val="single" w:sz="4" w:space="0" w:color="auto"/>
              <w:right w:val="single" w:sz="4" w:space="0" w:color="auto"/>
            </w:tcBorders>
            <w:vAlign w:val="center"/>
          </w:tcPr>
          <w:p w14:paraId="064613D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ab/>
              <w:t>有效提升</w:t>
            </w:r>
          </w:p>
        </w:tc>
        <w:tc>
          <w:tcPr>
            <w:tcW w:w="328" w:type="pct"/>
            <w:tcBorders>
              <w:top w:val="nil"/>
              <w:left w:val="nil"/>
              <w:bottom w:val="single" w:sz="4" w:space="0" w:color="auto"/>
              <w:right w:val="single" w:sz="4" w:space="0" w:color="auto"/>
            </w:tcBorders>
            <w:vAlign w:val="center"/>
          </w:tcPr>
          <w:p w14:paraId="4972CEA8"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46ED06E"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3A3EFE2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DA8F11E"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536C24B"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28" w:type="pct"/>
            <w:tcBorders>
              <w:top w:val="nil"/>
              <w:left w:val="nil"/>
              <w:bottom w:val="single" w:sz="4" w:space="0" w:color="auto"/>
              <w:right w:val="single" w:sz="4" w:space="0" w:color="auto"/>
            </w:tcBorders>
            <w:vAlign w:val="center"/>
          </w:tcPr>
          <w:p w14:paraId="50C8B281"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E74D10F"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35075F99" w14:textId="77777777">
        <w:trPr>
          <w:trHeight w:val="800"/>
        </w:trPr>
        <w:tc>
          <w:tcPr>
            <w:tcW w:w="328" w:type="pct"/>
            <w:vMerge/>
            <w:tcBorders>
              <w:left w:val="single" w:sz="4" w:space="0" w:color="auto"/>
              <w:bottom w:val="single" w:sz="4" w:space="0" w:color="auto"/>
              <w:right w:val="single" w:sz="4" w:space="0" w:color="auto"/>
            </w:tcBorders>
            <w:vAlign w:val="center"/>
          </w:tcPr>
          <w:p w14:paraId="65CD655A" w14:textId="77777777" w:rsidR="00F62490" w:rsidRDefault="00F624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3B6227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4D53D603"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24461B31" w14:textId="77777777" w:rsidR="00F624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334" w:type="pct"/>
            <w:tcBorders>
              <w:top w:val="nil"/>
              <w:left w:val="nil"/>
              <w:bottom w:val="single" w:sz="4" w:space="0" w:color="auto"/>
              <w:right w:val="single" w:sz="4" w:space="0" w:color="auto"/>
            </w:tcBorders>
            <w:vAlign w:val="center"/>
          </w:tcPr>
          <w:p w14:paraId="308DE212"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E269A0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39EF5E4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2EFF8C13"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CAD920A"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9C85B01"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658193F"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CCD3E3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08D94E0E"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39422CA"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5AE83496"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6EB3D9B"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39A75906"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40EFC71"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2DF75CE9"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05B412AA"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683CCA3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7F2589BF" w14:textId="77777777" w:rsidR="00F62490" w:rsidRDefault="00F624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5E225D52" w14:textId="77777777" w:rsidR="00F62490" w:rsidRDefault="00F624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6762F338" w14:textId="77777777" w:rsidR="00F62490" w:rsidRDefault="00F624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5A19A2C7" w14:textId="77777777" w:rsidR="00F62490" w:rsidRDefault="00F624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24869AAA" w14:textId="77777777" w:rsidR="00F62490" w:rsidRDefault="00F62490">
            <w:pPr>
              <w:spacing w:after="0" w:line="240" w:lineRule="auto"/>
              <w:rPr>
                <w:rFonts w:ascii="宋体" w:eastAsia="宋体" w:hAnsi="宋体" w:cs="宋体" w:hint="eastAsia"/>
                <w:color w:val="000000"/>
                <w:sz w:val="18"/>
                <w:szCs w:val="18"/>
                <w:lang w:eastAsia="zh-CN"/>
              </w:rPr>
            </w:pPr>
          </w:p>
        </w:tc>
      </w:tr>
    </w:tbl>
    <w:p w14:paraId="19364D9D" w14:textId="77777777" w:rsidR="00F624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34C41D2" w14:textId="77777777" w:rsidR="00F624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76"/>
        <w:gridCol w:w="522"/>
        <w:gridCol w:w="549"/>
        <w:gridCol w:w="896"/>
      </w:tblGrid>
      <w:tr w:rsidR="00F62490" w14:paraId="0DD16BE4"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2F860190"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42F6B6D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w:t>
            </w:r>
          </w:p>
        </w:tc>
      </w:tr>
      <w:tr w:rsidR="00F62490" w14:paraId="0F482533"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3624C120"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3B11C46A"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33A8DD8A"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7047D876"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奇台县疾病预防控制中心</w:t>
            </w:r>
          </w:p>
        </w:tc>
      </w:tr>
      <w:tr w:rsidR="00F62490" w14:paraId="2917CC1F"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DC7D298"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55E6EC7B"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170B0DAB"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1E180A93"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1B5A7EC0"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79BD3AF4"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6B8B8D1D"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63B16FB8"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F62490" w14:paraId="0FD26C0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0FE98C8" w14:textId="77777777" w:rsidR="00F62490" w:rsidRDefault="00F624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237EA21"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061DB3AE"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30.05</w:t>
            </w:r>
          </w:p>
        </w:tc>
        <w:tc>
          <w:tcPr>
            <w:tcW w:w="982" w:type="pct"/>
            <w:gridSpan w:val="3"/>
            <w:tcBorders>
              <w:top w:val="single" w:sz="4" w:space="0" w:color="auto"/>
              <w:left w:val="nil"/>
              <w:bottom w:val="single" w:sz="4" w:space="0" w:color="auto"/>
              <w:right w:val="single" w:sz="4" w:space="0" w:color="auto"/>
            </w:tcBorders>
            <w:vAlign w:val="center"/>
          </w:tcPr>
          <w:p w14:paraId="3C82DCD3"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40.34</w:t>
            </w:r>
          </w:p>
        </w:tc>
        <w:tc>
          <w:tcPr>
            <w:tcW w:w="708" w:type="pct"/>
            <w:gridSpan w:val="2"/>
            <w:tcBorders>
              <w:top w:val="single" w:sz="4" w:space="0" w:color="auto"/>
              <w:left w:val="nil"/>
              <w:bottom w:val="single" w:sz="4" w:space="0" w:color="auto"/>
              <w:right w:val="single" w:sz="4" w:space="0" w:color="auto"/>
            </w:tcBorders>
            <w:vAlign w:val="center"/>
          </w:tcPr>
          <w:p w14:paraId="035E507D"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40.34</w:t>
            </w:r>
          </w:p>
        </w:tc>
        <w:tc>
          <w:tcPr>
            <w:tcW w:w="671" w:type="pct"/>
            <w:gridSpan w:val="2"/>
            <w:tcBorders>
              <w:top w:val="nil"/>
              <w:left w:val="nil"/>
              <w:bottom w:val="single" w:sz="4" w:space="0" w:color="auto"/>
              <w:right w:val="single" w:sz="4" w:space="0" w:color="auto"/>
            </w:tcBorders>
            <w:vAlign w:val="center"/>
          </w:tcPr>
          <w:p w14:paraId="544289F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17B4090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70C9FBEB"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F62490" w14:paraId="6866441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687BDA3" w14:textId="77777777" w:rsidR="00F62490" w:rsidRDefault="00F624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7082CF4F"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6557F345"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30.05</w:t>
            </w:r>
          </w:p>
        </w:tc>
        <w:tc>
          <w:tcPr>
            <w:tcW w:w="982" w:type="pct"/>
            <w:gridSpan w:val="3"/>
            <w:tcBorders>
              <w:top w:val="single" w:sz="4" w:space="0" w:color="auto"/>
              <w:left w:val="nil"/>
              <w:bottom w:val="single" w:sz="4" w:space="0" w:color="auto"/>
              <w:right w:val="single" w:sz="4" w:space="0" w:color="auto"/>
            </w:tcBorders>
            <w:vAlign w:val="center"/>
          </w:tcPr>
          <w:p w14:paraId="7A1C9BB8"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40.34</w:t>
            </w:r>
          </w:p>
        </w:tc>
        <w:tc>
          <w:tcPr>
            <w:tcW w:w="708" w:type="pct"/>
            <w:gridSpan w:val="2"/>
            <w:tcBorders>
              <w:top w:val="single" w:sz="4" w:space="0" w:color="auto"/>
              <w:left w:val="nil"/>
              <w:bottom w:val="single" w:sz="4" w:space="0" w:color="auto"/>
              <w:right w:val="single" w:sz="4" w:space="0" w:color="auto"/>
            </w:tcBorders>
            <w:vAlign w:val="center"/>
          </w:tcPr>
          <w:p w14:paraId="368ED323"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40.34</w:t>
            </w:r>
          </w:p>
        </w:tc>
        <w:tc>
          <w:tcPr>
            <w:tcW w:w="671" w:type="pct"/>
            <w:gridSpan w:val="2"/>
            <w:tcBorders>
              <w:top w:val="nil"/>
              <w:left w:val="nil"/>
              <w:bottom w:val="single" w:sz="4" w:space="0" w:color="auto"/>
              <w:right w:val="single" w:sz="4" w:space="0" w:color="auto"/>
            </w:tcBorders>
            <w:vAlign w:val="center"/>
          </w:tcPr>
          <w:p w14:paraId="2046B1C5"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531E940E"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722AD7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62490" w14:paraId="49F57A4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64E07BC" w14:textId="77777777" w:rsidR="00F62490" w:rsidRDefault="00F624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6A8B7CAE"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043B00B2"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66966C3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33C1E1EE"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3005358A"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52E3ACF3"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036EBA8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62490" w14:paraId="5C683ECB"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96084A0"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36CCECFB"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6EAC2083"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F62490" w14:paraId="24F55BE0"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63DDFAB" w14:textId="77777777" w:rsidR="00F62490" w:rsidRDefault="00F624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2EBA6882"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辖区内居民、企业提供地方病、职业卫生健康检测，提升群众防病保健意识，完成辖区内厂矿企业职业危害因素现场检测量30家，完成孕妇的尿磺采样和食用盐碘监测人数100人，完成8-12岁小学生甲状腺Ｂ超筛查人数1900人，厂矿企业职业危害因素检测任务完成率100%，年检测活体大沙鼠数量86只。</w:t>
            </w:r>
          </w:p>
        </w:tc>
        <w:tc>
          <w:tcPr>
            <w:tcW w:w="2559" w:type="pct"/>
            <w:gridSpan w:val="7"/>
            <w:tcBorders>
              <w:top w:val="single" w:sz="4" w:space="0" w:color="auto"/>
              <w:left w:val="nil"/>
              <w:bottom w:val="single" w:sz="4" w:space="0" w:color="auto"/>
              <w:right w:val="single" w:sz="4" w:space="0" w:color="auto"/>
            </w:tcBorders>
            <w:vAlign w:val="center"/>
          </w:tcPr>
          <w:p w14:paraId="4047FE58"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为辖区内居民、企业提供地方病、职业卫生健康检测的目标，有效提升了群众防病保健意识，完成了辖区内厂矿企业职业危害因素现场检测量30家，检测率达到100%，完成孕妇的尿磺采样和食用盐碘监测人数100人，完成8-12岁小学生甲状腺Ｂ超筛查人数200人，年检测活体大沙鼠86只。</w:t>
            </w:r>
          </w:p>
        </w:tc>
      </w:tr>
      <w:tr w:rsidR="00F62490" w14:paraId="14D92AAF" w14:textId="77777777">
        <w:trPr>
          <w:trHeight w:val="820"/>
        </w:trPr>
        <w:tc>
          <w:tcPr>
            <w:tcW w:w="328" w:type="pct"/>
            <w:tcBorders>
              <w:top w:val="nil"/>
              <w:left w:val="single" w:sz="4" w:space="0" w:color="auto"/>
              <w:bottom w:val="single" w:sz="4" w:space="0" w:color="auto"/>
              <w:right w:val="single" w:sz="4" w:space="0" w:color="auto"/>
            </w:tcBorders>
            <w:vAlign w:val="center"/>
          </w:tcPr>
          <w:p w14:paraId="73D2550C" w14:textId="77777777" w:rsidR="00F62490" w:rsidRDefault="00F624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715A1CC"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43ECF370"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7443F1D7"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6DA1C35B"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71D07CCE"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6650E9B0"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4921F2B5"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3668E791"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71886909"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1932636D"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3D1D0877"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1DDA9C18"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66A2F68B"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62490" w14:paraId="557B6E47" w14:textId="77777777">
        <w:trPr>
          <w:trHeight w:val="800"/>
        </w:trPr>
        <w:tc>
          <w:tcPr>
            <w:tcW w:w="328" w:type="pct"/>
            <w:vMerge w:val="restart"/>
            <w:tcBorders>
              <w:top w:val="nil"/>
              <w:left w:val="single" w:sz="4" w:space="0" w:color="auto"/>
              <w:right w:val="single" w:sz="4" w:space="0" w:color="auto"/>
            </w:tcBorders>
            <w:vAlign w:val="center"/>
          </w:tcPr>
          <w:p w14:paraId="6A473C8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9EA401E"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3AAA8B6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3BB2B35A" w14:textId="77777777" w:rsidR="00F624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完成辖区内厂矿企业职业危害因素现场检测量</w:t>
            </w:r>
          </w:p>
        </w:tc>
        <w:tc>
          <w:tcPr>
            <w:tcW w:w="334" w:type="pct"/>
            <w:tcBorders>
              <w:top w:val="nil"/>
              <w:left w:val="nil"/>
              <w:bottom w:val="single" w:sz="4" w:space="0" w:color="auto"/>
              <w:right w:val="single" w:sz="4" w:space="0" w:color="auto"/>
            </w:tcBorders>
            <w:vAlign w:val="center"/>
          </w:tcPr>
          <w:p w14:paraId="519761BB"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378D1B33"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&lt;=30家</w:t>
            </w:r>
          </w:p>
        </w:tc>
        <w:tc>
          <w:tcPr>
            <w:tcW w:w="333" w:type="pct"/>
            <w:tcBorders>
              <w:top w:val="nil"/>
              <w:left w:val="nil"/>
              <w:bottom w:val="single" w:sz="4" w:space="0" w:color="auto"/>
              <w:right w:val="single" w:sz="4" w:space="0" w:color="auto"/>
            </w:tcBorders>
            <w:vAlign w:val="center"/>
          </w:tcPr>
          <w:p w14:paraId="3B594C51"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=30家</w:t>
            </w:r>
          </w:p>
        </w:tc>
        <w:tc>
          <w:tcPr>
            <w:tcW w:w="328" w:type="pct"/>
            <w:tcBorders>
              <w:top w:val="nil"/>
              <w:left w:val="nil"/>
              <w:bottom w:val="single" w:sz="4" w:space="0" w:color="auto"/>
              <w:right w:val="single" w:sz="4" w:space="0" w:color="auto"/>
            </w:tcBorders>
            <w:vAlign w:val="center"/>
          </w:tcPr>
          <w:p w14:paraId="6BD1A2A1"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458E735"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41AACBA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0546325"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16家</w:t>
            </w:r>
          </w:p>
        </w:tc>
        <w:tc>
          <w:tcPr>
            <w:tcW w:w="327" w:type="pct"/>
            <w:tcBorders>
              <w:top w:val="nil"/>
              <w:left w:val="nil"/>
              <w:bottom w:val="single" w:sz="4" w:space="0" w:color="auto"/>
              <w:right w:val="single" w:sz="4" w:space="0" w:color="auto"/>
            </w:tcBorders>
            <w:vAlign w:val="center"/>
          </w:tcPr>
          <w:p w14:paraId="506C5E3A"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867C47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FE8EA8F"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677CA313" w14:textId="77777777">
        <w:trPr>
          <w:trHeight w:val="800"/>
        </w:trPr>
        <w:tc>
          <w:tcPr>
            <w:tcW w:w="328" w:type="pct"/>
            <w:vMerge/>
            <w:tcBorders>
              <w:left w:val="single" w:sz="4" w:space="0" w:color="auto"/>
              <w:right w:val="single" w:sz="4" w:space="0" w:color="auto"/>
            </w:tcBorders>
            <w:vAlign w:val="center"/>
          </w:tcPr>
          <w:p w14:paraId="7B427D38"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0CACEF8"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F72E33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3583E776" w14:textId="77777777" w:rsidR="00F624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完成孕妇的尿磺采样和食用盐碘监测人数</w:t>
            </w:r>
          </w:p>
        </w:tc>
        <w:tc>
          <w:tcPr>
            <w:tcW w:w="334" w:type="pct"/>
            <w:tcBorders>
              <w:top w:val="nil"/>
              <w:left w:val="nil"/>
              <w:bottom w:val="single" w:sz="4" w:space="0" w:color="auto"/>
              <w:right w:val="single" w:sz="4" w:space="0" w:color="auto"/>
            </w:tcBorders>
            <w:vAlign w:val="center"/>
          </w:tcPr>
          <w:p w14:paraId="205366F8"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3AA20E6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&gt;=100人</w:t>
            </w:r>
          </w:p>
        </w:tc>
        <w:tc>
          <w:tcPr>
            <w:tcW w:w="333" w:type="pct"/>
            <w:tcBorders>
              <w:top w:val="nil"/>
              <w:left w:val="nil"/>
              <w:bottom w:val="single" w:sz="4" w:space="0" w:color="auto"/>
              <w:right w:val="single" w:sz="4" w:space="0" w:color="auto"/>
            </w:tcBorders>
            <w:vAlign w:val="center"/>
          </w:tcPr>
          <w:p w14:paraId="760FB592"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=100人</w:t>
            </w:r>
          </w:p>
        </w:tc>
        <w:tc>
          <w:tcPr>
            <w:tcW w:w="328" w:type="pct"/>
            <w:tcBorders>
              <w:top w:val="nil"/>
              <w:left w:val="nil"/>
              <w:bottom w:val="single" w:sz="4" w:space="0" w:color="auto"/>
              <w:right w:val="single" w:sz="4" w:space="0" w:color="auto"/>
            </w:tcBorders>
            <w:vAlign w:val="center"/>
          </w:tcPr>
          <w:p w14:paraId="53B5A3AA"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A5493E2"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19BA5138"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BCA9E9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100人</w:t>
            </w:r>
          </w:p>
        </w:tc>
        <w:tc>
          <w:tcPr>
            <w:tcW w:w="327" w:type="pct"/>
            <w:tcBorders>
              <w:top w:val="nil"/>
              <w:left w:val="nil"/>
              <w:bottom w:val="single" w:sz="4" w:space="0" w:color="auto"/>
              <w:right w:val="single" w:sz="4" w:space="0" w:color="auto"/>
            </w:tcBorders>
            <w:vAlign w:val="center"/>
          </w:tcPr>
          <w:p w14:paraId="4733117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0D322A26"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887A974"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1313E50E" w14:textId="77777777">
        <w:trPr>
          <w:trHeight w:val="800"/>
        </w:trPr>
        <w:tc>
          <w:tcPr>
            <w:tcW w:w="328" w:type="pct"/>
            <w:vMerge/>
            <w:tcBorders>
              <w:left w:val="single" w:sz="4" w:space="0" w:color="auto"/>
              <w:right w:val="single" w:sz="4" w:space="0" w:color="auto"/>
            </w:tcBorders>
            <w:vAlign w:val="center"/>
          </w:tcPr>
          <w:p w14:paraId="33890B3C"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B80D5E3"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89A3E2F"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205046F3" w14:textId="77777777" w:rsidR="00F624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完成8-12岁小学生甲状腺Ｂ超筛查人数</w:t>
            </w:r>
          </w:p>
        </w:tc>
        <w:tc>
          <w:tcPr>
            <w:tcW w:w="334" w:type="pct"/>
            <w:tcBorders>
              <w:top w:val="nil"/>
              <w:left w:val="nil"/>
              <w:bottom w:val="single" w:sz="4" w:space="0" w:color="auto"/>
              <w:right w:val="single" w:sz="4" w:space="0" w:color="auto"/>
            </w:tcBorders>
            <w:vAlign w:val="center"/>
          </w:tcPr>
          <w:p w14:paraId="42BEA2C2"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2676B515"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&gt;=1900人</w:t>
            </w:r>
          </w:p>
        </w:tc>
        <w:tc>
          <w:tcPr>
            <w:tcW w:w="333" w:type="pct"/>
            <w:tcBorders>
              <w:top w:val="nil"/>
              <w:left w:val="nil"/>
              <w:bottom w:val="single" w:sz="4" w:space="0" w:color="auto"/>
              <w:right w:val="single" w:sz="4" w:space="0" w:color="auto"/>
            </w:tcBorders>
            <w:vAlign w:val="center"/>
          </w:tcPr>
          <w:p w14:paraId="330DC0D8"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=1900人</w:t>
            </w:r>
          </w:p>
        </w:tc>
        <w:tc>
          <w:tcPr>
            <w:tcW w:w="328" w:type="pct"/>
            <w:tcBorders>
              <w:top w:val="nil"/>
              <w:left w:val="nil"/>
              <w:bottom w:val="single" w:sz="4" w:space="0" w:color="auto"/>
              <w:right w:val="single" w:sz="4" w:space="0" w:color="auto"/>
            </w:tcBorders>
            <w:vAlign w:val="center"/>
          </w:tcPr>
          <w:p w14:paraId="31ABEC9F"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BA1548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67354EF5"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322ED8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200人</w:t>
            </w:r>
          </w:p>
        </w:tc>
        <w:tc>
          <w:tcPr>
            <w:tcW w:w="327" w:type="pct"/>
            <w:tcBorders>
              <w:top w:val="nil"/>
              <w:left w:val="nil"/>
              <w:bottom w:val="single" w:sz="4" w:space="0" w:color="auto"/>
              <w:right w:val="single" w:sz="4" w:space="0" w:color="auto"/>
            </w:tcBorders>
            <w:vAlign w:val="center"/>
          </w:tcPr>
          <w:p w14:paraId="6DFE92A1"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w:t>
            </w:r>
            <w:r>
              <w:rPr>
                <w:rFonts w:ascii="宋体" w:eastAsia="宋体" w:hAnsi="宋体" w:cs="宋体" w:hint="eastAsia"/>
                <w:color w:val="000000"/>
                <w:sz w:val="18"/>
                <w:szCs w:val="18"/>
                <w:lang w:eastAsia="zh-CN"/>
              </w:rPr>
              <w:lastRenderedPageBreak/>
              <w:t>分</w:t>
            </w:r>
          </w:p>
        </w:tc>
        <w:tc>
          <w:tcPr>
            <w:tcW w:w="328" w:type="pct"/>
            <w:tcBorders>
              <w:top w:val="nil"/>
              <w:left w:val="nil"/>
              <w:bottom w:val="single" w:sz="4" w:space="0" w:color="auto"/>
              <w:right w:val="single" w:sz="4" w:space="0" w:color="auto"/>
            </w:tcBorders>
            <w:vAlign w:val="center"/>
          </w:tcPr>
          <w:p w14:paraId="5A4C14BD"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4" w:type="pct"/>
            <w:tcBorders>
              <w:top w:val="nil"/>
              <w:left w:val="nil"/>
              <w:bottom w:val="single" w:sz="4" w:space="0" w:color="auto"/>
              <w:right w:val="single" w:sz="4" w:space="0" w:color="auto"/>
            </w:tcBorders>
            <w:vAlign w:val="center"/>
          </w:tcPr>
          <w:p w14:paraId="33C476F2"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4197C9BE" w14:textId="77777777">
        <w:trPr>
          <w:trHeight w:val="800"/>
        </w:trPr>
        <w:tc>
          <w:tcPr>
            <w:tcW w:w="328" w:type="pct"/>
            <w:vMerge/>
            <w:tcBorders>
              <w:left w:val="single" w:sz="4" w:space="0" w:color="auto"/>
              <w:right w:val="single" w:sz="4" w:space="0" w:color="auto"/>
            </w:tcBorders>
            <w:vAlign w:val="center"/>
          </w:tcPr>
          <w:p w14:paraId="7D46F3F8"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60A5F8A"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700011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56365533" w14:textId="77777777" w:rsidR="00F624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年检测活体大沙鼠数量</w:t>
            </w:r>
          </w:p>
        </w:tc>
        <w:tc>
          <w:tcPr>
            <w:tcW w:w="334" w:type="pct"/>
            <w:tcBorders>
              <w:top w:val="nil"/>
              <w:left w:val="nil"/>
              <w:bottom w:val="single" w:sz="4" w:space="0" w:color="auto"/>
              <w:right w:val="single" w:sz="4" w:space="0" w:color="auto"/>
            </w:tcBorders>
            <w:vAlign w:val="center"/>
          </w:tcPr>
          <w:p w14:paraId="7D6F65F5"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35A75F71"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&gt;=86只</w:t>
            </w:r>
          </w:p>
        </w:tc>
        <w:tc>
          <w:tcPr>
            <w:tcW w:w="333" w:type="pct"/>
            <w:tcBorders>
              <w:top w:val="nil"/>
              <w:left w:val="nil"/>
              <w:bottom w:val="single" w:sz="4" w:space="0" w:color="auto"/>
              <w:right w:val="single" w:sz="4" w:space="0" w:color="auto"/>
            </w:tcBorders>
            <w:vAlign w:val="center"/>
          </w:tcPr>
          <w:p w14:paraId="71053A3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=86只</w:t>
            </w:r>
          </w:p>
        </w:tc>
        <w:tc>
          <w:tcPr>
            <w:tcW w:w="328" w:type="pct"/>
            <w:tcBorders>
              <w:top w:val="nil"/>
              <w:left w:val="nil"/>
              <w:bottom w:val="single" w:sz="4" w:space="0" w:color="auto"/>
              <w:right w:val="single" w:sz="4" w:space="0" w:color="auto"/>
            </w:tcBorders>
            <w:vAlign w:val="center"/>
          </w:tcPr>
          <w:p w14:paraId="7096DA05"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636D8D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6129A70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5F9286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86只</w:t>
            </w:r>
          </w:p>
        </w:tc>
        <w:tc>
          <w:tcPr>
            <w:tcW w:w="327" w:type="pct"/>
            <w:tcBorders>
              <w:top w:val="nil"/>
              <w:left w:val="nil"/>
              <w:bottom w:val="single" w:sz="4" w:space="0" w:color="auto"/>
              <w:right w:val="single" w:sz="4" w:space="0" w:color="auto"/>
            </w:tcBorders>
            <w:vAlign w:val="center"/>
          </w:tcPr>
          <w:p w14:paraId="12900376"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9E18C0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CC4B671"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0DB9E450" w14:textId="77777777">
        <w:trPr>
          <w:trHeight w:val="800"/>
        </w:trPr>
        <w:tc>
          <w:tcPr>
            <w:tcW w:w="328" w:type="pct"/>
            <w:vMerge/>
            <w:tcBorders>
              <w:left w:val="single" w:sz="4" w:space="0" w:color="auto"/>
              <w:right w:val="single" w:sz="4" w:space="0" w:color="auto"/>
            </w:tcBorders>
            <w:vAlign w:val="center"/>
          </w:tcPr>
          <w:p w14:paraId="77235CCE"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2AC426C"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57CFF2D"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6756484C" w14:textId="77777777" w:rsidR="00F624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厂矿企业职业危害因素检测任务完成率</w:t>
            </w:r>
          </w:p>
        </w:tc>
        <w:tc>
          <w:tcPr>
            <w:tcW w:w="334" w:type="pct"/>
            <w:tcBorders>
              <w:top w:val="nil"/>
              <w:left w:val="nil"/>
              <w:bottom w:val="single" w:sz="4" w:space="0" w:color="auto"/>
              <w:right w:val="single" w:sz="4" w:space="0" w:color="auto"/>
            </w:tcBorders>
            <w:vAlign w:val="center"/>
          </w:tcPr>
          <w:p w14:paraId="74207B7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D2DD86E"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3" w:type="pct"/>
            <w:tcBorders>
              <w:top w:val="nil"/>
              <w:left w:val="nil"/>
              <w:bottom w:val="single" w:sz="4" w:space="0" w:color="auto"/>
              <w:right w:val="single" w:sz="4" w:space="0" w:color="auto"/>
            </w:tcBorders>
            <w:vAlign w:val="center"/>
          </w:tcPr>
          <w:p w14:paraId="02D4B70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57E2A76"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42FBD12"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67541F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B70863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76D890D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D38704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93913D0"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0F7C4C57" w14:textId="77777777">
        <w:trPr>
          <w:trHeight w:val="800"/>
        </w:trPr>
        <w:tc>
          <w:tcPr>
            <w:tcW w:w="328" w:type="pct"/>
            <w:vMerge/>
            <w:tcBorders>
              <w:left w:val="single" w:sz="4" w:space="0" w:color="auto"/>
              <w:right w:val="single" w:sz="4" w:space="0" w:color="auto"/>
            </w:tcBorders>
            <w:vAlign w:val="center"/>
          </w:tcPr>
          <w:p w14:paraId="2F788B0F" w14:textId="77777777" w:rsidR="00F62490" w:rsidRDefault="00F624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3E7B888E"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4327BB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3FC0E3F0" w14:textId="77777777" w:rsidR="00F624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资金到位及时率</w:t>
            </w:r>
          </w:p>
        </w:tc>
        <w:tc>
          <w:tcPr>
            <w:tcW w:w="334" w:type="pct"/>
            <w:tcBorders>
              <w:top w:val="nil"/>
              <w:left w:val="nil"/>
              <w:bottom w:val="single" w:sz="4" w:space="0" w:color="auto"/>
              <w:right w:val="single" w:sz="4" w:space="0" w:color="auto"/>
            </w:tcBorders>
            <w:vAlign w:val="center"/>
          </w:tcPr>
          <w:p w14:paraId="65F53A76"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BD0BDA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333" w:type="pct"/>
            <w:tcBorders>
              <w:top w:val="nil"/>
              <w:left w:val="nil"/>
              <w:bottom w:val="single" w:sz="4" w:space="0" w:color="auto"/>
              <w:right w:val="single" w:sz="4" w:space="0" w:color="auto"/>
            </w:tcBorders>
            <w:vAlign w:val="center"/>
          </w:tcPr>
          <w:p w14:paraId="62076728"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10D670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A36A7A1"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DC9796B"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29" w:type="pct"/>
            <w:tcBorders>
              <w:top w:val="nil"/>
              <w:left w:val="nil"/>
              <w:bottom w:val="single" w:sz="4" w:space="0" w:color="auto"/>
              <w:right w:val="single" w:sz="4" w:space="0" w:color="auto"/>
            </w:tcBorders>
            <w:vAlign w:val="center"/>
          </w:tcPr>
          <w:p w14:paraId="6543E4F8"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78B3FBE5"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2BD37F6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BCC1631"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77A6B40F" w14:textId="77777777">
        <w:trPr>
          <w:trHeight w:val="800"/>
        </w:trPr>
        <w:tc>
          <w:tcPr>
            <w:tcW w:w="328" w:type="pct"/>
            <w:vMerge/>
            <w:tcBorders>
              <w:left w:val="single" w:sz="4" w:space="0" w:color="auto"/>
              <w:right w:val="single" w:sz="4" w:space="0" w:color="auto"/>
            </w:tcBorders>
            <w:vAlign w:val="center"/>
          </w:tcPr>
          <w:p w14:paraId="2E8966DF" w14:textId="77777777" w:rsidR="00F62490" w:rsidRDefault="00F624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83C3481"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68B71B3E"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539D0652" w14:textId="77777777" w:rsidR="00F624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4A0847BD"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3AB4F03B"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3" w:type="pct"/>
            <w:tcBorders>
              <w:top w:val="nil"/>
              <w:left w:val="nil"/>
              <w:bottom w:val="single" w:sz="4" w:space="0" w:color="auto"/>
              <w:right w:val="single" w:sz="4" w:space="0" w:color="auto"/>
            </w:tcBorders>
            <w:vAlign w:val="center"/>
          </w:tcPr>
          <w:p w14:paraId="4A70E7B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87640FA"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BA7AD6F"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0AB5436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29" w:type="pct"/>
            <w:tcBorders>
              <w:top w:val="nil"/>
              <w:left w:val="nil"/>
              <w:bottom w:val="single" w:sz="4" w:space="0" w:color="auto"/>
              <w:right w:val="single" w:sz="4" w:space="0" w:color="auto"/>
            </w:tcBorders>
            <w:vAlign w:val="center"/>
          </w:tcPr>
          <w:p w14:paraId="66E7BC9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633A64C3"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238755D"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AFB5989"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019D6F7E" w14:textId="77777777">
        <w:trPr>
          <w:trHeight w:val="800"/>
        </w:trPr>
        <w:tc>
          <w:tcPr>
            <w:tcW w:w="328" w:type="pct"/>
            <w:vMerge/>
            <w:tcBorders>
              <w:left w:val="single" w:sz="4" w:space="0" w:color="auto"/>
              <w:right w:val="single" w:sz="4" w:space="0" w:color="auto"/>
            </w:tcBorders>
            <w:vAlign w:val="center"/>
          </w:tcPr>
          <w:p w14:paraId="515694BD" w14:textId="77777777" w:rsidR="00F62490" w:rsidRDefault="00F624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195091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4D8A05C1"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430B8D83" w14:textId="77777777" w:rsidR="00F624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提升群众防病保健意识</w:t>
            </w:r>
          </w:p>
        </w:tc>
        <w:tc>
          <w:tcPr>
            <w:tcW w:w="334" w:type="pct"/>
            <w:tcBorders>
              <w:top w:val="nil"/>
              <w:left w:val="nil"/>
              <w:bottom w:val="single" w:sz="4" w:space="0" w:color="auto"/>
              <w:right w:val="single" w:sz="4" w:space="0" w:color="auto"/>
            </w:tcBorders>
            <w:vAlign w:val="center"/>
          </w:tcPr>
          <w:p w14:paraId="2D40BC13"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277BE472"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33" w:type="pct"/>
            <w:tcBorders>
              <w:top w:val="nil"/>
              <w:left w:val="nil"/>
              <w:bottom w:val="single" w:sz="4" w:space="0" w:color="auto"/>
              <w:right w:val="single" w:sz="4" w:space="0" w:color="auto"/>
            </w:tcBorders>
            <w:vAlign w:val="center"/>
          </w:tcPr>
          <w:p w14:paraId="56F79E16"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28" w:type="pct"/>
            <w:tcBorders>
              <w:top w:val="nil"/>
              <w:left w:val="nil"/>
              <w:bottom w:val="single" w:sz="4" w:space="0" w:color="auto"/>
              <w:right w:val="single" w:sz="4" w:space="0" w:color="auto"/>
            </w:tcBorders>
            <w:vAlign w:val="center"/>
          </w:tcPr>
          <w:p w14:paraId="7478A66E"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395AE2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30466F6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29" w:type="pct"/>
            <w:tcBorders>
              <w:top w:val="nil"/>
              <w:left w:val="nil"/>
              <w:bottom w:val="single" w:sz="4" w:space="0" w:color="auto"/>
              <w:right w:val="single" w:sz="4" w:space="0" w:color="auto"/>
            </w:tcBorders>
            <w:vAlign w:val="center"/>
          </w:tcPr>
          <w:p w14:paraId="192B769E"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27" w:type="pct"/>
            <w:tcBorders>
              <w:top w:val="nil"/>
              <w:left w:val="nil"/>
              <w:bottom w:val="single" w:sz="4" w:space="0" w:color="auto"/>
              <w:right w:val="single" w:sz="4" w:space="0" w:color="auto"/>
            </w:tcBorders>
            <w:vAlign w:val="center"/>
          </w:tcPr>
          <w:p w14:paraId="33723C7A"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28" w:type="pct"/>
            <w:tcBorders>
              <w:top w:val="nil"/>
              <w:left w:val="nil"/>
              <w:bottom w:val="single" w:sz="4" w:space="0" w:color="auto"/>
              <w:right w:val="single" w:sz="4" w:space="0" w:color="auto"/>
            </w:tcBorders>
            <w:vAlign w:val="center"/>
          </w:tcPr>
          <w:p w14:paraId="4086ED3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3460E40"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149AA2DA" w14:textId="77777777">
        <w:trPr>
          <w:trHeight w:val="800"/>
        </w:trPr>
        <w:tc>
          <w:tcPr>
            <w:tcW w:w="328" w:type="pct"/>
            <w:vMerge/>
            <w:tcBorders>
              <w:left w:val="single" w:sz="4" w:space="0" w:color="auto"/>
              <w:bottom w:val="single" w:sz="4" w:space="0" w:color="auto"/>
              <w:right w:val="single" w:sz="4" w:space="0" w:color="auto"/>
            </w:tcBorders>
            <w:vAlign w:val="center"/>
          </w:tcPr>
          <w:p w14:paraId="0FCAD7C5" w14:textId="77777777" w:rsidR="00F62490" w:rsidRDefault="00F624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3C44D5F"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4CD932AE"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437A1481" w14:textId="77777777" w:rsidR="00F624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目标人群满意度</w:t>
            </w:r>
          </w:p>
        </w:tc>
        <w:tc>
          <w:tcPr>
            <w:tcW w:w="334" w:type="pct"/>
            <w:tcBorders>
              <w:top w:val="nil"/>
              <w:left w:val="nil"/>
              <w:bottom w:val="single" w:sz="4" w:space="0" w:color="auto"/>
              <w:right w:val="single" w:sz="4" w:space="0" w:color="auto"/>
            </w:tcBorders>
            <w:vAlign w:val="center"/>
          </w:tcPr>
          <w:p w14:paraId="3D7163CB"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20E2EC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35262FF6"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150AC0C5"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891F538"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2795343"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29" w:type="pct"/>
            <w:tcBorders>
              <w:top w:val="nil"/>
              <w:left w:val="nil"/>
              <w:bottom w:val="single" w:sz="4" w:space="0" w:color="auto"/>
              <w:right w:val="single" w:sz="4" w:space="0" w:color="auto"/>
            </w:tcBorders>
            <w:vAlign w:val="center"/>
          </w:tcPr>
          <w:p w14:paraId="337C1D16"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7" w:type="pct"/>
            <w:tcBorders>
              <w:top w:val="nil"/>
              <w:left w:val="nil"/>
              <w:bottom w:val="single" w:sz="4" w:space="0" w:color="auto"/>
              <w:right w:val="single" w:sz="4" w:space="0" w:color="auto"/>
            </w:tcBorders>
            <w:vAlign w:val="center"/>
          </w:tcPr>
          <w:p w14:paraId="3B74B6A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078EE59B"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00B17BF"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1465E467"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0B663BF9"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6C176A77"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95C3B1C"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42547FF5"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3EBDAB3A"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0D5EA60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0313A80C" w14:textId="77777777" w:rsidR="00F62490" w:rsidRDefault="00F624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24227781" w14:textId="77777777" w:rsidR="00F62490" w:rsidRDefault="00F624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594F4A9C" w14:textId="77777777" w:rsidR="00F62490" w:rsidRDefault="00F624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51EE1CBC" w14:textId="77777777" w:rsidR="00F62490" w:rsidRDefault="00F624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36D13EE0" w14:textId="77777777" w:rsidR="00F62490" w:rsidRDefault="00F62490">
            <w:pPr>
              <w:spacing w:after="0" w:line="240" w:lineRule="auto"/>
              <w:rPr>
                <w:rFonts w:ascii="宋体" w:eastAsia="宋体" w:hAnsi="宋体" w:cs="宋体" w:hint="eastAsia"/>
                <w:color w:val="000000"/>
                <w:sz w:val="18"/>
                <w:szCs w:val="18"/>
                <w:lang w:eastAsia="zh-CN"/>
              </w:rPr>
            </w:pPr>
          </w:p>
        </w:tc>
      </w:tr>
    </w:tbl>
    <w:p w14:paraId="23F812C5" w14:textId="77777777" w:rsidR="00F6249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EF4D0C0" w14:textId="77777777" w:rsidR="00F6249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76"/>
        <w:gridCol w:w="522"/>
        <w:gridCol w:w="549"/>
        <w:gridCol w:w="896"/>
      </w:tblGrid>
      <w:tr w:rsidR="00F62490" w14:paraId="2AF6D7CB"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0F95701"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488B819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2024年重大传染病防控</w:t>
            </w:r>
          </w:p>
        </w:tc>
      </w:tr>
      <w:tr w:rsidR="00F62490" w14:paraId="53DABB80"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5AC15618"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4610BE45"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0B6037F5"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054F7225"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奇台县疾病预防控制中心</w:t>
            </w:r>
          </w:p>
        </w:tc>
      </w:tr>
      <w:tr w:rsidR="00F62490" w14:paraId="76756D52"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957F0F9"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0DC44146"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3D08D27A"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167F6711"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30A1BB5D"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479D9D80"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04B0129E"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71C6E613"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F62490" w14:paraId="1C1F78D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1EFDDE6" w14:textId="77777777" w:rsidR="00F62490" w:rsidRDefault="00F624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3A2084D1"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0C940B9D"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122.22</w:t>
            </w:r>
          </w:p>
        </w:tc>
        <w:tc>
          <w:tcPr>
            <w:tcW w:w="982" w:type="pct"/>
            <w:gridSpan w:val="3"/>
            <w:tcBorders>
              <w:top w:val="single" w:sz="4" w:space="0" w:color="auto"/>
              <w:left w:val="nil"/>
              <w:bottom w:val="single" w:sz="4" w:space="0" w:color="auto"/>
              <w:right w:val="single" w:sz="4" w:space="0" w:color="auto"/>
            </w:tcBorders>
            <w:vAlign w:val="center"/>
          </w:tcPr>
          <w:p w14:paraId="268E36AA"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139.22</w:t>
            </w:r>
          </w:p>
        </w:tc>
        <w:tc>
          <w:tcPr>
            <w:tcW w:w="708" w:type="pct"/>
            <w:gridSpan w:val="2"/>
            <w:tcBorders>
              <w:top w:val="single" w:sz="4" w:space="0" w:color="auto"/>
              <w:left w:val="nil"/>
              <w:bottom w:val="single" w:sz="4" w:space="0" w:color="auto"/>
              <w:right w:val="single" w:sz="4" w:space="0" w:color="auto"/>
            </w:tcBorders>
            <w:vAlign w:val="center"/>
          </w:tcPr>
          <w:p w14:paraId="38D3ED2D"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139.22</w:t>
            </w:r>
          </w:p>
        </w:tc>
        <w:tc>
          <w:tcPr>
            <w:tcW w:w="671" w:type="pct"/>
            <w:gridSpan w:val="2"/>
            <w:tcBorders>
              <w:top w:val="nil"/>
              <w:left w:val="nil"/>
              <w:bottom w:val="single" w:sz="4" w:space="0" w:color="auto"/>
              <w:right w:val="single" w:sz="4" w:space="0" w:color="auto"/>
            </w:tcBorders>
            <w:vAlign w:val="center"/>
          </w:tcPr>
          <w:p w14:paraId="353EB3E3"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4187CB7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1194FFA1"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F62490" w14:paraId="36151E0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E6B902A" w14:textId="77777777" w:rsidR="00F62490" w:rsidRDefault="00F624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7F86A712"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6BC45BA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122.22</w:t>
            </w:r>
          </w:p>
        </w:tc>
        <w:tc>
          <w:tcPr>
            <w:tcW w:w="982" w:type="pct"/>
            <w:gridSpan w:val="3"/>
            <w:tcBorders>
              <w:top w:val="single" w:sz="4" w:space="0" w:color="auto"/>
              <w:left w:val="nil"/>
              <w:bottom w:val="single" w:sz="4" w:space="0" w:color="auto"/>
              <w:right w:val="single" w:sz="4" w:space="0" w:color="auto"/>
            </w:tcBorders>
            <w:vAlign w:val="center"/>
          </w:tcPr>
          <w:p w14:paraId="66FC976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139.22</w:t>
            </w:r>
          </w:p>
        </w:tc>
        <w:tc>
          <w:tcPr>
            <w:tcW w:w="708" w:type="pct"/>
            <w:gridSpan w:val="2"/>
            <w:tcBorders>
              <w:top w:val="single" w:sz="4" w:space="0" w:color="auto"/>
              <w:left w:val="nil"/>
              <w:bottom w:val="single" w:sz="4" w:space="0" w:color="auto"/>
              <w:right w:val="single" w:sz="4" w:space="0" w:color="auto"/>
            </w:tcBorders>
            <w:vAlign w:val="center"/>
          </w:tcPr>
          <w:p w14:paraId="0348B811"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139.22</w:t>
            </w:r>
          </w:p>
        </w:tc>
        <w:tc>
          <w:tcPr>
            <w:tcW w:w="671" w:type="pct"/>
            <w:gridSpan w:val="2"/>
            <w:tcBorders>
              <w:top w:val="nil"/>
              <w:left w:val="nil"/>
              <w:bottom w:val="single" w:sz="4" w:space="0" w:color="auto"/>
              <w:right w:val="single" w:sz="4" w:space="0" w:color="auto"/>
            </w:tcBorders>
            <w:vAlign w:val="center"/>
          </w:tcPr>
          <w:p w14:paraId="17CA0466"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3C17749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6AE03318"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62490" w14:paraId="2DC9DE9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32E95CA" w14:textId="77777777" w:rsidR="00F62490" w:rsidRDefault="00F62490">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D3541A6"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4F2439E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3BCEEA8D"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0C08F892"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4F34A83E"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32273CFF"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265BE0C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62490" w14:paraId="4A018F9E"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46E4E6F"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06C3B58B"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1D185856"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F62490" w14:paraId="6E8FF358"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38EF78F7" w14:textId="77777777" w:rsidR="00F62490" w:rsidRDefault="00F62490">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56006A08"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进一步完善重点传染病防控体系，加强传染病联防联控，规范各项工作开展；提高疾控机构在麻疹、流感、手足口、布病等传染病的发现及调查处置能力，全年完成了布病血清检查人数1603人，艾滋病重点人群综合干预人数509人，艾滋病患者病例报告质量率100%，肺结核可疑患者检查任务完成率100%，儿童接种信息完整率100%的目标，有效促进了项目质控工作顺利的开展，提高了网络直报数据准确性，提高了项目工作质量，提高了重点人群自我防病意识，有效阻断了传播途径，减少了病例继发传播。</w:t>
            </w:r>
          </w:p>
        </w:tc>
        <w:tc>
          <w:tcPr>
            <w:tcW w:w="2559" w:type="pct"/>
            <w:gridSpan w:val="7"/>
            <w:tcBorders>
              <w:top w:val="single" w:sz="4" w:space="0" w:color="auto"/>
              <w:left w:val="nil"/>
              <w:bottom w:val="single" w:sz="4" w:space="0" w:color="auto"/>
              <w:right w:val="single" w:sz="4" w:space="0" w:color="auto"/>
            </w:tcBorders>
            <w:vAlign w:val="center"/>
          </w:tcPr>
          <w:p w14:paraId="68F087A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传染病的发现及调查处置能力的目标，布病血清检查人数1603人，艾滋病重点人群综合干预人数509人，艾滋病患者病例报告质量率100%，肺结核可疑患者检查任务完成率100%，儿童接种信息完整率100%，促进了项目质控工作顺利开展，网络直报数据准确性，提高项目工作质量，有效提高了重点人群自我防病意识，阻断传播途径，减少病例继发传播。</w:t>
            </w:r>
          </w:p>
        </w:tc>
      </w:tr>
      <w:tr w:rsidR="00F62490" w14:paraId="5E597E26" w14:textId="77777777">
        <w:trPr>
          <w:trHeight w:val="820"/>
        </w:trPr>
        <w:tc>
          <w:tcPr>
            <w:tcW w:w="328" w:type="pct"/>
            <w:tcBorders>
              <w:top w:val="nil"/>
              <w:left w:val="single" w:sz="4" w:space="0" w:color="auto"/>
              <w:bottom w:val="single" w:sz="4" w:space="0" w:color="auto"/>
              <w:right w:val="single" w:sz="4" w:space="0" w:color="auto"/>
            </w:tcBorders>
            <w:vAlign w:val="center"/>
          </w:tcPr>
          <w:p w14:paraId="2377583A" w14:textId="77777777" w:rsidR="00F62490" w:rsidRDefault="00F624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4807A38"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3FDD8552"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30505F80"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166C7AA2"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5AA9571E"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2D7FF191"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20630F16"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13467671"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113A906A"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0EC2F14D"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67AFD2B0"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5F32A139"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345FE824"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62490" w14:paraId="0B8A32E9" w14:textId="77777777">
        <w:trPr>
          <w:trHeight w:val="800"/>
        </w:trPr>
        <w:tc>
          <w:tcPr>
            <w:tcW w:w="328" w:type="pct"/>
            <w:vMerge w:val="restart"/>
            <w:tcBorders>
              <w:top w:val="nil"/>
              <w:left w:val="single" w:sz="4" w:space="0" w:color="auto"/>
              <w:right w:val="single" w:sz="4" w:space="0" w:color="auto"/>
            </w:tcBorders>
            <w:vAlign w:val="center"/>
          </w:tcPr>
          <w:p w14:paraId="2A49662D"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CE1952D"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5524CE7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00119363" w14:textId="77777777" w:rsidR="00F624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布病高危人群血清检查人数</w:t>
            </w:r>
          </w:p>
        </w:tc>
        <w:tc>
          <w:tcPr>
            <w:tcW w:w="334" w:type="pct"/>
            <w:tcBorders>
              <w:top w:val="nil"/>
              <w:left w:val="nil"/>
              <w:bottom w:val="single" w:sz="4" w:space="0" w:color="auto"/>
              <w:right w:val="single" w:sz="4" w:space="0" w:color="auto"/>
            </w:tcBorders>
            <w:vAlign w:val="center"/>
          </w:tcPr>
          <w:p w14:paraId="3D4FDC83"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3BCB532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&gt;=1603人</w:t>
            </w:r>
          </w:p>
        </w:tc>
        <w:tc>
          <w:tcPr>
            <w:tcW w:w="333" w:type="pct"/>
            <w:tcBorders>
              <w:top w:val="nil"/>
              <w:left w:val="nil"/>
              <w:bottom w:val="single" w:sz="4" w:space="0" w:color="auto"/>
              <w:right w:val="single" w:sz="4" w:space="0" w:color="auto"/>
            </w:tcBorders>
            <w:vAlign w:val="center"/>
          </w:tcPr>
          <w:p w14:paraId="0240C952"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=1603人</w:t>
            </w:r>
          </w:p>
        </w:tc>
        <w:tc>
          <w:tcPr>
            <w:tcW w:w="328" w:type="pct"/>
            <w:tcBorders>
              <w:top w:val="nil"/>
              <w:left w:val="nil"/>
              <w:bottom w:val="single" w:sz="4" w:space="0" w:color="auto"/>
              <w:right w:val="single" w:sz="4" w:space="0" w:color="auto"/>
            </w:tcBorders>
            <w:vAlign w:val="center"/>
          </w:tcPr>
          <w:p w14:paraId="0A780856"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9E491E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10BE2068"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8EDE3A3"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1603人</w:t>
            </w:r>
          </w:p>
        </w:tc>
        <w:tc>
          <w:tcPr>
            <w:tcW w:w="327" w:type="pct"/>
            <w:tcBorders>
              <w:top w:val="nil"/>
              <w:left w:val="nil"/>
              <w:bottom w:val="single" w:sz="4" w:space="0" w:color="auto"/>
              <w:right w:val="single" w:sz="4" w:space="0" w:color="auto"/>
            </w:tcBorders>
            <w:vAlign w:val="center"/>
          </w:tcPr>
          <w:p w14:paraId="0942C45A"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17365E5"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318DAAF"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7B2D810F" w14:textId="77777777">
        <w:trPr>
          <w:trHeight w:val="800"/>
        </w:trPr>
        <w:tc>
          <w:tcPr>
            <w:tcW w:w="328" w:type="pct"/>
            <w:vMerge/>
            <w:tcBorders>
              <w:left w:val="single" w:sz="4" w:space="0" w:color="auto"/>
              <w:right w:val="single" w:sz="4" w:space="0" w:color="auto"/>
            </w:tcBorders>
            <w:vAlign w:val="center"/>
          </w:tcPr>
          <w:p w14:paraId="4FCFC51F"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70CA241B"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5D8049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1B34D42C" w14:textId="77777777" w:rsidR="00F624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艾滋病重点人群综合干预人数</w:t>
            </w:r>
          </w:p>
        </w:tc>
        <w:tc>
          <w:tcPr>
            <w:tcW w:w="334" w:type="pct"/>
            <w:tcBorders>
              <w:top w:val="nil"/>
              <w:left w:val="nil"/>
              <w:bottom w:val="single" w:sz="4" w:space="0" w:color="auto"/>
              <w:right w:val="single" w:sz="4" w:space="0" w:color="auto"/>
            </w:tcBorders>
            <w:vAlign w:val="center"/>
          </w:tcPr>
          <w:p w14:paraId="54BC621E"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5A0CF356"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&gt;=509人</w:t>
            </w:r>
          </w:p>
        </w:tc>
        <w:tc>
          <w:tcPr>
            <w:tcW w:w="333" w:type="pct"/>
            <w:tcBorders>
              <w:top w:val="nil"/>
              <w:left w:val="nil"/>
              <w:bottom w:val="single" w:sz="4" w:space="0" w:color="auto"/>
              <w:right w:val="single" w:sz="4" w:space="0" w:color="auto"/>
            </w:tcBorders>
            <w:vAlign w:val="center"/>
          </w:tcPr>
          <w:p w14:paraId="3DE00D4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=509人</w:t>
            </w:r>
          </w:p>
        </w:tc>
        <w:tc>
          <w:tcPr>
            <w:tcW w:w="328" w:type="pct"/>
            <w:tcBorders>
              <w:top w:val="nil"/>
              <w:left w:val="nil"/>
              <w:bottom w:val="single" w:sz="4" w:space="0" w:color="auto"/>
              <w:right w:val="single" w:sz="4" w:space="0" w:color="auto"/>
            </w:tcBorders>
            <w:vAlign w:val="center"/>
          </w:tcPr>
          <w:p w14:paraId="576AFB6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E3B22EA"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7DB740F2"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A43913A"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509人</w:t>
            </w:r>
          </w:p>
        </w:tc>
        <w:tc>
          <w:tcPr>
            <w:tcW w:w="327" w:type="pct"/>
            <w:tcBorders>
              <w:top w:val="nil"/>
              <w:left w:val="nil"/>
              <w:bottom w:val="single" w:sz="4" w:space="0" w:color="auto"/>
              <w:right w:val="single" w:sz="4" w:space="0" w:color="auto"/>
            </w:tcBorders>
            <w:vAlign w:val="center"/>
          </w:tcPr>
          <w:p w14:paraId="0D274E1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7EB911D"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32AC752"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079E1BC8" w14:textId="77777777">
        <w:trPr>
          <w:trHeight w:val="800"/>
        </w:trPr>
        <w:tc>
          <w:tcPr>
            <w:tcW w:w="328" w:type="pct"/>
            <w:vMerge/>
            <w:tcBorders>
              <w:left w:val="single" w:sz="4" w:space="0" w:color="auto"/>
              <w:right w:val="single" w:sz="4" w:space="0" w:color="auto"/>
            </w:tcBorders>
            <w:vAlign w:val="center"/>
          </w:tcPr>
          <w:p w14:paraId="1BBD0859"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3DF60763"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2863EA1"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131D5BEA" w14:textId="77777777" w:rsidR="00F624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艾滋病患者病例报告质量率</w:t>
            </w:r>
          </w:p>
        </w:tc>
        <w:tc>
          <w:tcPr>
            <w:tcW w:w="334" w:type="pct"/>
            <w:tcBorders>
              <w:top w:val="nil"/>
              <w:left w:val="nil"/>
              <w:bottom w:val="single" w:sz="4" w:space="0" w:color="auto"/>
              <w:right w:val="single" w:sz="4" w:space="0" w:color="auto"/>
            </w:tcBorders>
            <w:vAlign w:val="center"/>
          </w:tcPr>
          <w:p w14:paraId="685BE70A"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28BB4BF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333" w:type="pct"/>
            <w:tcBorders>
              <w:top w:val="nil"/>
              <w:left w:val="nil"/>
              <w:bottom w:val="single" w:sz="4" w:space="0" w:color="auto"/>
              <w:right w:val="single" w:sz="4" w:space="0" w:color="auto"/>
            </w:tcBorders>
            <w:vAlign w:val="center"/>
          </w:tcPr>
          <w:p w14:paraId="345E1AB3"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93301F2"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4DE6E3D"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74380561"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43357A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60B717A8"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B136E62"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37E8416"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0FBED817" w14:textId="77777777">
        <w:trPr>
          <w:trHeight w:val="800"/>
        </w:trPr>
        <w:tc>
          <w:tcPr>
            <w:tcW w:w="328" w:type="pct"/>
            <w:vMerge/>
            <w:tcBorders>
              <w:left w:val="single" w:sz="4" w:space="0" w:color="auto"/>
              <w:right w:val="single" w:sz="4" w:space="0" w:color="auto"/>
            </w:tcBorders>
            <w:vAlign w:val="center"/>
          </w:tcPr>
          <w:p w14:paraId="579C8EB0"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C1AD745"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CC14A0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3E41F830" w14:textId="77777777" w:rsidR="00F624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肺结核可疑患者检查任务完成率</w:t>
            </w:r>
          </w:p>
        </w:tc>
        <w:tc>
          <w:tcPr>
            <w:tcW w:w="334" w:type="pct"/>
            <w:tcBorders>
              <w:top w:val="nil"/>
              <w:left w:val="nil"/>
              <w:bottom w:val="single" w:sz="4" w:space="0" w:color="auto"/>
              <w:right w:val="single" w:sz="4" w:space="0" w:color="auto"/>
            </w:tcBorders>
            <w:vAlign w:val="center"/>
          </w:tcPr>
          <w:p w14:paraId="03DB16C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4" w:type="pct"/>
            <w:tcBorders>
              <w:top w:val="nil"/>
              <w:left w:val="nil"/>
              <w:bottom w:val="single" w:sz="4" w:space="0" w:color="auto"/>
              <w:right w:val="single" w:sz="4" w:space="0" w:color="auto"/>
            </w:tcBorders>
            <w:vAlign w:val="center"/>
          </w:tcPr>
          <w:p w14:paraId="07052211"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333" w:type="pct"/>
            <w:tcBorders>
              <w:top w:val="nil"/>
              <w:left w:val="nil"/>
              <w:bottom w:val="single" w:sz="4" w:space="0" w:color="auto"/>
              <w:right w:val="single" w:sz="4" w:space="0" w:color="auto"/>
            </w:tcBorders>
            <w:vAlign w:val="center"/>
          </w:tcPr>
          <w:p w14:paraId="6AF896E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DC1122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2E12E1D"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2" w:type="pct"/>
            <w:tcBorders>
              <w:top w:val="nil"/>
              <w:left w:val="nil"/>
              <w:bottom w:val="single" w:sz="4" w:space="0" w:color="auto"/>
              <w:right w:val="single" w:sz="4" w:space="0" w:color="auto"/>
            </w:tcBorders>
            <w:vAlign w:val="center"/>
          </w:tcPr>
          <w:p w14:paraId="23B2FC3B"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4833A4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595F7D46"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F55CB35"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96195DB"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4DC5B3F9" w14:textId="77777777">
        <w:trPr>
          <w:trHeight w:val="800"/>
        </w:trPr>
        <w:tc>
          <w:tcPr>
            <w:tcW w:w="328" w:type="pct"/>
            <w:vMerge/>
            <w:tcBorders>
              <w:left w:val="single" w:sz="4" w:space="0" w:color="auto"/>
              <w:right w:val="single" w:sz="4" w:space="0" w:color="auto"/>
            </w:tcBorders>
            <w:vAlign w:val="center"/>
          </w:tcPr>
          <w:p w14:paraId="2774A28E"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08CDDE7"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729C93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1919758A" w14:textId="77777777" w:rsidR="00F6249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儿童接种信息完整率</w:t>
            </w:r>
          </w:p>
        </w:tc>
        <w:tc>
          <w:tcPr>
            <w:tcW w:w="334" w:type="pct"/>
            <w:tcBorders>
              <w:top w:val="nil"/>
              <w:left w:val="nil"/>
              <w:bottom w:val="single" w:sz="4" w:space="0" w:color="auto"/>
              <w:right w:val="single" w:sz="4" w:space="0" w:color="auto"/>
            </w:tcBorders>
            <w:vAlign w:val="center"/>
          </w:tcPr>
          <w:p w14:paraId="00BEDCEB"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14" w:type="pct"/>
            <w:tcBorders>
              <w:top w:val="nil"/>
              <w:left w:val="nil"/>
              <w:bottom w:val="single" w:sz="4" w:space="0" w:color="auto"/>
              <w:right w:val="single" w:sz="4" w:space="0" w:color="auto"/>
            </w:tcBorders>
            <w:vAlign w:val="center"/>
          </w:tcPr>
          <w:p w14:paraId="352DD62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333" w:type="pct"/>
            <w:tcBorders>
              <w:top w:val="nil"/>
              <w:left w:val="nil"/>
              <w:bottom w:val="single" w:sz="4" w:space="0" w:color="auto"/>
              <w:right w:val="single" w:sz="4" w:space="0" w:color="auto"/>
            </w:tcBorders>
            <w:vAlign w:val="center"/>
          </w:tcPr>
          <w:p w14:paraId="3A7E35AB"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6DDC4BE"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4D1602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42" w:type="pct"/>
            <w:tcBorders>
              <w:top w:val="nil"/>
              <w:left w:val="nil"/>
              <w:bottom w:val="single" w:sz="4" w:space="0" w:color="auto"/>
              <w:right w:val="single" w:sz="4" w:space="0" w:color="auto"/>
            </w:tcBorders>
            <w:vAlign w:val="center"/>
          </w:tcPr>
          <w:p w14:paraId="7F6180D1"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A97BFEB"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0AAA8D1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BF3625A"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310FCF9"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45F5C8D6" w14:textId="77777777">
        <w:trPr>
          <w:trHeight w:val="800"/>
        </w:trPr>
        <w:tc>
          <w:tcPr>
            <w:tcW w:w="328" w:type="pct"/>
            <w:vMerge/>
            <w:tcBorders>
              <w:left w:val="single" w:sz="4" w:space="0" w:color="auto"/>
              <w:right w:val="single" w:sz="4" w:space="0" w:color="auto"/>
            </w:tcBorders>
            <w:vAlign w:val="center"/>
          </w:tcPr>
          <w:p w14:paraId="3496374B" w14:textId="77777777" w:rsidR="00F62490" w:rsidRDefault="00F62490">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01D3F7F0"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BDB74CD"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6D1CA24E" w14:textId="77777777" w:rsidR="00F624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资金到时位及时率</w:t>
            </w:r>
          </w:p>
        </w:tc>
        <w:tc>
          <w:tcPr>
            <w:tcW w:w="334" w:type="pct"/>
            <w:tcBorders>
              <w:top w:val="nil"/>
              <w:left w:val="nil"/>
              <w:bottom w:val="single" w:sz="4" w:space="0" w:color="auto"/>
              <w:right w:val="single" w:sz="4" w:space="0" w:color="auto"/>
            </w:tcBorders>
            <w:vAlign w:val="center"/>
          </w:tcPr>
          <w:p w14:paraId="7E8B864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9AAC953"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333" w:type="pct"/>
            <w:tcBorders>
              <w:top w:val="nil"/>
              <w:left w:val="nil"/>
              <w:bottom w:val="single" w:sz="4" w:space="0" w:color="auto"/>
              <w:right w:val="single" w:sz="4" w:space="0" w:color="auto"/>
            </w:tcBorders>
            <w:vAlign w:val="center"/>
          </w:tcPr>
          <w:p w14:paraId="37FA6146"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B72986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64D05A1"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3DDA80A"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29" w:type="pct"/>
            <w:tcBorders>
              <w:top w:val="nil"/>
              <w:left w:val="nil"/>
              <w:bottom w:val="single" w:sz="4" w:space="0" w:color="auto"/>
              <w:right w:val="single" w:sz="4" w:space="0" w:color="auto"/>
            </w:tcBorders>
            <w:vAlign w:val="center"/>
          </w:tcPr>
          <w:p w14:paraId="0984441B"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32356353"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53044BD"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7C9DB7A"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2174C3E8" w14:textId="77777777">
        <w:trPr>
          <w:trHeight w:val="800"/>
        </w:trPr>
        <w:tc>
          <w:tcPr>
            <w:tcW w:w="328" w:type="pct"/>
            <w:vMerge/>
            <w:tcBorders>
              <w:left w:val="single" w:sz="4" w:space="0" w:color="auto"/>
              <w:right w:val="single" w:sz="4" w:space="0" w:color="auto"/>
            </w:tcBorders>
            <w:vAlign w:val="center"/>
          </w:tcPr>
          <w:p w14:paraId="01269AB4" w14:textId="77777777" w:rsidR="00F62490" w:rsidRDefault="00F624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109A08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295FB97A"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585B543C" w14:textId="77777777" w:rsidR="00F624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42BB769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2CC21F55"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3" w:type="pct"/>
            <w:tcBorders>
              <w:top w:val="nil"/>
              <w:left w:val="nil"/>
              <w:bottom w:val="single" w:sz="4" w:space="0" w:color="auto"/>
              <w:right w:val="single" w:sz="4" w:space="0" w:color="auto"/>
            </w:tcBorders>
            <w:vAlign w:val="center"/>
          </w:tcPr>
          <w:p w14:paraId="2E38BF7F"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21726C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D37909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37B3953A"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29" w:type="pct"/>
            <w:tcBorders>
              <w:top w:val="nil"/>
              <w:left w:val="nil"/>
              <w:bottom w:val="single" w:sz="4" w:space="0" w:color="auto"/>
              <w:right w:val="single" w:sz="4" w:space="0" w:color="auto"/>
            </w:tcBorders>
            <w:vAlign w:val="center"/>
          </w:tcPr>
          <w:p w14:paraId="7F70A2C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1F212B1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67F152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45B6669"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5F2A7A72" w14:textId="77777777">
        <w:trPr>
          <w:trHeight w:val="800"/>
        </w:trPr>
        <w:tc>
          <w:tcPr>
            <w:tcW w:w="328" w:type="pct"/>
            <w:vMerge/>
            <w:tcBorders>
              <w:left w:val="single" w:sz="4" w:space="0" w:color="auto"/>
              <w:right w:val="single" w:sz="4" w:space="0" w:color="auto"/>
            </w:tcBorders>
            <w:vAlign w:val="center"/>
          </w:tcPr>
          <w:p w14:paraId="178C5521" w14:textId="77777777" w:rsidR="00F62490" w:rsidRDefault="00F624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DAA8F2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1342C5E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03AEF6C7" w14:textId="77777777" w:rsidR="00F624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提升群众防病保健康意识</w:t>
            </w:r>
          </w:p>
        </w:tc>
        <w:tc>
          <w:tcPr>
            <w:tcW w:w="334" w:type="pct"/>
            <w:tcBorders>
              <w:top w:val="nil"/>
              <w:left w:val="nil"/>
              <w:bottom w:val="single" w:sz="4" w:space="0" w:color="auto"/>
              <w:right w:val="single" w:sz="4" w:space="0" w:color="auto"/>
            </w:tcBorders>
            <w:vAlign w:val="center"/>
          </w:tcPr>
          <w:p w14:paraId="6A3DEB2F"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6474616F"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33" w:type="pct"/>
            <w:tcBorders>
              <w:top w:val="nil"/>
              <w:left w:val="nil"/>
              <w:bottom w:val="single" w:sz="4" w:space="0" w:color="auto"/>
              <w:right w:val="single" w:sz="4" w:space="0" w:color="auto"/>
            </w:tcBorders>
            <w:vAlign w:val="center"/>
          </w:tcPr>
          <w:p w14:paraId="5FCAC6B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28" w:type="pct"/>
            <w:tcBorders>
              <w:top w:val="nil"/>
              <w:left w:val="nil"/>
              <w:bottom w:val="single" w:sz="4" w:space="0" w:color="auto"/>
              <w:right w:val="single" w:sz="4" w:space="0" w:color="auto"/>
            </w:tcBorders>
            <w:vAlign w:val="center"/>
          </w:tcPr>
          <w:p w14:paraId="01369A8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6D2CF1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005E5E20"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29" w:type="pct"/>
            <w:tcBorders>
              <w:top w:val="nil"/>
              <w:left w:val="nil"/>
              <w:bottom w:val="single" w:sz="4" w:space="0" w:color="auto"/>
              <w:right w:val="single" w:sz="4" w:space="0" w:color="auto"/>
            </w:tcBorders>
            <w:vAlign w:val="center"/>
          </w:tcPr>
          <w:p w14:paraId="3F4DB14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有效提长</w:t>
            </w:r>
          </w:p>
        </w:tc>
        <w:tc>
          <w:tcPr>
            <w:tcW w:w="327" w:type="pct"/>
            <w:tcBorders>
              <w:top w:val="nil"/>
              <w:left w:val="nil"/>
              <w:bottom w:val="single" w:sz="4" w:space="0" w:color="auto"/>
              <w:right w:val="single" w:sz="4" w:space="0" w:color="auto"/>
            </w:tcBorders>
            <w:vAlign w:val="center"/>
          </w:tcPr>
          <w:p w14:paraId="2296C31B"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28" w:type="pct"/>
            <w:tcBorders>
              <w:top w:val="nil"/>
              <w:left w:val="nil"/>
              <w:bottom w:val="single" w:sz="4" w:space="0" w:color="auto"/>
              <w:right w:val="single" w:sz="4" w:space="0" w:color="auto"/>
            </w:tcBorders>
            <w:vAlign w:val="center"/>
          </w:tcPr>
          <w:p w14:paraId="0CC7A5DF"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233254A"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12799BED" w14:textId="77777777">
        <w:trPr>
          <w:trHeight w:val="800"/>
        </w:trPr>
        <w:tc>
          <w:tcPr>
            <w:tcW w:w="328" w:type="pct"/>
            <w:vMerge/>
            <w:tcBorders>
              <w:left w:val="single" w:sz="4" w:space="0" w:color="auto"/>
              <w:bottom w:val="single" w:sz="4" w:space="0" w:color="auto"/>
              <w:right w:val="single" w:sz="4" w:space="0" w:color="auto"/>
            </w:tcBorders>
            <w:vAlign w:val="center"/>
          </w:tcPr>
          <w:p w14:paraId="7BA85D33" w14:textId="77777777" w:rsidR="00F62490" w:rsidRDefault="00F62490">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50C5C0D"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46340F3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5638055F" w14:textId="77777777" w:rsidR="00F6249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目标人群满意度</w:t>
            </w:r>
          </w:p>
        </w:tc>
        <w:tc>
          <w:tcPr>
            <w:tcW w:w="334" w:type="pct"/>
            <w:tcBorders>
              <w:top w:val="nil"/>
              <w:left w:val="nil"/>
              <w:bottom w:val="single" w:sz="4" w:space="0" w:color="auto"/>
              <w:right w:val="single" w:sz="4" w:space="0" w:color="auto"/>
            </w:tcBorders>
            <w:vAlign w:val="center"/>
          </w:tcPr>
          <w:p w14:paraId="3E32F24A"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385E67C"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02E80894"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1A9DCDF7"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2F3390D"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7E07AAB"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29" w:type="pct"/>
            <w:tcBorders>
              <w:top w:val="nil"/>
              <w:left w:val="nil"/>
              <w:bottom w:val="single" w:sz="4" w:space="0" w:color="auto"/>
              <w:right w:val="single" w:sz="4" w:space="0" w:color="auto"/>
            </w:tcBorders>
            <w:vAlign w:val="center"/>
          </w:tcPr>
          <w:p w14:paraId="39CECEE2"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7" w:type="pct"/>
            <w:tcBorders>
              <w:top w:val="nil"/>
              <w:left w:val="nil"/>
              <w:bottom w:val="single" w:sz="4" w:space="0" w:color="auto"/>
              <w:right w:val="single" w:sz="4" w:space="0" w:color="auto"/>
            </w:tcBorders>
            <w:vAlign w:val="center"/>
          </w:tcPr>
          <w:p w14:paraId="4DE388FF"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2D0B70C2"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AF19F50" w14:textId="77777777" w:rsidR="00F62490" w:rsidRDefault="00F62490">
            <w:pPr>
              <w:spacing w:after="0" w:line="240" w:lineRule="auto"/>
              <w:jc w:val="center"/>
              <w:rPr>
                <w:rFonts w:ascii="宋体" w:eastAsia="宋体" w:hAnsi="宋体" w:cs="宋体" w:hint="eastAsia"/>
                <w:color w:val="000000"/>
                <w:sz w:val="18"/>
                <w:szCs w:val="18"/>
                <w:lang w:eastAsia="zh-CN"/>
              </w:rPr>
            </w:pPr>
          </w:p>
        </w:tc>
      </w:tr>
      <w:tr w:rsidR="00F62490" w14:paraId="5075F1E9"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5E5FA119"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总分</w:t>
            </w:r>
          </w:p>
        </w:tc>
        <w:tc>
          <w:tcPr>
            <w:tcW w:w="334" w:type="pct"/>
            <w:tcBorders>
              <w:top w:val="single" w:sz="4" w:space="0" w:color="auto"/>
              <w:left w:val="single" w:sz="4" w:space="0" w:color="auto"/>
              <w:bottom w:val="single" w:sz="4" w:space="0" w:color="auto"/>
              <w:right w:val="single" w:sz="4" w:space="0" w:color="auto"/>
            </w:tcBorders>
            <w:vAlign w:val="center"/>
          </w:tcPr>
          <w:p w14:paraId="15B4194C" w14:textId="77777777" w:rsidR="00F6249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93B2A96"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2DDD9C41"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29C02256" w14:textId="77777777" w:rsidR="00F62490" w:rsidRDefault="00F62490">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4AF203F9" w14:textId="77777777" w:rsidR="00F6249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418F5347" w14:textId="77777777" w:rsidR="00F62490" w:rsidRDefault="00F6249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327AB33F" w14:textId="77777777" w:rsidR="00F62490" w:rsidRDefault="00F62490">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283B334E" w14:textId="77777777" w:rsidR="00F62490" w:rsidRDefault="00F62490">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022C12C1" w14:textId="77777777" w:rsidR="00F62490" w:rsidRDefault="00F62490">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6FD81A4D" w14:textId="77777777" w:rsidR="00F62490" w:rsidRDefault="00F62490">
            <w:pPr>
              <w:spacing w:after="0" w:line="240" w:lineRule="auto"/>
              <w:rPr>
                <w:rFonts w:ascii="宋体" w:eastAsia="宋体" w:hAnsi="宋体" w:cs="宋体" w:hint="eastAsia"/>
                <w:color w:val="000000"/>
                <w:sz w:val="18"/>
                <w:szCs w:val="18"/>
                <w:lang w:eastAsia="zh-CN"/>
              </w:rPr>
            </w:pPr>
          </w:p>
        </w:tc>
      </w:tr>
    </w:tbl>
    <w:p w14:paraId="57CE64D0" w14:textId="77777777" w:rsidR="00F62490" w:rsidRDefault="00000000">
      <w:pPr>
        <w:spacing w:after="0" w:line="240" w:lineRule="auto"/>
        <w:ind w:firstLineChars="200" w:firstLine="361"/>
        <w:jc w:val="both"/>
        <w:rPr>
          <w:rFonts w:ascii="仿宋_GB2312" w:eastAsia="仿宋_GB2312"/>
          <w:sz w:val="32"/>
          <w:szCs w:val="32"/>
        </w:rPr>
      </w:pPr>
      <w:r>
        <w:rPr>
          <w:rFonts w:ascii="宋体" w:eastAsia="宋体" w:hAnsi="宋体" w:cs="宋体" w:hint="eastAsia"/>
          <w:b/>
          <w:bCs/>
          <w:sz w:val="18"/>
          <w:szCs w:val="18"/>
          <w:lang w:eastAsia="zh-CN"/>
        </w:rPr>
        <w:br w:type="page"/>
      </w:r>
    </w:p>
    <w:p w14:paraId="23FE725B" w14:textId="77777777" w:rsidR="00F6249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7375CB05" w14:textId="77777777" w:rsidR="00F6249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08FA8757" w14:textId="77777777" w:rsidR="00F62490" w:rsidRDefault="00F62490">
      <w:pPr>
        <w:spacing w:after="0" w:line="240" w:lineRule="auto"/>
        <w:ind w:firstLineChars="200" w:firstLine="640"/>
        <w:rPr>
          <w:rFonts w:ascii="仿宋_GB2312" w:eastAsia="仿宋_GB2312"/>
          <w:sz w:val="32"/>
          <w:szCs w:val="32"/>
          <w:lang w:eastAsia="zh-CN"/>
        </w:rPr>
      </w:pPr>
    </w:p>
    <w:p w14:paraId="0E26C649" w14:textId="77777777" w:rsidR="00F62490" w:rsidRDefault="00000000">
      <w:pPr>
        <w:rPr>
          <w:lang w:eastAsia="zh-CN"/>
        </w:rPr>
      </w:pPr>
      <w:r>
        <w:rPr>
          <w:sz w:val="0"/>
          <w:szCs w:val="0"/>
          <w:lang w:eastAsia="zh-CN"/>
        </w:rPr>
        <w:br w:type="page"/>
      </w:r>
    </w:p>
    <w:p w14:paraId="0091A269" w14:textId="77777777" w:rsidR="00F62490"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6E1038FC" w14:textId="77777777" w:rsidR="00F6249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F670724" w14:textId="77777777" w:rsidR="00F6249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E89F587" w14:textId="77777777" w:rsidR="00F6249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D9D02D9" w14:textId="77777777" w:rsidR="00F6249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B8331A0" w14:textId="77777777" w:rsidR="00F6249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3138517" w14:textId="77777777" w:rsidR="00F6249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5EE5A583" w14:textId="77777777" w:rsidR="00F6249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B0B6A7B" w14:textId="77777777" w:rsidR="00F6249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000CCFE" w14:textId="77777777" w:rsidR="00F6249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9C52415" w14:textId="77777777" w:rsidR="00F6249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B06248D" w14:textId="77777777" w:rsidR="00F6249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5B516C7" w14:textId="77777777" w:rsidR="00F6249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F37BD2A" w14:textId="77777777" w:rsidR="00F6249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860CB2D" w14:textId="77777777" w:rsidR="00F6249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45F4BCD" w14:textId="77777777" w:rsidR="00F62490" w:rsidRDefault="00000000">
      <w:pPr>
        <w:rPr>
          <w:lang w:eastAsia="zh-CN"/>
        </w:rPr>
      </w:pPr>
      <w:r>
        <w:rPr>
          <w:sz w:val="0"/>
          <w:szCs w:val="0"/>
          <w:lang w:eastAsia="zh-CN"/>
        </w:rPr>
        <w:br w:type="page"/>
      </w:r>
    </w:p>
    <w:p w14:paraId="76EBB1C4" w14:textId="77777777" w:rsidR="00F62490"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4B0F922E" w14:textId="77777777" w:rsidR="00F6249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2F67D0CB" w14:textId="77777777" w:rsidR="00F6249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3CC1CCAB" w14:textId="77777777" w:rsidR="00F6249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71D59C8D" w14:textId="77777777" w:rsidR="00F6249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AE3C4A9" w14:textId="77777777" w:rsidR="00F6249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EFC4F8C" w14:textId="77777777" w:rsidR="00F6249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084AAFE" w14:textId="77777777" w:rsidR="00F6249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CA092EF" w14:textId="77777777" w:rsidR="00F6249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731D1A9" w14:textId="77777777" w:rsidR="00F6249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F6249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C1179" w14:textId="77777777" w:rsidR="00DB51F6" w:rsidRDefault="00DB51F6">
      <w:pPr>
        <w:spacing w:line="240" w:lineRule="auto"/>
      </w:pPr>
      <w:r>
        <w:separator/>
      </w:r>
    </w:p>
  </w:endnote>
  <w:endnote w:type="continuationSeparator" w:id="0">
    <w:p w14:paraId="7BC28236" w14:textId="77777777" w:rsidR="00DB51F6" w:rsidRDefault="00DB51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89BE0" w14:textId="77777777" w:rsidR="00DB51F6" w:rsidRDefault="00DB51F6">
      <w:pPr>
        <w:spacing w:after="0"/>
      </w:pPr>
      <w:r>
        <w:separator/>
      </w:r>
    </w:p>
  </w:footnote>
  <w:footnote w:type="continuationSeparator" w:id="0">
    <w:p w14:paraId="47F34D9F" w14:textId="77777777" w:rsidR="00DB51F6" w:rsidRDefault="00DB51F6">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F62490"/>
    <w:rsid w:val="0010572B"/>
    <w:rsid w:val="00491360"/>
    <w:rsid w:val="00DB51F6"/>
    <w:rsid w:val="00F62490"/>
    <w:rsid w:val="28B27C7D"/>
    <w:rsid w:val="43AC4C52"/>
    <w:rsid w:val="4B180E1F"/>
    <w:rsid w:val="501E0C85"/>
    <w:rsid w:val="613B204E"/>
    <w:rsid w:val="6CC12C6C"/>
    <w:rsid w:val="6D8D0D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9C2C40"/>
  <w15:docId w15:val="{93A78994-47A9-44C5-B5E1-4DF104D1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491360"/>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491360"/>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25</Pages>
  <Words>6065</Words>
  <Characters>6975</Characters>
  <Application>Microsoft Office Word</Application>
  <DocSecurity>0</DocSecurity>
  <Lines>1395</Lines>
  <Paragraphs>814</Paragraphs>
  <ScaleCrop>false</ScaleCrop>
  <Company/>
  <LinksUpToDate>false</LinksUpToDate>
  <CharactersWithSpaces>12226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雍虹虹</dc:creator>
  <cp:lastModifiedBy>慧 吉</cp:lastModifiedBy>
  <cp:revision>2</cp:revision>
  <dcterms:created xsi:type="dcterms:W3CDTF">2025-09-19T04:15:00Z</dcterms:created>
  <dcterms:modified xsi:type="dcterms:W3CDTF">2025-09-23T04:05:00Z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67CF00A8ECEE451885BC67DA585EA62D_12</vt:lpwstr>
  </property>
</Properties>
</file>