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13157A3">
      <w:pPr>
        <w:spacing w:after="0" w:line="240" w:lineRule="auto"/>
        <w:rPr>
          <w:rFonts w:hint="eastAsia" w:ascii="宋体" w:eastAsia="宋体"/>
          <w:sz w:val="32"/>
          <w:szCs w:val="32"/>
        </w:rPr>
      </w:pPr>
    </w:p>
    <w:p w14:paraId="6CFBF888">
      <w:pPr>
        <w:spacing w:after="0" w:line="240" w:lineRule="auto"/>
        <w:rPr>
          <w:rFonts w:hint="eastAsia" w:ascii="宋体" w:eastAsia="宋体"/>
          <w:sz w:val="44"/>
          <w:szCs w:val="44"/>
        </w:rPr>
      </w:pPr>
    </w:p>
    <w:p w14:paraId="197A5DF6">
      <w:pPr>
        <w:spacing w:after="0" w:line="240" w:lineRule="auto"/>
        <w:rPr>
          <w:rFonts w:hint="eastAsia" w:ascii="宋体" w:eastAsia="宋体"/>
          <w:sz w:val="44"/>
          <w:szCs w:val="44"/>
        </w:rPr>
      </w:pPr>
    </w:p>
    <w:p w14:paraId="06737738">
      <w:pPr>
        <w:spacing w:after="0" w:line="240" w:lineRule="auto"/>
        <w:rPr>
          <w:rFonts w:hint="eastAsia" w:ascii="宋体" w:eastAsia="宋体"/>
          <w:sz w:val="44"/>
          <w:szCs w:val="44"/>
        </w:rPr>
      </w:pPr>
    </w:p>
    <w:p w14:paraId="16B15273">
      <w:pPr>
        <w:spacing w:after="0" w:line="240" w:lineRule="auto"/>
        <w:jc w:val="center"/>
        <w:outlineLvl w:val="0"/>
        <w:rPr>
          <w:rFonts w:hint="eastAsia" w:ascii="宋体" w:eastAsia="黑体"/>
          <w:sz w:val="44"/>
          <w:szCs w:val="44"/>
          <w:lang w:eastAsia="zh-CN"/>
        </w:rPr>
      </w:pPr>
      <w:r>
        <w:rPr>
          <w:rFonts w:ascii="宋体" w:eastAsia="黑体"/>
          <w:sz w:val="44"/>
          <w:szCs w:val="44"/>
          <w:lang w:eastAsia="zh-CN"/>
        </w:rPr>
        <w:t>奇台县政务服务和公共资源交易中心</w:t>
      </w:r>
    </w:p>
    <w:p w14:paraId="2BB4B49C">
      <w:pPr>
        <w:spacing w:after="0" w:line="240" w:lineRule="auto"/>
        <w:jc w:val="center"/>
        <w:outlineLvl w:val="0"/>
        <w:rPr>
          <w:rFonts w:hint="eastAsia" w:ascii="黑体" w:eastAsia="黑体"/>
          <w:sz w:val="44"/>
          <w:szCs w:val="44"/>
          <w:lang w:eastAsia="zh-CN"/>
        </w:rPr>
      </w:pPr>
      <w:r>
        <w:rPr>
          <w:rFonts w:ascii="黑体" w:eastAsia="黑体"/>
          <w:sz w:val="44"/>
          <w:szCs w:val="44"/>
          <w:lang w:eastAsia="zh-CN"/>
        </w:rPr>
        <w:t>2024年度部门决算公开说明</w:t>
      </w:r>
    </w:p>
    <w:p w14:paraId="4E818C4E">
      <w:pPr>
        <w:rPr>
          <w:rFonts w:hint="eastAsia"/>
          <w:lang w:eastAsia="zh-CN"/>
        </w:rPr>
      </w:pPr>
      <w:r>
        <w:rPr>
          <w:sz w:val="0"/>
          <w:szCs w:val="0"/>
          <w:lang w:eastAsia="zh-CN"/>
        </w:rPr>
        <w:br w:type="page"/>
      </w:r>
    </w:p>
    <w:p w14:paraId="5AF058B0">
      <w:pPr>
        <w:spacing w:after="0" w:line="240" w:lineRule="auto"/>
        <w:jc w:val="center"/>
        <w:rPr>
          <w:rFonts w:hint="eastAsia" w:ascii="黑体" w:eastAsia="黑体"/>
          <w:sz w:val="32"/>
          <w:szCs w:val="32"/>
          <w:lang w:eastAsia="zh-CN"/>
        </w:rPr>
      </w:pPr>
      <w:r>
        <w:rPr>
          <w:rFonts w:ascii="黑体" w:eastAsia="黑体"/>
          <w:b/>
          <w:sz w:val="32"/>
          <w:szCs w:val="32"/>
          <w:lang w:eastAsia="zh-CN"/>
        </w:rPr>
        <w:t>目  录</w:t>
      </w:r>
    </w:p>
    <w:p w14:paraId="5187354C">
      <w:pPr>
        <w:spacing w:after="0" w:line="240" w:lineRule="auto"/>
        <w:rPr>
          <w:rFonts w:hint="eastAsia" w:ascii="仿宋_GB2312" w:eastAsia="仿宋_GB2312"/>
          <w:sz w:val="32"/>
          <w:szCs w:val="32"/>
          <w:lang w:eastAsia="zh-CN"/>
        </w:rPr>
      </w:pPr>
      <w:r>
        <w:rPr>
          <w:rFonts w:ascii="仿宋_GB2312" w:eastAsia="仿宋_GB2312"/>
          <w:b/>
          <w:sz w:val="32"/>
          <w:szCs w:val="32"/>
          <w:lang w:eastAsia="zh-CN"/>
        </w:rPr>
        <w:t>第一部分单位概况</w:t>
      </w:r>
    </w:p>
    <w:p w14:paraId="4B148AE3">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一、主要职能</w:t>
      </w:r>
    </w:p>
    <w:p w14:paraId="6E20FDFB">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二、机构设置及人员情况</w:t>
      </w:r>
    </w:p>
    <w:p w14:paraId="02BC6605">
      <w:pPr>
        <w:spacing w:after="0" w:line="240" w:lineRule="auto"/>
        <w:rPr>
          <w:rFonts w:hint="eastAsia" w:ascii="仿宋_GB2312" w:eastAsia="仿宋_GB2312"/>
          <w:sz w:val="32"/>
          <w:szCs w:val="32"/>
          <w:lang w:eastAsia="zh-CN"/>
        </w:rPr>
      </w:pPr>
      <w:r>
        <w:rPr>
          <w:rFonts w:ascii="仿宋_GB2312" w:eastAsia="仿宋_GB2312"/>
          <w:b/>
          <w:sz w:val="32"/>
          <w:szCs w:val="32"/>
          <w:lang w:eastAsia="zh-CN"/>
        </w:rPr>
        <w:t>第二部分 部门决算情况说明</w:t>
      </w:r>
    </w:p>
    <w:p w14:paraId="10A28D95">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一、收入支出决算总体情况说明</w:t>
      </w:r>
    </w:p>
    <w:p w14:paraId="471E56B6">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二、收入决算情况说明</w:t>
      </w:r>
    </w:p>
    <w:p w14:paraId="71F15CD4">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三、支出决算情况说明</w:t>
      </w:r>
    </w:p>
    <w:p w14:paraId="5383339D">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四、财政拨款收入支出决算总体情况说明</w:t>
      </w:r>
    </w:p>
    <w:p w14:paraId="6B5FFEF3">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五、一般公共预算财政拨款支出决算情况说明</w:t>
      </w:r>
    </w:p>
    <w:p w14:paraId="5CC4A637">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（一）一般公共预算财政拨款支出决算总体情况</w:t>
      </w:r>
    </w:p>
    <w:p w14:paraId="7F296238">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（二）一般公共预算财政拨款支出决算结构情况</w:t>
      </w:r>
    </w:p>
    <w:p w14:paraId="71AA012A">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（三）一般公共预算财政拨款支出决算具体情况</w:t>
      </w:r>
    </w:p>
    <w:p w14:paraId="21FBAE28">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​六、一般公共预算财政拨款基本支出决算情况说明</w:t>
      </w:r>
    </w:p>
    <w:p w14:paraId="4F54FEC9">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七、政府性基金预算财政拨款收入支出决算情况说明</w:t>
      </w:r>
    </w:p>
    <w:p w14:paraId="0ABF3F16">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八、国有资本经营预算财政拨款收入支出决算情况说明</w:t>
      </w:r>
    </w:p>
    <w:p w14:paraId="65E3EF34">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九、财政拨款“三公”经费支出决算情况说明</w:t>
      </w:r>
    </w:p>
    <w:p w14:paraId="745C9147">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​十、其他重要事项的情况说明</w:t>
      </w:r>
    </w:p>
    <w:p w14:paraId="1E3E4682">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（一）机关运行经费及公用经费支出情况</w:t>
      </w:r>
    </w:p>
    <w:p w14:paraId="5623AA7D">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（二）政府采购情况</w:t>
      </w:r>
    </w:p>
    <w:p w14:paraId="31505F45">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（三）国有资产占用情况说明</w:t>
      </w:r>
    </w:p>
    <w:p w14:paraId="73639615">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十一、预算绩效的情况说明</w:t>
      </w:r>
    </w:p>
    <w:p w14:paraId="4E81906D">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十二、其他需说明的事项</w:t>
      </w:r>
    </w:p>
    <w:p w14:paraId="5B8E758B">
      <w:pPr>
        <w:spacing w:after="0" w:line="240" w:lineRule="auto"/>
        <w:rPr>
          <w:rFonts w:hint="eastAsia" w:ascii="仿宋_GB2312" w:eastAsia="仿宋_GB2312"/>
          <w:sz w:val="32"/>
          <w:szCs w:val="32"/>
          <w:lang w:eastAsia="zh-CN"/>
        </w:rPr>
      </w:pPr>
      <w:r>
        <w:rPr>
          <w:rFonts w:ascii="仿宋_GB2312" w:eastAsia="仿宋_GB2312"/>
          <w:b/>
          <w:sz w:val="32"/>
          <w:szCs w:val="32"/>
          <w:lang w:eastAsia="zh-CN"/>
        </w:rPr>
        <w:t>第三部分 专业名词解释</w:t>
      </w:r>
    </w:p>
    <w:p w14:paraId="03404E6F">
      <w:pPr>
        <w:spacing w:after="0" w:line="240" w:lineRule="auto"/>
        <w:rPr>
          <w:rFonts w:hint="eastAsia" w:ascii="仿宋_GB2312" w:eastAsia="仿宋_GB2312"/>
          <w:sz w:val="32"/>
          <w:szCs w:val="32"/>
          <w:lang w:eastAsia="zh-CN"/>
        </w:rPr>
      </w:pPr>
      <w:r>
        <w:rPr>
          <w:rFonts w:ascii="仿宋_GB2312" w:eastAsia="仿宋_GB2312"/>
          <w:b/>
          <w:sz w:val="32"/>
          <w:szCs w:val="32"/>
          <w:lang w:eastAsia="zh-CN"/>
        </w:rPr>
        <w:t>第四部分 部门决算报表（见附表）</w:t>
      </w:r>
    </w:p>
    <w:p w14:paraId="550DB23E">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一、《收入支出决算总表》</w:t>
      </w:r>
    </w:p>
    <w:p w14:paraId="097BDE07">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二、《收入决算表》</w:t>
      </w:r>
    </w:p>
    <w:p w14:paraId="7001736E">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三、《支出决算表》</w:t>
      </w:r>
    </w:p>
    <w:p w14:paraId="02B62858">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四、《财政拨款收入支出决算总表》</w:t>
      </w:r>
    </w:p>
    <w:p w14:paraId="2136624E">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五、《一般公共预算财政拨款支出决算表》</w:t>
      </w:r>
    </w:p>
    <w:p w14:paraId="3E6615DE">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六、《一般公共预算财政拨款基本支出决算表》</w:t>
      </w:r>
    </w:p>
    <w:p w14:paraId="6D61B3B9">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七、《政府性基金预算财政拨款收入支出决算表》</w:t>
      </w:r>
    </w:p>
    <w:p w14:paraId="5838A463">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八、《国有资本经营预算财政拨款收入支出决算表》</w:t>
      </w:r>
    </w:p>
    <w:p w14:paraId="10073E43">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九、《财政拨款“三公”经费支出决算表》</w:t>
      </w:r>
    </w:p>
    <w:p w14:paraId="00EC5115">
      <w:pPr>
        <w:rPr>
          <w:rFonts w:hint="eastAsia"/>
          <w:lang w:eastAsia="zh-CN"/>
        </w:rPr>
      </w:pPr>
      <w:r>
        <w:rPr>
          <w:sz w:val="0"/>
          <w:szCs w:val="0"/>
          <w:lang w:eastAsia="zh-CN"/>
        </w:rPr>
        <w:br w:type="page"/>
      </w:r>
    </w:p>
    <w:p w14:paraId="04EF43B6">
      <w:pPr>
        <w:spacing w:after="0" w:line="240" w:lineRule="auto"/>
        <w:jc w:val="center"/>
        <w:outlineLvl w:val="0"/>
        <w:rPr>
          <w:rFonts w:hint="eastAsia" w:ascii="黑体" w:eastAsia="黑体"/>
          <w:sz w:val="32"/>
          <w:szCs w:val="32"/>
          <w:lang w:eastAsia="zh-CN"/>
        </w:rPr>
      </w:pPr>
      <w:r>
        <w:rPr>
          <w:rFonts w:ascii="黑体" w:eastAsia="黑体"/>
          <w:sz w:val="32"/>
          <w:szCs w:val="32"/>
          <w:lang w:eastAsia="zh-CN"/>
        </w:rPr>
        <w:t>第一部分 单位概况</w:t>
      </w:r>
    </w:p>
    <w:p w14:paraId="6A054F9E">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 一、主要职能</w:t>
      </w:r>
    </w:p>
    <w:p w14:paraId="40ADC89E">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（1）研究制定政务服务和公共资源交易中心年度工作划及相关制度,并组织实施。</w:t>
      </w:r>
    </w:p>
    <w:p w14:paraId="325F133C">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2）负责对政府各部门进驻、委托事项办理及各类公共资源进场交易的服务工作;负责收集、存储和发布各类政务服务和公共资源交易信息;负责公共资源交易专业化的设施和场所服务的建设和管理,为公共资源交易活动提供政策、法规和技术咨询等相关服务;会同有关部门建设并管理公共资源交易信息库,保存交易过程相关资料;负责维护正常交易秩序,对发现的场内交易活动违法违规行为,及时向监管部门报告并协助调查。</w:t>
      </w:r>
    </w:p>
    <w:p w14:paraId="1AF321A8">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3）负责工程建设项目的监督与管理。依法必须招标的新建、改建、扩建工程建设项目(含房屋、水利、电力、交通、公路、桥梁、市政、园林、信息、水业、装饰装修、消防、人防、供热、管线铺设、技改等)，包括项目的勘察、设计、施工、监理、保险以及与项目有关的重要设备和材料等；规范建设单位、投标单位、招标单位及代理机构的招投标行为；对工程建设项目实施标前、标中、标后的监管。</w:t>
      </w:r>
    </w:p>
    <w:p w14:paraId="602221DA">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（4）负责统一组织实施纳入集中采购目录的政府采购项目；根据采购办下达的政府采购计划通知书组织招投标事宜；负责政府采购统计、分析；建立供应商和专家网络；组织培训采购人员。</w:t>
      </w:r>
    </w:p>
    <w:p w14:paraId="0A728E71">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5）负责其他纳入政务服务和公共资源交易中交易事项的监督与管理。如特种行业经营权,废旧建筑物拆除权,行政机关依法没收的物品、充抵税款罚款的物品和其他物品的拍卖,司法机关在执行中凡涉及拍卖国有、集体企业产权(含资源性国有、集体产权)和事业单位的国有产权等。</w:t>
      </w:r>
    </w:p>
    <w:p w14:paraId="68CC5611">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6）负责指导全县各部门(单位)行政审批的网上审批工作；负责行政审批规范化建设及权责清单制度工作流程审核、优化再造工作；做好网上行政审批电子监察系统平台的建设、运行和维护；对行政审批网上开展情况进行年终考评。</w:t>
      </w:r>
    </w:p>
    <w:p w14:paraId="020EB9D3">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二、机构设置及人员情况</w:t>
      </w:r>
    </w:p>
    <w:p w14:paraId="09FB797F">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奇台县政务服务和公共资源交易中心2024年度，实有人数25人，其中：在职人员24人，增加2人；离休人员0人，较上年无变化；退休人员1人，较上年无变化</w:t>
      </w:r>
      <w:r>
        <w:rPr>
          <w:rFonts w:hint="eastAsia" w:ascii="仿宋_GB2312" w:eastAsia="仿宋_GB2312"/>
          <w:sz w:val="32"/>
          <w:szCs w:val="32"/>
          <w:lang w:eastAsia="zh-CN"/>
        </w:rPr>
        <w:t>。</w:t>
      </w:r>
    </w:p>
    <w:p w14:paraId="0F70A634">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奇台县政务服务和公共资源交易中心无下属预算单位，下设5个科室，分别是：办公室、政务服务室、工程建设交易服务室、政府采购交易服务室、信息室。</w:t>
      </w:r>
    </w:p>
    <w:p w14:paraId="6FA4D1AD">
      <w:pPr>
        <w:rPr>
          <w:rFonts w:hint="eastAsia"/>
          <w:lang w:eastAsia="zh-CN"/>
        </w:rPr>
      </w:pPr>
      <w:r>
        <w:rPr>
          <w:sz w:val="0"/>
          <w:szCs w:val="0"/>
          <w:lang w:eastAsia="zh-CN"/>
        </w:rPr>
        <w:br w:type="page"/>
      </w:r>
    </w:p>
    <w:p w14:paraId="210CBEAA">
      <w:pPr>
        <w:spacing w:after="0" w:line="240" w:lineRule="auto"/>
        <w:jc w:val="center"/>
        <w:outlineLvl w:val="0"/>
        <w:rPr>
          <w:rFonts w:hint="eastAsia" w:ascii="黑体" w:eastAsia="黑体"/>
          <w:sz w:val="32"/>
          <w:szCs w:val="32"/>
          <w:lang w:eastAsia="zh-CN"/>
        </w:rPr>
      </w:pPr>
      <w:r>
        <w:rPr>
          <w:rFonts w:ascii="黑体" w:eastAsia="黑体"/>
          <w:sz w:val="32"/>
          <w:szCs w:val="32"/>
          <w:lang w:eastAsia="zh-CN"/>
        </w:rPr>
        <w:t>第二部分 部门决算情况说明</w:t>
      </w:r>
    </w:p>
    <w:p w14:paraId="00FB55B4">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一、收入支出决算总体情况说明</w:t>
      </w:r>
    </w:p>
    <w:p w14:paraId="45139AFB">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2024年度收入总计733.94万元，其中：本年收入合计733.94万元，使用非财政拨款结余（含专用结余）0.00万元，年初结转和结余0.00万元。</w:t>
      </w:r>
    </w:p>
    <w:p w14:paraId="1C2D58B1">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2024年度支出总计733.94万元，其中：本年支出合计733.94万元，结余分配0.00万元，年末结转和结余0.00万元。</w:t>
      </w:r>
    </w:p>
    <w:p w14:paraId="12B04483">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收入支出总体与上年相比，增加15.54万元，增长2.16%，主要原因是：</w:t>
      </w:r>
      <w:r>
        <w:rPr>
          <w:rFonts w:hint="eastAsia" w:ascii="仿宋_GB2312" w:eastAsia="仿宋_GB2312"/>
          <w:sz w:val="32"/>
          <w:szCs w:val="32"/>
          <w:lang w:val="en-US" w:eastAsia="zh-CN"/>
        </w:rPr>
        <w:t>本年单位</w:t>
      </w:r>
      <w:r>
        <w:rPr>
          <w:rFonts w:hint="eastAsia" w:ascii="仿宋_GB2312" w:eastAsia="仿宋_GB2312"/>
          <w:sz w:val="32"/>
          <w:szCs w:val="32"/>
          <w:lang w:eastAsia="zh-CN"/>
        </w:rPr>
        <w:t>装修改造项目，云集成平台建设项目资金，物流园公共资源交易大厅租赁费及物业费等项目资金增加</w:t>
      </w:r>
      <w:r>
        <w:rPr>
          <w:rFonts w:ascii="仿宋_GB2312" w:eastAsia="仿宋_GB2312"/>
          <w:sz w:val="32"/>
          <w:szCs w:val="32"/>
          <w:lang w:eastAsia="zh-CN"/>
        </w:rPr>
        <w:t>。</w:t>
      </w:r>
    </w:p>
    <w:p w14:paraId="0F4110A3">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二、收入决算情况说明</w:t>
      </w:r>
    </w:p>
    <w:p w14:paraId="4E27F5C9">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本年收入733.94万元，其中：财政拨款收入712.81万元,占97.12%；上级补助收入0.00万元,占0.00%；事业收入0.00万元，占0.00%；经营收入0.00万元,占0.00%；附属单位上缴收入0.00万元，占0.00%；其他收入21.14万元，占2.88%。</w:t>
      </w:r>
    </w:p>
    <w:p w14:paraId="6E0CFF2D">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三、支出决算情况说明</w:t>
      </w:r>
    </w:p>
    <w:p w14:paraId="03A6556A">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本年支出733.94万元，其中：基本支出434.00万元，占59.13%；项目支出299.94万元，占40.87%；上缴上级支出0.00万元，占0.00%；经营支出0.00万元，占0.00%；对附属单位补助支出0.00万元，占0.00%。</w:t>
      </w:r>
    </w:p>
    <w:p w14:paraId="1F2784EC">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四、财政拨款收入支出决算总体情况说明</w:t>
      </w:r>
    </w:p>
    <w:p w14:paraId="4A231B2A">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2024年度财政拨款收入总计712.81万元，其中：年初财政拨款结转和结余0.00万元，本年财政拨款收入712.81万元。财政拨款支出总计712.81万元，其中：年末财政拨款结转和结余0.00万元，本年财政拨款支出712.81万元。</w:t>
      </w:r>
    </w:p>
    <w:p w14:paraId="3FD5F466">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财政拨款收入支出总体与上年相比，增加33.42万元，增长4.92%，主要原因是：</w:t>
      </w:r>
      <w:r>
        <w:rPr>
          <w:rFonts w:hint="eastAsia" w:ascii="仿宋_GB2312" w:eastAsia="仿宋_GB2312"/>
          <w:sz w:val="32"/>
          <w:szCs w:val="32"/>
          <w:lang w:val="en-US" w:eastAsia="zh-CN"/>
        </w:rPr>
        <w:t>本年单位</w:t>
      </w:r>
      <w:r>
        <w:rPr>
          <w:rFonts w:hint="eastAsia" w:ascii="仿宋_GB2312" w:eastAsia="仿宋_GB2312"/>
          <w:sz w:val="32"/>
          <w:szCs w:val="32"/>
          <w:lang w:eastAsia="zh-CN"/>
        </w:rPr>
        <w:t>装修改造项目，云集成平台建设项目资金，物流园公共资源交易大厅租赁费及物业费等项目资金增加</w:t>
      </w:r>
      <w:r>
        <w:rPr>
          <w:rFonts w:ascii="仿宋_GB2312" w:eastAsia="仿宋_GB2312"/>
          <w:sz w:val="32"/>
          <w:szCs w:val="32"/>
          <w:lang w:eastAsia="zh-CN"/>
        </w:rPr>
        <w:t>。与年初预算相比，年初预算数479.96万元，决算数712.81万元，预决算差异率48.51%，主要原因是：</w:t>
      </w:r>
      <w:r>
        <w:rPr>
          <w:rFonts w:hint="eastAsia" w:ascii="仿宋_GB2312" w:eastAsia="仿宋_GB2312"/>
          <w:sz w:val="32"/>
          <w:szCs w:val="32"/>
          <w:lang w:eastAsia="zh-CN"/>
        </w:rPr>
        <w:t>年中追加装修改造项目，云集成平台建设项目资金，物流园公共资源交易大厅租赁费及物业费等</w:t>
      </w:r>
      <w:r>
        <w:rPr>
          <w:rFonts w:ascii="仿宋_GB2312" w:eastAsia="仿宋_GB2312"/>
          <w:sz w:val="32"/>
          <w:szCs w:val="32"/>
          <w:lang w:eastAsia="zh-CN"/>
        </w:rPr>
        <w:t>。</w:t>
      </w:r>
    </w:p>
    <w:p w14:paraId="0E0DB43D">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五、一般公共预算财政拨款支出决算情况说明</w:t>
      </w:r>
    </w:p>
    <w:p w14:paraId="3EC85111">
      <w:pPr>
        <w:spacing w:after="0" w:line="240" w:lineRule="auto"/>
        <w:ind w:firstLine="640" w:firstLineChars="200"/>
        <w:outlineLvl w:val="2"/>
        <w:rPr>
          <w:rFonts w:hint="eastAsia" w:ascii="黑体" w:eastAsia="黑体"/>
          <w:sz w:val="32"/>
          <w:szCs w:val="32"/>
          <w:lang w:eastAsia="zh-CN"/>
        </w:rPr>
      </w:pPr>
      <w:r>
        <w:rPr>
          <w:rFonts w:ascii="黑体" w:eastAsia="黑体"/>
          <w:sz w:val="32"/>
          <w:szCs w:val="32"/>
          <w:lang w:eastAsia="zh-CN"/>
        </w:rPr>
        <w:t>（一）一般公共预算财政拨款支出决算总体情况</w:t>
      </w:r>
    </w:p>
    <w:p w14:paraId="25DAC8E7">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2024年度一般公共预算财政拨款支出712.81万元，占本年支出合计的97.12%。与上年相比，增加33.42万元，增长4.92%，主要原因是：</w:t>
      </w:r>
      <w:r>
        <w:rPr>
          <w:rFonts w:hint="eastAsia" w:ascii="仿宋_GB2312" w:eastAsia="仿宋_GB2312"/>
          <w:sz w:val="32"/>
          <w:szCs w:val="32"/>
          <w:lang w:val="en-US" w:eastAsia="zh-CN"/>
        </w:rPr>
        <w:t>本年单位</w:t>
      </w:r>
      <w:r>
        <w:rPr>
          <w:rFonts w:hint="eastAsia" w:ascii="仿宋_GB2312" w:eastAsia="仿宋_GB2312"/>
          <w:sz w:val="32"/>
          <w:szCs w:val="32"/>
          <w:lang w:eastAsia="zh-CN"/>
        </w:rPr>
        <w:t>装修改造项目，云集成平台建设项目资金，物流园公共资源交易大厅租赁费及物业费等项目资金增加</w:t>
      </w:r>
      <w:r>
        <w:rPr>
          <w:rFonts w:ascii="仿宋_GB2312" w:eastAsia="仿宋_GB2312"/>
          <w:sz w:val="32"/>
          <w:szCs w:val="32"/>
          <w:lang w:eastAsia="zh-CN"/>
        </w:rPr>
        <w:t>。与年初预算相比，年初预算数479.96万元，决算数712.81万元，预决算差异率48.51%，主要原因是：</w:t>
      </w:r>
      <w:r>
        <w:rPr>
          <w:rFonts w:hint="eastAsia" w:ascii="仿宋_GB2312" w:eastAsia="仿宋_GB2312"/>
          <w:sz w:val="32"/>
          <w:szCs w:val="32"/>
          <w:lang w:eastAsia="zh-CN"/>
        </w:rPr>
        <w:t>年中追加装修改造项目，云集成平台建设项目资金，物流园公共资源交易大厅租赁费及物业费等</w:t>
      </w:r>
      <w:r>
        <w:rPr>
          <w:rFonts w:ascii="仿宋_GB2312" w:eastAsia="仿宋_GB2312"/>
          <w:sz w:val="32"/>
          <w:szCs w:val="32"/>
          <w:lang w:eastAsia="zh-CN"/>
        </w:rPr>
        <w:t>。</w:t>
      </w:r>
    </w:p>
    <w:p w14:paraId="555A0395">
      <w:pPr>
        <w:spacing w:after="0" w:line="240" w:lineRule="auto"/>
        <w:ind w:firstLine="640" w:firstLineChars="200"/>
        <w:outlineLvl w:val="2"/>
        <w:rPr>
          <w:rFonts w:hint="eastAsia" w:ascii="黑体" w:eastAsia="黑体"/>
          <w:sz w:val="32"/>
          <w:szCs w:val="32"/>
          <w:lang w:eastAsia="zh-CN"/>
        </w:rPr>
      </w:pPr>
      <w:r>
        <w:rPr>
          <w:rFonts w:ascii="黑体" w:eastAsia="黑体"/>
          <w:sz w:val="32"/>
          <w:szCs w:val="32"/>
          <w:lang w:eastAsia="zh-CN"/>
        </w:rPr>
        <w:t>（二）一般公共预算财政拨款支出决算结构情况</w:t>
      </w:r>
    </w:p>
    <w:p w14:paraId="794857C6">
      <w:pPr>
        <w:spacing w:after="0" w:line="240" w:lineRule="auto"/>
        <w:ind w:firstLine="640" w:firstLineChars="200"/>
        <w:jc w:val="both"/>
        <w:rPr>
          <w:rFonts w:hint="eastAsia" w:ascii="仿宋_GB2312" w:eastAsia="仿宋_GB2312"/>
          <w:sz w:val="32"/>
          <w:szCs w:val="32"/>
          <w:lang w:eastAsia="zh-CN"/>
        </w:rPr>
      </w:pPr>
      <w:r>
        <w:rPr>
          <w:rFonts w:hint="eastAsia" w:ascii="仿宋_GB2312" w:eastAsia="仿宋_GB2312"/>
          <w:sz w:val="32"/>
          <w:szCs w:val="32"/>
          <w:lang w:eastAsia="zh-CN"/>
        </w:rPr>
        <w:t>1.</w:t>
      </w:r>
      <w:r>
        <w:rPr>
          <w:rFonts w:ascii="仿宋_GB2312" w:eastAsia="仿宋_GB2312"/>
          <w:sz w:val="32"/>
          <w:szCs w:val="32"/>
          <w:lang w:eastAsia="zh-CN"/>
        </w:rPr>
        <w:t>一般公共服务支出（类）610.73万元，占85.68%。</w:t>
      </w:r>
    </w:p>
    <w:p w14:paraId="675C2F4D">
      <w:pPr>
        <w:spacing w:after="0" w:line="240" w:lineRule="auto"/>
        <w:ind w:firstLine="640" w:firstLineChars="200"/>
        <w:jc w:val="both"/>
        <w:rPr>
          <w:rFonts w:hint="eastAsia" w:ascii="仿宋_GB2312" w:eastAsia="仿宋_GB2312"/>
          <w:sz w:val="32"/>
          <w:szCs w:val="32"/>
          <w:lang w:eastAsia="zh-CN"/>
        </w:rPr>
      </w:pPr>
      <w:r>
        <w:rPr>
          <w:rFonts w:hint="eastAsia" w:ascii="仿宋_GB2312" w:eastAsia="仿宋_GB2312"/>
          <w:sz w:val="32"/>
          <w:szCs w:val="32"/>
          <w:lang w:eastAsia="zh-CN"/>
        </w:rPr>
        <w:t>2.</w:t>
      </w:r>
      <w:r>
        <w:rPr>
          <w:rFonts w:ascii="仿宋_GB2312" w:eastAsia="仿宋_GB2312"/>
          <w:sz w:val="32"/>
          <w:szCs w:val="32"/>
          <w:lang w:eastAsia="zh-CN"/>
        </w:rPr>
        <w:t>社会保障和就业支出（类）54.68万元，占7.67%。</w:t>
      </w:r>
    </w:p>
    <w:p w14:paraId="568F9E39">
      <w:pPr>
        <w:spacing w:after="0" w:line="240" w:lineRule="auto"/>
        <w:ind w:firstLine="640" w:firstLineChars="200"/>
        <w:jc w:val="both"/>
        <w:rPr>
          <w:rFonts w:hint="eastAsia" w:ascii="仿宋_GB2312" w:eastAsia="仿宋_GB2312"/>
          <w:sz w:val="32"/>
          <w:szCs w:val="32"/>
          <w:lang w:eastAsia="zh-CN"/>
        </w:rPr>
      </w:pPr>
      <w:r>
        <w:rPr>
          <w:rFonts w:hint="eastAsia" w:ascii="仿宋_GB2312" w:eastAsia="仿宋_GB2312"/>
          <w:sz w:val="32"/>
          <w:szCs w:val="32"/>
          <w:lang w:eastAsia="zh-CN"/>
        </w:rPr>
        <w:t>3.</w:t>
      </w:r>
      <w:r>
        <w:rPr>
          <w:rFonts w:ascii="仿宋_GB2312" w:eastAsia="仿宋_GB2312"/>
          <w:sz w:val="32"/>
          <w:szCs w:val="32"/>
          <w:lang w:eastAsia="zh-CN"/>
        </w:rPr>
        <w:t>卫生健康支出（类）18.13万元，占2.54%。</w:t>
      </w:r>
    </w:p>
    <w:p w14:paraId="5EB5D735">
      <w:pPr>
        <w:spacing w:after="0" w:line="240" w:lineRule="auto"/>
        <w:ind w:firstLine="640" w:firstLineChars="200"/>
        <w:jc w:val="both"/>
        <w:rPr>
          <w:rFonts w:hint="eastAsia" w:ascii="仿宋_GB2312" w:eastAsia="仿宋_GB2312"/>
          <w:sz w:val="32"/>
          <w:szCs w:val="32"/>
          <w:lang w:eastAsia="zh-CN"/>
        </w:rPr>
      </w:pPr>
      <w:r>
        <w:rPr>
          <w:rFonts w:hint="eastAsia" w:ascii="仿宋_GB2312" w:eastAsia="仿宋_GB2312"/>
          <w:sz w:val="32"/>
          <w:szCs w:val="32"/>
          <w:lang w:eastAsia="zh-CN"/>
        </w:rPr>
        <w:t>4.</w:t>
      </w:r>
      <w:r>
        <w:rPr>
          <w:rFonts w:ascii="仿宋_GB2312" w:eastAsia="仿宋_GB2312"/>
          <w:sz w:val="32"/>
          <w:szCs w:val="32"/>
          <w:lang w:eastAsia="zh-CN"/>
        </w:rPr>
        <w:t>住房保障支出（类）29.27万元，占4.11%。</w:t>
      </w:r>
    </w:p>
    <w:p w14:paraId="010DF8AE">
      <w:pPr>
        <w:spacing w:after="0" w:line="240" w:lineRule="auto"/>
        <w:ind w:firstLine="640" w:firstLineChars="200"/>
        <w:outlineLvl w:val="2"/>
        <w:rPr>
          <w:rFonts w:hint="eastAsia" w:ascii="黑体" w:eastAsia="黑体"/>
          <w:sz w:val="32"/>
          <w:szCs w:val="32"/>
          <w:lang w:eastAsia="zh-CN"/>
        </w:rPr>
      </w:pPr>
      <w:r>
        <w:rPr>
          <w:rFonts w:ascii="黑体" w:eastAsia="黑体"/>
          <w:sz w:val="32"/>
          <w:szCs w:val="32"/>
          <w:lang w:eastAsia="zh-CN"/>
        </w:rPr>
        <w:t>（三）一般公共预算财政拨款支出决算具体情况</w:t>
      </w:r>
    </w:p>
    <w:p w14:paraId="1009D852">
      <w:pPr>
        <w:spacing w:after="0" w:line="240" w:lineRule="auto"/>
        <w:ind w:firstLine="640" w:firstLineChars="200"/>
        <w:rPr>
          <w:rFonts w:hint="eastAsia" w:ascii="仿宋_GB2312" w:eastAsia="仿宋_GB2312"/>
          <w:sz w:val="32"/>
          <w:szCs w:val="32"/>
          <w:lang w:eastAsia="zh-CN"/>
        </w:rPr>
      </w:pPr>
      <w:r>
        <w:rPr>
          <w:rFonts w:ascii="仿宋_GB2312" w:eastAsia="仿宋_GB2312"/>
          <w:sz w:val="32"/>
          <w:szCs w:val="32"/>
          <w:lang w:eastAsia="zh-CN"/>
        </w:rPr>
        <w:t>1、一般公共服务支出（类）政府办公厅（室）及相关机构事务（款）事业运行（项）：支出决算数为331.92万元，比上年决算减少28.62万元，下降7.94%，主要原因是：</w:t>
      </w:r>
      <w:r>
        <w:rPr>
          <w:rFonts w:hint="eastAsia" w:ascii="仿宋_GB2312" w:eastAsia="仿宋_GB2312"/>
          <w:sz w:val="32"/>
          <w:szCs w:val="32"/>
          <w:lang w:eastAsia="zh-CN"/>
        </w:rPr>
        <w:t>本年新进人员职级低于调出人员，单位人员津贴补贴、奖金等减少</w:t>
      </w:r>
      <w:r>
        <w:rPr>
          <w:rFonts w:ascii="仿宋_GB2312" w:eastAsia="仿宋_GB2312"/>
          <w:sz w:val="32"/>
          <w:szCs w:val="32"/>
          <w:lang w:eastAsia="zh-CN"/>
        </w:rPr>
        <w:t>；</w:t>
      </w:r>
    </w:p>
    <w:p w14:paraId="64BC829A">
      <w:pPr>
        <w:spacing w:after="0" w:line="240" w:lineRule="auto"/>
        <w:ind w:firstLine="640" w:firstLineChars="200"/>
        <w:rPr>
          <w:rFonts w:hint="eastAsia" w:ascii="仿宋_GB2312" w:eastAsia="仿宋_GB2312"/>
          <w:sz w:val="32"/>
          <w:szCs w:val="32"/>
          <w:lang w:eastAsia="zh-CN"/>
        </w:rPr>
      </w:pPr>
      <w:r>
        <w:rPr>
          <w:rFonts w:ascii="仿宋_GB2312" w:eastAsia="仿宋_GB2312"/>
          <w:sz w:val="32"/>
          <w:szCs w:val="32"/>
          <w:lang w:eastAsia="zh-CN"/>
        </w:rPr>
        <w:t>2、一般公共服务支出（类）政府办公厅（室）及相关机构事务（款）其他政府办公厅（室）及相关机构事务支出（项）：支出决算数为278.81万元，比上年决算增加72.88万元，增长35.39%，主要原因是：</w:t>
      </w:r>
      <w:r>
        <w:rPr>
          <w:rFonts w:hint="eastAsia" w:ascii="仿宋_GB2312" w:eastAsia="仿宋_GB2312"/>
          <w:sz w:val="32"/>
          <w:szCs w:val="32"/>
          <w:lang w:val="en-US" w:eastAsia="zh-CN"/>
        </w:rPr>
        <w:t>本年单位</w:t>
      </w:r>
      <w:r>
        <w:rPr>
          <w:rFonts w:hint="eastAsia" w:ascii="仿宋_GB2312" w:eastAsia="仿宋_GB2312"/>
          <w:sz w:val="32"/>
          <w:szCs w:val="32"/>
          <w:lang w:eastAsia="zh-CN"/>
        </w:rPr>
        <w:t>装修改造项目，云集成平台建设项目资金，物流园公共资源交易大厅租赁费及物业费等项目资金增加</w:t>
      </w:r>
      <w:r>
        <w:rPr>
          <w:rFonts w:ascii="仿宋_GB2312" w:eastAsia="仿宋_GB2312"/>
          <w:sz w:val="32"/>
          <w:szCs w:val="32"/>
          <w:lang w:eastAsia="zh-CN"/>
        </w:rPr>
        <w:t>。</w:t>
      </w:r>
    </w:p>
    <w:p w14:paraId="2EEB37DC">
      <w:pPr>
        <w:spacing w:after="0" w:line="240" w:lineRule="auto"/>
        <w:ind w:firstLine="640" w:firstLineChars="200"/>
        <w:rPr>
          <w:rFonts w:hint="eastAsia" w:ascii="仿宋_GB2312" w:eastAsia="仿宋_GB2312"/>
          <w:sz w:val="32"/>
          <w:szCs w:val="32"/>
          <w:lang w:eastAsia="zh-CN"/>
        </w:rPr>
      </w:pPr>
      <w:r>
        <w:rPr>
          <w:rFonts w:ascii="仿宋_GB2312" w:eastAsia="仿宋_GB2312"/>
          <w:sz w:val="32"/>
          <w:szCs w:val="32"/>
          <w:lang w:eastAsia="zh-CN"/>
        </w:rPr>
        <w:t>3、社会保障和就业支出（类）行政事业单位养老支出（款）行政单位离退休（项）：支出决算数为0.00万元，比上年决算减少0.50万元，下降100.00%，主要原因是：</w:t>
      </w:r>
      <w:r>
        <w:rPr>
          <w:rFonts w:hint="eastAsia" w:ascii="仿宋_GB2312" w:eastAsia="仿宋_GB2312"/>
          <w:sz w:val="32"/>
          <w:szCs w:val="32"/>
          <w:lang w:eastAsia="zh-CN"/>
        </w:rPr>
        <w:t>本年按预算编制要求，调整功能科目，退休人员退休费由此科目调整至事业单位离退休</w:t>
      </w:r>
      <w:r>
        <w:rPr>
          <w:rFonts w:hint="eastAsia" w:ascii="仿宋_GB2312" w:eastAsia="仿宋_GB2312"/>
          <w:sz w:val="32"/>
          <w:szCs w:val="32"/>
          <w:lang w:val="en-US" w:eastAsia="zh-CN"/>
        </w:rPr>
        <w:t>支出</w:t>
      </w:r>
      <w:r>
        <w:rPr>
          <w:rFonts w:ascii="仿宋_GB2312" w:eastAsia="仿宋_GB2312"/>
          <w:sz w:val="32"/>
          <w:szCs w:val="32"/>
          <w:lang w:eastAsia="zh-CN"/>
        </w:rPr>
        <w:t>。</w:t>
      </w:r>
    </w:p>
    <w:p w14:paraId="10CAAFEB">
      <w:pPr>
        <w:spacing w:after="0" w:line="240" w:lineRule="auto"/>
        <w:ind w:firstLine="640" w:firstLineChars="200"/>
        <w:rPr>
          <w:rFonts w:hint="eastAsia" w:ascii="仿宋_GB2312" w:eastAsia="仿宋_GB2312"/>
          <w:sz w:val="32"/>
          <w:szCs w:val="32"/>
          <w:lang w:eastAsia="zh-CN"/>
        </w:rPr>
      </w:pPr>
      <w:r>
        <w:rPr>
          <w:rFonts w:ascii="仿宋_GB2312" w:eastAsia="仿宋_GB2312"/>
          <w:sz w:val="32"/>
          <w:szCs w:val="32"/>
          <w:lang w:eastAsia="zh-CN"/>
        </w:rPr>
        <w:t>4、社会保障和就业支出（类）行政事业单位养老支出（款）事业单位离退休（项）：支出决算数为0.72万元，比上年决算增加0.72万元，增长100.00%，主要原因是：</w:t>
      </w:r>
      <w:r>
        <w:rPr>
          <w:rFonts w:hint="eastAsia" w:ascii="仿宋_GB2312" w:eastAsia="仿宋_GB2312"/>
          <w:sz w:val="32"/>
          <w:szCs w:val="32"/>
          <w:lang w:eastAsia="zh-CN"/>
        </w:rPr>
        <w:t>本年按预算编制要求，调整功能科目，退休人员退休费由</w:t>
      </w:r>
      <w:r>
        <w:rPr>
          <w:rFonts w:ascii="仿宋_GB2312" w:eastAsia="仿宋_GB2312"/>
          <w:sz w:val="32"/>
          <w:szCs w:val="32"/>
          <w:lang w:eastAsia="zh-CN"/>
        </w:rPr>
        <w:t>行政单位离退休</w:t>
      </w:r>
      <w:r>
        <w:rPr>
          <w:rFonts w:hint="eastAsia" w:ascii="仿宋_GB2312" w:eastAsia="仿宋_GB2312"/>
          <w:sz w:val="32"/>
          <w:szCs w:val="32"/>
          <w:lang w:eastAsia="zh-CN"/>
        </w:rPr>
        <w:t>调整至此科目</w:t>
      </w:r>
      <w:r>
        <w:rPr>
          <w:rFonts w:hint="eastAsia" w:ascii="仿宋_GB2312" w:eastAsia="仿宋_GB2312"/>
          <w:sz w:val="32"/>
          <w:szCs w:val="32"/>
          <w:lang w:val="en-US" w:eastAsia="zh-CN"/>
        </w:rPr>
        <w:t>支出</w:t>
      </w:r>
      <w:r>
        <w:rPr>
          <w:rFonts w:ascii="仿宋_GB2312" w:eastAsia="仿宋_GB2312"/>
          <w:sz w:val="32"/>
          <w:szCs w:val="32"/>
          <w:lang w:eastAsia="zh-CN"/>
        </w:rPr>
        <w:t>。</w:t>
      </w:r>
    </w:p>
    <w:p w14:paraId="4ACB784D">
      <w:pPr>
        <w:spacing w:after="0" w:line="240" w:lineRule="auto"/>
        <w:ind w:firstLine="640" w:firstLineChars="200"/>
        <w:rPr>
          <w:rFonts w:hint="eastAsia" w:ascii="仿宋_GB2312" w:eastAsia="仿宋_GB2312"/>
          <w:sz w:val="32"/>
          <w:szCs w:val="32"/>
          <w:lang w:eastAsia="zh-CN"/>
        </w:rPr>
      </w:pPr>
      <w:r>
        <w:rPr>
          <w:rFonts w:ascii="仿宋_GB2312" w:eastAsia="仿宋_GB2312"/>
          <w:sz w:val="32"/>
          <w:szCs w:val="32"/>
          <w:lang w:eastAsia="zh-CN"/>
        </w:rPr>
        <w:t>5、社会保障和就业支出（类）行政事业单位养老支出（款）机关事业单位基本养老保险缴费支出（项）：支出决算数为35.98万元，比上年决算增加5.09万元，增长16.48%，主要原因是：</w:t>
      </w:r>
      <w:r>
        <w:rPr>
          <w:rFonts w:hint="eastAsia" w:ascii="仿宋_GB2312" w:eastAsia="仿宋_GB2312"/>
          <w:sz w:val="32"/>
          <w:szCs w:val="32"/>
          <w:lang w:eastAsia="zh-CN"/>
        </w:rPr>
        <w:t>本年在职人员社保缴费基数调增，养老保险缴费增加</w:t>
      </w:r>
      <w:r>
        <w:rPr>
          <w:rFonts w:ascii="仿宋_GB2312" w:eastAsia="仿宋_GB2312"/>
          <w:sz w:val="32"/>
          <w:szCs w:val="32"/>
          <w:lang w:eastAsia="zh-CN"/>
        </w:rPr>
        <w:t>。</w:t>
      </w:r>
    </w:p>
    <w:p w14:paraId="7AD30912">
      <w:pPr>
        <w:spacing w:after="0" w:line="240" w:lineRule="auto"/>
        <w:ind w:firstLine="640" w:firstLineChars="200"/>
        <w:rPr>
          <w:rFonts w:hint="eastAsia" w:ascii="仿宋_GB2312" w:eastAsia="仿宋_GB2312"/>
          <w:sz w:val="32"/>
          <w:szCs w:val="32"/>
          <w:lang w:eastAsia="zh-CN"/>
        </w:rPr>
      </w:pPr>
      <w:r>
        <w:rPr>
          <w:rFonts w:ascii="仿宋_GB2312" w:eastAsia="仿宋_GB2312"/>
          <w:sz w:val="32"/>
          <w:szCs w:val="32"/>
          <w:lang w:eastAsia="zh-CN"/>
        </w:rPr>
        <w:t>6、社会保障和就业支出（类）行政事业单位养老支出（款）机关事业单位职业年金缴费支出（项）：支出决算数为17.99万元，比上年决算增加17.99万元，增长100.00%，主要原因是：</w:t>
      </w:r>
      <w:r>
        <w:rPr>
          <w:rFonts w:hint="eastAsia" w:ascii="仿宋_GB2312" w:eastAsia="仿宋_GB2312"/>
          <w:sz w:val="32"/>
          <w:szCs w:val="32"/>
          <w:lang w:eastAsia="zh-CN"/>
        </w:rPr>
        <w:t>2023年职业年金单位部分未做实缴纳，2024年列入预算并缴纳一次性职业年金，导致此经费增加</w:t>
      </w:r>
      <w:r>
        <w:rPr>
          <w:rFonts w:ascii="仿宋_GB2312" w:eastAsia="仿宋_GB2312"/>
          <w:sz w:val="32"/>
          <w:szCs w:val="32"/>
          <w:lang w:eastAsia="zh-CN"/>
        </w:rPr>
        <w:t>。</w:t>
      </w:r>
    </w:p>
    <w:p w14:paraId="0D0FF559">
      <w:pPr>
        <w:spacing w:after="0" w:line="240" w:lineRule="auto"/>
        <w:ind w:firstLine="640" w:firstLineChars="200"/>
        <w:rPr>
          <w:rFonts w:hint="eastAsia" w:ascii="仿宋_GB2312" w:eastAsia="仿宋_GB2312"/>
          <w:sz w:val="32"/>
          <w:szCs w:val="32"/>
          <w:lang w:eastAsia="zh-CN"/>
        </w:rPr>
      </w:pPr>
      <w:r>
        <w:rPr>
          <w:rFonts w:ascii="仿宋_GB2312" w:eastAsia="仿宋_GB2312"/>
          <w:sz w:val="32"/>
          <w:szCs w:val="32"/>
          <w:lang w:eastAsia="zh-CN"/>
        </w:rPr>
        <w:t>7、卫生健康支出（类）行政事业单位医疗（款）行政单位医疗（项）：支出决算数为0.00万元，比上年决算减少2.48万元，下降100.00%，主要原因是：</w:t>
      </w:r>
      <w:r>
        <w:rPr>
          <w:rFonts w:hint="eastAsia" w:ascii="仿宋_GB2312" w:eastAsia="仿宋_GB2312"/>
          <w:sz w:val="32"/>
          <w:szCs w:val="32"/>
          <w:lang w:eastAsia="zh-CN"/>
        </w:rPr>
        <w:t>本年按预算编制要求，调整功能科目，在职人员医疗缴费由此科目调整至</w:t>
      </w:r>
      <w:r>
        <w:rPr>
          <w:rFonts w:ascii="仿宋_GB2312" w:eastAsia="仿宋_GB2312"/>
          <w:sz w:val="32"/>
          <w:szCs w:val="32"/>
          <w:lang w:eastAsia="zh-CN"/>
        </w:rPr>
        <w:t>事业单位医疗。</w:t>
      </w:r>
    </w:p>
    <w:p w14:paraId="384409E9">
      <w:pPr>
        <w:spacing w:after="0" w:line="240" w:lineRule="auto"/>
        <w:ind w:firstLine="640" w:firstLineChars="200"/>
        <w:rPr>
          <w:rFonts w:hint="eastAsia" w:ascii="仿宋_GB2312" w:eastAsia="仿宋_GB2312"/>
          <w:sz w:val="32"/>
          <w:szCs w:val="32"/>
          <w:lang w:eastAsia="zh-CN"/>
        </w:rPr>
      </w:pPr>
      <w:r>
        <w:rPr>
          <w:rFonts w:ascii="仿宋_GB2312" w:eastAsia="仿宋_GB2312"/>
          <w:sz w:val="32"/>
          <w:szCs w:val="32"/>
          <w:lang w:eastAsia="zh-CN"/>
        </w:rPr>
        <w:t>8、卫生健康支出（类）行政事业单位医疗（款）事业单位医疗（项）：支出决算数为17.99万元，比上年决算增加4.50万元，增长33.36%，主要原因是：</w:t>
      </w:r>
      <w:r>
        <w:rPr>
          <w:rFonts w:hint="eastAsia" w:ascii="仿宋_GB2312" w:eastAsia="仿宋_GB2312"/>
          <w:sz w:val="32"/>
          <w:szCs w:val="32"/>
          <w:lang w:eastAsia="zh-CN"/>
        </w:rPr>
        <w:t>本年按预算编制要求，调整功能科目，行政医疗缴费合并至此科目</w:t>
      </w:r>
      <w:r>
        <w:rPr>
          <w:rFonts w:ascii="仿宋_GB2312" w:eastAsia="仿宋_GB2312"/>
          <w:sz w:val="32"/>
          <w:szCs w:val="32"/>
          <w:lang w:eastAsia="zh-CN"/>
        </w:rPr>
        <w:t>。</w:t>
      </w:r>
    </w:p>
    <w:p w14:paraId="253CFA6D">
      <w:pPr>
        <w:spacing w:after="0" w:line="240" w:lineRule="auto"/>
        <w:ind w:firstLine="640" w:firstLineChars="200"/>
        <w:rPr>
          <w:rFonts w:hint="eastAsia" w:ascii="仿宋_GB2312" w:eastAsia="仿宋_GB2312"/>
          <w:sz w:val="32"/>
          <w:szCs w:val="32"/>
          <w:lang w:eastAsia="zh-CN"/>
        </w:rPr>
      </w:pPr>
      <w:r>
        <w:rPr>
          <w:rFonts w:ascii="仿宋_GB2312" w:eastAsia="仿宋_GB2312"/>
          <w:sz w:val="32"/>
          <w:szCs w:val="32"/>
          <w:lang w:eastAsia="zh-CN"/>
        </w:rPr>
        <w:t>9、卫生健康支出（类）行政事业单位医疗（款）其他行政事业单位医疗支出（项）：支出决算数为0.14万元，比上年决算增加0.01万元，增长7.69%，主要原因是：</w:t>
      </w:r>
      <w:r>
        <w:rPr>
          <w:rFonts w:hint="eastAsia" w:ascii="仿宋_GB2312" w:eastAsia="仿宋_GB2312"/>
          <w:sz w:val="32"/>
          <w:szCs w:val="32"/>
          <w:lang w:eastAsia="zh-CN"/>
        </w:rPr>
        <w:t>在职人员人员社保缴费基数调增，大额医疗缴费增加</w:t>
      </w:r>
      <w:r>
        <w:rPr>
          <w:rFonts w:ascii="仿宋_GB2312" w:eastAsia="仿宋_GB2312"/>
          <w:sz w:val="32"/>
          <w:szCs w:val="32"/>
          <w:lang w:eastAsia="zh-CN"/>
        </w:rPr>
        <w:t>。</w:t>
      </w:r>
    </w:p>
    <w:p w14:paraId="2F5FE5B7">
      <w:pPr>
        <w:spacing w:after="0" w:line="240" w:lineRule="auto"/>
        <w:ind w:firstLine="640" w:firstLineChars="200"/>
        <w:rPr>
          <w:rFonts w:hint="eastAsia" w:ascii="仿宋_GB2312" w:eastAsia="仿宋_GB2312"/>
          <w:sz w:val="32"/>
          <w:szCs w:val="32"/>
          <w:lang w:eastAsia="zh-CN"/>
        </w:rPr>
      </w:pPr>
      <w:r>
        <w:rPr>
          <w:rFonts w:ascii="仿宋_GB2312" w:eastAsia="仿宋_GB2312"/>
          <w:sz w:val="32"/>
          <w:szCs w:val="32"/>
          <w:lang w:eastAsia="zh-CN"/>
        </w:rPr>
        <w:t>10、资源勘探工业信息等支出（类）支持中小企业发展和管理支出（款）其他支持中小企业发展和管理支出（项）：支出决算数为0.00万元，比上年决算减少40.00万元，下降100.00%，主要原因是：本年</w:t>
      </w:r>
      <w:r>
        <w:rPr>
          <w:rFonts w:hint="eastAsia" w:ascii="仿宋_GB2312" w:eastAsia="仿宋_GB2312"/>
          <w:sz w:val="32"/>
          <w:szCs w:val="32"/>
          <w:lang w:eastAsia="zh-CN"/>
        </w:rPr>
        <w:t>减少中小企业化债及信访矛盾化解资金</w:t>
      </w:r>
      <w:r>
        <w:rPr>
          <w:rFonts w:ascii="仿宋_GB2312" w:eastAsia="仿宋_GB2312"/>
          <w:sz w:val="32"/>
          <w:szCs w:val="32"/>
          <w:lang w:eastAsia="zh-CN"/>
        </w:rPr>
        <w:t>。</w:t>
      </w:r>
    </w:p>
    <w:p w14:paraId="0CFC6737">
      <w:pPr>
        <w:spacing w:after="0" w:line="240" w:lineRule="auto"/>
        <w:ind w:firstLine="640" w:firstLineChars="200"/>
        <w:rPr>
          <w:rFonts w:hint="eastAsia" w:ascii="仿宋_GB2312" w:eastAsia="仿宋_GB2312"/>
          <w:sz w:val="32"/>
          <w:szCs w:val="32"/>
          <w:lang w:eastAsia="zh-CN"/>
        </w:rPr>
      </w:pPr>
      <w:r>
        <w:rPr>
          <w:rFonts w:ascii="仿宋_GB2312" w:eastAsia="仿宋_GB2312"/>
          <w:sz w:val="32"/>
          <w:szCs w:val="32"/>
          <w:lang w:eastAsia="zh-CN"/>
        </w:rPr>
        <w:t>11、住房保障支出（类）住房改革支出（款）住房公积金（项）：支出决算数为29.27万元，比上年决算增加3.85万元，增长15.15%，主要原因是：</w:t>
      </w:r>
      <w:r>
        <w:rPr>
          <w:rFonts w:hint="eastAsia" w:ascii="仿宋_GB2312" w:eastAsia="仿宋_GB2312"/>
          <w:sz w:val="32"/>
          <w:szCs w:val="32"/>
          <w:lang w:eastAsia="zh-CN"/>
        </w:rPr>
        <w:t>人员公积金缴费基数调增，公积金缴费增加</w:t>
      </w:r>
      <w:r>
        <w:rPr>
          <w:rFonts w:ascii="仿宋_GB2312" w:eastAsia="仿宋_GB2312"/>
          <w:sz w:val="32"/>
          <w:szCs w:val="32"/>
          <w:lang w:eastAsia="zh-CN"/>
        </w:rPr>
        <w:t>。</w:t>
      </w:r>
    </w:p>
    <w:p w14:paraId="4A105244">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六、一般公共预算财政拨款基本支出决算情况说明</w:t>
      </w:r>
    </w:p>
    <w:p w14:paraId="6F30D7C3">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2024年度一般公共预算财政拨款基本支出434.00万元，其中：人员经费402.99万元，包括：基本工资、津贴补贴、奖金、绩效工资、机关事业单位基本养老保险缴费、职业年金缴费、职工基本医疗保险缴费、其他社会保障缴费、住房公积金、其他工资福利支出、退休费和奖励金。</w:t>
      </w:r>
    </w:p>
    <w:p w14:paraId="3FD2449B">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公用经费31.00万元，包括：办公费、邮电费、取暖费、差旅费、维修（护）费和工会经费。</w:t>
      </w:r>
    </w:p>
    <w:p w14:paraId="009ED663">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七、政府性基金预算财政拨款收入支出决算情况说明</w:t>
      </w:r>
    </w:p>
    <w:p w14:paraId="689352E7">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本单位本年度无政府性基金预算财政拨款收入、支出及结转和结余，政府性基金预算财政拨款收入支出决算表为空表。</w:t>
      </w:r>
    </w:p>
    <w:p w14:paraId="76E057EF">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八、国有资本经营预算财政拨款收入支出决算情况说明</w:t>
      </w:r>
    </w:p>
    <w:p w14:paraId="179A6656">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本单位本年度无国有资本经营预算财政拨款收入、支出及结转和结余，国有资本经营预算财政拨款收入支出决算表为空表。</w:t>
      </w:r>
    </w:p>
    <w:p w14:paraId="1954A41F">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九、财政拨款“三公”经费支出决算情况说明</w:t>
      </w:r>
    </w:p>
    <w:p w14:paraId="5F28F98C">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2024年度财政拨款“三公”经费支出0.00万元，与上年相比无变化，主要原因是：</w:t>
      </w:r>
      <w:r>
        <w:rPr>
          <w:rFonts w:hint="eastAsia" w:ascii="仿宋_GB2312" w:eastAsia="仿宋_GB2312"/>
          <w:sz w:val="32"/>
          <w:szCs w:val="32"/>
          <w:lang w:eastAsia="zh-CN"/>
        </w:rPr>
        <w:t>本年度与上年度均无此</w:t>
      </w:r>
      <w:r>
        <w:rPr>
          <w:rFonts w:hint="eastAsia" w:ascii="仿宋_GB2312" w:eastAsia="仿宋_GB2312"/>
          <w:sz w:val="32"/>
          <w:szCs w:val="32"/>
          <w:lang w:val="en-US" w:eastAsia="zh-CN"/>
        </w:rPr>
        <w:t>项</w:t>
      </w:r>
      <w:r>
        <w:rPr>
          <w:rFonts w:hint="eastAsia" w:ascii="仿宋_GB2312" w:eastAsia="仿宋_GB2312"/>
          <w:sz w:val="32"/>
          <w:szCs w:val="32"/>
          <w:lang w:eastAsia="zh-CN"/>
        </w:rPr>
        <w:t>经费</w:t>
      </w:r>
      <w:r>
        <w:rPr>
          <w:rFonts w:ascii="仿宋_GB2312" w:eastAsia="仿宋_GB2312"/>
          <w:sz w:val="32"/>
          <w:szCs w:val="32"/>
          <w:lang w:eastAsia="zh-CN"/>
        </w:rPr>
        <w:t>。其中：因公出国（境）费支出0.00万元,占0.00%，与上年相比无变化，主要原因是：</w:t>
      </w:r>
      <w:r>
        <w:rPr>
          <w:rFonts w:hint="eastAsia" w:ascii="仿宋_GB2312" w:eastAsia="仿宋_GB2312"/>
          <w:sz w:val="32"/>
          <w:szCs w:val="32"/>
          <w:lang w:eastAsia="zh-CN"/>
        </w:rPr>
        <w:t>本年度与上年度均无此</w:t>
      </w:r>
      <w:r>
        <w:rPr>
          <w:rFonts w:hint="eastAsia" w:ascii="仿宋_GB2312" w:eastAsia="仿宋_GB2312"/>
          <w:sz w:val="32"/>
          <w:szCs w:val="32"/>
          <w:lang w:val="en-US" w:eastAsia="zh-CN"/>
        </w:rPr>
        <w:t>项</w:t>
      </w:r>
      <w:r>
        <w:rPr>
          <w:rFonts w:hint="eastAsia" w:ascii="仿宋_GB2312" w:eastAsia="仿宋_GB2312"/>
          <w:sz w:val="32"/>
          <w:szCs w:val="32"/>
          <w:lang w:eastAsia="zh-CN"/>
        </w:rPr>
        <w:t>经费</w:t>
      </w:r>
      <w:r>
        <w:rPr>
          <w:rFonts w:ascii="仿宋_GB2312" w:eastAsia="仿宋_GB2312"/>
          <w:sz w:val="32"/>
          <w:szCs w:val="32"/>
          <w:lang w:eastAsia="zh-CN"/>
        </w:rPr>
        <w:t>；公务用车购置及运行维护费支出0.00万元，占0.00%，与上年相比无变化，主要原因是：</w:t>
      </w:r>
      <w:r>
        <w:rPr>
          <w:rFonts w:hint="eastAsia" w:ascii="仿宋_GB2312" w:eastAsia="仿宋_GB2312"/>
          <w:sz w:val="32"/>
          <w:szCs w:val="32"/>
          <w:lang w:eastAsia="zh-CN"/>
        </w:rPr>
        <w:t>本年度与上年度均无此</w:t>
      </w:r>
      <w:r>
        <w:rPr>
          <w:rFonts w:hint="eastAsia" w:ascii="仿宋_GB2312" w:eastAsia="仿宋_GB2312"/>
          <w:sz w:val="32"/>
          <w:szCs w:val="32"/>
          <w:lang w:val="en-US" w:eastAsia="zh-CN"/>
        </w:rPr>
        <w:t>项</w:t>
      </w:r>
      <w:r>
        <w:rPr>
          <w:rFonts w:hint="eastAsia" w:ascii="仿宋_GB2312" w:eastAsia="仿宋_GB2312"/>
          <w:sz w:val="32"/>
          <w:szCs w:val="32"/>
          <w:lang w:eastAsia="zh-CN"/>
        </w:rPr>
        <w:t>经费</w:t>
      </w:r>
      <w:r>
        <w:rPr>
          <w:rFonts w:ascii="仿宋_GB2312" w:eastAsia="仿宋_GB2312"/>
          <w:sz w:val="32"/>
          <w:szCs w:val="32"/>
          <w:lang w:eastAsia="zh-CN"/>
        </w:rPr>
        <w:t>；公务接待费支出0.00万元，占0.00%，与上年相比无变化，主要原因是：</w:t>
      </w:r>
      <w:r>
        <w:rPr>
          <w:rFonts w:hint="eastAsia" w:ascii="仿宋_GB2312" w:eastAsia="仿宋_GB2312"/>
          <w:sz w:val="32"/>
          <w:szCs w:val="32"/>
          <w:lang w:eastAsia="zh-CN"/>
        </w:rPr>
        <w:t>本年度与上年度均无此</w:t>
      </w:r>
      <w:r>
        <w:rPr>
          <w:rFonts w:hint="eastAsia" w:ascii="仿宋_GB2312" w:eastAsia="仿宋_GB2312"/>
          <w:sz w:val="32"/>
          <w:szCs w:val="32"/>
          <w:lang w:val="en-US" w:eastAsia="zh-CN"/>
        </w:rPr>
        <w:t>项</w:t>
      </w:r>
      <w:r>
        <w:rPr>
          <w:rFonts w:hint="eastAsia" w:ascii="仿宋_GB2312" w:eastAsia="仿宋_GB2312"/>
          <w:sz w:val="32"/>
          <w:szCs w:val="32"/>
          <w:lang w:eastAsia="zh-CN"/>
        </w:rPr>
        <w:t>经费</w:t>
      </w:r>
      <w:r>
        <w:rPr>
          <w:rFonts w:ascii="仿宋_GB2312" w:eastAsia="仿宋_GB2312"/>
          <w:sz w:val="32"/>
          <w:szCs w:val="32"/>
          <w:lang w:eastAsia="zh-CN"/>
        </w:rPr>
        <w:t>。</w:t>
      </w:r>
    </w:p>
    <w:p w14:paraId="41FA6A38">
      <w:pPr>
        <w:spacing w:after="0" w:line="240" w:lineRule="auto"/>
        <w:ind w:firstLine="640" w:firstLineChars="200"/>
        <w:rPr>
          <w:rFonts w:hint="eastAsia" w:ascii="仿宋_GB2312" w:eastAsia="仿宋_GB2312"/>
          <w:sz w:val="32"/>
          <w:szCs w:val="32"/>
          <w:lang w:eastAsia="zh-CN"/>
        </w:rPr>
      </w:pPr>
      <w:r>
        <w:rPr>
          <w:rFonts w:ascii="仿宋_GB2312" w:eastAsia="仿宋_GB2312"/>
          <w:sz w:val="32"/>
          <w:szCs w:val="32"/>
          <w:lang w:eastAsia="zh-CN"/>
        </w:rPr>
        <w:t>具体情况如下：</w:t>
      </w:r>
    </w:p>
    <w:p w14:paraId="3EC9B192">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因公出国（境）费支出0.00万元，开支内容包括</w:t>
      </w:r>
      <w:r>
        <w:rPr>
          <w:rFonts w:hint="eastAsia" w:ascii="仿宋_GB2312" w:eastAsia="仿宋_GB2312"/>
          <w:sz w:val="32"/>
          <w:szCs w:val="32"/>
          <w:lang w:eastAsia="zh-CN"/>
        </w:rPr>
        <w:t>本年无此</w:t>
      </w:r>
      <w:r>
        <w:rPr>
          <w:rFonts w:hint="eastAsia" w:ascii="仿宋_GB2312" w:eastAsia="仿宋_GB2312"/>
          <w:sz w:val="32"/>
          <w:szCs w:val="32"/>
          <w:lang w:val="en-US" w:eastAsia="zh-CN"/>
        </w:rPr>
        <w:t>项</w:t>
      </w:r>
      <w:r>
        <w:rPr>
          <w:rFonts w:hint="eastAsia" w:ascii="仿宋_GB2312" w:eastAsia="仿宋_GB2312"/>
          <w:sz w:val="32"/>
          <w:szCs w:val="32"/>
          <w:lang w:eastAsia="zh-CN"/>
        </w:rPr>
        <w:t>经费</w:t>
      </w:r>
      <w:r>
        <w:rPr>
          <w:rFonts w:ascii="仿宋_GB2312" w:eastAsia="仿宋_GB2312"/>
          <w:sz w:val="32"/>
          <w:szCs w:val="32"/>
          <w:lang w:eastAsia="zh-CN"/>
        </w:rPr>
        <w:t>。单位全年安排的因公出国（境）团组0个，因公出国（境）0人次。</w:t>
      </w:r>
    </w:p>
    <w:p w14:paraId="5AAE15F7">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公务用车购置及运行维护费0.00万元，其中：公务用车购置费0.00万元，公务用车运行维护费0.00万元。公务用车运行维护费开支内容包括</w:t>
      </w:r>
      <w:r>
        <w:rPr>
          <w:rFonts w:hint="eastAsia" w:ascii="仿宋_GB2312" w:eastAsia="仿宋_GB2312"/>
          <w:sz w:val="32"/>
          <w:szCs w:val="32"/>
          <w:lang w:eastAsia="zh-CN"/>
        </w:rPr>
        <w:t>本年无此</w:t>
      </w:r>
      <w:r>
        <w:rPr>
          <w:rFonts w:hint="eastAsia" w:ascii="仿宋_GB2312" w:eastAsia="仿宋_GB2312"/>
          <w:sz w:val="32"/>
          <w:szCs w:val="32"/>
          <w:lang w:val="en-US" w:eastAsia="zh-CN"/>
        </w:rPr>
        <w:t>项</w:t>
      </w:r>
      <w:r>
        <w:rPr>
          <w:rFonts w:hint="eastAsia" w:ascii="仿宋_GB2312" w:eastAsia="仿宋_GB2312"/>
          <w:sz w:val="32"/>
          <w:szCs w:val="32"/>
          <w:lang w:eastAsia="zh-CN"/>
        </w:rPr>
        <w:t>经费</w:t>
      </w:r>
      <w:r>
        <w:rPr>
          <w:rFonts w:ascii="仿宋_GB2312" w:eastAsia="仿宋_GB2312"/>
          <w:sz w:val="32"/>
          <w:szCs w:val="32"/>
          <w:lang w:eastAsia="zh-CN"/>
        </w:rPr>
        <w:t>。公务用车购置数0辆，公务用车保有量0辆。国有资产占用情况中固定资产车辆1辆，与公务用车保有量差异原因是：</w:t>
      </w:r>
      <w:r>
        <w:rPr>
          <w:rFonts w:hint="eastAsia" w:ascii="仿宋_GB2312" w:eastAsia="仿宋_GB2312"/>
          <w:sz w:val="32"/>
          <w:szCs w:val="32"/>
          <w:lang w:eastAsia="zh-CN"/>
        </w:rPr>
        <w:t>差异车辆为一般业务用车，预算未安排公务用车运行维护费</w:t>
      </w:r>
      <w:r>
        <w:rPr>
          <w:rFonts w:ascii="仿宋_GB2312" w:eastAsia="仿宋_GB2312"/>
          <w:sz w:val="32"/>
          <w:szCs w:val="32"/>
          <w:lang w:eastAsia="zh-CN"/>
        </w:rPr>
        <w:t>。</w:t>
      </w:r>
    </w:p>
    <w:p w14:paraId="638D7C18">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公务接待费0.00万元，开支内容包括</w:t>
      </w:r>
      <w:r>
        <w:rPr>
          <w:rFonts w:hint="eastAsia" w:ascii="仿宋_GB2312" w:eastAsia="仿宋_GB2312"/>
          <w:sz w:val="32"/>
          <w:szCs w:val="32"/>
          <w:lang w:eastAsia="zh-CN"/>
        </w:rPr>
        <w:t>本年无此</w:t>
      </w:r>
      <w:r>
        <w:rPr>
          <w:rFonts w:hint="eastAsia" w:ascii="仿宋_GB2312" w:eastAsia="仿宋_GB2312"/>
          <w:sz w:val="32"/>
          <w:szCs w:val="32"/>
          <w:lang w:val="en-US" w:eastAsia="zh-CN"/>
        </w:rPr>
        <w:t>项</w:t>
      </w:r>
      <w:r>
        <w:rPr>
          <w:rFonts w:hint="eastAsia" w:ascii="仿宋_GB2312" w:eastAsia="仿宋_GB2312"/>
          <w:sz w:val="32"/>
          <w:szCs w:val="32"/>
          <w:lang w:eastAsia="zh-CN"/>
        </w:rPr>
        <w:t>经费</w:t>
      </w:r>
      <w:r>
        <w:rPr>
          <w:rFonts w:ascii="仿宋_GB2312" w:eastAsia="仿宋_GB2312"/>
          <w:sz w:val="32"/>
          <w:szCs w:val="32"/>
          <w:lang w:eastAsia="zh-CN"/>
        </w:rPr>
        <w:t>。单位全年安排的国内公务接待0批次，0人次。</w:t>
      </w:r>
    </w:p>
    <w:p w14:paraId="45DE9CFB">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与全年预算相比，财政拨款“三公”经费支出全年预算数0.00万元，决算数0.00万元，预决算差异率0.00%，主要原因是：</w:t>
      </w:r>
      <w:r>
        <w:rPr>
          <w:rFonts w:hint="eastAsia" w:ascii="仿宋_GB2312" w:eastAsia="仿宋_GB2312"/>
          <w:sz w:val="32"/>
          <w:szCs w:val="32"/>
          <w:lang w:eastAsia="zh-CN"/>
        </w:rPr>
        <w:t>严格按预算执行，预决算对比无差异</w:t>
      </w:r>
      <w:r>
        <w:rPr>
          <w:rFonts w:ascii="仿宋_GB2312" w:eastAsia="仿宋_GB2312"/>
          <w:sz w:val="32"/>
          <w:szCs w:val="32"/>
          <w:lang w:eastAsia="zh-CN"/>
        </w:rPr>
        <w:t>。其中：因公出国（境）费全年预算数0.00万元，决算数0.00万元，预决算差异率0.00%，主要原因是：</w:t>
      </w:r>
      <w:r>
        <w:rPr>
          <w:rFonts w:hint="eastAsia" w:ascii="仿宋_GB2312" w:eastAsia="仿宋_GB2312"/>
          <w:sz w:val="32"/>
          <w:szCs w:val="32"/>
          <w:lang w:eastAsia="zh-CN"/>
        </w:rPr>
        <w:t>严格按预算执行，预决算对比无差异</w:t>
      </w:r>
      <w:r>
        <w:rPr>
          <w:rFonts w:ascii="仿宋_GB2312" w:eastAsia="仿宋_GB2312"/>
          <w:sz w:val="32"/>
          <w:szCs w:val="32"/>
          <w:lang w:eastAsia="zh-CN"/>
        </w:rPr>
        <w:t>；公务用车购置费全年预算数0.00万元，决算数0.00万元，预决算差异率0.00%，主要原因是：</w:t>
      </w:r>
      <w:r>
        <w:rPr>
          <w:rFonts w:hint="eastAsia" w:ascii="仿宋_GB2312" w:eastAsia="仿宋_GB2312"/>
          <w:sz w:val="32"/>
          <w:szCs w:val="32"/>
          <w:lang w:eastAsia="zh-CN"/>
        </w:rPr>
        <w:t>严格按预算执行，预决算对比无差异</w:t>
      </w:r>
      <w:r>
        <w:rPr>
          <w:rFonts w:ascii="仿宋_GB2312" w:eastAsia="仿宋_GB2312"/>
          <w:sz w:val="32"/>
          <w:szCs w:val="32"/>
          <w:lang w:eastAsia="zh-CN"/>
        </w:rPr>
        <w:t>；公务用车运行维护费全年预算数0.00万元，决算数0.00万元，预决算差异率0.00%，主要原因是：</w:t>
      </w:r>
      <w:r>
        <w:rPr>
          <w:rFonts w:hint="eastAsia" w:ascii="仿宋_GB2312" w:eastAsia="仿宋_GB2312"/>
          <w:sz w:val="32"/>
          <w:szCs w:val="32"/>
          <w:lang w:eastAsia="zh-CN"/>
        </w:rPr>
        <w:t>严格按预算执行，预决算对比无差异</w:t>
      </w:r>
      <w:r>
        <w:rPr>
          <w:rFonts w:ascii="仿宋_GB2312" w:eastAsia="仿宋_GB2312"/>
          <w:sz w:val="32"/>
          <w:szCs w:val="32"/>
          <w:lang w:eastAsia="zh-CN"/>
        </w:rPr>
        <w:t>；公务接待费全年预算数0.00万元，决算数0.00万元，预决算差异率0.00%，主要原因是：</w:t>
      </w:r>
      <w:r>
        <w:rPr>
          <w:rFonts w:hint="eastAsia" w:ascii="仿宋_GB2312" w:eastAsia="仿宋_GB2312"/>
          <w:sz w:val="32"/>
          <w:szCs w:val="32"/>
          <w:lang w:eastAsia="zh-CN"/>
        </w:rPr>
        <w:t>严格按预算执行，预决算对比无差异</w:t>
      </w:r>
      <w:r>
        <w:rPr>
          <w:rFonts w:ascii="仿宋_GB2312" w:eastAsia="仿宋_GB2312"/>
          <w:sz w:val="32"/>
          <w:szCs w:val="32"/>
          <w:lang w:eastAsia="zh-CN"/>
        </w:rPr>
        <w:t>。</w:t>
      </w:r>
    </w:p>
    <w:p w14:paraId="0839111E">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十、其他重要事项的情况说明</w:t>
      </w:r>
    </w:p>
    <w:p w14:paraId="10526DC3">
      <w:pPr>
        <w:spacing w:after="0" w:line="240" w:lineRule="auto"/>
        <w:ind w:firstLine="640" w:firstLineChars="200"/>
        <w:outlineLvl w:val="2"/>
        <w:rPr>
          <w:rFonts w:hint="eastAsia" w:ascii="黑体" w:eastAsia="黑体"/>
          <w:sz w:val="32"/>
          <w:szCs w:val="32"/>
          <w:lang w:eastAsia="zh-CN"/>
        </w:rPr>
      </w:pPr>
      <w:r>
        <w:rPr>
          <w:rFonts w:ascii="黑体" w:eastAsia="黑体"/>
          <w:sz w:val="32"/>
          <w:szCs w:val="32"/>
          <w:lang w:eastAsia="zh-CN"/>
        </w:rPr>
        <w:t>（一）机关运行经费及公用经费支出情况</w:t>
      </w:r>
    </w:p>
    <w:p w14:paraId="45499EB7">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2024年度奇台县政务服务和公共资源交易中心单位（事业单位）公用经费支出31.00万元，比上年增加10.45万元，增长50.85%，主要原因是：</w:t>
      </w:r>
      <w:r>
        <w:rPr>
          <w:rFonts w:hint="eastAsia" w:ascii="仿宋_GB2312" w:eastAsia="仿宋_GB2312"/>
          <w:sz w:val="32"/>
          <w:szCs w:val="32"/>
          <w:lang w:eastAsia="zh-CN"/>
        </w:rPr>
        <w:t>本年</w:t>
      </w:r>
      <w:r>
        <w:rPr>
          <w:rFonts w:ascii="仿宋_GB2312" w:eastAsia="仿宋_GB2312"/>
          <w:sz w:val="32"/>
          <w:szCs w:val="32"/>
          <w:lang w:eastAsia="zh-CN"/>
        </w:rPr>
        <w:t>办公费、取暖费、维修（护）费</w:t>
      </w:r>
      <w:r>
        <w:rPr>
          <w:rFonts w:hint="eastAsia" w:ascii="仿宋_GB2312" w:eastAsia="仿宋_GB2312"/>
          <w:sz w:val="32"/>
          <w:szCs w:val="32"/>
          <w:lang w:eastAsia="zh-CN"/>
        </w:rPr>
        <w:t>等增加</w:t>
      </w:r>
      <w:r>
        <w:rPr>
          <w:rFonts w:ascii="仿宋_GB2312" w:eastAsia="仿宋_GB2312"/>
          <w:sz w:val="32"/>
          <w:szCs w:val="32"/>
          <w:lang w:eastAsia="zh-CN"/>
        </w:rPr>
        <w:t>。</w:t>
      </w:r>
    </w:p>
    <w:p w14:paraId="345ABA42">
      <w:pPr>
        <w:spacing w:after="0" w:line="240" w:lineRule="auto"/>
        <w:ind w:firstLine="640" w:firstLineChars="200"/>
        <w:outlineLvl w:val="2"/>
        <w:rPr>
          <w:rFonts w:hint="eastAsia" w:ascii="黑体" w:eastAsia="黑体"/>
          <w:sz w:val="32"/>
          <w:szCs w:val="32"/>
          <w:lang w:eastAsia="zh-CN"/>
        </w:rPr>
      </w:pPr>
      <w:r>
        <w:rPr>
          <w:rFonts w:ascii="黑体" w:eastAsia="黑体"/>
          <w:sz w:val="32"/>
          <w:szCs w:val="32"/>
          <w:lang w:eastAsia="zh-CN"/>
        </w:rPr>
        <w:t>（二）政府采购情况</w:t>
      </w:r>
    </w:p>
    <w:p w14:paraId="17A83F69">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2024年度政府采购支出总额2.50万元，其中：政府采购货物支出2.50万元、政府采购工程支出0.00万元、政府采购服务支出0.00万元。</w:t>
      </w:r>
    </w:p>
    <w:p w14:paraId="2C9552EC">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授予中小企业合同金额2.50万元，占政府采购支出总额的100.00%，其中：授予小微企业合同金额0.73万元，占政府采购支出总额的29.20%。</w:t>
      </w:r>
    </w:p>
    <w:p w14:paraId="779AEEEA">
      <w:pPr>
        <w:spacing w:after="0" w:line="240" w:lineRule="auto"/>
        <w:ind w:firstLine="640" w:firstLineChars="200"/>
        <w:outlineLvl w:val="2"/>
        <w:rPr>
          <w:rFonts w:hint="eastAsia" w:ascii="黑体" w:eastAsia="黑体"/>
          <w:sz w:val="32"/>
          <w:szCs w:val="32"/>
          <w:lang w:eastAsia="zh-CN"/>
        </w:rPr>
      </w:pPr>
      <w:r>
        <w:rPr>
          <w:rFonts w:ascii="黑体" w:eastAsia="黑体"/>
          <w:sz w:val="32"/>
          <w:szCs w:val="32"/>
          <w:lang w:eastAsia="zh-CN"/>
        </w:rPr>
        <w:t>（三）国有资产占用情况说明</w:t>
      </w:r>
    </w:p>
    <w:p w14:paraId="0DCC7648">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rPr>
        <w:t>截至2024年12月31日，房屋0.00平方米，价值0.00万元。</w:t>
      </w:r>
      <w:r>
        <w:rPr>
          <w:rFonts w:ascii="仿宋_GB2312" w:eastAsia="仿宋_GB2312"/>
          <w:sz w:val="32"/>
          <w:szCs w:val="32"/>
          <w:lang w:eastAsia="zh-CN"/>
        </w:rPr>
        <w:t>车辆1辆，价值18.09万元，其中：副部（省）级及以上领导用车0辆、主要负责人用车0辆、机要通信用车0辆、应急保障用车0辆、执法执勤用车0辆、特种专业技术用车0辆、离退休干部服务用车0辆、其他用车1辆，其他用车主要是：</w:t>
      </w:r>
      <w:r>
        <w:rPr>
          <w:rFonts w:hint="eastAsia" w:ascii="仿宋_GB2312" w:eastAsia="仿宋_GB2312"/>
          <w:sz w:val="32"/>
          <w:szCs w:val="32"/>
          <w:lang w:eastAsia="zh-CN"/>
        </w:rPr>
        <w:t>业务</w:t>
      </w:r>
      <w:r>
        <w:rPr>
          <w:rFonts w:ascii="仿宋_GB2312" w:eastAsia="仿宋_GB2312"/>
          <w:sz w:val="32"/>
          <w:szCs w:val="32"/>
          <w:lang w:eastAsia="zh-CN"/>
        </w:rPr>
        <w:t>用车;单价100万元（含）以上设备（不含车辆）1台（套）。</w:t>
      </w:r>
    </w:p>
    <w:p w14:paraId="77E25197">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十一、预算绩效的情况说明</w:t>
      </w:r>
    </w:p>
    <w:p w14:paraId="4060F8DA">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根据预算绩效管理要求，本单位2024年度预算绩效管理形成整体支出绩效自评表1个，全年预算总额</w:t>
      </w:r>
      <w:r>
        <w:rPr>
          <w:rFonts w:hint="eastAsia" w:ascii="仿宋_GB2312" w:eastAsia="仿宋_GB2312"/>
          <w:sz w:val="32"/>
          <w:szCs w:val="32"/>
          <w:lang w:eastAsia="zh-CN"/>
        </w:rPr>
        <w:t>733.94</w:t>
      </w:r>
      <w:r>
        <w:rPr>
          <w:rFonts w:ascii="仿宋_GB2312" w:eastAsia="仿宋_GB2312"/>
          <w:sz w:val="32"/>
          <w:szCs w:val="32"/>
          <w:lang w:eastAsia="zh-CN"/>
        </w:rPr>
        <w:t>万元，实际执行总额733.94万元；预算绩效评价项目4个，全年预算数278.8</w:t>
      </w:r>
      <w:r>
        <w:rPr>
          <w:rFonts w:hint="eastAsia" w:ascii="仿宋_GB2312" w:eastAsia="仿宋_GB2312"/>
          <w:sz w:val="32"/>
          <w:szCs w:val="32"/>
          <w:lang w:eastAsia="zh-CN"/>
        </w:rPr>
        <w:t>0</w:t>
      </w:r>
      <w:r>
        <w:rPr>
          <w:rFonts w:ascii="仿宋_GB2312" w:eastAsia="仿宋_GB2312"/>
          <w:sz w:val="32"/>
          <w:szCs w:val="32"/>
          <w:lang w:eastAsia="zh-CN"/>
        </w:rPr>
        <w:t>万元，全年执行数278.8</w:t>
      </w:r>
      <w:r>
        <w:rPr>
          <w:rFonts w:hint="eastAsia" w:ascii="仿宋_GB2312" w:eastAsia="仿宋_GB2312"/>
          <w:sz w:val="32"/>
          <w:szCs w:val="32"/>
          <w:lang w:eastAsia="zh-CN"/>
        </w:rPr>
        <w:t>0</w:t>
      </w:r>
      <w:r>
        <w:rPr>
          <w:rFonts w:ascii="仿宋_GB2312" w:eastAsia="仿宋_GB2312"/>
          <w:sz w:val="32"/>
          <w:szCs w:val="32"/>
          <w:lang w:eastAsia="zh-CN"/>
        </w:rPr>
        <w:t>万元。预算绩效管理取得的成效：</w:t>
      </w:r>
      <w:r>
        <w:rPr>
          <w:rFonts w:hint="eastAsia" w:ascii="仿宋_GB2312" w:eastAsia="仿宋_GB2312"/>
          <w:sz w:val="32"/>
          <w:szCs w:val="32"/>
          <w:lang w:eastAsia="zh-CN"/>
        </w:rPr>
        <w:t>一是绩效目标编制全覆盖，年初预算、追加预算、重点项目等都进行了绩效目标编制；二是预算绩效动态监控成为常态，从资金支付进度、使用方向和具体用途等方面进行定期监控，对预算执行绩效加强监控跟踪，确保预算资金高效安全。</w:t>
      </w:r>
      <w:r>
        <w:rPr>
          <w:rFonts w:ascii="仿宋_GB2312" w:eastAsia="仿宋_GB2312"/>
          <w:sz w:val="32"/>
          <w:szCs w:val="32"/>
          <w:lang w:eastAsia="zh-CN"/>
        </w:rPr>
        <w:t>发现的问题及原因：</w:t>
      </w:r>
      <w:r>
        <w:rPr>
          <w:rFonts w:hint="eastAsia" w:ascii="仿宋_GB2312" w:eastAsia="仿宋_GB2312"/>
          <w:sz w:val="32"/>
          <w:szCs w:val="32"/>
          <w:lang w:eastAsia="zh-CN"/>
        </w:rPr>
        <w:t>一是</w:t>
      </w:r>
      <w:r>
        <w:rPr>
          <w:rFonts w:ascii="仿宋_GB2312" w:eastAsia="仿宋_GB2312"/>
          <w:sz w:val="32"/>
          <w:szCs w:val="32"/>
          <w:lang w:eastAsia="zh-CN"/>
        </w:rPr>
        <w:t>我单位今年预算执行及绩效管理中存在的问题及原因，预算审批的原则是</w:t>
      </w:r>
      <w:r>
        <w:rPr>
          <w:rFonts w:hint="eastAsia" w:ascii="仿宋_GB2312" w:eastAsia="仿宋_GB2312"/>
          <w:sz w:val="32"/>
          <w:szCs w:val="32"/>
          <w:lang w:eastAsia="zh-CN"/>
        </w:rPr>
        <w:t>“</w:t>
      </w:r>
      <w:r>
        <w:rPr>
          <w:rFonts w:ascii="仿宋_GB2312" w:eastAsia="仿宋_GB2312"/>
          <w:sz w:val="32"/>
          <w:szCs w:val="32"/>
          <w:lang w:eastAsia="zh-CN"/>
        </w:rPr>
        <w:t>谁分配资金，谁审核目标，谁批复预算，谁批复目标</w:t>
      </w:r>
      <w:r>
        <w:rPr>
          <w:rFonts w:hint="eastAsia" w:ascii="仿宋_GB2312" w:eastAsia="仿宋_GB2312"/>
          <w:sz w:val="32"/>
          <w:szCs w:val="32"/>
          <w:lang w:eastAsia="zh-CN"/>
        </w:rPr>
        <w:t>”；二是</w:t>
      </w:r>
      <w:r>
        <w:rPr>
          <w:rFonts w:ascii="仿宋_GB2312" w:eastAsia="仿宋_GB2312"/>
          <w:sz w:val="32"/>
          <w:szCs w:val="32"/>
          <w:lang w:eastAsia="zh-CN"/>
        </w:rPr>
        <w:t>由于事业单位机构设置少，单位职能和业务相对单一，相关人员在做项目预算绩效管理时，有时对项目建设内容和程序把握小准，相应的绩效指标设计小到位，监管部门对高度专业的技术项目的绩效指标审批，也难以科学把控。对这类问题，由于没有制度化的机制和程序，会导致预算绩效管理小能达到预期效果。下一步改进措施：一是通过培训提高单位主要领导对预算绩效管理的认识，使其充分认识到预算绩效管理，是单位内部控制小可缺少的部分，是实现单位发展规划、最大限度发挥单位职能和完成年度目标任务的有效手段</w:t>
      </w:r>
      <w:r>
        <w:rPr>
          <w:rFonts w:hint="eastAsia" w:ascii="仿宋_GB2312" w:eastAsia="仿宋_GB2312"/>
          <w:sz w:val="32"/>
          <w:szCs w:val="32"/>
          <w:lang w:eastAsia="zh-CN"/>
        </w:rPr>
        <w:t>；</w:t>
      </w:r>
      <w:r>
        <w:rPr>
          <w:rFonts w:ascii="仿宋_GB2312" w:eastAsia="仿宋_GB2312"/>
          <w:sz w:val="32"/>
          <w:szCs w:val="32"/>
          <w:lang w:eastAsia="zh-CN"/>
        </w:rPr>
        <w:t>二是对基层事业单位项目负责人及预算管理人员加强业务培训，提高预算绩效管理政策理解和综合协调能力</w:t>
      </w:r>
      <w:r>
        <w:rPr>
          <w:rFonts w:hint="eastAsia" w:ascii="仿宋_GB2312" w:eastAsia="仿宋_GB2312"/>
          <w:sz w:val="32"/>
          <w:szCs w:val="32"/>
          <w:lang w:eastAsia="zh-CN"/>
        </w:rPr>
        <w:t>；</w:t>
      </w:r>
      <w:r>
        <w:rPr>
          <w:rFonts w:ascii="仿宋_GB2312" w:eastAsia="仿宋_GB2312"/>
          <w:sz w:val="32"/>
          <w:szCs w:val="32"/>
          <w:lang w:eastAsia="zh-CN"/>
        </w:rPr>
        <w:t>三是要求单位按照预算绩效管理制度的规定，完善或修订单位内控管理制度和作业流程。具体附部门整体支出绩效自评表，项目支出绩效自评表和部门评价报告。</w:t>
      </w:r>
    </w:p>
    <w:p w14:paraId="3D461503">
      <w:pPr>
        <w:rPr>
          <w:rFonts w:hint="eastAsia" w:ascii="宋体" w:hAnsi="宋体" w:eastAsia="宋体" w:cs="宋体"/>
          <w:b/>
          <w:bCs/>
          <w:sz w:val="18"/>
          <w:szCs w:val="18"/>
        </w:rPr>
      </w:pPr>
      <w:bookmarkStart w:id="0" w:name="_Hlk201836110"/>
    </w:p>
    <w:p w14:paraId="44A0E83C">
      <w:pPr>
        <w:jc w:val="center"/>
        <w:rPr>
          <w:rFonts w:hint="eastAsia" w:ascii="宋体" w:hAnsi="宋体" w:eastAsia="宋体" w:cs="宋体"/>
          <w:b/>
          <w:bCs/>
          <w:sz w:val="28"/>
          <w:szCs w:val="28"/>
          <w:lang w:eastAsia="zh-CN"/>
        </w:rPr>
      </w:pPr>
      <w:r>
        <w:rPr>
          <w:rFonts w:hint="eastAsia" w:ascii="宋体" w:hAnsi="宋体" w:eastAsia="宋体" w:cs="宋体"/>
          <w:b/>
          <w:bCs/>
          <w:sz w:val="18"/>
          <w:szCs w:val="18"/>
          <w:lang w:eastAsia="zh-CN"/>
        </w:rPr>
        <w:br w:type="page"/>
      </w:r>
      <w:r>
        <w:rPr>
          <w:rFonts w:hint="eastAsia" w:ascii="宋体" w:hAnsi="宋体" w:eastAsia="宋体" w:cs="宋体"/>
          <w:b/>
          <w:bCs/>
          <w:sz w:val="28"/>
          <w:szCs w:val="28"/>
          <w:lang w:eastAsia="zh-CN"/>
        </w:rPr>
        <w:t>部门（单位）整体支出绩效目标自评表</w:t>
      </w:r>
    </w:p>
    <w:p w14:paraId="6BFA1EF6">
      <w:pPr>
        <w:jc w:val="center"/>
        <w:rPr>
          <w:rFonts w:hint="eastAsia" w:ascii="宋体" w:hAnsi="宋体" w:eastAsia="宋体" w:cs="宋体"/>
          <w:b/>
          <w:bCs/>
          <w:sz w:val="18"/>
          <w:szCs w:val="18"/>
        </w:rPr>
      </w:pPr>
      <w:r>
        <w:rPr>
          <w:rFonts w:hint="eastAsia" w:ascii="宋体" w:hAnsi="宋体" w:eastAsia="宋体" w:cs="宋体"/>
          <w:b/>
          <w:bCs/>
          <w:sz w:val="18"/>
          <w:szCs w:val="18"/>
        </w:rPr>
        <w:t>（2024年度）</w:t>
      </w:r>
    </w:p>
    <w:tbl>
      <w:tblPr>
        <w:tblStyle w:val="12"/>
        <w:tblW w:w="9935" w:type="dxa"/>
        <w:tblInd w:w="0" w:type="dxa"/>
        <w:tblLayout w:type="fixed"/>
        <w:tblCellMar>
          <w:top w:w="0" w:type="dxa"/>
          <w:left w:w="108" w:type="dxa"/>
          <w:bottom w:w="0" w:type="dxa"/>
          <w:right w:w="108" w:type="dxa"/>
        </w:tblCellMar>
      </w:tblPr>
      <w:tblGrid>
        <w:gridCol w:w="993"/>
        <w:gridCol w:w="1417"/>
        <w:gridCol w:w="1418"/>
        <w:gridCol w:w="1242"/>
        <w:gridCol w:w="1417"/>
        <w:gridCol w:w="1134"/>
        <w:gridCol w:w="1310"/>
        <w:gridCol w:w="720"/>
        <w:gridCol w:w="284"/>
      </w:tblGrid>
      <w:tr w14:paraId="2AC46F37">
        <w:tblPrEx>
          <w:tblCellMar>
            <w:top w:w="0" w:type="dxa"/>
            <w:left w:w="108" w:type="dxa"/>
            <w:bottom w:w="0" w:type="dxa"/>
            <w:right w:w="108" w:type="dxa"/>
          </w:tblCellMar>
        </w:tblPrEx>
        <w:trPr>
          <w:cantSplit/>
          <w:trHeight w:val="660" w:hRule="atLeast"/>
        </w:trPr>
        <w:tc>
          <w:tcPr>
            <w:tcW w:w="993" w:type="dxa"/>
            <w:tcBorders>
              <w:top w:val="single" w:color="auto" w:sz="4" w:space="0"/>
              <w:left w:val="single" w:color="auto" w:sz="4" w:space="0"/>
              <w:bottom w:val="single" w:color="auto" w:sz="4" w:space="0"/>
              <w:right w:val="single" w:color="auto" w:sz="4" w:space="0"/>
            </w:tcBorders>
            <w:noWrap/>
            <w:vAlign w:val="center"/>
          </w:tcPr>
          <w:p w14:paraId="7582A30C">
            <w:pPr>
              <w:jc w:val="center"/>
              <w:rPr>
                <w:rFonts w:hint="eastAsia" w:ascii="宋体" w:hAnsi="宋体" w:eastAsia="宋体" w:cs="宋体"/>
                <w:b/>
                <w:bCs/>
                <w:sz w:val="18"/>
                <w:szCs w:val="18"/>
              </w:rPr>
            </w:pPr>
            <w:r>
              <w:rPr>
                <w:rFonts w:hint="eastAsia" w:ascii="宋体" w:hAnsi="宋体" w:eastAsia="宋体" w:cs="宋体"/>
                <w:b/>
                <w:bCs/>
                <w:sz w:val="18"/>
                <w:szCs w:val="18"/>
              </w:rPr>
              <w:t>部门（单位）名称</w:t>
            </w:r>
          </w:p>
        </w:tc>
        <w:tc>
          <w:tcPr>
            <w:tcW w:w="8658" w:type="dxa"/>
            <w:gridSpan w:val="7"/>
            <w:tcBorders>
              <w:top w:val="single" w:color="auto" w:sz="4" w:space="0"/>
              <w:left w:val="nil"/>
              <w:bottom w:val="single" w:color="auto" w:sz="4" w:space="0"/>
              <w:right w:val="single" w:color="auto" w:sz="4" w:space="0"/>
            </w:tcBorders>
            <w:noWrap/>
            <w:vAlign w:val="center"/>
          </w:tcPr>
          <w:p w14:paraId="2FB601EA">
            <w:pPr>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奇台县政务服务和公共资源交易中心</w:t>
            </w:r>
          </w:p>
        </w:tc>
        <w:tc>
          <w:tcPr>
            <w:tcW w:w="284" w:type="dxa"/>
            <w:tcBorders>
              <w:top w:val="nil"/>
              <w:left w:val="nil"/>
              <w:bottom w:val="nil"/>
              <w:right w:val="nil"/>
            </w:tcBorders>
            <w:noWrap/>
            <w:vAlign w:val="center"/>
          </w:tcPr>
          <w:p w14:paraId="74743FE7">
            <w:pPr>
              <w:rPr>
                <w:rFonts w:hint="eastAsia" w:ascii="宋体" w:hAnsi="宋体" w:eastAsia="宋体" w:cs="宋体"/>
                <w:b/>
                <w:bCs/>
                <w:sz w:val="18"/>
                <w:szCs w:val="18"/>
                <w:lang w:eastAsia="zh-CN"/>
              </w:rPr>
            </w:pPr>
          </w:p>
        </w:tc>
      </w:tr>
      <w:tr w14:paraId="6BBF9824">
        <w:tblPrEx>
          <w:tblCellMar>
            <w:top w:w="0" w:type="dxa"/>
            <w:left w:w="108" w:type="dxa"/>
            <w:bottom w:w="0" w:type="dxa"/>
            <w:right w:w="108" w:type="dxa"/>
          </w:tblCellMar>
        </w:tblPrEx>
        <w:trPr>
          <w:cantSplit/>
          <w:trHeight w:val="570" w:hRule="atLeast"/>
        </w:trPr>
        <w:tc>
          <w:tcPr>
            <w:tcW w:w="993" w:type="dxa"/>
            <w:vMerge w:val="restart"/>
            <w:tcBorders>
              <w:top w:val="single" w:color="auto" w:sz="4" w:space="0"/>
              <w:left w:val="single" w:color="auto" w:sz="4" w:space="0"/>
              <w:bottom w:val="single" w:color="auto" w:sz="4" w:space="0"/>
              <w:right w:val="single" w:color="auto" w:sz="4" w:space="0"/>
            </w:tcBorders>
            <w:vAlign w:val="center"/>
          </w:tcPr>
          <w:p w14:paraId="4CEB52D8">
            <w:pPr>
              <w:jc w:val="center"/>
              <w:rPr>
                <w:rFonts w:hint="eastAsia" w:ascii="宋体" w:hAnsi="宋体" w:eastAsia="宋体" w:cs="宋体"/>
                <w:b/>
                <w:bCs/>
                <w:sz w:val="18"/>
                <w:szCs w:val="18"/>
              </w:rPr>
            </w:pPr>
            <w:r>
              <w:rPr>
                <w:rFonts w:hint="eastAsia" w:ascii="宋体" w:hAnsi="宋体" w:eastAsia="宋体" w:cs="宋体"/>
                <w:b/>
                <w:bCs/>
                <w:sz w:val="18"/>
                <w:szCs w:val="18"/>
              </w:rPr>
              <w:t>部门资金（万元）</w:t>
            </w:r>
          </w:p>
        </w:tc>
        <w:tc>
          <w:tcPr>
            <w:tcW w:w="1417" w:type="dxa"/>
            <w:tcBorders>
              <w:top w:val="nil"/>
              <w:left w:val="nil"/>
              <w:bottom w:val="single" w:color="auto" w:sz="4" w:space="0"/>
              <w:right w:val="single" w:color="auto" w:sz="4" w:space="0"/>
            </w:tcBorders>
            <w:vAlign w:val="center"/>
          </w:tcPr>
          <w:p w14:paraId="7AD5F558">
            <w:pPr>
              <w:jc w:val="center"/>
              <w:rPr>
                <w:rFonts w:hint="eastAsia" w:ascii="宋体" w:hAnsi="宋体" w:eastAsia="宋体" w:cs="宋体"/>
                <w:b/>
                <w:bCs/>
                <w:sz w:val="18"/>
                <w:szCs w:val="18"/>
              </w:rPr>
            </w:pPr>
            <w:r>
              <w:rPr>
                <w:rFonts w:hint="eastAsia" w:ascii="宋体" w:hAnsi="宋体" w:eastAsia="宋体" w:cs="宋体"/>
                <w:b/>
                <w:bCs/>
                <w:sz w:val="18"/>
                <w:szCs w:val="18"/>
              </w:rPr>
              <w:t>资金来源</w:t>
            </w:r>
          </w:p>
        </w:tc>
        <w:tc>
          <w:tcPr>
            <w:tcW w:w="1418" w:type="dxa"/>
            <w:tcBorders>
              <w:top w:val="nil"/>
              <w:left w:val="nil"/>
              <w:bottom w:val="single" w:color="auto" w:sz="4" w:space="0"/>
              <w:right w:val="single" w:color="auto" w:sz="4" w:space="0"/>
            </w:tcBorders>
            <w:vAlign w:val="center"/>
          </w:tcPr>
          <w:p w14:paraId="7D3218BE">
            <w:pPr>
              <w:jc w:val="center"/>
              <w:rPr>
                <w:rFonts w:hint="eastAsia" w:ascii="宋体" w:hAnsi="宋体" w:eastAsia="宋体" w:cs="宋体"/>
                <w:b/>
                <w:bCs/>
                <w:sz w:val="18"/>
                <w:szCs w:val="18"/>
              </w:rPr>
            </w:pPr>
            <w:r>
              <w:rPr>
                <w:rFonts w:hint="eastAsia" w:ascii="宋体" w:hAnsi="宋体" w:eastAsia="宋体" w:cs="宋体"/>
                <w:b/>
                <w:bCs/>
                <w:sz w:val="18"/>
                <w:szCs w:val="18"/>
              </w:rPr>
              <w:t>年初预算数</w:t>
            </w:r>
          </w:p>
        </w:tc>
        <w:tc>
          <w:tcPr>
            <w:tcW w:w="1242" w:type="dxa"/>
            <w:tcBorders>
              <w:top w:val="nil"/>
              <w:left w:val="nil"/>
              <w:bottom w:val="single" w:color="auto" w:sz="4" w:space="0"/>
              <w:right w:val="single" w:color="auto" w:sz="4" w:space="0"/>
            </w:tcBorders>
            <w:vAlign w:val="center"/>
          </w:tcPr>
          <w:p w14:paraId="05EC20E5">
            <w:pPr>
              <w:jc w:val="center"/>
              <w:rPr>
                <w:rFonts w:hint="eastAsia" w:ascii="宋体" w:hAnsi="宋体" w:eastAsia="宋体" w:cs="宋体"/>
                <w:b/>
                <w:bCs/>
                <w:sz w:val="18"/>
                <w:szCs w:val="18"/>
              </w:rPr>
            </w:pPr>
            <w:r>
              <w:rPr>
                <w:rFonts w:hint="eastAsia" w:ascii="宋体" w:hAnsi="宋体" w:eastAsia="宋体" w:cs="宋体"/>
                <w:b/>
                <w:bCs/>
                <w:sz w:val="18"/>
                <w:szCs w:val="18"/>
              </w:rPr>
              <w:t>全年预算数</w:t>
            </w:r>
          </w:p>
        </w:tc>
        <w:tc>
          <w:tcPr>
            <w:tcW w:w="1417" w:type="dxa"/>
            <w:tcBorders>
              <w:top w:val="nil"/>
              <w:left w:val="nil"/>
              <w:bottom w:val="single" w:color="auto" w:sz="4" w:space="0"/>
              <w:right w:val="single" w:color="auto" w:sz="4" w:space="0"/>
            </w:tcBorders>
            <w:vAlign w:val="center"/>
          </w:tcPr>
          <w:p w14:paraId="4EB6AC02">
            <w:pPr>
              <w:jc w:val="center"/>
              <w:rPr>
                <w:rFonts w:hint="eastAsia" w:ascii="宋体" w:hAnsi="宋体" w:eastAsia="宋体" w:cs="宋体"/>
                <w:b/>
                <w:bCs/>
                <w:sz w:val="18"/>
                <w:szCs w:val="18"/>
              </w:rPr>
            </w:pPr>
            <w:r>
              <w:rPr>
                <w:rFonts w:hint="eastAsia" w:ascii="宋体" w:hAnsi="宋体" w:eastAsia="宋体" w:cs="宋体"/>
                <w:b/>
                <w:bCs/>
                <w:sz w:val="18"/>
                <w:szCs w:val="18"/>
              </w:rPr>
              <w:t>全年执行数</w:t>
            </w:r>
          </w:p>
        </w:tc>
        <w:tc>
          <w:tcPr>
            <w:tcW w:w="1134" w:type="dxa"/>
            <w:tcBorders>
              <w:top w:val="nil"/>
              <w:left w:val="nil"/>
              <w:bottom w:val="single" w:color="auto" w:sz="4" w:space="0"/>
              <w:right w:val="single" w:color="auto" w:sz="4" w:space="0"/>
            </w:tcBorders>
            <w:vAlign w:val="center"/>
          </w:tcPr>
          <w:p w14:paraId="50F1B91E">
            <w:pPr>
              <w:jc w:val="center"/>
              <w:rPr>
                <w:rFonts w:hint="eastAsia" w:ascii="宋体" w:hAnsi="宋体" w:eastAsia="宋体" w:cs="宋体"/>
                <w:b/>
                <w:bCs/>
                <w:sz w:val="18"/>
                <w:szCs w:val="18"/>
              </w:rPr>
            </w:pPr>
            <w:r>
              <w:rPr>
                <w:rFonts w:hint="eastAsia" w:ascii="宋体" w:hAnsi="宋体" w:eastAsia="宋体" w:cs="宋体"/>
                <w:b/>
                <w:bCs/>
                <w:sz w:val="18"/>
                <w:szCs w:val="18"/>
              </w:rPr>
              <w:t>分值权重</w:t>
            </w:r>
          </w:p>
        </w:tc>
        <w:tc>
          <w:tcPr>
            <w:tcW w:w="1310" w:type="dxa"/>
            <w:tcBorders>
              <w:top w:val="nil"/>
              <w:left w:val="nil"/>
              <w:bottom w:val="single" w:color="auto" w:sz="4" w:space="0"/>
              <w:right w:val="single" w:color="auto" w:sz="4" w:space="0"/>
            </w:tcBorders>
            <w:vAlign w:val="center"/>
          </w:tcPr>
          <w:p w14:paraId="64579F6B">
            <w:pPr>
              <w:jc w:val="center"/>
              <w:rPr>
                <w:rFonts w:hint="eastAsia" w:ascii="宋体" w:hAnsi="宋体" w:eastAsia="宋体" w:cs="宋体"/>
                <w:b/>
                <w:bCs/>
                <w:sz w:val="18"/>
                <w:szCs w:val="18"/>
              </w:rPr>
            </w:pPr>
            <w:r>
              <w:rPr>
                <w:rFonts w:hint="eastAsia" w:ascii="宋体" w:hAnsi="宋体" w:eastAsia="宋体" w:cs="宋体"/>
                <w:b/>
                <w:bCs/>
                <w:sz w:val="18"/>
                <w:szCs w:val="18"/>
              </w:rPr>
              <w:t>执行率</w:t>
            </w:r>
          </w:p>
        </w:tc>
        <w:tc>
          <w:tcPr>
            <w:tcW w:w="720" w:type="dxa"/>
            <w:tcBorders>
              <w:top w:val="nil"/>
              <w:left w:val="nil"/>
              <w:bottom w:val="single" w:color="auto" w:sz="4" w:space="0"/>
              <w:right w:val="single" w:color="auto" w:sz="4" w:space="0"/>
            </w:tcBorders>
            <w:vAlign w:val="center"/>
          </w:tcPr>
          <w:p w14:paraId="108BBED0">
            <w:pPr>
              <w:jc w:val="center"/>
              <w:rPr>
                <w:rFonts w:hint="eastAsia" w:ascii="宋体" w:hAnsi="宋体" w:eastAsia="宋体" w:cs="宋体"/>
                <w:b/>
                <w:bCs/>
                <w:sz w:val="18"/>
                <w:szCs w:val="18"/>
              </w:rPr>
            </w:pPr>
            <w:r>
              <w:rPr>
                <w:rFonts w:hint="eastAsia" w:ascii="宋体" w:hAnsi="宋体" w:eastAsia="宋体" w:cs="宋体"/>
                <w:b/>
                <w:bCs/>
                <w:sz w:val="18"/>
                <w:szCs w:val="18"/>
              </w:rPr>
              <w:t>得分</w:t>
            </w:r>
          </w:p>
        </w:tc>
        <w:tc>
          <w:tcPr>
            <w:tcW w:w="284" w:type="dxa"/>
            <w:tcBorders>
              <w:top w:val="nil"/>
              <w:left w:val="nil"/>
              <w:bottom w:val="nil"/>
              <w:right w:val="nil"/>
            </w:tcBorders>
            <w:noWrap/>
            <w:vAlign w:val="center"/>
          </w:tcPr>
          <w:p w14:paraId="5C23FD77">
            <w:pPr>
              <w:jc w:val="center"/>
              <w:rPr>
                <w:rFonts w:hint="eastAsia" w:ascii="宋体" w:hAnsi="宋体" w:eastAsia="宋体" w:cs="宋体"/>
                <w:b/>
                <w:bCs/>
                <w:sz w:val="18"/>
                <w:szCs w:val="18"/>
              </w:rPr>
            </w:pPr>
          </w:p>
        </w:tc>
      </w:tr>
      <w:tr w14:paraId="53D1FF06">
        <w:tblPrEx>
          <w:tblCellMar>
            <w:top w:w="0" w:type="dxa"/>
            <w:left w:w="108" w:type="dxa"/>
            <w:bottom w:w="0" w:type="dxa"/>
            <w:right w:w="108" w:type="dxa"/>
          </w:tblCellMar>
        </w:tblPrEx>
        <w:trPr>
          <w:cantSplit/>
          <w:trHeight w:val="489"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14:paraId="303C9C15">
            <w:pPr>
              <w:jc w:val="center"/>
              <w:rPr>
                <w:rFonts w:hint="eastAsia" w:ascii="宋体" w:hAnsi="宋体" w:eastAsia="宋体" w:cs="宋体"/>
                <w:b/>
                <w:bCs/>
                <w:sz w:val="18"/>
                <w:szCs w:val="18"/>
              </w:rPr>
            </w:pPr>
          </w:p>
        </w:tc>
        <w:tc>
          <w:tcPr>
            <w:tcW w:w="1417" w:type="dxa"/>
            <w:tcBorders>
              <w:top w:val="nil"/>
              <w:left w:val="nil"/>
              <w:bottom w:val="single" w:color="auto" w:sz="4" w:space="0"/>
              <w:right w:val="single" w:color="auto" w:sz="4" w:space="0"/>
            </w:tcBorders>
            <w:noWrap/>
            <w:vAlign w:val="center"/>
          </w:tcPr>
          <w:p w14:paraId="203CA6F9">
            <w:pPr>
              <w:jc w:val="center"/>
              <w:rPr>
                <w:rFonts w:hint="eastAsia" w:ascii="宋体" w:hAnsi="宋体" w:eastAsia="宋体" w:cs="宋体"/>
                <w:b/>
                <w:bCs/>
                <w:sz w:val="18"/>
                <w:szCs w:val="18"/>
              </w:rPr>
            </w:pPr>
            <w:r>
              <w:rPr>
                <w:rFonts w:hint="eastAsia" w:ascii="宋体" w:hAnsi="宋体" w:eastAsia="宋体" w:cs="宋体"/>
                <w:b/>
                <w:bCs/>
                <w:sz w:val="18"/>
                <w:szCs w:val="18"/>
              </w:rPr>
              <w:t>上级资金</w:t>
            </w:r>
          </w:p>
        </w:tc>
        <w:tc>
          <w:tcPr>
            <w:tcW w:w="1418" w:type="dxa"/>
            <w:tcBorders>
              <w:top w:val="nil"/>
              <w:left w:val="nil"/>
              <w:bottom w:val="single" w:color="auto" w:sz="4" w:space="0"/>
              <w:right w:val="single" w:color="auto" w:sz="4" w:space="0"/>
            </w:tcBorders>
            <w:vAlign w:val="center"/>
          </w:tcPr>
          <w:p w14:paraId="51DE7406">
            <w:pPr>
              <w:jc w:val="center"/>
              <w:rPr>
                <w:rFonts w:hint="eastAsia" w:ascii="宋体" w:hAnsi="宋体" w:eastAsia="宋体" w:cs="宋体"/>
                <w:sz w:val="18"/>
                <w:szCs w:val="18"/>
              </w:rPr>
            </w:pPr>
            <w:r>
              <w:rPr>
                <w:rFonts w:hint="eastAsia" w:ascii="宋体" w:hAnsi="宋体" w:eastAsia="宋体" w:cs="宋体"/>
                <w:sz w:val="18"/>
                <w:szCs w:val="18"/>
              </w:rPr>
              <w:t>0.00</w:t>
            </w:r>
          </w:p>
        </w:tc>
        <w:tc>
          <w:tcPr>
            <w:tcW w:w="1242" w:type="dxa"/>
            <w:tcBorders>
              <w:top w:val="nil"/>
              <w:left w:val="nil"/>
              <w:bottom w:val="single" w:color="auto" w:sz="4" w:space="0"/>
              <w:right w:val="single" w:color="auto" w:sz="4" w:space="0"/>
            </w:tcBorders>
            <w:vAlign w:val="center"/>
          </w:tcPr>
          <w:p w14:paraId="5E15F4A7">
            <w:pPr>
              <w:jc w:val="center"/>
              <w:rPr>
                <w:rFonts w:hint="eastAsia" w:ascii="宋体" w:hAnsi="宋体" w:eastAsia="宋体" w:cs="宋体"/>
                <w:sz w:val="18"/>
                <w:szCs w:val="18"/>
              </w:rPr>
            </w:pPr>
            <w:r>
              <w:rPr>
                <w:rFonts w:hint="eastAsia" w:ascii="宋体" w:hAnsi="宋体" w:eastAsia="宋体" w:cs="宋体"/>
                <w:sz w:val="18"/>
                <w:szCs w:val="18"/>
              </w:rPr>
              <w:t>0.00</w:t>
            </w:r>
          </w:p>
        </w:tc>
        <w:tc>
          <w:tcPr>
            <w:tcW w:w="1417" w:type="dxa"/>
            <w:tcBorders>
              <w:top w:val="nil"/>
              <w:left w:val="nil"/>
              <w:bottom w:val="single" w:color="auto" w:sz="4" w:space="0"/>
              <w:right w:val="single" w:color="auto" w:sz="4" w:space="0"/>
            </w:tcBorders>
            <w:vAlign w:val="center"/>
          </w:tcPr>
          <w:p w14:paraId="0B5788C8">
            <w:pPr>
              <w:jc w:val="center"/>
              <w:rPr>
                <w:rFonts w:hint="eastAsia" w:ascii="宋体" w:hAnsi="宋体" w:eastAsia="宋体" w:cs="宋体"/>
                <w:sz w:val="18"/>
                <w:szCs w:val="18"/>
              </w:rPr>
            </w:pPr>
            <w:r>
              <w:rPr>
                <w:rFonts w:hint="eastAsia" w:ascii="宋体" w:hAnsi="宋体" w:eastAsia="宋体" w:cs="宋体"/>
                <w:sz w:val="18"/>
                <w:szCs w:val="18"/>
              </w:rPr>
              <w:t>0.00</w:t>
            </w:r>
          </w:p>
        </w:tc>
        <w:tc>
          <w:tcPr>
            <w:tcW w:w="1134" w:type="dxa"/>
            <w:tcBorders>
              <w:top w:val="nil"/>
              <w:left w:val="nil"/>
              <w:bottom w:val="single" w:color="auto" w:sz="4" w:space="0"/>
              <w:right w:val="single" w:color="auto" w:sz="4" w:space="0"/>
            </w:tcBorders>
            <w:vAlign w:val="center"/>
          </w:tcPr>
          <w:p w14:paraId="38271987">
            <w:pPr>
              <w:jc w:val="center"/>
              <w:rPr>
                <w:rFonts w:hint="eastAsia" w:ascii="宋体" w:hAnsi="宋体" w:eastAsia="宋体" w:cs="宋体"/>
                <w:sz w:val="18"/>
                <w:szCs w:val="18"/>
              </w:rPr>
            </w:pPr>
            <w:r>
              <w:rPr>
                <w:rFonts w:hint="eastAsia" w:ascii="宋体" w:hAnsi="宋体" w:eastAsia="宋体" w:cs="宋体"/>
                <w:sz w:val="18"/>
                <w:szCs w:val="18"/>
              </w:rPr>
              <w:t>10</w:t>
            </w:r>
          </w:p>
        </w:tc>
        <w:tc>
          <w:tcPr>
            <w:tcW w:w="1310" w:type="dxa"/>
            <w:tcBorders>
              <w:top w:val="nil"/>
              <w:left w:val="nil"/>
              <w:bottom w:val="single" w:color="auto" w:sz="4" w:space="0"/>
              <w:right w:val="single" w:color="auto" w:sz="4" w:space="0"/>
            </w:tcBorders>
            <w:vAlign w:val="center"/>
          </w:tcPr>
          <w:p w14:paraId="4F0B24B6">
            <w:pPr>
              <w:jc w:val="center"/>
              <w:rPr>
                <w:rFonts w:hint="eastAsia" w:ascii="宋体" w:hAnsi="宋体" w:eastAsia="宋体" w:cs="宋体"/>
                <w:sz w:val="18"/>
                <w:szCs w:val="18"/>
              </w:rPr>
            </w:pPr>
            <w:r>
              <w:rPr>
                <w:rFonts w:hint="eastAsia" w:ascii="宋体" w:hAnsi="宋体" w:eastAsia="宋体" w:cs="宋体"/>
                <w:sz w:val="18"/>
                <w:szCs w:val="18"/>
              </w:rPr>
              <w:t>100%</w:t>
            </w:r>
          </w:p>
        </w:tc>
        <w:tc>
          <w:tcPr>
            <w:tcW w:w="720" w:type="dxa"/>
            <w:tcBorders>
              <w:top w:val="nil"/>
              <w:left w:val="nil"/>
              <w:bottom w:val="single" w:color="auto" w:sz="4" w:space="0"/>
              <w:right w:val="single" w:color="auto" w:sz="4" w:space="0"/>
            </w:tcBorders>
            <w:vAlign w:val="center"/>
          </w:tcPr>
          <w:p w14:paraId="798C3DB2">
            <w:pPr>
              <w:jc w:val="center"/>
              <w:rPr>
                <w:rFonts w:hint="eastAsia" w:ascii="宋体" w:hAnsi="宋体" w:eastAsia="宋体" w:cs="宋体"/>
                <w:sz w:val="18"/>
                <w:szCs w:val="18"/>
              </w:rPr>
            </w:pPr>
            <w:r>
              <w:rPr>
                <w:rFonts w:hint="eastAsia" w:ascii="宋体" w:hAnsi="宋体" w:eastAsia="宋体" w:cs="宋体"/>
                <w:sz w:val="18"/>
                <w:szCs w:val="18"/>
              </w:rPr>
              <w:t>10</w:t>
            </w:r>
          </w:p>
        </w:tc>
        <w:tc>
          <w:tcPr>
            <w:tcW w:w="284" w:type="dxa"/>
            <w:tcBorders>
              <w:top w:val="nil"/>
              <w:left w:val="nil"/>
              <w:bottom w:val="nil"/>
              <w:right w:val="nil"/>
            </w:tcBorders>
            <w:noWrap/>
            <w:vAlign w:val="center"/>
          </w:tcPr>
          <w:p w14:paraId="1427BEDE">
            <w:pPr>
              <w:jc w:val="center"/>
              <w:rPr>
                <w:rFonts w:hint="eastAsia" w:ascii="宋体" w:hAnsi="宋体" w:eastAsia="宋体" w:cs="宋体"/>
                <w:b/>
                <w:bCs/>
                <w:sz w:val="18"/>
                <w:szCs w:val="18"/>
              </w:rPr>
            </w:pPr>
          </w:p>
        </w:tc>
      </w:tr>
      <w:tr w14:paraId="2EB1623D">
        <w:tblPrEx>
          <w:tblCellMar>
            <w:top w:w="0" w:type="dxa"/>
            <w:left w:w="108" w:type="dxa"/>
            <w:bottom w:w="0" w:type="dxa"/>
            <w:right w:w="108" w:type="dxa"/>
          </w:tblCellMar>
        </w:tblPrEx>
        <w:trPr>
          <w:cantSplit/>
          <w:trHeight w:val="425"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14:paraId="3A3161BF">
            <w:pPr>
              <w:jc w:val="center"/>
              <w:rPr>
                <w:rFonts w:hint="eastAsia" w:ascii="宋体" w:hAnsi="宋体" w:eastAsia="宋体" w:cs="宋体"/>
                <w:b/>
                <w:bCs/>
                <w:sz w:val="18"/>
                <w:szCs w:val="18"/>
              </w:rPr>
            </w:pPr>
          </w:p>
        </w:tc>
        <w:tc>
          <w:tcPr>
            <w:tcW w:w="1417" w:type="dxa"/>
            <w:tcBorders>
              <w:top w:val="nil"/>
              <w:left w:val="nil"/>
              <w:bottom w:val="single" w:color="auto" w:sz="4" w:space="0"/>
              <w:right w:val="single" w:color="auto" w:sz="4" w:space="0"/>
            </w:tcBorders>
            <w:vAlign w:val="center"/>
          </w:tcPr>
          <w:p w14:paraId="137FAAB1">
            <w:pPr>
              <w:jc w:val="center"/>
              <w:rPr>
                <w:rFonts w:hint="eastAsia" w:ascii="宋体" w:hAnsi="宋体" w:eastAsia="宋体" w:cs="宋体"/>
                <w:b/>
                <w:bCs/>
                <w:sz w:val="18"/>
                <w:szCs w:val="18"/>
              </w:rPr>
            </w:pPr>
            <w:r>
              <w:rPr>
                <w:rFonts w:hint="eastAsia" w:ascii="宋体" w:hAnsi="宋体" w:eastAsia="宋体" w:cs="宋体"/>
                <w:b/>
                <w:bCs/>
                <w:sz w:val="18"/>
                <w:szCs w:val="18"/>
              </w:rPr>
              <w:t>本级资金</w:t>
            </w:r>
          </w:p>
        </w:tc>
        <w:tc>
          <w:tcPr>
            <w:tcW w:w="1418" w:type="dxa"/>
            <w:tcBorders>
              <w:top w:val="nil"/>
              <w:left w:val="nil"/>
              <w:bottom w:val="single" w:color="auto" w:sz="4" w:space="0"/>
              <w:right w:val="single" w:color="auto" w:sz="4" w:space="0"/>
            </w:tcBorders>
            <w:vAlign w:val="center"/>
          </w:tcPr>
          <w:p w14:paraId="23C3F4A9">
            <w:pPr>
              <w:jc w:val="center"/>
              <w:rPr>
                <w:rFonts w:hint="eastAsia" w:ascii="宋体" w:hAnsi="宋体" w:eastAsia="宋体" w:cs="宋体"/>
                <w:sz w:val="18"/>
                <w:szCs w:val="18"/>
              </w:rPr>
            </w:pPr>
            <w:r>
              <w:rPr>
                <w:rFonts w:hint="eastAsia" w:ascii="宋体" w:hAnsi="宋体" w:eastAsia="宋体" w:cs="宋体"/>
                <w:sz w:val="18"/>
                <w:szCs w:val="18"/>
              </w:rPr>
              <w:t>479.96</w:t>
            </w:r>
          </w:p>
        </w:tc>
        <w:tc>
          <w:tcPr>
            <w:tcW w:w="1242" w:type="dxa"/>
            <w:tcBorders>
              <w:top w:val="nil"/>
              <w:left w:val="nil"/>
              <w:bottom w:val="single" w:color="auto" w:sz="4" w:space="0"/>
              <w:right w:val="single" w:color="auto" w:sz="4" w:space="0"/>
            </w:tcBorders>
            <w:vAlign w:val="center"/>
          </w:tcPr>
          <w:p w14:paraId="2F8DBF41">
            <w:pPr>
              <w:jc w:val="center"/>
              <w:rPr>
                <w:rFonts w:hint="eastAsia" w:ascii="宋体" w:hAnsi="宋体" w:eastAsia="宋体" w:cs="宋体"/>
                <w:sz w:val="18"/>
                <w:szCs w:val="18"/>
              </w:rPr>
            </w:pPr>
            <w:r>
              <w:rPr>
                <w:rFonts w:hint="eastAsia" w:ascii="宋体" w:hAnsi="宋体" w:eastAsia="宋体" w:cs="宋体"/>
                <w:sz w:val="18"/>
                <w:szCs w:val="18"/>
              </w:rPr>
              <w:t>712.80</w:t>
            </w:r>
          </w:p>
        </w:tc>
        <w:tc>
          <w:tcPr>
            <w:tcW w:w="1417" w:type="dxa"/>
            <w:tcBorders>
              <w:top w:val="nil"/>
              <w:left w:val="nil"/>
              <w:bottom w:val="single" w:color="auto" w:sz="4" w:space="0"/>
              <w:right w:val="single" w:color="auto" w:sz="4" w:space="0"/>
            </w:tcBorders>
            <w:vAlign w:val="center"/>
          </w:tcPr>
          <w:p w14:paraId="6BEEDB81">
            <w:pPr>
              <w:jc w:val="center"/>
              <w:rPr>
                <w:rFonts w:hint="eastAsia" w:ascii="宋体" w:hAnsi="宋体" w:eastAsia="宋体" w:cs="宋体"/>
                <w:sz w:val="18"/>
                <w:szCs w:val="18"/>
              </w:rPr>
            </w:pPr>
            <w:r>
              <w:rPr>
                <w:rFonts w:hint="eastAsia" w:ascii="宋体" w:hAnsi="宋体" w:eastAsia="宋体" w:cs="宋体"/>
                <w:sz w:val="18"/>
                <w:szCs w:val="18"/>
              </w:rPr>
              <w:t>712.80</w:t>
            </w:r>
          </w:p>
        </w:tc>
        <w:tc>
          <w:tcPr>
            <w:tcW w:w="1134" w:type="dxa"/>
            <w:tcBorders>
              <w:top w:val="nil"/>
              <w:left w:val="nil"/>
              <w:bottom w:val="single" w:color="auto" w:sz="4" w:space="0"/>
              <w:right w:val="single" w:color="auto" w:sz="4" w:space="0"/>
            </w:tcBorders>
            <w:vAlign w:val="center"/>
          </w:tcPr>
          <w:p w14:paraId="4567DB39">
            <w:pPr>
              <w:jc w:val="center"/>
              <w:rPr>
                <w:rFonts w:hint="eastAsia" w:ascii="宋体" w:hAnsi="宋体" w:eastAsia="宋体" w:cs="宋体"/>
                <w:sz w:val="18"/>
                <w:szCs w:val="18"/>
              </w:rPr>
            </w:pPr>
            <w:r>
              <w:rPr>
                <w:rFonts w:hint="eastAsia" w:ascii="宋体" w:hAnsi="宋体" w:eastAsia="宋体"/>
                <w:sz w:val="18"/>
                <w:szCs w:val="18"/>
              </w:rPr>
              <w:t>-</w:t>
            </w:r>
          </w:p>
        </w:tc>
        <w:tc>
          <w:tcPr>
            <w:tcW w:w="1310" w:type="dxa"/>
            <w:tcBorders>
              <w:top w:val="nil"/>
              <w:left w:val="nil"/>
              <w:bottom w:val="single" w:color="auto" w:sz="4" w:space="0"/>
              <w:right w:val="single" w:color="auto" w:sz="4" w:space="0"/>
            </w:tcBorders>
            <w:vAlign w:val="center"/>
          </w:tcPr>
          <w:p w14:paraId="3C52012F">
            <w:pPr>
              <w:jc w:val="center"/>
              <w:rPr>
                <w:rFonts w:hint="eastAsia" w:ascii="宋体" w:hAnsi="宋体" w:eastAsia="宋体" w:cs="宋体"/>
                <w:sz w:val="18"/>
                <w:szCs w:val="18"/>
              </w:rPr>
            </w:pPr>
            <w:r>
              <w:rPr>
                <w:rFonts w:hint="eastAsia" w:ascii="宋体" w:hAnsi="宋体" w:eastAsia="宋体"/>
                <w:sz w:val="18"/>
                <w:szCs w:val="18"/>
              </w:rPr>
              <w:t>-</w:t>
            </w:r>
          </w:p>
        </w:tc>
        <w:tc>
          <w:tcPr>
            <w:tcW w:w="720" w:type="dxa"/>
            <w:tcBorders>
              <w:top w:val="nil"/>
              <w:left w:val="nil"/>
              <w:bottom w:val="single" w:color="auto" w:sz="4" w:space="0"/>
              <w:right w:val="single" w:color="auto" w:sz="4" w:space="0"/>
            </w:tcBorders>
            <w:vAlign w:val="center"/>
          </w:tcPr>
          <w:p w14:paraId="31043BFF">
            <w:pPr>
              <w:jc w:val="center"/>
              <w:rPr>
                <w:rFonts w:hint="eastAsia" w:ascii="宋体" w:hAnsi="宋体" w:eastAsia="宋体" w:cs="宋体"/>
                <w:sz w:val="18"/>
                <w:szCs w:val="18"/>
              </w:rPr>
            </w:pPr>
            <w:r>
              <w:rPr>
                <w:rFonts w:hint="eastAsia" w:ascii="宋体" w:hAnsi="宋体" w:eastAsia="宋体"/>
                <w:sz w:val="18"/>
                <w:szCs w:val="18"/>
              </w:rPr>
              <w:t>-</w:t>
            </w:r>
          </w:p>
        </w:tc>
        <w:tc>
          <w:tcPr>
            <w:tcW w:w="284" w:type="dxa"/>
            <w:tcBorders>
              <w:top w:val="nil"/>
              <w:left w:val="nil"/>
              <w:bottom w:val="nil"/>
              <w:right w:val="nil"/>
            </w:tcBorders>
            <w:noWrap/>
            <w:vAlign w:val="center"/>
          </w:tcPr>
          <w:p w14:paraId="0A7E69E6">
            <w:pPr>
              <w:jc w:val="center"/>
              <w:rPr>
                <w:rFonts w:hint="eastAsia" w:ascii="宋体" w:hAnsi="宋体" w:eastAsia="宋体" w:cs="宋体"/>
                <w:sz w:val="18"/>
                <w:szCs w:val="18"/>
              </w:rPr>
            </w:pPr>
          </w:p>
        </w:tc>
      </w:tr>
      <w:tr w14:paraId="46A89B23">
        <w:tblPrEx>
          <w:tblCellMar>
            <w:top w:w="0" w:type="dxa"/>
            <w:left w:w="108" w:type="dxa"/>
            <w:bottom w:w="0" w:type="dxa"/>
            <w:right w:w="108" w:type="dxa"/>
          </w:tblCellMar>
        </w:tblPrEx>
        <w:trPr>
          <w:cantSplit/>
          <w:trHeight w:val="416"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14:paraId="66129526">
            <w:pPr>
              <w:jc w:val="center"/>
              <w:rPr>
                <w:rFonts w:hint="eastAsia" w:ascii="宋体" w:hAnsi="宋体" w:eastAsia="宋体" w:cs="宋体"/>
                <w:b/>
                <w:bCs/>
                <w:sz w:val="18"/>
                <w:szCs w:val="18"/>
              </w:rPr>
            </w:pPr>
          </w:p>
        </w:tc>
        <w:tc>
          <w:tcPr>
            <w:tcW w:w="1417" w:type="dxa"/>
            <w:tcBorders>
              <w:top w:val="nil"/>
              <w:left w:val="nil"/>
              <w:bottom w:val="single" w:color="auto" w:sz="4" w:space="0"/>
              <w:right w:val="single" w:color="auto" w:sz="4" w:space="0"/>
            </w:tcBorders>
            <w:vAlign w:val="center"/>
          </w:tcPr>
          <w:p w14:paraId="71F0CE95">
            <w:pPr>
              <w:jc w:val="center"/>
              <w:rPr>
                <w:rFonts w:hint="eastAsia" w:ascii="宋体" w:hAnsi="宋体" w:eastAsia="宋体" w:cs="宋体"/>
                <w:b/>
                <w:bCs/>
                <w:sz w:val="18"/>
                <w:szCs w:val="18"/>
              </w:rPr>
            </w:pPr>
            <w:r>
              <w:rPr>
                <w:rFonts w:hint="eastAsia" w:ascii="宋体" w:hAnsi="宋体" w:eastAsia="宋体" w:cs="宋体"/>
                <w:b/>
                <w:bCs/>
                <w:sz w:val="18"/>
                <w:szCs w:val="18"/>
              </w:rPr>
              <w:t>其他资金</w:t>
            </w:r>
          </w:p>
        </w:tc>
        <w:tc>
          <w:tcPr>
            <w:tcW w:w="1418" w:type="dxa"/>
            <w:tcBorders>
              <w:top w:val="nil"/>
              <w:left w:val="nil"/>
              <w:bottom w:val="single" w:color="auto" w:sz="4" w:space="0"/>
              <w:right w:val="single" w:color="auto" w:sz="4" w:space="0"/>
            </w:tcBorders>
            <w:vAlign w:val="center"/>
          </w:tcPr>
          <w:p w14:paraId="3E322D07">
            <w:pPr>
              <w:jc w:val="center"/>
              <w:rPr>
                <w:rFonts w:hint="eastAsia" w:ascii="宋体" w:hAnsi="宋体" w:eastAsia="宋体" w:cs="宋体"/>
                <w:sz w:val="18"/>
                <w:szCs w:val="18"/>
              </w:rPr>
            </w:pPr>
            <w:r>
              <w:rPr>
                <w:rFonts w:hint="eastAsia" w:ascii="宋体" w:hAnsi="宋体" w:eastAsia="宋体" w:cs="宋体"/>
                <w:sz w:val="18"/>
                <w:szCs w:val="18"/>
              </w:rPr>
              <w:t>50.00</w:t>
            </w:r>
          </w:p>
        </w:tc>
        <w:tc>
          <w:tcPr>
            <w:tcW w:w="1242" w:type="dxa"/>
            <w:tcBorders>
              <w:top w:val="nil"/>
              <w:left w:val="nil"/>
              <w:bottom w:val="single" w:color="auto" w:sz="4" w:space="0"/>
              <w:right w:val="single" w:color="auto" w:sz="4" w:space="0"/>
            </w:tcBorders>
            <w:vAlign w:val="center"/>
          </w:tcPr>
          <w:p w14:paraId="25F64BF9">
            <w:pPr>
              <w:jc w:val="center"/>
              <w:rPr>
                <w:rFonts w:hint="eastAsia" w:ascii="宋体" w:hAnsi="宋体" w:eastAsia="宋体" w:cs="宋体"/>
                <w:sz w:val="18"/>
                <w:szCs w:val="18"/>
              </w:rPr>
            </w:pPr>
            <w:r>
              <w:rPr>
                <w:rFonts w:hint="eastAsia" w:ascii="宋体" w:hAnsi="宋体" w:eastAsia="宋体" w:cs="宋体"/>
                <w:sz w:val="18"/>
                <w:szCs w:val="18"/>
              </w:rPr>
              <w:t>21.14</w:t>
            </w:r>
          </w:p>
        </w:tc>
        <w:tc>
          <w:tcPr>
            <w:tcW w:w="1417" w:type="dxa"/>
            <w:tcBorders>
              <w:top w:val="nil"/>
              <w:left w:val="nil"/>
              <w:bottom w:val="single" w:color="auto" w:sz="4" w:space="0"/>
              <w:right w:val="single" w:color="auto" w:sz="4" w:space="0"/>
            </w:tcBorders>
            <w:vAlign w:val="center"/>
          </w:tcPr>
          <w:p w14:paraId="74CD4E8B">
            <w:pPr>
              <w:jc w:val="center"/>
              <w:rPr>
                <w:rFonts w:hint="eastAsia" w:ascii="宋体" w:hAnsi="宋体" w:eastAsia="宋体" w:cs="宋体"/>
                <w:sz w:val="18"/>
                <w:szCs w:val="18"/>
              </w:rPr>
            </w:pPr>
            <w:r>
              <w:rPr>
                <w:rFonts w:hint="eastAsia" w:ascii="宋体" w:hAnsi="宋体" w:eastAsia="宋体" w:cs="宋体"/>
                <w:sz w:val="18"/>
                <w:szCs w:val="18"/>
              </w:rPr>
              <w:t>21.14</w:t>
            </w:r>
          </w:p>
        </w:tc>
        <w:tc>
          <w:tcPr>
            <w:tcW w:w="1134" w:type="dxa"/>
            <w:tcBorders>
              <w:top w:val="nil"/>
              <w:left w:val="nil"/>
              <w:bottom w:val="single" w:color="auto" w:sz="4" w:space="0"/>
              <w:right w:val="single" w:color="auto" w:sz="4" w:space="0"/>
            </w:tcBorders>
            <w:vAlign w:val="center"/>
          </w:tcPr>
          <w:p w14:paraId="034B2874">
            <w:pPr>
              <w:jc w:val="center"/>
              <w:rPr>
                <w:rFonts w:hint="eastAsia" w:ascii="宋体" w:hAnsi="宋体" w:eastAsia="宋体" w:cs="宋体"/>
                <w:sz w:val="18"/>
                <w:szCs w:val="18"/>
              </w:rPr>
            </w:pPr>
            <w:r>
              <w:rPr>
                <w:rFonts w:hint="eastAsia" w:ascii="宋体" w:hAnsi="宋体" w:eastAsia="宋体"/>
                <w:sz w:val="18"/>
                <w:szCs w:val="18"/>
              </w:rPr>
              <w:t>-</w:t>
            </w:r>
          </w:p>
        </w:tc>
        <w:tc>
          <w:tcPr>
            <w:tcW w:w="1310" w:type="dxa"/>
            <w:tcBorders>
              <w:top w:val="nil"/>
              <w:left w:val="nil"/>
              <w:bottom w:val="single" w:color="auto" w:sz="4" w:space="0"/>
              <w:right w:val="single" w:color="auto" w:sz="4" w:space="0"/>
            </w:tcBorders>
            <w:vAlign w:val="center"/>
          </w:tcPr>
          <w:p w14:paraId="755BAAA7">
            <w:pPr>
              <w:jc w:val="center"/>
              <w:rPr>
                <w:rFonts w:hint="eastAsia" w:ascii="宋体" w:hAnsi="宋体" w:eastAsia="宋体" w:cs="宋体"/>
                <w:sz w:val="18"/>
                <w:szCs w:val="18"/>
              </w:rPr>
            </w:pPr>
            <w:r>
              <w:rPr>
                <w:rFonts w:hint="eastAsia" w:ascii="宋体" w:hAnsi="宋体" w:eastAsia="宋体"/>
                <w:sz w:val="18"/>
                <w:szCs w:val="18"/>
              </w:rPr>
              <w:t>-</w:t>
            </w:r>
          </w:p>
        </w:tc>
        <w:tc>
          <w:tcPr>
            <w:tcW w:w="720" w:type="dxa"/>
            <w:tcBorders>
              <w:top w:val="nil"/>
              <w:left w:val="nil"/>
              <w:bottom w:val="single" w:color="auto" w:sz="4" w:space="0"/>
              <w:right w:val="single" w:color="auto" w:sz="4" w:space="0"/>
            </w:tcBorders>
            <w:vAlign w:val="center"/>
          </w:tcPr>
          <w:p w14:paraId="58AEB192">
            <w:pPr>
              <w:jc w:val="center"/>
              <w:rPr>
                <w:rFonts w:hint="eastAsia" w:ascii="宋体" w:hAnsi="宋体" w:eastAsia="宋体" w:cs="宋体"/>
                <w:sz w:val="18"/>
                <w:szCs w:val="18"/>
              </w:rPr>
            </w:pPr>
            <w:r>
              <w:rPr>
                <w:rFonts w:hint="eastAsia" w:ascii="宋体" w:hAnsi="宋体" w:eastAsia="宋体"/>
                <w:sz w:val="18"/>
                <w:szCs w:val="18"/>
              </w:rPr>
              <w:t>-</w:t>
            </w:r>
          </w:p>
        </w:tc>
        <w:tc>
          <w:tcPr>
            <w:tcW w:w="284" w:type="dxa"/>
            <w:tcBorders>
              <w:top w:val="nil"/>
              <w:left w:val="nil"/>
              <w:bottom w:val="nil"/>
              <w:right w:val="nil"/>
            </w:tcBorders>
            <w:noWrap/>
            <w:vAlign w:val="center"/>
          </w:tcPr>
          <w:p w14:paraId="40DF03FB">
            <w:pPr>
              <w:jc w:val="center"/>
              <w:rPr>
                <w:rFonts w:hint="eastAsia" w:ascii="宋体" w:hAnsi="宋体" w:eastAsia="宋体" w:cs="宋体"/>
                <w:sz w:val="18"/>
                <w:szCs w:val="18"/>
              </w:rPr>
            </w:pPr>
          </w:p>
        </w:tc>
      </w:tr>
      <w:tr w14:paraId="57AC728E">
        <w:tblPrEx>
          <w:tblCellMar>
            <w:top w:w="0" w:type="dxa"/>
            <w:left w:w="108" w:type="dxa"/>
            <w:bottom w:w="0" w:type="dxa"/>
            <w:right w:w="108" w:type="dxa"/>
          </w:tblCellMar>
        </w:tblPrEx>
        <w:trPr>
          <w:cantSplit/>
          <w:trHeight w:val="415"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14:paraId="4D545738">
            <w:pPr>
              <w:jc w:val="center"/>
              <w:rPr>
                <w:rFonts w:hint="eastAsia" w:ascii="宋体" w:hAnsi="宋体" w:eastAsia="宋体" w:cs="宋体"/>
                <w:b/>
                <w:bCs/>
                <w:sz w:val="18"/>
                <w:szCs w:val="18"/>
              </w:rPr>
            </w:pPr>
          </w:p>
        </w:tc>
        <w:tc>
          <w:tcPr>
            <w:tcW w:w="1417" w:type="dxa"/>
            <w:tcBorders>
              <w:top w:val="nil"/>
              <w:left w:val="nil"/>
              <w:bottom w:val="single" w:color="auto" w:sz="4" w:space="0"/>
              <w:right w:val="single" w:color="auto" w:sz="4" w:space="0"/>
            </w:tcBorders>
            <w:vAlign w:val="center"/>
          </w:tcPr>
          <w:p w14:paraId="37A2E074">
            <w:pPr>
              <w:jc w:val="center"/>
              <w:rPr>
                <w:rFonts w:hint="eastAsia" w:ascii="宋体" w:hAnsi="宋体" w:eastAsia="宋体" w:cs="宋体"/>
                <w:b/>
                <w:bCs/>
                <w:sz w:val="18"/>
                <w:szCs w:val="18"/>
              </w:rPr>
            </w:pPr>
            <w:r>
              <w:rPr>
                <w:rFonts w:hint="eastAsia" w:ascii="宋体" w:hAnsi="宋体" w:eastAsia="宋体" w:cs="宋体"/>
                <w:b/>
                <w:bCs/>
                <w:sz w:val="18"/>
                <w:szCs w:val="18"/>
              </w:rPr>
              <w:t>合计</w:t>
            </w:r>
          </w:p>
        </w:tc>
        <w:tc>
          <w:tcPr>
            <w:tcW w:w="1418" w:type="dxa"/>
            <w:tcBorders>
              <w:top w:val="nil"/>
              <w:left w:val="nil"/>
              <w:bottom w:val="single" w:color="auto" w:sz="4" w:space="0"/>
              <w:right w:val="single" w:color="auto" w:sz="4" w:space="0"/>
            </w:tcBorders>
            <w:vAlign w:val="center"/>
          </w:tcPr>
          <w:p w14:paraId="7E898533">
            <w:pPr>
              <w:jc w:val="center"/>
              <w:rPr>
                <w:rFonts w:hint="eastAsia" w:ascii="宋体" w:hAnsi="宋体" w:eastAsia="宋体" w:cs="宋体"/>
                <w:sz w:val="18"/>
                <w:szCs w:val="18"/>
              </w:rPr>
            </w:pPr>
            <w:r>
              <w:rPr>
                <w:rFonts w:hint="eastAsia" w:ascii="宋体" w:hAnsi="宋体" w:eastAsia="宋体" w:cs="宋体"/>
                <w:sz w:val="18"/>
                <w:szCs w:val="18"/>
              </w:rPr>
              <w:t>529.96</w:t>
            </w:r>
          </w:p>
        </w:tc>
        <w:tc>
          <w:tcPr>
            <w:tcW w:w="1242" w:type="dxa"/>
            <w:tcBorders>
              <w:top w:val="nil"/>
              <w:left w:val="nil"/>
              <w:bottom w:val="single" w:color="auto" w:sz="4" w:space="0"/>
              <w:right w:val="single" w:color="auto" w:sz="4" w:space="0"/>
            </w:tcBorders>
            <w:vAlign w:val="center"/>
          </w:tcPr>
          <w:p w14:paraId="7CC7E52B">
            <w:pPr>
              <w:jc w:val="center"/>
              <w:rPr>
                <w:rFonts w:hint="eastAsia" w:ascii="宋体" w:hAnsi="宋体" w:eastAsia="宋体" w:cs="宋体"/>
                <w:sz w:val="18"/>
                <w:szCs w:val="18"/>
              </w:rPr>
            </w:pPr>
            <w:r>
              <w:rPr>
                <w:rFonts w:hint="eastAsia" w:ascii="宋体" w:hAnsi="宋体" w:eastAsia="宋体" w:cs="宋体"/>
                <w:sz w:val="18"/>
                <w:szCs w:val="18"/>
              </w:rPr>
              <w:t>733.94</w:t>
            </w:r>
          </w:p>
        </w:tc>
        <w:tc>
          <w:tcPr>
            <w:tcW w:w="1417" w:type="dxa"/>
            <w:tcBorders>
              <w:top w:val="nil"/>
              <w:left w:val="nil"/>
              <w:bottom w:val="single" w:color="auto" w:sz="4" w:space="0"/>
              <w:right w:val="single" w:color="auto" w:sz="4" w:space="0"/>
            </w:tcBorders>
            <w:vAlign w:val="center"/>
          </w:tcPr>
          <w:p w14:paraId="1BAF9557">
            <w:pPr>
              <w:jc w:val="center"/>
              <w:rPr>
                <w:rFonts w:hint="eastAsia" w:ascii="宋体" w:hAnsi="宋体" w:eastAsia="宋体" w:cs="宋体"/>
                <w:sz w:val="18"/>
                <w:szCs w:val="18"/>
              </w:rPr>
            </w:pPr>
            <w:r>
              <w:rPr>
                <w:rFonts w:hint="eastAsia" w:ascii="宋体" w:hAnsi="宋体" w:eastAsia="宋体" w:cs="宋体"/>
                <w:sz w:val="18"/>
                <w:szCs w:val="18"/>
              </w:rPr>
              <w:t>733.94</w:t>
            </w:r>
          </w:p>
        </w:tc>
        <w:tc>
          <w:tcPr>
            <w:tcW w:w="1134" w:type="dxa"/>
            <w:tcBorders>
              <w:top w:val="nil"/>
              <w:left w:val="nil"/>
              <w:bottom w:val="single" w:color="auto" w:sz="4" w:space="0"/>
              <w:right w:val="single" w:color="auto" w:sz="4" w:space="0"/>
            </w:tcBorders>
            <w:vAlign w:val="center"/>
          </w:tcPr>
          <w:p w14:paraId="3A00E1AE">
            <w:pPr>
              <w:jc w:val="center"/>
              <w:rPr>
                <w:rFonts w:hint="eastAsia" w:ascii="宋体" w:hAnsi="宋体" w:eastAsia="宋体" w:cs="宋体"/>
                <w:sz w:val="18"/>
                <w:szCs w:val="18"/>
              </w:rPr>
            </w:pPr>
            <w:r>
              <w:rPr>
                <w:rFonts w:hint="eastAsia" w:ascii="宋体" w:hAnsi="宋体" w:eastAsia="宋体" w:cs="宋体"/>
                <w:sz w:val="18"/>
                <w:szCs w:val="18"/>
              </w:rPr>
              <w:t>-</w:t>
            </w:r>
          </w:p>
        </w:tc>
        <w:tc>
          <w:tcPr>
            <w:tcW w:w="1310" w:type="dxa"/>
            <w:tcBorders>
              <w:top w:val="nil"/>
              <w:left w:val="nil"/>
              <w:bottom w:val="single" w:color="auto" w:sz="4" w:space="0"/>
              <w:right w:val="single" w:color="auto" w:sz="4" w:space="0"/>
            </w:tcBorders>
            <w:vAlign w:val="center"/>
          </w:tcPr>
          <w:p w14:paraId="4EDE9718">
            <w:pPr>
              <w:jc w:val="center"/>
              <w:rPr>
                <w:rFonts w:hint="eastAsia" w:ascii="宋体" w:hAnsi="宋体" w:eastAsia="宋体" w:cs="宋体"/>
                <w:sz w:val="18"/>
                <w:szCs w:val="18"/>
              </w:rPr>
            </w:pPr>
            <w:r>
              <w:rPr>
                <w:rFonts w:hint="eastAsia" w:ascii="宋体" w:hAnsi="宋体" w:eastAsia="宋体" w:cs="宋体"/>
                <w:sz w:val="18"/>
                <w:szCs w:val="18"/>
              </w:rPr>
              <w:t>-</w:t>
            </w:r>
          </w:p>
        </w:tc>
        <w:tc>
          <w:tcPr>
            <w:tcW w:w="720" w:type="dxa"/>
            <w:tcBorders>
              <w:top w:val="nil"/>
              <w:left w:val="nil"/>
              <w:bottom w:val="single" w:color="auto" w:sz="4" w:space="0"/>
              <w:right w:val="single" w:color="auto" w:sz="4" w:space="0"/>
            </w:tcBorders>
            <w:vAlign w:val="center"/>
          </w:tcPr>
          <w:p w14:paraId="4C57471D">
            <w:pPr>
              <w:jc w:val="center"/>
              <w:rPr>
                <w:rFonts w:hint="eastAsia" w:ascii="宋体" w:hAnsi="宋体" w:eastAsia="宋体" w:cs="宋体"/>
                <w:sz w:val="18"/>
                <w:szCs w:val="18"/>
              </w:rPr>
            </w:pPr>
            <w:r>
              <w:rPr>
                <w:rFonts w:hint="eastAsia" w:ascii="宋体" w:hAnsi="宋体" w:eastAsia="宋体" w:cs="宋体"/>
                <w:sz w:val="18"/>
                <w:szCs w:val="18"/>
              </w:rPr>
              <w:t>-</w:t>
            </w:r>
          </w:p>
        </w:tc>
        <w:tc>
          <w:tcPr>
            <w:tcW w:w="284" w:type="dxa"/>
            <w:tcBorders>
              <w:top w:val="nil"/>
              <w:left w:val="nil"/>
              <w:bottom w:val="nil"/>
              <w:right w:val="nil"/>
            </w:tcBorders>
            <w:noWrap/>
            <w:vAlign w:val="center"/>
          </w:tcPr>
          <w:p w14:paraId="4B5003BE">
            <w:pPr>
              <w:jc w:val="center"/>
              <w:rPr>
                <w:rFonts w:hint="eastAsia" w:ascii="宋体" w:hAnsi="宋体" w:eastAsia="宋体" w:cs="宋体"/>
                <w:sz w:val="18"/>
                <w:szCs w:val="18"/>
              </w:rPr>
            </w:pPr>
          </w:p>
        </w:tc>
      </w:tr>
      <w:tr w14:paraId="054493C1">
        <w:tblPrEx>
          <w:tblCellMar>
            <w:top w:w="0" w:type="dxa"/>
            <w:left w:w="108" w:type="dxa"/>
            <w:bottom w:w="0" w:type="dxa"/>
            <w:right w:w="108" w:type="dxa"/>
          </w:tblCellMar>
        </w:tblPrEx>
        <w:trPr>
          <w:cantSplit/>
          <w:trHeight w:val="341" w:hRule="atLeast"/>
        </w:trPr>
        <w:tc>
          <w:tcPr>
            <w:tcW w:w="993" w:type="dxa"/>
            <w:vMerge w:val="restart"/>
            <w:tcBorders>
              <w:top w:val="single" w:color="auto" w:sz="4" w:space="0"/>
              <w:left w:val="single" w:color="auto" w:sz="4" w:space="0"/>
              <w:bottom w:val="single" w:color="auto" w:sz="4" w:space="0"/>
              <w:right w:val="single" w:color="auto" w:sz="4" w:space="0"/>
            </w:tcBorders>
            <w:vAlign w:val="center"/>
          </w:tcPr>
          <w:p w14:paraId="0DB385F5">
            <w:pPr>
              <w:jc w:val="center"/>
              <w:rPr>
                <w:rFonts w:hint="eastAsia" w:ascii="宋体" w:hAnsi="宋体" w:eastAsia="宋体" w:cs="宋体"/>
                <w:b/>
                <w:bCs/>
                <w:sz w:val="18"/>
                <w:szCs w:val="18"/>
              </w:rPr>
            </w:pPr>
            <w:r>
              <w:rPr>
                <w:rFonts w:hint="eastAsia" w:ascii="宋体" w:hAnsi="宋体" w:eastAsia="宋体" w:cs="宋体"/>
                <w:b/>
                <w:bCs/>
                <w:sz w:val="18"/>
                <w:szCs w:val="18"/>
              </w:rPr>
              <w:t>年度总体目标</w:t>
            </w:r>
          </w:p>
        </w:tc>
        <w:tc>
          <w:tcPr>
            <w:tcW w:w="4077" w:type="dxa"/>
            <w:gridSpan w:val="3"/>
            <w:tcBorders>
              <w:top w:val="single" w:color="auto" w:sz="4" w:space="0"/>
              <w:left w:val="nil"/>
              <w:bottom w:val="single" w:color="auto" w:sz="4" w:space="0"/>
              <w:right w:val="single" w:color="auto" w:sz="4" w:space="0"/>
            </w:tcBorders>
            <w:noWrap/>
            <w:vAlign w:val="center"/>
          </w:tcPr>
          <w:p w14:paraId="3B26CFB6">
            <w:pPr>
              <w:jc w:val="center"/>
              <w:rPr>
                <w:rFonts w:hint="eastAsia" w:ascii="宋体" w:hAnsi="宋体" w:eastAsia="宋体" w:cs="宋体"/>
                <w:b/>
                <w:bCs/>
                <w:sz w:val="18"/>
                <w:szCs w:val="18"/>
              </w:rPr>
            </w:pPr>
            <w:r>
              <w:rPr>
                <w:rFonts w:hint="eastAsia" w:ascii="宋体" w:hAnsi="宋体" w:eastAsia="宋体" w:cs="宋体"/>
                <w:b/>
                <w:bCs/>
                <w:sz w:val="18"/>
                <w:szCs w:val="18"/>
              </w:rPr>
              <w:t>预期目标</w:t>
            </w:r>
          </w:p>
        </w:tc>
        <w:tc>
          <w:tcPr>
            <w:tcW w:w="4581" w:type="dxa"/>
            <w:gridSpan w:val="4"/>
            <w:tcBorders>
              <w:top w:val="single" w:color="auto" w:sz="4" w:space="0"/>
              <w:left w:val="nil"/>
              <w:bottom w:val="single" w:color="auto" w:sz="4" w:space="0"/>
              <w:right w:val="single" w:color="auto" w:sz="4" w:space="0"/>
            </w:tcBorders>
            <w:noWrap/>
            <w:vAlign w:val="center"/>
          </w:tcPr>
          <w:p w14:paraId="5AFB4C70">
            <w:pPr>
              <w:jc w:val="center"/>
              <w:rPr>
                <w:rFonts w:hint="eastAsia" w:ascii="宋体" w:hAnsi="宋体" w:eastAsia="宋体" w:cs="宋体"/>
                <w:b/>
                <w:bCs/>
                <w:sz w:val="18"/>
                <w:szCs w:val="18"/>
              </w:rPr>
            </w:pPr>
            <w:r>
              <w:rPr>
                <w:rFonts w:hint="eastAsia" w:ascii="宋体" w:hAnsi="宋体" w:eastAsia="宋体" w:cs="宋体"/>
                <w:b/>
                <w:bCs/>
                <w:sz w:val="18"/>
                <w:szCs w:val="18"/>
              </w:rPr>
              <w:t>实际完成情况</w:t>
            </w:r>
          </w:p>
        </w:tc>
        <w:tc>
          <w:tcPr>
            <w:tcW w:w="284" w:type="dxa"/>
            <w:tcBorders>
              <w:top w:val="nil"/>
              <w:left w:val="nil"/>
              <w:bottom w:val="nil"/>
              <w:right w:val="nil"/>
            </w:tcBorders>
            <w:noWrap/>
            <w:vAlign w:val="center"/>
          </w:tcPr>
          <w:p w14:paraId="75B03DED">
            <w:pPr>
              <w:rPr>
                <w:rFonts w:hint="eastAsia" w:ascii="宋体" w:hAnsi="宋体" w:eastAsia="宋体" w:cs="宋体"/>
                <w:b/>
                <w:bCs/>
                <w:sz w:val="18"/>
                <w:szCs w:val="18"/>
              </w:rPr>
            </w:pPr>
          </w:p>
        </w:tc>
      </w:tr>
      <w:tr w14:paraId="219580F0">
        <w:tblPrEx>
          <w:tblCellMar>
            <w:top w:w="0" w:type="dxa"/>
            <w:left w:w="108" w:type="dxa"/>
            <w:bottom w:w="0" w:type="dxa"/>
            <w:right w:w="108" w:type="dxa"/>
          </w:tblCellMar>
        </w:tblPrEx>
        <w:trPr>
          <w:cantSplit/>
          <w:trHeight w:val="705"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14:paraId="32E500E5">
            <w:pPr>
              <w:rPr>
                <w:rFonts w:hint="eastAsia" w:ascii="宋体" w:hAnsi="宋体" w:eastAsia="宋体" w:cs="宋体"/>
                <w:b/>
                <w:bCs/>
                <w:sz w:val="18"/>
                <w:szCs w:val="18"/>
              </w:rPr>
            </w:pPr>
          </w:p>
        </w:tc>
        <w:tc>
          <w:tcPr>
            <w:tcW w:w="4077" w:type="dxa"/>
            <w:gridSpan w:val="3"/>
            <w:tcBorders>
              <w:top w:val="single" w:color="auto" w:sz="4" w:space="0"/>
              <w:left w:val="nil"/>
              <w:bottom w:val="single" w:color="auto" w:sz="4" w:space="0"/>
              <w:right w:val="single" w:color="auto" w:sz="4" w:space="0"/>
            </w:tcBorders>
          </w:tcPr>
          <w:p w14:paraId="16602A5C">
            <w:pPr>
              <w:rPr>
                <w:rFonts w:hint="eastAsia" w:ascii="宋体" w:hAnsi="宋体" w:eastAsia="宋体" w:cs="宋体"/>
                <w:sz w:val="18"/>
                <w:szCs w:val="18"/>
                <w:lang w:eastAsia="zh-CN"/>
              </w:rPr>
            </w:pPr>
            <w:r>
              <w:rPr>
                <w:rFonts w:hint="eastAsia" w:ascii="宋体" w:hAnsi="宋体" w:eastAsia="宋体" w:cs="宋体"/>
                <w:sz w:val="18"/>
                <w:szCs w:val="18"/>
                <w:lang w:eastAsia="zh-CN"/>
              </w:rPr>
              <w:t>1、推进政务服务标准化，全面优化营商环境；2、积极推进政府采购项目交易；3、积极推进“只进一扇门，最多跑一次”政务服务。4、支付日常运转经费，保障办事大厅正常开展业务工作。</w:t>
            </w:r>
          </w:p>
        </w:tc>
        <w:tc>
          <w:tcPr>
            <w:tcW w:w="4581" w:type="dxa"/>
            <w:gridSpan w:val="4"/>
            <w:tcBorders>
              <w:top w:val="single" w:color="auto" w:sz="4" w:space="0"/>
              <w:left w:val="nil"/>
              <w:bottom w:val="single" w:color="auto" w:sz="4" w:space="0"/>
              <w:right w:val="single" w:color="auto" w:sz="4" w:space="0"/>
            </w:tcBorders>
          </w:tcPr>
          <w:p w14:paraId="0245C4BF">
            <w:pPr>
              <w:rPr>
                <w:rFonts w:hint="eastAsia" w:ascii="宋体" w:hAnsi="宋体" w:eastAsia="宋体" w:cs="宋体"/>
                <w:sz w:val="18"/>
                <w:szCs w:val="18"/>
                <w:lang w:eastAsia="zh-CN"/>
              </w:rPr>
            </w:pPr>
            <w:r>
              <w:rPr>
                <w:rFonts w:hint="eastAsia" w:ascii="宋体" w:hAnsi="宋体" w:eastAsia="宋体" w:cs="宋体"/>
                <w:sz w:val="18"/>
                <w:szCs w:val="18"/>
                <w:lang w:eastAsia="zh-CN"/>
              </w:rPr>
              <w:t>2024年我单位全年预算数为733.95万元，全年执行数为733.95万元，预算执行率为100%。2024年我单位完成以下工作内容：开展政务服务业务培训次数2次，全流程电子化采购项目个数3个，“一件事一次办”办件数量550件，持续优化营商环境和提高政务服务水平，提升群众企业满意度。</w:t>
            </w:r>
          </w:p>
        </w:tc>
        <w:tc>
          <w:tcPr>
            <w:tcW w:w="284" w:type="dxa"/>
            <w:tcBorders>
              <w:top w:val="nil"/>
              <w:left w:val="nil"/>
              <w:bottom w:val="nil"/>
              <w:right w:val="nil"/>
            </w:tcBorders>
            <w:noWrap/>
            <w:vAlign w:val="center"/>
          </w:tcPr>
          <w:p w14:paraId="49998524">
            <w:pPr>
              <w:rPr>
                <w:rFonts w:hint="eastAsia" w:ascii="宋体" w:hAnsi="宋体" w:eastAsia="宋体" w:cs="宋体"/>
                <w:sz w:val="18"/>
                <w:szCs w:val="18"/>
                <w:lang w:eastAsia="zh-CN"/>
              </w:rPr>
            </w:pPr>
          </w:p>
        </w:tc>
      </w:tr>
      <w:tr w14:paraId="73EE7ED6">
        <w:tblPrEx>
          <w:tblCellMar>
            <w:top w:w="0" w:type="dxa"/>
            <w:left w:w="108" w:type="dxa"/>
            <w:bottom w:w="0" w:type="dxa"/>
            <w:right w:w="108" w:type="dxa"/>
          </w:tblCellMar>
        </w:tblPrEx>
        <w:trPr>
          <w:cantSplit/>
          <w:trHeight w:val="716" w:hRule="atLeast"/>
        </w:trPr>
        <w:tc>
          <w:tcPr>
            <w:tcW w:w="993" w:type="dxa"/>
            <w:tcBorders>
              <w:top w:val="single" w:color="auto" w:sz="4" w:space="0"/>
              <w:left w:val="single" w:color="auto" w:sz="4" w:space="0"/>
              <w:bottom w:val="single" w:color="auto" w:sz="4" w:space="0"/>
              <w:right w:val="single" w:color="auto" w:sz="4" w:space="0"/>
            </w:tcBorders>
            <w:vAlign w:val="center"/>
          </w:tcPr>
          <w:p w14:paraId="7F802CE8">
            <w:pPr>
              <w:jc w:val="center"/>
              <w:rPr>
                <w:rFonts w:hint="eastAsia" w:ascii="宋体" w:hAnsi="宋体" w:eastAsia="宋体" w:cs="宋体"/>
                <w:b/>
                <w:bCs/>
                <w:sz w:val="18"/>
                <w:szCs w:val="18"/>
              </w:rPr>
            </w:pPr>
            <w:r>
              <w:rPr>
                <w:rFonts w:hint="eastAsia" w:ascii="宋体" w:hAnsi="宋体" w:eastAsia="宋体" w:cs="宋体"/>
                <w:b/>
                <w:bCs/>
                <w:sz w:val="18"/>
                <w:szCs w:val="18"/>
              </w:rPr>
              <w:t>一级指标</w:t>
            </w:r>
          </w:p>
        </w:tc>
        <w:tc>
          <w:tcPr>
            <w:tcW w:w="1417" w:type="dxa"/>
            <w:tcBorders>
              <w:top w:val="nil"/>
              <w:left w:val="nil"/>
              <w:bottom w:val="single" w:color="auto" w:sz="4" w:space="0"/>
              <w:right w:val="single" w:color="auto" w:sz="4" w:space="0"/>
            </w:tcBorders>
            <w:vAlign w:val="center"/>
          </w:tcPr>
          <w:p w14:paraId="7347C98C">
            <w:pPr>
              <w:jc w:val="center"/>
              <w:rPr>
                <w:rFonts w:hint="eastAsia" w:ascii="宋体" w:hAnsi="宋体" w:eastAsia="宋体" w:cs="宋体"/>
                <w:b/>
                <w:bCs/>
                <w:sz w:val="18"/>
                <w:szCs w:val="18"/>
              </w:rPr>
            </w:pPr>
            <w:r>
              <w:rPr>
                <w:rFonts w:hint="eastAsia" w:ascii="宋体" w:hAnsi="宋体" w:eastAsia="宋体" w:cs="宋体"/>
                <w:b/>
                <w:bCs/>
                <w:sz w:val="18"/>
                <w:szCs w:val="18"/>
              </w:rPr>
              <w:t>二级指标</w:t>
            </w:r>
          </w:p>
        </w:tc>
        <w:tc>
          <w:tcPr>
            <w:tcW w:w="1418" w:type="dxa"/>
            <w:tcBorders>
              <w:top w:val="nil"/>
              <w:left w:val="nil"/>
              <w:bottom w:val="single" w:color="auto" w:sz="4" w:space="0"/>
              <w:right w:val="single" w:color="auto" w:sz="4" w:space="0"/>
            </w:tcBorders>
            <w:vAlign w:val="center"/>
          </w:tcPr>
          <w:p w14:paraId="240BF713">
            <w:pPr>
              <w:jc w:val="center"/>
              <w:rPr>
                <w:rFonts w:hint="eastAsia" w:ascii="宋体" w:hAnsi="宋体" w:eastAsia="宋体" w:cs="宋体"/>
                <w:b/>
                <w:bCs/>
                <w:sz w:val="18"/>
                <w:szCs w:val="18"/>
              </w:rPr>
            </w:pPr>
            <w:r>
              <w:rPr>
                <w:rFonts w:hint="eastAsia" w:ascii="宋体" w:hAnsi="宋体" w:eastAsia="宋体" w:cs="宋体"/>
                <w:b/>
                <w:bCs/>
                <w:sz w:val="18"/>
                <w:szCs w:val="18"/>
              </w:rPr>
              <w:t>三级指标</w:t>
            </w:r>
          </w:p>
        </w:tc>
        <w:tc>
          <w:tcPr>
            <w:tcW w:w="1242" w:type="dxa"/>
            <w:tcBorders>
              <w:top w:val="nil"/>
              <w:left w:val="nil"/>
              <w:bottom w:val="single" w:color="auto" w:sz="4" w:space="0"/>
              <w:right w:val="single" w:color="auto" w:sz="4" w:space="0"/>
            </w:tcBorders>
            <w:vAlign w:val="center"/>
          </w:tcPr>
          <w:p w14:paraId="7A124713">
            <w:pPr>
              <w:jc w:val="center"/>
              <w:rPr>
                <w:rFonts w:hint="eastAsia" w:ascii="宋体" w:hAnsi="宋体" w:eastAsia="宋体" w:cs="宋体"/>
                <w:b/>
                <w:bCs/>
                <w:sz w:val="18"/>
                <w:szCs w:val="18"/>
              </w:rPr>
            </w:pPr>
            <w:r>
              <w:rPr>
                <w:rFonts w:hint="eastAsia" w:ascii="宋体" w:hAnsi="宋体" w:eastAsia="宋体" w:cs="宋体"/>
                <w:b/>
                <w:bCs/>
                <w:sz w:val="18"/>
                <w:szCs w:val="18"/>
              </w:rPr>
              <w:t>预期指标值</w:t>
            </w:r>
          </w:p>
        </w:tc>
        <w:tc>
          <w:tcPr>
            <w:tcW w:w="1417" w:type="dxa"/>
            <w:tcBorders>
              <w:top w:val="nil"/>
              <w:left w:val="nil"/>
              <w:bottom w:val="single" w:color="auto" w:sz="4" w:space="0"/>
              <w:right w:val="single" w:color="auto" w:sz="4" w:space="0"/>
            </w:tcBorders>
            <w:vAlign w:val="center"/>
          </w:tcPr>
          <w:p w14:paraId="2A3DA66E">
            <w:pPr>
              <w:jc w:val="center"/>
              <w:rPr>
                <w:rFonts w:hint="eastAsia" w:ascii="宋体" w:hAnsi="宋体" w:eastAsia="宋体" w:cs="宋体"/>
                <w:b/>
                <w:bCs/>
                <w:sz w:val="18"/>
                <w:szCs w:val="18"/>
              </w:rPr>
            </w:pPr>
            <w:r>
              <w:rPr>
                <w:rFonts w:hint="eastAsia" w:ascii="宋体" w:hAnsi="宋体" w:eastAsia="宋体" w:cs="宋体"/>
                <w:b/>
                <w:bCs/>
                <w:sz w:val="18"/>
                <w:szCs w:val="18"/>
              </w:rPr>
              <w:t>指标值设定依据</w:t>
            </w:r>
          </w:p>
        </w:tc>
        <w:tc>
          <w:tcPr>
            <w:tcW w:w="1134" w:type="dxa"/>
            <w:tcBorders>
              <w:top w:val="nil"/>
              <w:left w:val="nil"/>
              <w:bottom w:val="single" w:color="auto" w:sz="4" w:space="0"/>
              <w:right w:val="single" w:color="auto" w:sz="4" w:space="0"/>
            </w:tcBorders>
            <w:vAlign w:val="center"/>
          </w:tcPr>
          <w:p w14:paraId="1A268DA0">
            <w:pPr>
              <w:jc w:val="center"/>
              <w:rPr>
                <w:rFonts w:hint="eastAsia" w:ascii="宋体" w:hAnsi="宋体" w:eastAsia="宋体" w:cs="宋体"/>
                <w:b/>
                <w:bCs/>
                <w:sz w:val="18"/>
                <w:szCs w:val="18"/>
              </w:rPr>
            </w:pPr>
            <w:r>
              <w:rPr>
                <w:rFonts w:hint="eastAsia" w:ascii="宋体" w:hAnsi="宋体" w:eastAsia="宋体" w:cs="宋体"/>
                <w:b/>
                <w:bCs/>
                <w:sz w:val="18"/>
                <w:szCs w:val="18"/>
              </w:rPr>
              <w:t>分值权重</w:t>
            </w:r>
          </w:p>
        </w:tc>
        <w:tc>
          <w:tcPr>
            <w:tcW w:w="1310" w:type="dxa"/>
            <w:tcBorders>
              <w:top w:val="nil"/>
              <w:left w:val="nil"/>
              <w:bottom w:val="single" w:color="auto" w:sz="4" w:space="0"/>
              <w:right w:val="single" w:color="auto" w:sz="4" w:space="0"/>
            </w:tcBorders>
            <w:vAlign w:val="center"/>
          </w:tcPr>
          <w:p w14:paraId="5413E76D">
            <w:pPr>
              <w:jc w:val="center"/>
              <w:rPr>
                <w:rFonts w:hint="eastAsia" w:ascii="宋体" w:hAnsi="宋体" w:eastAsia="宋体" w:cs="宋体"/>
                <w:b/>
                <w:bCs/>
                <w:sz w:val="18"/>
                <w:szCs w:val="18"/>
              </w:rPr>
            </w:pPr>
            <w:r>
              <w:rPr>
                <w:rFonts w:hint="eastAsia" w:ascii="宋体" w:hAnsi="宋体" w:eastAsia="宋体" w:cs="宋体"/>
                <w:b/>
                <w:bCs/>
                <w:sz w:val="18"/>
                <w:szCs w:val="18"/>
              </w:rPr>
              <w:t>实际完成指标值</w:t>
            </w:r>
          </w:p>
        </w:tc>
        <w:tc>
          <w:tcPr>
            <w:tcW w:w="720" w:type="dxa"/>
            <w:tcBorders>
              <w:top w:val="nil"/>
              <w:left w:val="nil"/>
              <w:bottom w:val="single" w:color="auto" w:sz="4" w:space="0"/>
              <w:right w:val="single" w:color="auto" w:sz="4" w:space="0"/>
            </w:tcBorders>
            <w:vAlign w:val="center"/>
          </w:tcPr>
          <w:p w14:paraId="1AA21232">
            <w:pPr>
              <w:jc w:val="center"/>
              <w:rPr>
                <w:rFonts w:hint="eastAsia" w:ascii="宋体" w:hAnsi="宋体" w:eastAsia="宋体" w:cs="宋体"/>
                <w:b/>
                <w:bCs/>
                <w:sz w:val="18"/>
                <w:szCs w:val="18"/>
              </w:rPr>
            </w:pPr>
            <w:r>
              <w:rPr>
                <w:rFonts w:hint="eastAsia" w:ascii="宋体" w:hAnsi="宋体" w:eastAsia="宋体" w:cs="宋体"/>
                <w:b/>
                <w:bCs/>
                <w:sz w:val="18"/>
                <w:szCs w:val="18"/>
              </w:rPr>
              <w:t>得分</w:t>
            </w:r>
          </w:p>
        </w:tc>
        <w:tc>
          <w:tcPr>
            <w:tcW w:w="284" w:type="dxa"/>
            <w:tcBorders>
              <w:top w:val="nil"/>
              <w:left w:val="nil"/>
              <w:bottom w:val="nil"/>
              <w:right w:val="nil"/>
            </w:tcBorders>
            <w:noWrap/>
            <w:vAlign w:val="center"/>
          </w:tcPr>
          <w:p w14:paraId="56A0DA96">
            <w:pPr>
              <w:rPr>
                <w:rFonts w:hint="eastAsia" w:ascii="宋体" w:hAnsi="宋体" w:eastAsia="宋体" w:cs="宋体"/>
                <w:b/>
                <w:bCs/>
                <w:sz w:val="18"/>
                <w:szCs w:val="18"/>
              </w:rPr>
            </w:pPr>
          </w:p>
        </w:tc>
      </w:tr>
      <w:tr w14:paraId="3C7029A0">
        <w:tblPrEx>
          <w:tblCellMar>
            <w:top w:w="0" w:type="dxa"/>
            <w:left w:w="108" w:type="dxa"/>
            <w:bottom w:w="0" w:type="dxa"/>
            <w:right w:w="108" w:type="dxa"/>
          </w:tblCellMar>
        </w:tblPrEx>
        <w:trPr>
          <w:cantSplit/>
          <w:trHeight w:val="740" w:hRule="atLeast"/>
        </w:trPr>
        <w:tc>
          <w:tcPr>
            <w:tcW w:w="993" w:type="dxa"/>
            <w:vMerge w:val="restart"/>
            <w:tcBorders>
              <w:top w:val="single" w:color="auto" w:sz="4" w:space="0"/>
              <w:left w:val="single" w:color="auto" w:sz="4" w:space="0"/>
              <w:right w:val="single" w:color="auto" w:sz="4" w:space="0"/>
            </w:tcBorders>
            <w:noWrap/>
            <w:vAlign w:val="center"/>
          </w:tcPr>
          <w:p w14:paraId="1F84C97C">
            <w:pPr>
              <w:jc w:val="center"/>
              <w:rPr>
                <w:rFonts w:hint="eastAsia" w:ascii="宋体" w:hAnsi="宋体" w:eastAsia="宋体" w:cs="宋体"/>
                <w:sz w:val="18"/>
                <w:szCs w:val="18"/>
              </w:rPr>
            </w:pPr>
            <w:r>
              <w:rPr>
                <w:rFonts w:hint="eastAsia" w:ascii="宋体" w:hAnsi="宋体" w:eastAsia="宋体" w:cs="宋体"/>
                <w:sz w:val="18"/>
                <w:szCs w:val="18"/>
              </w:rPr>
              <w:t>履职效能</w:t>
            </w:r>
          </w:p>
        </w:tc>
        <w:tc>
          <w:tcPr>
            <w:tcW w:w="1417" w:type="dxa"/>
            <w:vMerge w:val="restart"/>
            <w:tcBorders>
              <w:top w:val="nil"/>
              <w:left w:val="nil"/>
              <w:right w:val="single" w:color="auto" w:sz="4" w:space="0"/>
            </w:tcBorders>
            <w:noWrap/>
            <w:vAlign w:val="center"/>
          </w:tcPr>
          <w:p w14:paraId="443269B2">
            <w:pPr>
              <w:jc w:val="center"/>
              <w:rPr>
                <w:rFonts w:hint="eastAsia" w:ascii="宋体" w:hAnsi="宋体" w:eastAsia="宋体" w:cs="宋体"/>
                <w:sz w:val="18"/>
                <w:szCs w:val="18"/>
              </w:rPr>
            </w:pPr>
            <w:r>
              <w:rPr>
                <w:rFonts w:hint="eastAsia" w:ascii="宋体" w:hAnsi="宋体" w:eastAsia="宋体" w:cs="宋体"/>
                <w:sz w:val="18"/>
                <w:szCs w:val="18"/>
              </w:rPr>
              <w:t>数量指标</w:t>
            </w:r>
          </w:p>
        </w:tc>
        <w:tc>
          <w:tcPr>
            <w:tcW w:w="1418" w:type="dxa"/>
            <w:tcBorders>
              <w:top w:val="nil"/>
              <w:left w:val="nil"/>
              <w:bottom w:val="single" w:color="auto" w:sz="4" w:space="0"/>
              <w:right w:val="single" w:color="auto" w:sz="4" w:space="0"/>
            </w:tcBorders>
            <w:noWrap/>
            <w:vAlign w:val="center"/>
          </w:tcPr>
          <w:p w14:paraId="5D0DAEB9">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开展政务服务业务培训次数</w:t>
            </w:r>
          </w:p>
        </w:tc>
        <w:tc>
          <w:tcPr>
            <w:tcW w:w="1242" w:type="dxa"/>
            <w:tcBorders>
              <w:top w:val="nil"/>
              <w:left w:val="nil"/>
              <w:bottom w:val="single" w:color="auto" w:sz="4" w:space="0"/>
              <w:right w:val="single" w:color="auto" w:sz="4" w:space="0"/>
            </w:tcBorders>
            <w:noWrap/>
            <w:vAlign w:val="center"/>
          </w:tcPr>
          <w:p w14:paraId="70F4DFF9">
            <w:pPr>
              <w:jc w:val="center"/>
              <w:rPr>
                <w:rFonts w:hint="eastAsia" w:ascii="宋体" w:hAnsi="宋体" w:eastAsia="宋体" w:cs="宋体"/>
                <w:sz w:val="18"/>
                <w:szCs w:val="18"/>
              </w:rPr>
            </w:pPr>
            <w:r>
              <w:rPr>
                <w:rFonts w:hint="eastAsia" w:ascii="宋体" w:hAnsi="宋体" w:eastAsia="宋体" w:cs="宋体"/>
                <w:sz w:val="18"/>
                <w:szCs w:val="18"/>
              </w:rPr>
              <w:t>&gt;=2次</w:t>
            </w:r>
          </w:p>
        </w:tc>
        <w:tc>
          <w:tcPr>
            <w:tcW w:w="1417" w:type="dxa"/>
            <w:tcBorders>
              <w:top w:val="nil"/>
              <w:left w:val="nil"/>
              <w:bottom w:val="single" w:color="auto" w:sz="4" w:space="0"/>
              <w:right w:val="single" w:color="auto" w:sz="4" w:space="0"/>
            </w:tcBorders>
            <w:noWrap/>
            <w:vAlign w:val="center"/>
          </w:tcPr>
          <w:p w14:paraId="7D413B74">
            <w:pPr>
              <w:rPr>
                <w:rFonts w:hint="eastAsia" w:ascii="宋体" w:hAnsi="宋体" w:eastAsia="宋体" w:cs="宋体"/>
                <w:sz w:val="18"/>
                <w:szCs w:val="18"/>
                <w:lang w:eastAsia="zh-CN"/>
              </w:rPr>
            </w:pPr>
            <w:r>
              <w:rPr>
                <w:rFonts w:hint="eastAsia" w:ascii="宋体" w:hAnsi="宋体" w:eastAsia="宋体" w:cs="宋体"/>
                <w:sz w:val="18"/>
                <w:szCs w:val="18"/>
                <w:lang w:eastAsia="zh-CN"/>
              </w:rPr>
              <w:t>奇台县政务服务和公共资源交易中心2024年年初工作计划</w:t>
            </w:r>
          </w:p>
        </w:tc>
        <w:tc>
          <w:tcPr>
            <w:tcW w:w="1134" w:type="dxa"/>
            <w:tcBorders>
              <w:top w:val="nil"/>
              <w:left w:val="nil"/>
              <w:bottom w:val="single" w:color="auto" w:sz="4" w:space="0"/>
              <w:right w:val="single" w:color="auto" w:sz="4" w:space="0"/>
            </w:tcBorders>
            <w:noWrap/>
            <w:vAlign w:val="center"/>
          </w:tcPr>
          <w:p w14:paraId="4A92D5D7">
            <w:pPr>
              <w:jc w:val="center"/>
              <w:rPr>
                <w:rFonts w:hint="eastAsia" w:ascii="宋体" w:hAnsi="宋体" w:eastAsia="宋体" w:cs="宋体"/>
                <w:sz w:val="18"/>
                <w:szCs w:val="18"/>
              </w:rPr>
            </w:pPr>
            <w:r>
              <w:rPr>
                <w:rFonts w:hint="eastAsia" w:ascii="宋体" w:hAnsi="宋体" w:eastAsia="宋体" w:cs="宋体"/>
                <w:sz w:val="18"/>
                <w:szCs w:val="18"/>
              </w:rPr>
              <w:t>30</w:t>
            </w:r>
          </w:p>
        </w:tc>
        <w:tc>
          <w:tcPr>
            <w:tcW w:w="1310" w:type="dxa"/>
            <w:tcBorders>
              <w:top w:val="nil"/>
              <w:left w:val="nil"/>
              <w:bottom w:val="single" w:color="auto" w:sz="4" w:space="0"/>
              <w:right w:val="single" w:color="auto" w:sz="4" w:space="0"/>
            </w:tcBorders>
            <w:noWrap/>
            <w:vAlign w:val="center"/>
          </w:tcPr>
          <w:p w14:paraId="7E2266F4">
            <w:pPr>
              <w:jc w:val="center"/>
              <w:rPr>
                <w:rFonts w:hint="eastAsia" w:ascii="宋体" w:hAnsi="宋体" w:eastAsia="宋体" w:cs="宋体"/>
                <w:sz w:val="18"/>
                <w:szCs w:val="18"/>
              </w:rPr>
            </w:pPr>
            <w:r>
              <w:rPr>
                <w:rFonts w:hint="eastAsia" w:ascii="宋体" w:hAnsi="宋体" w:eastAsia="宋体" w:cs="宋体"/>
                <w:sz w:val="18"/>
                <w:szCs w:val="18"/>
              </w:rPr>
              <w:t>=2次</w:t>
            </w:r>
          </w:p>
        </w:tc>
        <w:tc>
          <w:tcPr>
            <w:tcW w:w="720" w:type="dxa"/>
            <w:tcBorders>
              <w:top w:val="nil"/>
              <w:left w:val="nil"/>
              <w:bottom w:val="single" w:color="auto" w:sz="4" w:space="0"/>
              <w:right w:val="single" w:color="auto" w:sz="4" w:space="0"/>
            </w:tcBorders>
            <w:noWrap/>
            <w:vAlign w:val="center"/>
          </w:tcPr>
          <w:p w14:paraId="08D49448">
            <w:pPr>
              <w:jc w:val="center"/>
              <w:rPr>
                <w:rFonts w:hint="eastAsia" w:ascii="宋体" w:hAnsi="宋体" w:eastAsia="宋体" w:cs="宋体"/>
                <w:sz w:val="18"/>
                <w:szCs w:val="18"/>
              </w:rPr>
            </w:pPr>
            <w:r>
              <w:rPr>
                <w:rFonts w:hint="eastAsia" w:ascii="宋体" w:hAnsi="宋体" w:eastAsia="宋体" w:cs="宋体"/>
                <w:sz w:val="18"/>
                <w:szCs w:val="18"/>
              </w:rPr>
              <w:t>30</w:t>
            </w:r>
          </w:p>
        </w:tc>
        <w:tc>
          <w:tcPr>
            <w:tcW w:w="284" w:type="dxa"/>
            <w:tcBorders>
              <w:top w:val="nil"/>
              <w:left w:val="nil"/>
              <w:bottom w:val="nil"/>
              <w:right w:val="nil"/>
            </w:tcBorders>
            <w:noWrap/>
            <w:vAlign w:val="center"/>
          </w:tcPr>
          <w:p w14:paraId="5E494886">
            <w:pPr>
              <w:jc w:val="center"/>
              <w:rPr>
                <w:rFonts w:hint="eastAsia" w:ascii="宋体" w:hAnsi="宋体" w:eastAsia="宋体" w:cs="宋体"/>
                <w:sz w:val="18"/>
                <w:szCs w:val="18"/>
              </w:rPr>
            </w:pPr>
          </w:p>
        </w:tc>
      </w:tr>
      <w:tr w14:paraId="7860D8D7">
        <w:tblPrEx>
          <w:tblCellMar>
            <w:top w:w="0" w:type="dxa"/>
            <w:left w:w="108" w:type="dxa"/>
            <w:bottom w:w="0" w:type="dxa"/>
            <w:right w:w="108" w:type="dxa"/>
          </w:tblCellMar>
        </w:tblPrEx>
        <w:trPr>
          <w:cantSplit/>
          <w:trHeight w:val="740" w:hRule="atLeast"/>
        </w:trPr>
        <w:tc>
          <w:tcPr>
            <w:tcW w:w="993" w:type="dxa"/>
            <w:vMerge w:val="continue"/>
            <w:tcBorders>
              <w:left w:val="single" w:color="auto" w:sz="4" w:space="0"/>
              <w:right w:val="single" w:color="auto" w:sz="4" w:space="0"/>
            </w:tcBorders>
            <w:noWrap/>
            <w:vAlign w:val="center"/>
          </w:tcPr>
          <w:p w14:paraId="35F9BD03">
            <w:pPr>
              <w:jc w:val="center"/>
              <w:rPr>
                <w:rFonts w:hint="eastAsia" w:ascii="宋体" w:hAnsi="宋体" w:eastAsia="宋体" w:cs="宋体"/>
                <w:sz w:val="18"/>
                <w:szCs w:val="18"/>
              </w:rPr>
            </w:pPr>
          </w:p>
        </w:tc>
        <w:tc>
          <w:tcPr>
            <w:tcW w:w="1417" w:type="dxa"/>
            <w:vMerge w:val="continue"/>
            <w:tcBorders>
              <w:left w:val="nil"/>
              <w:right w:val="single" w:color="auto" w:sz="4" w:space="0"/>
            </w:tcBorders>
            <w:noWrap/>
            <w:vAlign w:val="center"/>
          </w:tcPr>
          <w:p w14:paraId="48D4E66B">
            <w:pPr>
              <w:jc w:val="center"/>
              <w:rPr>
                <w:rFonts w:hint="eastAsia" w:ascii="宋体" w:hAnsi="宋体" w:eastAsia="宋体" w:cs="宋体"/>
                <w:sz w:val="18"/>
                <w:szCs w:val="18"/>
              </w:rPr>
            </w:pPr>
          </w:p>
        </w:tc>
        <w:tc>
          <w:tcPr>
            <w:tcW w:w="1418" w:type="dxa"/>
            <w:tcBorders>
              <w:top w:val="nil"/>
              <w:left w:val="nil"/>
              <w:bottom w:val="single" w:color="auto" w:sz="4" w:space="0"/>
              <w:right w:val="single" w:color="auto" w:sz="4" w:space="0"/>
            </w:tcBorders>
            <w:noWrap/>
            <w:vAlign w:val="center"/>
          </w:tcPr>
          <w:p w14:paraId="2A9877E8">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全流程电子化采购项目个数</w:t>
            </w:r>
          </w:p>
        </w:tc>
        <w:tc>
          <w:tcPr>
            <w:tcW w:w="1242" w:type="dxa"/>
            <w:tcBorders>
              <w:top w:val="nil"/>
              <w:left w:val="nil"/>
              <w:bottom w:val="single" w:color="auto" w:sz="4" w:space="0"/>
              <w:right w:val="single" w:color="auto" w:sz="4" w:space="0"/>
            </w:tcBorders>
            <w:noWrap/>
            <w:vAlign w:val="center"/>
          </w:tcPr>
          <w:p w14:paraId="363CBB60">
            <w:pPr>
              <w:jc w:val="center"/>
              <w:rPr>
                <w:rFonts w:hint="eastAsia" w:ascii="宋体" w:hAnsi="宋体" w:eastAsia="宋体" w:cs="宋体"/>
                <w:sz w:val="18"/>
                <w:szCs w:val="18"/>
              </w:rPr>
            </w:pPr>
            <w:r>
              <w:rPr>
                <w:rFonts w:hint="eastAsia" w:ascii="宋体" w:hAnsi="宋体" w:eastAsia="宋体" w:cs="宋体"/>
                <w:sz w:val="18"/>
                <w:szCs w:val="18"/>
              </w:rPr>
              <w:t>&gt;=3个</w:t>
            </w:r>
          </w:p>
        </w:tc>
        <w:tc>
          <w:tcPr>
            <w:tcW w:w="1417" w:type="dxa"/>
            <w:tcBorders>
              <w:top w:val="nil"/>
              <w:left w:val="nil"/>
              <w:bottom w:val="single" w:color="auto" w:sz="4" w:space="0"/>
              <w:right w:val="single" w:color="auto" w:sz="4" w:space="0"/>
            </w:tcBorders>
            <w:noWrap/>
            <w:vAlign w:val="center"/>
          </w:tcPr>
          <w:p w14:paraId="52ED1F46">
            <w:pPr>
              <w:rPr>
                <w:rFonts w:hint="eastAsia" w:ascii="宋体" w:hAnsi="宋体" w:eastAsia="宋体" w:cs="宋体"/>
                <w:sz w:val="18"/>
                <w:szCs w:val="18"/>
                <w:lang w:eastAsia="zh-CN"/>
              </w:rPr>
            </w:pPr>
            <w:r>
              <w:rPr>
                <w:rFonts w:hint="eastAsia" w:ascii="宋体" w:hAnsi="宋体" w:eastAsia="宋体" w:cs="宋体"/>
                <w:sz w:val="18"/>
                <w:szCs w:val="18"/>
                <w:lang w:eastAsia="zh-CN"/>
              </w:rPr>
              <w:t>奇台县政务服务和公共资源交易中心2024年年初工作计划</w:t>
            </w:r>
          </w:p>
        </w:tc>
        <w:tc>
          <w:tcPr>
            <w:tcW w:w="1134" w:type="dxa"/>
            <w:tcBorders>
              <w:top w:val="nil"/>
              <w:left w:val="nil"/>
              <w:bottom w:val="single" w:color="auto" w:sz="4" w:space="0"/>
              <w:right w:val="single" w:color="auto" w:sz="4" w:space="0"/>
            </w:tcBorders>
            <w:noWrap/>
            <w:vAlign w:val="center"/>
          </w:tcPr>
          <w:p w14:paraId="6DD5B29E">
            <w:pPr>
              <w:jc w:val="center"/>
              <w:rPr>
                <w:rFonts w:hint="eastAsia" w:ascii="宋体" w:hAnsi="宋体" w:eastAsia="宋体" w:cs="宋体"/>
                <w:sz w:val="18"/>
                <w:szCs w:val="18"/>
              </w:rPr>
            </w:pPr>
            <w:r>
              <w:rPr>
                <w:rFonts w:hint="eastAsia" w:ascii="宋体" w:hAnsi="宋体" w:eastAsia="宋体" w:cs="宋体"/>
                <w:sz w:val="18"/>
                <w:szCs w:val="18"/>
              </w:rPr>
              <w:t>30</w:t>
            </w:r>
          </w:p>
        </w:tc>
        <w:tc>
          <w:tcPr>
            <w:tcW w:w="1310" w:type="dxa"/>
            <w:tcBorders>
              <w:top w:val="nil"/>
              <w:left w:val="nil"/>
              <w:bottom w:val="single" w:color="auto" w:sz="4" w:space="0"/>
              <w:right w:val="single" w:color="auto" w:sz="4" w:space="0"/>
            </w:tcBorders>
            <w:noWrap/>
            <w:vAlign w:val="center"/>
          </w:tcPr>
          <w:p w14:paraId="3A3250B5">
            <w:pPr>
              <w:jc w:val="center"/>
              <w:rPr>
                <w:rFonts w:hint="eastAsia" w:ascii="宋体" w:hAnsi="宋体" w:eastAsia="宋体" w:cs="宋体"/>
                <w:sz w:val="18"/>
                <w:szCs w:val="18"/>
              </w:rPr>
            </w:pPr>
            <w:r>
              <w:rPr>
                <w:rFonts w:hint="eastAsia" w:ascii="宋体" w:hAnsi="宋体" w:eastAsia="宋体" w:cs="宋体"/>
                <w:sz w:val="18"/>
                <w:szCs w:val="18"/>
              </w:rPr>
              <w:t>=3个</w:t>
            </w:r>
          </w:p>
        </w:tc>
        <w:tc>
          <w:tcPr>
            <w:tcW w:w="720" w:type="dxa"/>
            <w:tcBorders>
              <w:top w:val="nil"/>
              <w:left w:val="nil"/>
              <w:bottom w:val="single" w:color="auto" w:sz="4" w:space="0"/>
              <w:right w:val="single" w:color="auto" w:sz="4" w:space="0"/>
            </w:tcBorders>
            <w:noWrap/>
            <w:vAlign w:val="center"/>
          </w:tcPr>
          <w:p w14:paraId="374F0C97">
            <w:pPr>
              <w:jc w:val="center"/>
              <w:rPr>
                <w:rFonts w:hint="eastAsia" w:ascii="宋体" w:hAnsi="宋体" w:eastAsia="宋体" w:cs="宋体"/>
                <w:sz w:val="18"/>
                <w:szCs w:val="18"/>
              </w:rPr>
            </w:pPr>
            <w:r>
              <w:rPr>
                <w:rFonts w:hint="eastAsia" w:ascii="宋体" w:hAnsi="宋体" w:eastAsia="宋体" w:cs="宋体"/>
                <w:sz w:val="18"/>
                <w:szCs w:val="18"/>
              </w:rPr>
              <w:t>30</w:t>
            </w:r>
          </w:p>
        </w:tc>
        <w:tc>
          <w:tcPr>
            <w:tcW w:w="284" w:type="dxa"/>
            <w:tcBorders>
              <w:top w:val="nil"/>
              <w:left w:val="nil"/>
              <w:bottom w:val="nil"/>
              <w:right w:val="nil"/>
            </w:tcBorders>
            <w:noWrap/>
            <w:vAlign w:val="center"/>
          </w:tcPr>
          <w:p w14:paraId="6EA2D8B7">
            <w:pPr>
              <w:jc w:val="center"/>
              <w:rPr>
                <w:rFonts w:hint="eastAsia" w:ascii="宋体" w:hAnsi="宋体" w:eastAsia="宋体" w:cs="宋体"/>
                <w:sz w:val="18"/>
                <w:szCs w:val="18"/>
              </w:rPr>
            </w:pPr>
          </w:p>
        </w:tc>
      </w:tr>
      <w:tr w14:paraId="694939D2">
        <w:tblPrEx>
          <w:tblCellMar>
            <w:top w:w="0" w:type="dxa"/>
            <w:left w:w="108" w:type="dxa"/>
            <w:bottom w:w="0" w:type="dxa"/>
            <w:right w:w="108" w:type="dxa"/>
          </w:tblCellMar>
        </w:tblPrEx>
        <w:trPr>
          <w:cantSplit/>
          <w:trHeight w:val="740" w:hRule="atLeast"/>
        </w:trPr>
        <w:tc>
          <w:tcPr>
            <w:tcW w:w="993" w:type="dxa"/>
            <w:vMerge w:val="continue"/>
            <w:tcBorders>
              <w:left w:val="single" w:color="auto" w:sz="4" w:space="0"/>
              <w:bottom w:val="single" w:color="auto" w:sz="4" w:space="0"/>
              <w:right w:val="single" w:color="auto" w:sz="4" w:space="0"/>
            </w:tcBorders>
            <w:noWrap/>
            <w:vAlign w:val="center"/>
          </w:tcPr>
          <w:p w14:paraId="366BB3C1">
            <w:pPr>
              <w:jc w:val="center"/>
              <w:rPr>
                <w:rFonts w:hint="eastAsia" w:ascii="宋体" w:hAnsi="宋体" w:eastAsia="宋体" w:cs="宋体"/>
                <w:sz w:val="18"/>
                <w:szCs w:val="18"/>
              </w:rPr>
            </w:pPr>
          </w:p>
        </w:tc>
        <w:tc>
          <w:tcPr>
            <w:tcW w:w="1417" w:type="dxa"/>
            <w:vMerge w:val="continue"/>
            <w:tcBorders>
              <w:left w:val="nil"/>
              <w:bottom w:val="single" w:color="auto" w:sz="4" w:space="0"/>
              <w:right w:val="single" w:color="auto" w:sz="4" w:space="0"/>
            </w:tcBorders>
            <w:noWrap/>
            <w:vAlign w:val="center"/>
          </w:tcPr>
          <w:p w14:paraId="5CDBD27F">
            <w:pPr>
              <w:jc w:val="center"/>
              <w:rPr>
                <w:rFonts w:hint="eastAsia" w:ascii="宋体" w:hAnsi="宋体" w:eastAsia="宋体" w:cs="宋体"/>
                <w:sz w:val="18"/>
                <w:szCs w:val="18"/>
              </w:rPr>
            </w:pPr>
          </w:p>
        </w:tc>
        <w:tc>
          <w:tcPr>
            <w:tcW w:w="1418" w:type="dxa"/>
            <w:tcBorders>
              <w:top w:val="nil"/>
              <w:left w:val="nil"/>
              <w:bottom w:val="single" w:color="auto" w:sz="4" w:space="0"/>
              <w:right w:val="single" w:color="auto" w:sz="4" w:space="0"/>
            </w:tcBorders>
            <w:noWrap/>
            <w:vAlign w:val="center"/>
          </w:tcPr>
          <w:p w14:paraId="782734BD">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“一件事一次办”办件数量</w:t>
            </w:r>
          </w:p>
        </w:tc>
        <w:tc>
          <w:tcPr>
            <w:tcW w:w="1242" w:type="dxa"/>
            <w:tcBorders>
              <w:top w:val="nil"/>
              <w:left w:val="nil"/>
              <w:bottom w:val="single" w:color="auto" w:sz="4" w:space="0"/>
              <w:right w:val="single" w:color="auto" w:sz="4" w:space="0"/>
            </w:tcBorders>
            <w:noWrap/>
            <w:vAlign w:val="center"/>
          </w:tcPr>
          <w:p w14:paraId="131F385D">
            <w:pPr>
              <w:jc w:val="center"/>
              <w:rPr>
                <w:rFonts w:hint="eastAsia" w:ascii="宋体" w:hAnsi="宋体" w:eastAsia="宋体" w:cs="宋体"/>
                <w:sz w:val="18"/>
                <w:szCs w:val="18"/>
              </w:rPr>
            </w:pPr>
            <w:r>
              <w:rPr>
                <w:rFonts w:hint="eastAsia" w:ascii="宋体" w:hAnsi="宋体" w:eastAsia="宋体" w:cs="宋体"/>
                <w:sz w:val="18"/>
                <w:szCs w:val="18"/>
              </w:rPr>
              <w:t>&gt;=550件</w:t>
            </w:r>
          </w:p>
        </w:tc>
        <w:tc>
          <w:tcPr>
            <w:tcW w:w="1417" w:type="dxa"/>
            <w:tcBorders>
              <w:top w:val="nil"/>
              <w:left w:val="nil"/>
              <w:bottom w:val="single" w:color="auto" w:sz="4" w:space="0"/>
              <w:right w:val="single" w:color="auto" w:sz="4" w:space="0"/>
            </w:tcBorders>
            <w:noWrap/>
            <w:vAlign w:val="center"/>
          </w:tcPr>
          <w:p w14:paraId="2FC20B72">
            <w:pPr>
              <w:rPr>
                <w:rFonts w:hint="eastAsia" w:ascii="宋体" w:hAnsi="宋体" w:eastAsia="宋体" w:cs="宋体"/>
                <w:sz w:val="18"/>
                <w:szCs w:val="18"/>
                <w:lang w:eastAsia="zh-CN"/>
              </w:rPr>
            </w:pPr>
            <w:r>
              <w:rPr>
                <w:rFonts w:hint="eastAsia" w:ascii="宋体" w:hAnsi="宋体" w:eastAsia="宋体" w:cs="宋体"/>
                <w:sz w:val="18"/>
                <w:szCs w:val="18"/>
                <w:lang w:eastAsia="zh-CN"/>
              </w:rPr>
              <w:t>奇台县政务服务和公共资源交易中心2024年工资计划</w:t>
            </w:r>
          </w:p>
        </w:tc>
        <w:tc>
          <w:tcPr>
            <w:tcW w:w="1134" w:type="dxa"/>
            <w:tcBorders>
              <w:top w:val="nil"/>
              <w:left w:val="nil"/>
              <w:bottom w:val="single" w:color="auto" w:sz="4" w:space="0"/>
              <w:right w:val="single" w:color="auto" w:sz="4" w:space="0"/>
            </w:tcBorders>
            <w:noWrap/>
            <w:vAlign w:val="center"/>
          </w:tcPr>
          <w:p w14:paraId="423DEF14">
            <w:pPr>
              <w:jc w:val="center"/>
              <w:rPr>
                <w:rFonts w:hint="eastAsia" w:ascii="宋体" w:hAnsi="宋体" w:eastAsia="宋体" w:cs="宋体"/>
                <w:sz w:val="18"/>
                <w:szCs w:val="18"/>
              </w:rPr>
            </w:pPr>
            <w:r>
              <w:rPr>
                <w:rFonts w:hint="eastAsia" w:ascii="宋体" w:hAnsi="宋体" w:eastAsia="宋体" w:cs="宋体"/>
                <w:sz w:val="18"/>
                <w:szCs w:val="18"/>
              </w:rPr>
              <w:t>30</w:t>
            </w:r>
          </w:p>
        </w:tc>
        <w:tc>
          <w:tcPr>
            <w:tcW w:w="1310" w:type="dxa"/>
            <w:tcBorders>
              <w:top w:val="nil"/>
              <w:left w:val="nil"/>
              <w:bottom w:val="single" w:color="auto" w:sz="4" w:space="0"/>
              <w:right w:val="single" w:color="auto" w:sz="4" w:space="0"/>
            </w:tcBorders>
            <w:noWrap/>
            <w:vAlign w:val="center"/>
          </w:tcPr>
          <w:p w14:paraId="5D09A3DC">
            <w:pPr>
              <w:jc w:val="center"/>
              <w:rPr>
                <w:rFonts w:hint="eastAsia" w:ascii="宋体" w:hAnsi="宋体" w:eastAsia="宋体" w:cs="宋体"/>
                <w:sz w:val="18"/>
                <w:szCs w:val="18"/>
              </w:rPr>
            </w:pPr>
            <w:r>
              <w:rPr>
                <w:rFonts w:hint="eastAsia" w:ascii="宋体" w:hAnsi="宋体" w:eastAsia="宋体" w:cs="宋体"/>
                <w:sz w:val="18"/>
                <w:szCs w:val="18"/>
              </w:rPr>
              <w:t>=550件</w:t>
            </w:r>
          </w:p>
        </w:tc>
        <w:tc>
          <w:tcPr>
            <w:tcW w:w="720" w:type="dxa"/>
            <w:tcBorders>
              <w:top w:val="nil"/>
              <w:left w:val="nil"/>
              <w:bottom w:val="single" w:color="auto" w:sz="4" w:space="0"/>
              <w:right w:val="single" w:color="auto" w:sz="4" w:space="0"/>
            </w:tcBorders>
            <w:noWrap/>
            <w:vAlign w:val="center"/>
          </w:tcPr>
          <w:p w14:paraId="55E027B5">
            <w:pPr>
              <w:jc w:val="center"/>
              <w:rPr>
                <w:rFonts w:hint="eastAsia" w:ascii="宋体" w:hAnsi="宋体" w:eastAsia="宋体" w:cs="宋体"/>
                <w:sz w:val="18"/>
                <w:szCs w:val="18"/>
              </w:rPr>
            </w:pPr>
            <w:r>
              <w:rPr>
                <w:rFonts w:hint="eastAsia" w:ascii="宋体" w:hAnsi="宋体" w:eastAsia="宋体" w:cs="宋体"/>
                <w:sz w:val="18"/>
                <w:szCs w:val="18"/>
              </w:rPr>
              <w:t>30</w:t>
            </w:r>
          </w:p>
        </w:tc>
        <w:tc>
          <w:tcPr>
            <w:tcW w:w="284" w:type="dxa"/>
            <w:tcBorders>
              <w:top w:val="nil"/>
              <w:left w:val="nil"/>
              <w:bottom w:val="nil"/>
              <w:right w:val="nil"/>
            </w:tcBorders>
            <w:noWrap/>
            <w:vAlign w:val="center"/>
          </w:tcPr>
          <w:p w14:paraId="13601D1A">
            <w:pPr>
              <w:jc w:val="center"/>
              <w:rPr>
                <w:rFonts w:hint="eastAsia" w:ascii="宋体" w:hAnsi="宋体" w:eastAsia="宋体" w:cs="宋体"/>
                <w:sz w:val="18"/>
                <w:szCs w:val="18"/>
              </w:rPr>
            </w:pPr>
          </w:p>
        </w:tc>
      </w:tr>
    </w:tbl>
    <w:p w14:paraId="393C2327">
      <w:pPr>
        <w:jc w:val="center"/>
        <w:rPr>
          <w:rFonts w:hint="eastAsia" w:ascii="宋体" w:hAnsi="宋体" w:eastAsia="宋体" w:cs="宋体"/>
          <w:b/>
          <w:bCs/>
          <w:sz w:val="28"/>
          <w:szCs w:val="28"/>
        </w:rPr>
      </w:pPr>
      <w:r>
        <w:rPr>
          <w:rFonts w:hint="eastAsia" w:ascii="宋体" w:hAnsi="宋体" w:eastAsia="宋体" w:cs="宋体"/>
          <w:b/>
          <w:bCs/>
          <w:sz w:val="18"/>
          <w:szCs w:val="18"/>
        </w:rPr>
        <w:br w:type="page"/>
      </w:r>
      <w:r>
        <w:rPr>
          <w:rFonts w:hint="eastAsia" w:ascii="宋体" w:hAnsi="宋体" w:eastAsia="宋体" w:cs="宋体"/>
          <w:b/>
          <w:bCs/>
          <w:sz w:val="28"/>
          <w:szCs w:val="28"/>
        </w:rPr>
        <w:t>项目支出绩效自评表</w:t>
      </w:r>
    </w:p>
    <w:p w14:paraId="531D5E4B">
      <w:pPr>
        <w:jc w:val="center"/>
        <w:rPr>
          <w:rFonts w:hint="eastAsia" w:ascii="宋体" w:hAnsi="宋体" w:eastAsia="宋体" w:cs="宋体"/>
          <w:b/>
          <w:bCs/>
          <w:sz w:val="18"/>
          <w:szCs w:val="18"/>
        </w:rPr>
      </w:pPr>
      <w:r>
        <w:rPr>
          <w:rFonts w:hint="eastAsia" w:ascii="宋体" w:hAnsi="宋体" w:eastAsia="宋体" w:cs="宋体"/>
          <w:b/>
          <w:bCs/>
          <w:sz w:val="18"/>
          <w:szCs w:val="18"/>
        </w:rPr>
        <w:t>（2024年度）</w:t>
      </w:r>
    </w:p>
    <w:bookmarkEnd w:id="0"/>
    <w:tbl>
      <w:tblPr>
        <w:tblStyle w:val="12"/>
        <w:tblW w:w="5001" w:type="pct"/>
        <w:tblInd w:w="0" w:type="dxa"/>
        <w:tblLayout w:type="autofit"/>
        <w:tblCellMar>
          <w:top w:w="0" w:type="dxa"/>
          <w:left w:w="108" w:type="dxa"/>
          <w:bottom w:w="0" w:type="dxa"/>
          <w:right w:w="108" w:type="dxa"/>
        </w:tblCellMar>
      </w:tblPr>
      <w:tblGrid>
        <w:gridCol w:w="578"/>
        <w:gridCol w:w="493"/>
        <w:gridCol w:w="532"/>
        <w:gridCol w:w="787"/>
        <w:gridCol w:w="543"/>
        <w:gridCol w:w="846"/>
        <w:gridCol w:w="756"/>
        <w:gridCol w:w="532"/>
        <w:gridCol w:w="756"/>
        <w:gridCol w:w="557"/>
        <w:gridCol w:w="535"/>
        <w:gridCol w:w="531"/>
        <w:gridCol w:w="533"/>
        <w:gridCol w:w="879"/>
      </w:tblGrid>
      <w:tr w14:paraId="3CCF0BA5">
        <w:tblPrEx>
          <w:tblCellMar>
            <w:top w:w="0" w:type="dxa"/>
            <w:left w:w="108" w:type="dxa"/>
            <w:bottom w:w="0" w:type="dxa"/>
            <w:right w:w="108" w:type="dxa"/>
          </w:tblCellMar>
        </w:tblPrEx>
        <w:trPr>
          <w:trHeight w:val="614" w:hRule="atLeast"/>
        </w:trPr>
        <w:tc>
          <w:tcPr>
            <w:tcW w:w="659" w:type="pct"/>
            <w:gridSpan w:val="2"/>
            <w:tcBorders>
              <w:top w:val="single" w:color="auto" w:sz="4" w:space="0"/>
              <w:left w:val="single" w:color="auto" w:sz="4" w:space="0"/>
              <w:bottom w:val="single" w:color="auto" w:sz="4" w:space="0"/>
              <w:right w:val="single" w:color="auto" w:sz="4" w:space="0"/>
            </w:tcBorders>
            <w:vAlign w:val="center"/>
          </w:tcPr>
          <w:p w14:paraId="28B735E5">
            <w:pPr>
              <w:jc w:val="center"/>
              <w:rPr>
                <w:rFonts w:hint="eastAsia" w:ascii="宋体" w:hAnsi="宋体" w:eastAsia="宋体" w:cs="宋体"/>
                <w:b/>
                <w:bCs/>
                <w:color w:val="000000"/>
                <w:sz w:val="18"/>
                <w:szCs w:val="18"/>
              </w:rPr>
            </w:pPr>
            <w:bookmarkStart w:id="1" w:name="_Hlk201837198"/>
            <w:r>
              <w:rPr>
                <w:rFonts w:hint="eastAsia" w:ascii="宋体" w:hAnsi="宋体" w:eastAsia="宋体" w:cs="宋体"/>
                <w:b/>
                <w:bCs/>
                <w:color w:val="000000"/>
                <w:sz w:val="18"/>
                <w:szCs w:val="18"/>
              </w:rPr>
              <w:t>项目名称</w:t>
            </w:r>
          </w:p>
        </w:tc>
        <w:tc>
          <w:tcPr>
            <w:tcW w:w="4341" w:type="pct"/>
            <w:gridSpan w:val="12"/>
            <w:tcBorders>
              <w:top w:val="single" w:color="auto" w:sz="4" w:space="0"/>
              <w:left w:val="nil"/>
              <w:bottom w:val="single" w:color="auto" w:sz="4" w:space="0"/>
              <w:right w:val="single" w:color="auto" w:sz="4" w:space="0"/>
            </w:tcBorders>
            <w:vAlign w:val="center"/>
          </w:tcPr>
          <w:p w14:paraId="179B5315">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2024年政务中心保安保洁工资</w:t>
            </w:r>
          </w:p>
        </w:tc>
      </w:tr>
      <w:tr w14:paraId="16378B7C">
        <w:tblPrEx>
          <w:tblCellMar>
            <w:top w:w="0" w:type="dxa"/>
            <w:left w:w="108" w:type="dxa"/>
            <w:bottom w:w="0" w:type="dxa"/>
            <w:right w:w="108" w:type="dxa"/>
          </w:tblCellMar>
        </w:tblPrEx>
        <w:trPr>
          <w:trHeight w:val="380" w:hRule="atLeast"/>
        </w:trPr>
        <w:tc>
          <w:tcPr>
            <w:tcW w:w="659" w:type="pct"/>
            <w:gridSpan w:val="2"/>
            <w:tcBorders>
              <w:top w:val="single" w:color="auto" w:sz="4" w:space="0"/>
              <w:left w:val="single" w:color="auto" w:sz="4" w:space="0"/>
              <w:bottom w:val="single" w:color="auto" w:sz="4" w:space="0"/>
              <w:right w:val="single" w:color="auto" w:sz="4" w:space="0"/>
            </w:tcBorders>
            <w:vAlign w:val="center"/>
          </w:tcPr>
          <w:p w14:paraId="6DFE8990">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主管部门</w:t>
            </w:r>
          </w:p>
        </w:tc>
        <w:tc>
          <w:tcPr>
            <w:tcW w:w="1782" w:type="pct"/>
            <w:gridSpan w:val="5"/>
            <w:tcBorders>
              <w:top w:val="single" w:color="auto" w:sz="4" w:space="0"/>
              <w:left w:val="nil"/>
              <w:bottom w:val="single" w:color="auto" w:sz="4" w:space="0"/>
              <w:right w:val="single" w:color="auto" w:sz="4" w:space="0"/>
            </w:tcBorders>
            <w:vAlign w:val="center"/>
          </w:tcPr>
          <w:p w14:paraId="58F0443C">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 xml:space="preserve"> 奇台县政务服务和公共资源交易中心</w:t>
            </w:r>
          </w:p>
        </w:tc>
        <w:tc>
          <w:tcPr>
            <w:tcW w:w="708" w:type="pct"/>
            <w:gridSpan w:val="2"/>
            <w:tcBorders>
              <w:top w:val="single" w:color="auto" w:sz="4" w:space="0"/>
              <w:left w:val="nil"/>
              <w:bottom w:val="single" w:color="auto" w:sz="4" w:space="0"/>
              <w:right w:val="single" w:color="auto" w:sz="4" w:space="0"/>
            </w:tcBorders>
            <w:vAlign w:val="center"/>
          </w:tcPr>
          <w:p w14:paraId="1476936E">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实施单位</w:t>
            </w:r>
          </w:p>
        </w:tc>
        <w:tc>
          <w:tcPr>
            <w:tcW w:w="1851" w:type="pct"/>
            <w:gridSpan w:val="5"/>
            <w:tcBorders>
              <w:top w:val="single" w:color="auto" w:sz="4" w:space="0"/>
              <w:left w:val="nil"/>
              <w:bottom w:val="single" w:color="auto" w:sz="4" w:space="0"/>
              <w:right w:val="single" w:color="auto" w:sz="4" w:space="0"/>
            </w:tcBorders>
            <w:vAlign w:val="center"/>
          </w:tcPr>
          <w:p w14:paraId="2402B070">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奇台县政务服务和公共资源交易中心</w:t>
            </w:r>
          </w:p>
        </w:tc>
      </w:tr>
      <w:tr w14:paraId="08406E28">
        <w:tblPrEx>
          <w:tblCellMar>
            <w:top w:w="0" w:type="dxa"/>
            <w:left w:w="108" w:type="dxa"/>
            <w:bottom w:w="0" w:type="dxa"/>
            <w:right w:w="108" w:type="dxa"/>
          </w:tblCellMar>
        </w:tblPrEx>
        <w:trPr>
          <w:trHeight w:val="380" w:hRule="atLeast"/>
        </w:trPr>
        <w:tc>
          <w:tcPr>
            <w:tcW w:w="328" w:type="pct"/>
            <w:vMerge w:val="restart"/>
            <w:tcBorders>
              <w:top w:val="nil"/>
              <w:left w:val="single" w:color="auto" w:sz="4" w:space="0"/>
              <w:bottom w:val="single" w:color="auto" w:sz="4" w:space="0"/>
              <w:right w:val="single" w:color="auto" w:sz="4" w:space="0"/>
            </w:tcBorders>
            <w:vAlign w:val="center"/>
          </w:tcPr>
          <w:p w14:paraId="6BEEE2DE">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项目资金</w:t>
            </w:r>
            <w:r>
              <w:rPr>
                <w:rFonts w:hint="eastAsia" w:ascii="宋体" w:hAnsi="宋体" w:eastAsia="宋体" w:cs="宋体"/>
                <w:b/>
                <w:bCs/>
                <w:color w:val="000000"/>
                <w:sz w:val="18"/>
                <w:szCs w:val="18"/>
              </w:rPr>
              <w:br w:type="textWrapping"/>
            </w:r>
            <w:r>
              <w:rPr>
                <w:rFonts w:hint="eastAsia" w:ascii="宋体" w:hAnsi="宋体" w:eastAsia="宋体" w:cs="宋体"/>
                <w:b/>
                <w:bCs/>
                <w:color w:val="000000"/>
                <w:sz w:val="18"/>
                <w:szCs w:val="18"/>
              </w:rPr>
              <w:t>（万元）</w:t>
            </w:r>
          </w:p>
        </w:tc>
        <w:tc>
          <w:tcPr>
            <w:tcW w:w="659" w:type="pct"/>
            <w:gridSpan w:val="2"/>
            <w:tcBorders>
              <w:top w:val="single" w:color="auto" w:sz="4" w:space="0"/>
              <w:left w:val="nil"/>
              <w:bottom w:val="single" w:color="auto" w:sz="4" w:space="0"/>
              <w:right w:val="single" w:color="auto" w:sz="4" w:space="0"/>
            </w:tcBorders>
            <w:vAlign w:val="center"/>
          </w:tcPr>
          <w:p w14:paraId="46826226">
            <w:pPr>
              <w:jc w:val="center"/>
              <w:rPr>
                <w:rFonts w:hint="eastAsia" w:ascii="宋体" w:hAnsi="宋体" w:eastAsia="宋体" w:cs="宋体"/>
                <w:color w:val="000000"/>
                <w:sz w:val="18"/>
                <w:szCs w:val="18"/>
              </w:rPr>
            </w:pPr>
          </w:p>
        </w:tc>
        <w:tc>
          <w:tcPr>
            <w:tcW w:w="472" w:type="pct"/>
            <w:tcBorders>
              <w:top w:val="single" w:color="auto" w:sz="4" w:space="0"/>
              <w:left w:val="nil"/>
              <w:bottom w:val="single" w:color="auto" w:sz="4" w:space="0"/>
              <w:right w:val="single" w:color="auto" w:sz="4" w:space="0"/>
            </w:tcBorders>
            <w:vAlign w:val="center"/>
          </w:tcPr>
          <w:p w14:paraId="12FC1D41">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年初预算数</w:t>
            </w:r>
          </w:p>
        </w:tc>
        <w:tc>
          <w:tcPr>
            <w:tcW w:w="983" w:type="pct"/>
            <w:gridSpan w:val="3"/>
            <w:tcBorders>
              <w:top w:val="single" w:color="auto" w:sz="4" w:space="0"/>
              <w:left w:val="nil"/>
              <w:bottom w:val="single" w:color="auto" w:sz="4" w:space="0"/>
              <w:right w:val="single" w:color="auto" w:sz="4" w:space="0"/>
            </w:tcBorders>
            <w:vAlign w:val="center"/>
          </w:tcPr>
          <w:p w14:paraId="6CFB0B18">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全年预算数</w:t>
            </w:r>
          </w:p>
        </w:tc>
        <w:tc>
          <w:tcPr>
            <w:tcW w:w="708" w:type="pct"/>
            <w:gridSpan w:val="2"/>
            <w:tcBorders>
              <w:top w:val="single" w:color="auto" w:sz="4" w:space="0"/>
              <w:left w:val="nil"/>
              <w:bottom w:val="single" w:color="auto" w:sz="4" w:space="0"/>
              <w:right w:val="single" w:color="auto" w:sz="4" w:space="0"/>
            </w:tcBorders>
            <w:vAlign w:val="center"/>
          </w:tcPr>
          <w:p w14:paraId="75E598AB">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全年执行数</w:t>
            </w:r>
          </w:p>
        </w:tc>
        <w:tc>
          <w:tcPr>
            <w:tcW w:w="671" w:type="pct"/>
            <w:gridSpan w:val="2"/>
            <w:tcBorders>
              <w:top w:val="nil"/>
              <w:left w:val="nil"/>
              <w:bottom w:val="single" w:color="auto" w:sz="4" w:space="0"/>
              <w:right w:val="single" w:color="auto" w:sz="4" w:space="0"/>
            </w:tcBorders>
            <w:vAlign w:val="center"/>
          </w:tcPr>
          <w:p w14:paraId="041EC931">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分值</w:t>
            </w:r>
          </w:p>
        </w:tc>
        <w:tc>
          <w:tcPr>
            <w:tcW w:w="655" w:type="pct"/>
            <w:gridSpan w:val="2"/>
            <w:tcBorders>
              <w:top w:val="single" w:color="auto" w:sz="4" w:space="0"/>
              <w:left w:val="nil"/>
              <w:bottom w:val="single" w:color="auto" w:sz="4" w:space="0"/>
              <w:right w:val="single" w:color="auto" w:sz="4" w:space="0"/>
            </w:tcBorders>
            <w:vAlign w:val="center"/>
          </w:tcPr>
          <w:p w14:paraId="2C191406">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执行率</w:t>
            </w:r>
          </w:p>
        </w:tc>
        <w:tc>
          <w:tcPr>
            <w:tcW w:w="524" w:type="pct"/>
            <w:tcBorders>
              <w:top w:val="nil"/>
              <w:left w:val="nil"/>
              <w:bottom w:val="single" w:color="auto" w:sz="4" w:space="0"/>
              <w:right w:val="single" w:color="auto" w:sz="4" w:space="0"/>
            </w:tcBorders>
            <w:vAlign w:val="center"/>
          </w:tcPr>
          <w:p w14:paraId="5921FEFF">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得分</w:t>
            </w:r>
          </w:p>
        </w:tc>
      </w:tr>
      <w:tr w14:paraId="68EF6479">
        <w:tblPrEx>
          <w:tblCellMar>
            <w:top w:w="0" w:type="dxa"/>
            <w:left w:w="108" w:type="dxa"/>
            <w:bottom w:w="0" w:type="dxa"/>
            <w:right w:w="108" w:type="dxa"/>
          </w:tblCellMar>
        </w:tblPrEx>
        <w:trPr>
          <w:trHeight w:val="380" w:hRule="atLeast"/>
        </w:trPr>
        <w:tc>
          <w:tcPr>
            <w:tcW w:w="328" w:type="pct"/>
            <w:vMerge w:val="continue"/>
            <w:tcBorders>
              <w:top w:val="nil"/>
              <w:left w:val="single" w:color="auto" w:sz="4" w:space="0"/>
              <w:bottom w:val="single" w:color="auto" w:sz="4" w:space="0"/>
              <w:right w:val="single" w:color="auto" w:sz="4" w:space="0"/>
            </w:tcBorders>
            <w:vAlign w:val="center"/>
          </w:tcPr>
          <w:p w14:paraId="2ACEAF20">
            <w:pPr>
              <w:rPr>
                <w:rFonts w:hint="eastAsia" w:ascii="宋体" w:hAnsi="宋体" w:eastAsia="宋体" w:cs="宋体"/>
                <w:color w:val="000000"/>
                <w:sz w:val="18"/>
                <w:szCs w:val="18"/>
              </w:rPr>
            </w:pPr>
          </w:p>
        </w:tc>
        <w:tc>
          <w:tcPr>
            <w:tcW w:w="659" w:type="pct"/>
            <w:gridSpan w:val="2"/>
            <w:tcBorders>
              <w:top w:val="single" w:color="auto" w:sz="4" w:space="0"/>
              <w:left w:val="nil"/>
              <w:bottom w:val="single" w:color="auto" w:sz="4" w:space="0"/>
              <w:right w:val="single" w:color="auto" w:sz="4" w:space="0"/>
            </w:tcBorders>
            <w:vAlign w:val="center"/>
          </w:tcPr>
          <w:p w14:paraId="56213A1D">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年度资金总额</w:t>
            </w:r>
          </w:p>
        </w:tc>
        <w:tc>
          <w:tcPr>
            <w:tcW w:w="472" w:type="pct"/>
            <w:tcBorders>
              <w:top w:val="single" w:color="auto" w:sz="4" w:space="0"/>
              <w:left w:val="nil"/>
              <w:bottom w:val="single" w:color="auto" w:sz="4" w:space="0"/>
              <w:right w:val="single" w:color="auto" w:sz="4" w:space="0"/>
            </w:tcBorders>
            <w:vAlign w:val="center"/>
          </w:tcPr>
          <w:p w14:paraId="53BF3C0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25.08</w:t>
            </w:r>
          </w:p>
        </w:tc>
        <w:tc>
          <w:tcPr>
            <w:tcW w:w="983" w:type="pct"/>
            <w:gridSpan w:val="3"/>
            <w:tcBorders>
              <w:top w:val="single" w:color="auto" w:sz="4" w:space="0"/>
              <w:left w:val="nil"/>
              <w:bottom w:val="single" w:color="auto" w:sz="4" w:space="0"/>
              <w:right w:val="single" w:color="auto" w:sz="4" w:space="0"/>
            </w:tcBorders>
            <w:vAlign w:val="center"/>
          </w:tcPr>
          <w:p w14:paraId="6A6FD6E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19.83</w:t>
            </w:r>
          </w:p>
        </w:tc>
        <w:tc>
          <w:tcPr>
            <w:tcW w:w="708" w:type="pct"/>
            <w:gridSpan w:val="2"/>
            <w:tcBorders>
              <w:top w:val="single" w:color="auto" w:sz="4" w:space="0"/>
              <w:left w:val="nil"/>
              <w:bottom w:val="single" w:color="auto" w:sz="4" w:space="0"/>
              <w:right w:val="single" w:color="auto" w:sz="4" w:space="0"/>
            </w:tcBorders>
            <w:vAlign w:val="center"/>
          </w:tcPr>
          <w:p w14:paraId="5F94326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19.83</w:t>
            </w:r>
          </w:p>
        </w:tc>
        <w:tc>
          <w:tcPr>
            <w:tcW w:w="671" w:type="pct"/>
            <w:gridSpan w:val="2"/>
            <w:tcBorders>
              <w:top w:val="nil"/>
              <w:left w:val="nil"/>
              <w:bottom w:val="single" w:color="auto" w:sz="4" w:space="0"/>
              <w:right w:val="single" w:color="auto" w:sz="4" w:space="0"/>
            </w:tcBorders>
            <w:vAlign w:val="center"/>
          </w:tcPr>
          <w:p w14:paraId="535DCAF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655" w:type="pct"/>
            <w:gridSpan w:val="2"/>
            <w:tcBorders>
              <w:top w:val="single" w:color="auto" w:sz="4" w:space="0"/>
              <w:left w:val="nil"/>
              <w:bottom w:val="single" w:color="auto" w:sz="4" w:space="0"/>
              <w:right w:val="single" w:color="auto" w:sz="4" w:space="0"/>
            </w:tcBorders>
            <w:vAlign w:val="center"/>
          </w:tcPr>
          <w:p w14:paraId="50405F1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100.00%</w:t>
            </w:r>
          </w:p>
        </w:tc>
        <w:tc>
          <w:tcPr>
            <w:tcW w:w="524" w:type="pct"/>
            <w:tcBorders>
              <w:top w:val="nil"/>
              <w:left w:val="nil"/>
              <w:bottom w:val="single" w:color="auto" w:sz="4" w:space="0"/>
              <w:right w:val="single" w:color="auto" w:sz="4" w:space="0"/>
            </w:tcBorders>
            <w:vAlign w:val="center"/>
          </w:tcPr>
          <w:p w14:paraId="508DBF4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w:t>
            </w:r>
          </w:p>
        </w:tc>
      </w:tr>
      <w:tr w14:paraId="74B30439">
        <w:tblPrEx>
          <w:tblCellMar>
            <w:top w:w="0" w:type="dxa"/>
            <w:left w:w="108" w:type="dxa"/>
            <w:bottom w:w="0" w:type="dxa"/>
            <w:right w:w="108" w:type="dxa"/>
          </w:tblCellMar>
        </w:tblPrEx>
        <w:trPr>
          <w:trHeight w:val="380" w:hRule="atLeast"/>
        </w:trPr>
        <w:tc>
          <w:tcPr>
            <w:tcW w:w="328" w:type="pct"/>
            <w:vMerge w:val="continue"/>
            <w:tcBorders>
              <w:top w:val="nil"/>
              <w:left w:val="single" w:color="auto" w:sz="4" w:space="0"/>
              <w:bottom w:val="single" w:color="auto" w:sz="4" w:space="0"/>
              <w:right w:val="single" w:color="auto" w:sz="4" w:space="0"/>
            </w:tcBorders>
            <w:vAlign w:val="center"/>
          </w:tcPr>
          <w:p w14:paraId="42EE6ED1">
            <w:pPr>
              <w:rPr>
                <w:rFonts w:hint="eastAsia" w:ascii="宋体" w:hAnsi="宋体" w:eastAsia="宋体" w:cs="宋体"/>
                <w:color w:val="000000"/>
                <w:sz w:val="18"/>
                <w:szCs w:val="18"/>
              </w:rPr>
            </w:pPr>
          </w:p>
        </w:tc>
        <w:tc>
          <w:tcPr>
            <w:tcW w:w="659" w:type="pct"/>
            <w:gridSpan w:val="2"/>
            <w:tcBorders>
              <w:top w:val="single" w:color="auto" w:sz="4" w:space="0"/>
              <w:left w:val="nil"/>
              <w:bottom w:val="single" w:color="auto" w:sz="4" w:space="0"/>
              <w:right w:val="single" w:color="auto" w:sz="4" w:space="0"/>
            </w:tcBorders>
            <w:vAlign w:val="center"/>
          </w:tcPr>
          <w:p w14:paraId="501E213D">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其中：当年财政拨款</w:t>
            </w:r>
          </w:p>
        </w:tc>
        <w:tc>
          <w:tcPr>
            <w:tcW w:w="472" w:type="pct"/>
            <w:tcBorders>
              <w:top w:val="single" w:color="auto" w:sz="4" w:space="0"/>
              <w:left w:val="nil"/>
              <w:bottom w:val="single" w:color="auto" w:sz="4" w:space="0"/>
              <w:right w:val="single" w:color="auto" w:sz="4" w:space="0"/>
            </w:tcBorders>
            <w:vAlign w:val="center"/>
          </w:tcPr>
          <w:p w14:paraId="2EEE0EC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25.08</w:t>
            </w:r>
          </w:p>
        </w:tc>
        <w:tc>
          <w:tcPr>
            <w:tcW w:w="983" w:type="pct"/>
            <w:gridSpan w:val="3"/>
            <w:tcBorders>
              <w:top w:val="single" w:color="auto" w:sz="4" w:space="0"/>
              <w:left w:val="nil"/>
              <w:bottom w:val="single" w:color="auto" w:sz="4" w:space="0"/>
              <w:right w:val="single" w:color="auto" w:sz="4" w:space="0"/>
            </w:tcBorders>
            <w:vAlign w:val="center"/>
          </w:tcPr>
          <w:p w14:paraId="7DB9DE8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19.83</w:t>
            </w:r>
          </w:p>
        </w:tc>
        <w:tc>
          <w:tcPr>
            <w:tcW w:w="708" w:type="pct"/>
            <w:gridSpan w:val="2"/>
            <w:tcBorders>
              <w:top w:val="single" w:color="auto" w:sz="4" w:space="0"/>
              <w:left w:val="nil"/>
              <w:bottom w:val="single" w:color="auto" w:sz="4" w:space="0"/>
              <w:right w:val="single" w:color="auto" w:sz="4" w:space="0"/>
            </w:tcBorders>
            <w:vAlign w:val="center"/>
          </w:tcPr>
          <w:p w14:paraId="5E9AD30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19.83</w:t>
            </w:r>
          </w:p>
        </w:tc>
        <w:tc>
          <w:tcPr>
            <w:tcW w:w="671" w:type="pct"/>
            <w:gridSpan w:val="2"/>
            <w:tcBorders>
              <w:top w:val="nil"/>
              <w:left w:val="nil"/>
              <w:bottom w:val="single" w:color="auto" w:sz="4" w:space="0"/>
              <w:right w:val="single" w:color="auto" w:sz="4" w:space="0"/>
            </w:tcBorders>
            <w:vAlign w:val="center"/>
          </w:tcPr>
          <w:p w14:paraId="749DD83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655" w:type="pct"/>
            <w:gridSpan w:val="2"/>
            <w:tcBorders>
              <w:top w:val="single" w:color="auto" w:sz="4" w:space="0"/>
              <w:left w:val="nil"/>
              <w:bottom w:val="single" w:color="auto" w:sz="4" w:space="0"/>
              <w:right w:val="single" w:color="auto" w:sz="4" w:space="0"/>
            </w:tcBorders>
            <w:vAlign w:val="center"/>
          </w:tcPr>
          <w:p w14:paraId="667C32F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524" w:type="pct"/>
            <w:tcBorders>
              <w:top w:val="nil"/>
              <w:left w:val="nil"/>
              <w:bottom w:val="single" w:color="auto" w:sz="4" w:space="0"/>
              <w:right w:val="single" w:color="auto" w:sz="4" w:space="0"/>
            </w:tcBorders>
            <w:vAlign w:val="center"/>
          </w:tcPr>
          <w:p w14:paraId="45BCBD3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r>
      <w:tr w14:paraId="362AD96C">
        <w:tblPrEx>
          <w:tblCellMar>
            <w:top w:w="0" w:type="dxa"/>
            <w:left w:w="108" w:type="dxa"/>
            <w:bottom w:w="0" w:type="dxa"/>
            <w:right w:w="108" w:type="dxa"/>
          </w:tblCellMar>
        </w:tblPrEx>
        <w:trPr>
          <w:trHeight w:val="380" w:hRule="atLeast"/>
        </w:trPr>
        <w:tc>
          <w:tcPr>
            <w:tcW w:w="328" w:type="pct"/>
            <w:vMerge w:val="continue"/>
            <w:tcBorders>
              <w:top w:val="nil"/>
              <w:left w:val="single" w:color="auto" w:sz="4" w:space="0"/>
              <w:bottom w:val="single" w:color="auto" w:sz="4" w:space="0"/>
              <w:right w:val="single" w:color="auto" w:sz="4" w:space="0"/>
            </w:tcBorders>
            <w:vAlign w:val="center"/>
          </w:tcPr>
          <w:p w14:paraId="12B5EF7A">
            <w:pPr>
              <w:rPr>
                <w:rFonts w:hint="eastAsia" w:ascii="宋体" w:hAnsi="宋体" w:eastAsia="宋体" w:cs="宋体"/>
                <w:color w:val="000000"/>
                <w:sz w:val="18"/>
                <w:szCs w:val="18"/>
              </w:rPr>
            </w:pPr>
          </w:p>
        </w:tc>
        <w:tc>
          <w:tcPr>
            <w:tcW w:w="659" w:type="pct"/>
            <w:gridSpan w:val="2"/>
            <w:tcBorders>
              <w:top w:val="single" w:color="auto" w:sz="4" w:space="0"/>
              <w:left w:val="nil"/>
              <w:bottom w:val="single" w:color="auto" w:sz="4" w:space="0"/>
              <w:right w:val="single" w:color="auto" w:sz="4" w:space="0"/>
            </w:tcBorders>
            <w:vAlign w:val="center"/>
          </w:tcPr>
          <w:p w14:paraId="68B0DD08">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 xml:space="preserve">  其他资金</w:t>
            </w:r>
          </w:p>
        </w:tc>
        <w:tc>
          <w:tcPr>
            <w:tcW w:w="472" w:type="pct"/>
            <w:tcBorders>
              <w:top w:val="single" w:color="auto" w:sz="4" w:space="0"/>
              <w:left w:val="nil"/>
              <w:bottom w:val="single" w:color="auto" w:sz="4" w:space="0"/>
              <w:right w:val="single" w:color="auto" w:sz="4" w:space="0"/>
            </w:tcBorders>
            <w:vAlign w:val="center"/>
          </w:tcPr>
          <w:p w14:paraId="641C613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983" w:type="pct"/>
            <w:gridSpan w:val="3"/>
            <w:tcBorders>
              <w:top w:val="single" w:color="auto" w:sz="4" w:space="0"/>
              <w:left w:val="nil"/>
              <w:bottom w:val="single" w:color="auto" w:sz="4" w:space="0"/>
              <w:right w:val="single" w:color="auto" w:sz="4" w:space="0"/>
            </w:tcBorders>
            <w:vAlign w:val="center"/>
          </w:tcPr>
          <w:p w14:paraId="2FCA1E4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708" w:type="pct"/>
            <w:gridSpan w:val="2"/>
            <w:tcBorders>
              <w:top w:val="single" w:color="auto" w:sz="4" w:space="0"/>
              <w:left w:val="nil"/>
              <w:bottom w:val="single" w:color="auto" w:sz="4" w:space="0"/>
              <w:right w:val="single" w:color="auto" w:sz="4" w:space="0"/>
            </w:tcBorders>
            <w:vAlign w:val="center"/>
          </w:tcPr>
          <w:p w14:paraId="77F82C1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671" w:type="pct"/>
            <w:gridSpan w:val="2"/>
            <w:tcBorders>
              <w:top w:val="nil"/>
              <w:left w:val="nil"/>
              <w:bottom w:val="single" w:color="auto" w:sz="4" w:space="0"/>
              <w:right w:val="single" w:color="auto" w:sz="4" w:space="0"/>
            </w:tcBorders>
            <w:vAlign w:val="center"/>
          </w:tcPr>
          <w:p w14:paraId="06C10F5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655" w:type="pct"/>
            <w:gridSpan w:val="2"/>
            <w:tcBorders>
              <w:top w:val="single" w:color="auto" w:sz="4" w:space="0"/>
              <w:left w:val="nil"/>
              <w:bottom w:val="single" w:color="auto" w:sz="4" w:space="0"/>
              <w:right w:val="single" w:color="auto" w:sz="4" w:space="0"/>
            </w:tcBorders>
            <w:vAlign w:val="center"/>
          </w:tcPr>
          <w:p w14:paraId="3776E02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524" w:type="pct"/>
            <w:tcBorders>
              <w:top w:val="nil"/>
              <w:left w:val="nil"/>
              <w:bottom w:val="single" w:color="auto" w:sz="4" w:space="0"/>
              <w:right w:val="single" w:color="auto" w:sz="4" w:space="0"/>
            </w:tcBorders>
            <w:vAlign w:val="center"/>
          </w:tcPr>
          <w:p w14:paraId="6682776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r>
      <w:tr w14:paraId="2CD3B546">
        <w:tblPrEx>
          <w:tblCellMar>
            <w:top w:w="0" w:type="dxa"/>
            <w:left w:w="108" w:type="dxa"/>
            <w:bottom w:w="0" w:type="dxa"/>
            <w:right w:w="108" w:type="dxa"/>
          </w:tblCellMar>
        </w:tblPrEx>
        <w:trPr>
          <w:trHeight w:val="360" w:hRule="atLeast"/>
        </w:trPr>
        <w:tc>
          <w:tcPr>
            <w:tcW w:w="328" w:type="pct"/>
            <w:vMerge w:val="restart"/>
            <w:tcBorders>
              <w:top w:val="nil"/>
              <w:left w:val="single" w:color="auto" w:sz="4" w:space="0"/>
              <w:bottom w:val="single" w:color="auto" w:sz="4" w:space="0"/>
              <w:right w:val="single" w:color="auto" w:sz="4" w:space="0"/>
            </w:tcBorders>
            <w:vAlign w:val="center"/>
          </w:tcPr>
          <w:p w14:paraId="24E3D083">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年度总体目标</w:t>
            </w:r>
          </w:p>
        </w:tc>
        <w:tc>
          <w:tcPr>
            <w:tcW w:w="2114" w:type="pct"/>
            <w:gridSpan w:val="6"/>
            <w:tcBorders>
              <w:top w:val="single" w:color="auto" w:sz="4" w:space="0"/>
              <w:left w:val="nil"/>
              <w:bottom w:val="single" w:color="auto" w:sz="4" w:space="0"/>
              <w:right w:val="single" w:color="auto" w:sz="4" w:space="0"/>
            </w:tcBorders>
            <w:vAlign w:val="center"/>
          </w:tcPr>
          <w:p w14:paraId="52C307FB">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预期目标</w:t>
            </w:r>
          </w:p>
        </w:tc>
        <w:tc>
          <w:tcPr>
            <w:tcW w:w="2559" w:type="pct"/>
            <w:gridSpan w:val="7"/>
            <w:tcBorders>
              <w:top w:val="single" w:color="auto" w:sz="4" w:space="0"/>
              <w:left w:val="nil"/>
              <w:bottom w:val="single" w:color="auto" w:sz="4" w:space="0"/>
              <w:right w:val="single" w:color="auto" w:sz="4" w:space="0"/>
            </w:tcBorders>
            <w:vAlign w:val="center"/>
          </w:tcPr>
          <w:p w14:paraId="1F161296">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实际完成情况</w:t>
            </w:r>
          </w:p>
        </w:tc>
      </w:tr>
      <w:tr w14:paraId="3493FEE2">
        <w:tblPrEx>
          <w:tblCellMar>
            <w:top w:w="0" w:type="dxa"/>
            <w:left w:w="108" w:type="dxa"/>
            <w:bottom w:w="0" w:type="dxa"/>
            <w:right w:w="108" w:type="dxa"/>
          </w:tblCellMar>
        </w:tblPrEx>
        <w:trPr>
          <w:trHeight w:val="820" w:hRule="atLeast"/>
        </w:trPr>
        <w:tc>
          <w:tcPr>
            <w:tcW w:w="328" w:type="pct"/>
            <w:vMerge w:val="continue"/>
            <w:tcBorders>
              <w:top w:val="nil"/>
              <w:left w:val="single" w:color="auto" w:sz="4" w:space="0"/>
              <w:bottom w:val="single" w:color="auto" w:sz="4" w:space="0"/>
              <w:right w:val="single" w:color="auto" w:sz="4" w:space="0"/>
            </w:tcBorders>
            <w:vAlign w:val="center"/>
          </w:tcPr>
          <w:p w14:paraId="50DDFB6C">
            <w:pPr>
              <w:rPr>
                <w:rFonts w:hint="eastAsia" w:ascii="宋体" w:hAnsi="宋体" w:eastAsia="宋体" w:cs="宋体"/>
                <w:color w:val="000000"/>
                <w:sz w:val="18"/>
                <w:szCs w:val="18"/>
              </w:rPr>
            </w:pPr>
          </w:p>
        </w:tc>
        <w:tc>
          <w:tcPr>
            <w:tcW w:w="2114" w:type="pct"/>
            <w:gridSpan w:val="6"/>
            <w:tcBorders>
              <w:top w:val="single" w:color="auto" w:sz="4" w:space="0"/>
              <w:left w:val="nil"/>
              <w:bottom w:val="single" w:color="auto" w:sz="4" w:space="0"/>
              <w:right w:val="single" w:color="auto" w:sz="4" w:space="0"/>
            </w:tcBorders>
            <w:vAlign w:val="center"/>
          </w:tcPr>
          <w:p w14:paraId="6F033287">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为保障政资中心大厅正常运转，4名保安对大厅日常安全进行保障、2名保洁对大厅卫生进行卫生清扫，支付2024年保安、保洁工资共计19.83万元（保安工资12.96万元，保洁工资6.87万元）确保保安保洁工资按时发放，资金发放准确率100%.资金发放准确率100%，保安人员工资12.96万元，保洁人员工资6.87万元，有效保障工作正常运转，提高服务人员满意度。</w:t>
            </w:r>
          </w:p>
        </w:tc>
        <w:tc>
          <w:tcPr>
            <w:tcW w:w="2559" w:type="pct"/>
            <w:gridSpan w:val="7"/>
            <w:tcBorders>
              <w:top w:val="single" w:color="auto" w:sz="4" w:space="0"/>
              <w:left w:val="nil"/>
              <w:bottom w:val="single" w:color="auto" w:sz="4" w:space="0"/>
              <w:right w:val="single" w:color="auto" w:sz="4" w:space="0"/>
            </w:tcBorders>
            <w:vAlign w:val="center"/>
          </w:tcPr>
          <w:p w14:paraId="68B64C24">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截止2024年12月31日，4名保安保障政资中心大厅正常运转，、2名保洁对大厅卫生进行卫生清扫，按时发放2024年保安、保洁工资共计19.83万元（保安工资12.96万元，保洁工资6.87万元），资金发放准确率100%.资金发放准确率100%，有效保障工作正常运转，提高服务人员满意度。</w:t>
            </w:r>
          </w:p>
        </w:tc>
      </w:tr>
      <w:tr w14:paraId="2208D849">
        <w:tblPrEx>
          <w:tblCellMar>
            <w:top w:w="0" w:type="dxa"/>
            <w:left w:w="108" w:type="dxa"/>
            <w:bottom w:w="0" w:type="dxa"/>
            <w:right w:w="108" w:type="dxa"/>
          </w:tblCellMar>
        </w:tblPrEx>
        <w:trPr>
          <w:trHeight w:val="820" w:hRule="atLeast"/>
        </w:trPr>
        <w:tc>
          <w:tcPr>
            <w:tcW w:w="328" w:type="pct"/>
            <w:tcBorders>
              <w:top w:val="nil"/>
              <w:left w:val="single" w:color="auto" w:sz="4" w:space="0"/>
              <w:bottom w:val="single" w:color="auto" w:sz="4" w:space="0"/>
              <w:right w:val="single" w:color="auto" w:sz="4" w:space="0"/>
            </w:tcBorders>
            <w:vAlign w:val="center"/>
          </w:tcPr>
          <w:p w14:paraId="2CA5FCF8">
            <w:pPr>
              <w:rPr>
                <w:rFonts w:hint="eastAsia" w:ascii="宋体" w:hAnsi="宋体" w:eastAsia="宋体" w:cs="宋体"/>
                <w:color w:val="000000"/>
                <w:sz w:val="18"/>
                <w:szCs w:val="18"/>
                <w:lang w:eastAsia="zh-CN"/>
              </w:rPr>
            </w:pPr>
          </w:p>
        </w:tc>
        <w:tc>
          <w:tcPr>
            <w:tcW w:w="332" w:type="pct"/>
            <w:tcBorders>
              <w:top w:val="nil"/>
              <w:left w:val="nil"/>
              <w:bottom w:val="single" w:color="auto" w:sz="4" w:space="0"/>
              <w:right w:val="single" w:color="auto" w:sz="4" w:space="0"/>
            </w:tcBorders>
            <w:vAlign w:val="center"/>
          </w:tcPr>
          <w:p w14:paraId="76E679E7">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一级指标</w:t>
            </w:r>
          </w:p>
        </w:tc>
        <w:tc>
          <w:tcPr>
            <w:tcW w:w="328" w:type="pct"/>
            <w:tcBorders>
              <w:top w:val="nil"/>
              <w:left w:val="nil"/>
              <w:bottom w:val="single" w:color="auto" w:sz="4" w:space="0"/>
              <w:right w:val="single" w:color="auto" w:sz="4" w:space="0"/>
            </w:tcBorders>
            <w:vAlign w:val="center"/>
          </w:tcPr>
          <w:p w14:paraId="02DF7B86">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二级指标</w:t>
            </w:r>
          </w:p>
        </w:tc>
        <w:tc>
          <w:tcPr>
            <w:tcW w:w="472" w:type="pct"/>
            <w:tcBorders>
              <w:top w:val="single" w:color="auto" w:sz="4" w:space="0"/>
              <w:left w:val="nil"/>
              <w:bottom w:val="single" w:color="auto" w:sz="4" w:space="0"/>
              <w:right w:val="single" w:color="auto" w:sz="4" w:space="0"/>
            </w:tcBorders>
            <w:vAlign w:val="center"/>
          </w:tcPr>
          <w:p w14:paraId="529266AC">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三级指标</w:t>
            </w:r>
          </w:p>
        </w:tc>
        <w:tc>
          <w:tcPr>
            <w:tcW w:w="334" w:type="pct"/>
            <w:tcBorders>
              <w:top w:val="nil"/>
              <w:left w:val="nil"/>
              <w:bottom w:val="single" w:color="auto" w:sz="4" w:space="0"/>
              <w:right w:val="single" w:color="auto" w:sz="4" w:space="0"/>
            </w:tcBorders>
            <w:vAlign w:val="center"/>
          </w:tcPr>
          <w:p w14:paraId="5579A7A8">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权重</w:t>
            </w:r>
          </w:p>
        </w:tc>
        <w:tc>
          <w:tcPr>
            <w:tcW w:w="314" w:type="pct"/>
            <w:tcBorders>
              <w:top w:val="nil"/>
              <w:left w:val="nil"/>
              <w:bottom w:val="single" w:color="auto" w:sz="4" w:space="0"/>
              <w:right w:val="single" w:color="auto" w:sz="4" w:space="0"/>
            </w:tcBorders>
            <w:vAlign w:val="center"/>
          </w:tcPr>
          <w:p w14:paraId="3721BA57">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目标值</w:t>
            </w:r>
          </w:p>
        </w:tc>
        <w:tc>
          <w:tcPr>
            <w:tcW w:w="334" w:type="pct"/>
            <w:tcBorders>
              <w:top w:val="nil"/>
              <w:left w:val="nil"/>
              <w:bottom w:val="single" w:color="auto" w:sz="4" w:space="0"/>
              <w:right w:val="single" w:color="auto" w:sz="4" w:space="0"/>
            </w:tcBorders>
            <w:vAlign w:val="center"/>
          </w:tcPr>
          <w:p w14:paraId="23F65B12">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业绩值</w:t>
            </w:r>
          </w:p>
        </w:tc>
        <w:tc>
          <w:tcPr>
            <w:tcW w:w="328" w:type="pct"/>
            <w:tcBorders>
              <w:top w:val="nil"/>
              <w:left w:val="nil"/>
              <w:bottom w:val="single" w:color="auto" w:sz="4" w:space="0"/>
              <w:right w:val="single" w:color="auto" w:sz="4" w:space="0"/>
            </w:tcBorders>
            <w:vAlign w:val="center"/>
          </w:tcPr>
          <w:p w14:paraId="3D10959C">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完成率</w:t>
            </w:r>
          </w:p>
        </w:tc>
        <w:tc>
          <w:tcPr>
            <w:tcW w:w="380" w:type="pct"/>
            <w:tcBorders>
              <w:top w:val="nil"/>
              <w:left w:val="nil"/>
              <w:bottom w:val="single" w:color="auto" w:sz="4" w:space="0"/>
              <w:right w:val="single" w:color="auto" w:sz="4" w:space="0"/>
            </w:tcBorders>
            <w:vAlign w:val="center"/>
          </w:tcPr>
          <w:p w14:paraId="404853DE">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指标得分</w:t>
            </w:r>
          </w:p>
        </w:tc>
        <w:tc>
          <w:tcPr>
            <w:tcW w:w="342" w:type="pct"/>
            <w:tcBorders>
              <w:top w:val="nil"/>
              <w:left w:val="nil"/>
              <w:bottom w:val="single" w:color="auto" w:sz="4" w:space="0"/>
              <w:right w:val="single" w:color="auto" w:sz="4" w:space="0"/>
            </w:tcBorders>
            <w:vAlign w:val="center"/>
          </w:tcPr>
          <w:p w14:paraId="31C64F74">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指标值设定依据</w:t>
            </w:r>
          </w:p>
        </w:tc>
        <w:tc>
          <w:tcPr>
            <w:tcW w:w="329" w:type="pct"/>
            <w:tcBorders>
              <w:top w:val="nil"/>
              <w:left w:val="nil"/>
              <w:bottom w:val="single" w:color="auto" w:sz="4" w:space="0"/>
              <w:right w:val="single" w:color="auto" w:sz="4" w:space="0"/>
            </w:tcBorders>
            <w:vAlign w:val="center"/>
          </w:tcPr>
          <w:p w14:paraId="1FE2ECE2">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上年完成情况</w:t>
            </w:r>
          </w:p>
        </w:tc>
        <w:tc>
          <w:tcPr>
            <w:tcW w:w="327" w:type="pct"/>
            <w:tcBorders>
              <w:top w:val="nil"/>
              <w:left w:val="nil"/>
              <w:bottom w:val="single" w:color="auto" w:sz="4" w:space="0"/>
              <w:right w:val="single" w:color="auto" w:sz="4" w:space="0"/>
            </w:tcBorders>
            <w:vAlign w:val="center"/>
          </w:tcPr>
          <w:p w14:paraId="5FA6687A">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赋分规则</w:t>
            </w:r>
          </w:p>
        </w:tc>
        <w:tc>
          <w:tcPr>
            <w:tcW w:w="328" w:type="pct"/>
            <w:tcBorders>
              <w:top w:val="nil"/>
              <w:left w:val="nil"/>
              <w:bottom w:val="single" w:color="auto" w:sz="4" w:space="0"/>
              <w:right w:val="single" w:color="auto" w:sz="4" w:space="0"/>
            </w:tcBorders>
            <w:vAlign w:val="center"/>
          </w:tcPr>
          <w:p w14:paraId="0E02EA03">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佐证资料</w:t>
            </w:r>
          </w:p>
        </w:tc>
        <w:tc>
          <w:tcPr>
            <w:tcW w:w="524" w:type="pct"/>
            <w:tcBorders>
              <w:top w:val="nil"/>
              <w:left w:val="nil"/>
              <w:bottom w:val="single" w:color="auto" w:sz="4" w:space="0"/>
              <w:right w:val="single" w:color="auto" w:sz="4" w:space="0"/>
            </w:tcBorders>
            <w:vAlign w:val="center"/>
          </w:tcPr>
          <w:p w14:paraId="20D838D4">
            <w:pPr>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偏差原因分析及改进措施</w:t>
            </w:r>
          </w:p>
        </w:tc>
      </w:tr>
      <w:tr w14:paraId="06955F90">
        <w:tblPrEx>
          <w:tblCellMar>
            <w:top w:w="0" w:type="dxa"/>
            <w:left w:w="108" w:type="dxa"/>
            <w:bottom w:w="0" w:type="dxa"/>
            <w:right w:w="108" w:type="dxa"/>
          </w:tblCellMar>
        </w:tblPrEx>
        <w:trPr>
          <w:trHeight w:val="800" w:hRule="atLeast"/>
        </w:trPr>
        <w:tc>
          <w:tcPr>
            <w:tcW w:w="328" w:type="pct"/>
            <w:vMerge w:val="restart"/>
            <w:tcBorders>
              <w:top w:val="nil"/>
              <w:left w:val="single" w:color="auto" w:sz="4" w:space="0"/>
              <w:right w:val="single" w:color="auto" w:sz="4" w:space="0"/>
            </w:tcBorders>
            <w:vAlign w:val="center"/>
          </w:tcPr>
          <w:p w14:paraId="485E35FF">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年度绩效指标完成情况</w:t>
            </w:r>
          </w:p>
        </w:tc>
        <w:tc>
          <w:tcPr>
            <w:tcW w:w="332" w:type="pct"/>
            <w:vMerge w:val="restart"/>
            <w:tcBorders>
              <w:top w:val="nil"/>
              <w:left w:val="nil"/>
              <w:right w:val="single" w:color="auto" w:sz="4" w:space="0"/>
            </w:tcBorders>
            <w:vAlign w:val="center"/>
          </w:tcPr>
          <w:p w14:paraId="614A4A6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产出指标</w:t>
            </w:r>
          </w:p>
        </w:tc>
        <w:tc>
          <w:tcPr>
            <w:tcW w:w="328" w:type="pct"/>
            <w:tcBorders>
              <w:top w:val="nil"/>
              <w:left w:val="nil"/>
              <w:bottom w:val="single" w:color="auto" w:sz="4" w:space="0"/>
              <w:right w:val="single" w:color="auto" w:sz="4" w:space="0"/>
            </w:tcBorders>
            <w:vAlign w:val="center"/>
          </w:tcPr>
          <w:p w14:paraId="7A16532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数量指标</w:t>
            </w:r>
          </w:p>
        </w:tc>
        <w:tc>
          <w:tcPr>
            <w:tcW w:w="472" w:type="pct"/>
            <w:tcBorders>
              <w:top w:val="single" w:color="auto" w:sz="4" w:space="0"/>
              <w:left w:val="nil"/>
              <w:bottom w:val="single" w:color="auto" w:sz="4" w:space="0"/>
              <w:right w:val="single" w:color="auto" w:sz="4" w:space="0"/>
            </w:tcBorders>
            <w:vAlign w:val="center"/>
          </w:tcPr>
          <w:p w14:paraId="4580B5F1">
            <w:pPr>
              <w:rPr>
                <w:rFonts w:hint="eastAsia" w:ascii="宋体" w:hAnsi="宋体" w:eastAsia="宋体" w:cs="宋体"/>
                <w:color w:val="000000"/>
                <w:sz w:val="18"/>
                <w:szCs w:val="18"/>
              </w:rPr>
            </w:pPr>
            <w:r>
              <w:rPr>
                <w:rFonts w:hint="eastAsia" w:ascii="宋体" w:hAnsi="宋体" w:eastAsia="宋体" w:cs="宋体"/>
                <w:color w:val="000000"/>
                <w:sz w:val="18"/>
                <w:szCs w:val="18"/>
              </w:rPr>
              <w:t>发放保安人数</w:t>
            </w:r>
          </w:p>
        </w:tc>
        <w:tc>
          <w:tcPr>
            <w:tcW w:w="334" w:type="pct"/>
            <w:tcBorders>
              <w:top w:val="nil"/>
              <w:left w:val="nil"/>
              <w:bottom w:val="single" w:color="auto" w:sz="4" w:space="0"/>
              <w:right w:val="single" w:color="auto" w:sz="4" w:space="0"/>
            </w:tcBorders>
            <w:vAlign w:val="center"/>
          </w:tcPr>
          <w:p w14:paraId="75D0AFF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w:t>
            </w:r>
          </w:p>
        </w:tc>
        <w:tc>
          <w:tcPr>
            <w:tcW w:w="314" w:type="pct"/>
            <w:tcBorders>
              <w:top w:val="nil"/>
              <w:left w:val="nil"/>
              <w:bottom w:val="single" w:color="auto" w:sz="4" w:space="0"/>
              <w:right w:val="single" w:color="auto" w:sz="4" w:space="0"/>
            </w:tcBorders>
            <w:vAlign w:val="center"/>
          </w:tcPr>
          <w:p w14:paraId="61FCB47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=4人</w:t>
            </w:r>
          </w:p>
        </w:tc>
        <w:tc>
          <w:tcPr>
            <w:tcW w:w="334" w:type="pct"/>
            <w:tcBorders>
              <w:top w:val="nil"/>
              <w:left w:val="nil"/>
              <w:bottom w:val="single" w:color="auto" w:sz="4" w:space="0"/>
              <w:right w:val="single" w:color="auto" w:sz="4" w:space="0"/>
            </w:tcBorders>
            <w:vAlign w:val="center"/>
          </w:tcPr>
          <w:p w14:paraId="36A4D3C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=4人</w:t>
            </w:r>
          </w:p>
        </w:tc>
        <w:tc>
          <w:tcPr>
            <w:tcW w:w="328" w:type="pct"/>
            <w:tcBorders>
              <w:top w:val="nil"/>
              <w:left w:val="nil"/>
              <w:bottom w:val="single" w:color="auto" w:sz="4" w:space="0"/>
              <w:right w:val="single" w:color="auto" w:sz="4" w:space="0"/>
            </w:tcBorders>
            <w:vAlign w:val="center"/>
          </w:tcPr>
          <w:p w14:paraId="6C5D9E9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80" w:type="pct"/>
            <w:tcBorders>
              <w:top w:val="nil"/>
              <w:left w:val="nil"/>
              <w:bottom w:val="single" w:color="auto" w:sz="4" w:space="0"/>
              <w:right w:val="single" w:color="auto" w:sz="4" w:space="0"/>
            </w:tcBorders>
            <w:vAlign w:val="center"/>
          </w:tcPr>
          <w:p w14:paraId="5E99AEC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w:t>
            </w:r>
          </w:p>
        </w:tc>
        <w:tc>
          <w:tcPr>
            <w:tcW w:w="342" w:type="pct"/>
            <w:tcBorders>
              <w:top w:val="nil"/>
              <w:left w:val="nil"/>
              <w:bottom w:val="single" w:color="auto" w:sz="4" w:space="0"/>
              <w:right w:val="single" w:color="auto" w:sz="4" w:space="0"/>
            </w:tcBorders>
            <w:vAlign w:val="center"/>
          </w:tcPr>
          <w:p w14:paraId="48D3748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329" w:type="pct"/>
            <w:tcBorders>
              <w:top w:val="nil"/>
              <w:left w:val="nil"/>
              <w:bottom w:val="single" w:color="auto" w:sz="4" w:space="0"/>
              <w:right w:val="single" w:color="auto" w:sz="4" w:space="0"/>
            </w:tcBorders>
            <w:vAlign w:val="center"/>
          </w:tcPr>
          <w:p w14:paraId="732AC75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327" w:type="pct"/>
            <w:tcBorders>
              <w:top w:val="nil"/>
              <w:left w:val="nil"/>
              <w:bottom w:val="single" w:color="auto" w:sz="4" w:space="0"/>
              <w:right w:val="single" w:color="auto" w:sz="4" w:space="0"/>
            </w:tcBorders>
            <w:vAlign w:val="center"/>
          </w:tcPr>
          <w:p w14:paraId="4B2D71E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28" w:type="pct"/>
            <w:tcBorders>
              <w:top w:val="nil"/>
              <w:left w:val="nil"/>
              <w:bottom w:val="single" w:color="auto" w:sz="4" w:space="0"/>
              <w:right w:val="single" w:color="auto" w:sz="4" w:space="0"/>
            </w:tcBorders>
            <w:vAlign w:val="center"/>
          </w:tcPr>
          <w:p w14:paraId="2978628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524" w:type="pct"/>
            <w:tcBorders>
              <w:top w:val="nil"/>
              <w:left w:val="nil"/>
              <w:bottom w:val="single" w:color="auto" w:sz="4" w:space="0"/>
              <w:right w:val="single" w:color="auto" w:sz="4" w:space="0"/>
            </w:tcBorders>
            <w:vAlign w:val="center"/>
          </w:tcPr>
          <w:p w14:paraId="0A695959">
            <w:pPr>
              <w:jc w:val="center"/>
              <w:rPr>
                <w:rFonts w:hint="eastAsia" w:ascii="宋体" w:hAnsi="宋体" w:eastAsia="宋体" w:cs="宋体"/>
                <w:color w:val="000000"/>
                <w:sz w:val="18"/>
                <w:szCs w:val="18"/>
              </w:rPr>
            </w:pPr>
          </w:p>
        </w:tc>
      </w:tr>
      <w:tr w14:paraId="52ABDD01">
        <w:tblPrEx>
          <w:tblCellMar>
            <w:top w:w="0" w:type="dxa"/>
            <w:left w:w="108" w:type="dxa"/>
            <w:bottom w:w="0" w:type="dxa"/>
            <w:right w:w="108" w:type="dxa"/>
          </w:tblCellMar>
        </w:tblPrEx>
        <w:trPr>
          <w:trHeight w:val="800" w:hRule="atLeast"/>
        </w:trPr>
        <w:tc>
          <w:tcPr>
            <w:tcW w:w="328" w:type="pct"/>
            <w:vMerge w:val="continue"/>
            <w:tcBorders>
              <w:left w:val="single" w:color="auto" w:sz="4" w:space="0"/>
              <w:right w:val="single" w:color="auto" w:sz="4" w:space="0"/>
            </w:tcBorders>
            <w:vAlign w:val="center"/>
          </w:tcPr>
          <w:p w14:paraId="2B7FBB94">
            <w:pPr>
              <w:jc w:val="center"/>
              <w:rPr>
                <w:rFonts w:hint="eastAsia" w:ascii="宋体" w:hAnsi="宋体" w:eastAsia="宋体" w:cs="宋体"/>
                <w:color w:val="000000"/>
                <w:sz w:val="18"/>
                <w:szCs w:val="18"/>
              </w:rPr>
            </w:pPr>
          </w:p>
        </w:tc>
        <w:tc>
          <w:tcPr>
            <w:tcW w:w="332" w:type="pct"/>
            <w:vMerge w:val="continue"/>
            <w:tcBorders>
              <w:left w:val="nil"/>
              <w:right w:val="single" w:color="auto" w:sz="4" w:space="0"/>
            </w:tcBorders>
            <w:vAlign w:val="center"/>
          </w:tcPr>
          <w:p w14:paraId="5E4BF34E">
            <w:pPr>
              <w:jc w:val="center"/>
              <w:rPr>
                <w:rFonts w:hint="eastAsia" w:ascii="宋体" w:hAnsi="宋体" w:eastAsia="宋体" w:cs="宋体"/>
                <w:color w:val="000000"/>
                <w:sz w:val="18"/>
                <w:szCs w:val="18"/>
              </w:rPr>
            </w:pPr>
          </w:p>
        </w:tc>
        <w:tc>
          <w:tcPr>
            <w:tcW w:w="328" w:type="pct"/>
            <w:tcBorders>
              <w:top w:val="nil"/>
              <w:left w:val="nil"/>
              <w:bottom w:val="single" w:color="auto" w:sz="4" w:space="0"/>
              <w:right w:val="single" w:color="auto" w:sz="4" w:space="0"/>
            </w:tcBorders>
            <w:vAlign w:val="center"/>
          </w:tcPr>
          <w:p w14:paraId="22C1EFA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质量指标</w:t>
            </w:r>
          </w:p>
        </w:tc>
        <w:tc>
          <w:tcPr>
            <w:tcW w:w="472" w:type="pct"/>
            <w:tcBorders>
              <w:top w:val="single" w:color="auto" w:sz="4" w:space="0"/>
              <w:left w:val="nil"/>
              <w:bottom w:val="single" w:color="auto" w:sz="4" w:space="0"/>
              <w:right w:val="single" w:color="auto" w:sz="4" w:space="0"/>
            </w:tcBorders>
            <w:vAlign w:val="center"/>
          </w:tcPr>
          <w:p w14:paraId="05146863">
            <w:pPr>
              <w:rPr>
                <w:rFonts w:hint="eastAsia" w:ascii="宋体" w:hAnsi="宋体" w:eastAsia="宋体" w:cs="宋体"/>
                <w:color w:val="000000"/>
                <w:sz w:val="18"/>
                <w:szCs w:val="18"/>
              </w:rPr>
            </w:pPr>
            <w:r>
              <w:rPr>
                <w:rFonts w:hint="eastAsia" w:ascii="宋体" w:hAnsi="宋体" w:eastAsia="宋体" w:cs="宋体"/>
                <w:color w:val="000000"/>
                <w:sz w:val="18"/>
                <w:szCs w:val="18"/>
              </w:rPr>
              <w:t>资金发放准确率（%）</w:t>
            </w:r>
          </w:p>
        </w:tc>
        <w:tc>
          <w:tcPr>
            <w:tcW w:w="334" w:type="pct"/>
            <w:tcBorders>
              <w:top w:val="nil"/>
              <w:left w:val="nil"/>
              <w:bottom w:val="single" w:color="auto" w:sz="4" w:space="0"/>
              <w:right w:val="single" w:color="auto" w:sz="4" w:space="0"/>
            </w:tcBorders>
            <w:vAlign w:val="center"/>
          </w:tcPr>
          <w:p w14:paraId="7AF55BB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14" w:type="pct"/>
            <w:tcBorders>
              <w:top w:val="nil"/>
              <w:left w:val="nil"/>
              <w:bottom w:val="single" w:color="auto" w:sz="4" w:space="0"/>
              <w:right w:val="single" w:color="auto" w:sz="4" w:space="0"/>
            </w:tcBorders>
            <w:vAlign w:val="center"/>
          </w:tcPr>
          <w:p w14:paraId="31CBFC0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34" w:type="pct"/>
            <w:tcBorders>
              <w:top w:val="nil"/>
              <w:left w:val="nil"/>
              <w:bottom w:val="single" w:color="auto" w:sz="4" w:space="0"/>
              <w:right w:val="single" w:color="auto" w:sz="4" w:space="0"/>
            </w:tcBorders>
            <w:vAlign w:val="center"/>
          </w:tcPr>
          <w:p w14:paraId="798F96B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28" w:type="pct"/>
            <w:tcBorders>
              <w:top w:val="nil"/>
              <w:left w:val="nil"/>
              <w:bottom w:val="single" w:color="auto" w:sz="4" w:space="0"/>
              <w:right w:val="single" w:color="auto" w:sz="4" w:space="0"/>
            </w:tcBorders>
            <w:vAlign w:val="center"/>
          </w:tcPr>
          <w:p w14:paraId="1494E67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80" w:type="pct"/>
            <w:tcBorders>
              <w:top w:val="nil"/>
              <w:left w:val="nil"/>
              <w:bottom w:val="single" w:color="auto" w:sz="4" w:space="0"/>
              <w:right w:val="single" w:color="auto" w:sz="4" w:space="0"/>
            </w:tcBorders>
            <w:vAlign w:val="center"/>
          </w:tcPr>
          <w:p w14:paraId="2F59EE8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42" w:type="pct"/>
            <w:tcBorders>
              <w:top w:val="nil"/>
              <w:left w:val="nil"/>
              <w:bottom w:val="single" w:color="auto" w:sz="4" w:space="0"/>
              <w:right w:val="single" w:color="auto" w:sz="4" w:space="0"/>
            </w:tcBorders>
            <w:vAlign w:val="center"/>
          </w:tcPr>
          <w:p w14:paraId="282134B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行业标准</w:t>
            </w:r>
          </w:p>
        </w:tc>
        <w:tc>
          <w:tcPr>
            <w:tcW w:w="329" w:type="pct"/>
            <w:tcBorders>
              <w:top w:val="nil"/>
              <w:left w:val="nil"/>
              <w:bottom w:val="single" w:color="auto" w:sz="4" w:space="0"/>
              <w:right w:val="single" w:color="auto" w:sz="4" w:space="0"/>
            </w:tcBorders>
            <w:vAlign w:val="center"/>
          </w:tcPr>
          <w:p w14:paraId="1CF14C9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327" w:type="pct"/>
            <w:tcBorders>
              <w:top w:val="nil"/>
              <w:left w:val="nil"/>
              <w:bottom w:val="single" w:color="auto" w:sz="4" w:space="0"/>
              <w:right w:val="single" w:color="auto" w:sz="4" w:space="0"/>
            </w:tcBorders>
            <w:vAlign w:val="center"/>
          </w:tcPr>
          <w:p w14:paraId="7014287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28" w:type="pct"/>
            <w:tcBorders>
              <w:top w:val="nil"/>
              <w:left w:val="nil"/>
              <w:bottom w:val="single" w:color="auto" w:sz="4" w:space="0"/>
              <w:right w:val="single" w:color="auto" w:sz="4" w:space="0"/>
            </w:tcBorders>
            <w:vAlign w:val="center"/>
          </w:tcPr>
          <w:p w14:paraId="5060BDA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524" w:type="pct"/>
            <w:tcBorders>
              <w:top w:val="nil"/>
              <w:left w:val="nil"/>
              <w:bottom w:val="single" w:color="auto" w:sz="4" w:space="0"/>
              <w:right w:val="single" w:color="auto" w:sz="4" w:space="0"/>
            </w:tcBorders>
            <w:vAlign w:val="center"/>
          </w:tcPr>
          <w:p w14:paraId="2A59D0CC">
            <w:pPr>
              <w:jc w:val="center"/>
              <w:rPr>
                <w:rFonts w:hint="eastAsia" w:ascii="宋体" w:hAnsi="宋体" w:eastAsia="宋体" w:cs="宋体"/>
                <w:color w:val="000000"/>
                <w:sz w:val="18"/>
                <w:szCs w:val="18"/>
              </w:rPr>
            </w:pPr>
          </w:p>
        </w:tc>
      </w:tr>
      <w:tr w14:paraId="2B93FCF7">
        <w:tblPrEx>
          <w:tblCellMar>
            <w:top w:w="0" w:type="dxa"/>
            <w:left w:w="108" w:type="dxa"/>
            <w:bottom w:w="0" w:type="dxa"/>
            <w:right w:w="108" w:type="dxa"/>
          </w:tblCellMar>
        </w:tblPrEx>
        <w:trPr>
          <w:trHeight w:val="800" w:hRule="atLeast"/>
        </w:trPr>
        <w:tc>
          <w:tcPr>
            <w:tcW w:w="328" w:type="pct"/>
            <w:vMerge w:val="continue"/>
            <w:tcBorders>
              <w:left w:val="single" w:color="auto" w:sz="4" w:space="0"/>
              <w:right w:val="single" w:color="auto" w:sz="4" w:space="0"/>
            </w:tcBorders>
            <w:vAlign w:val="center"/>
          </w:tcPr>
          <w:p w14:paraId="264A405D">
            <w:pPr>
              <w:jc w:val="center"/>
              <w:rPr>
                <w:rFonts w:hint="eastAsia" w:ascii="宋体" w:hAnsi="宋体" w:eastAsia="宋体" w:cs="宋体"/>
                <w:color w:val="000000"/>
                <w:sz w:val="18"/>
                <w:szCs w:val="18"/>
              </w:rPr>
            </w:pPr>
          </w:p>
        </w:tc>
        <w:tc>
          <w:tcPr>
            <w:tcW w:w="332" w:type="pct"/>
            <w:vMerge w:val="continue"/>
            <w:tcBorders>
              <w:left w:val="nil"/>
              <w:bottom w:val="single" w:color="auto" w:sz="4" w:space="0"/>
              <w:right w:val="single" w:color="auto" w:sz="4" w:space="0"/>
            </w:tcBorders>
            <w:vAlign w:val="center"/>
          </w:tcPr>
          <w:p w14:paraId="0993F0D4">
            <w:pPr>
              <w:jc w:val="center"/>
              <w:rPr>
                <w:rFonts w:hint="eastAsia" w:ascii="宋体" w:hAnsi="宋体" w:eastAsia="宋体" w:cs="宋体"/>
                <w:color w:val="000000"/>
                <w:sz w:val="18"/>
                <w:szCs w:val="18"/>
              </w:rPr>
            </w:pPr>
          </w:p>
        </w:tc>
        <w:tc>
          <w:tcPr>
            <w:tcW w:w="328" w:type="pct"/>
            <w:tcBorders>
              <w:top w:val="nil"/>
              <w:left w:val="nil"/>
              <w:bottom w:val="single" w:color="auto" w:sz="4" w:space="0"/>
              <w:right w:val="single" w:color="auto" w:sz="4" w:space="0"/>
            </w:tcBorders>
            <w:vAlign w:val="center"/>
          </w:tcPr>
          <w:p w14:paraId="0B8A9B9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时效指标</w:t>
            </w:r>
          </w:p>
        </w:tc>
        <w:tc>
          <w:tcPr>
            <w:tcW w:w="472" w:type="pct"/>
            <w:tcBorders>
              <w:top w:val="single" w:color="auto" w:sz="4" w:space="0"/>
              <w:left w:val="nil"/>
              <w:bottom w:val="single" w:color="auto" w:sz="4" w:space="0"/>
              <w:right w:val="single" w:color="auto" w:sz="4" w:space="0"/>
            </w:tcBorders>
            <w:vAlign w:val="center"/>
          </w:tcPr>
          <w:p w14:paraId="5F8051B0">
            <w:pPr>
              <w:rPr>
                <w:rFonts w:hint="eastAsia" w:ascii="宋体" w:hAnsi="宋体" w:eastAsia="宋体" w:cs="宋体"/>
                <w:color w:val="000000"/>
                <w:sz w:val="18"/>
                <w:szCs w:val="18"/>
              </w:rPr>
            </w:pPr>
            <w:r>
              <w:rPr>
                <w:rFonts w:hint="eastAsia" w:ascii="宋体" w:hAnsi="宋体" w:eastAsia="宋体" w:cs="宋体"/>
                <w:color w:val="000000"/>
                <w:sz w:val="18"/>
                <w:szCs w:val="18"/>
              </w:rPr>
              <w:t>资金发放及时率（%）</w:t>
            </w:r>
          </w:p>
        </w:tc>
        <w:tc>
          <w:tcPr>
            <w:tcW w:w="334" w:type="pct"/>
            <w:tcBorders>
              <w:top w:val="nil"/>
              <w:left w:val="nil"/>
              <w:bottom w:val="single" w:color="auto" w:sz="4" w:space="0"/>
              <w:right w:val="single" w:color="auto" w:sz="4" w:space="0"/>
            </w:tcBorders>
            <w:vAlign w:val="center"/>
          </w:tcPr>
          <w:p w14:paraId="58CAB89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14" w:type="pct"/>
            <w:tcBorders>
              <w:top w:val="nil"/>
              <w:left w:val="nil"/>
              <w:bottom w:val="single" w:color="auto" w:sz="4" w:space="0"/>
              <w:right w:val="single" w:color="auto" w:sz="4" w:space="0"/>
            </w:tcBorders>
            <w:vAlign w:val="center"/>
          </w:tcPr>
          <w:p w14:paraId="7419132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34" w:type="pct"/>
            <w:tcBorders>
              <w:top w:val="nil"/>
              <w:left w:val="nil"/>
              <w:bottom w:val="single" w:color="auto" w:sz="4" w:space="0"/>
              <w:right w:val="single" w:color="auto" w:sz="4" w:space="0"/>
            </w:tcBorders>
            <w:vAlign w:val="center"/>
          </w:tcPr>
          <w:p w14:paraId="0101DC1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28" w:type="pct"/>
            <w:tcBorders>
              <w:top w:val="nil"/>
              <w:left w:val="nil"/>
              <w:bottom w:val="single" w:color="auto" w:sz="4" w:space="0"/>
              <w:right w:val="single" w:color="auto" w:sz="4" w:space="0"/>
            </w:tcBorders>
            <w:vAlign w:val="center"/>
          </w:tcPr>
          <w:p w14:paraId="3F6585D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80" w:type="pct"/>
            <w:tcBorders>
              <w:top w:val="nil"/>
              <w:left w:val="nil"/>
              <w:bottom w:val="single" w:color="auto" w:sz="4" w:space="0"/>
              <w:right w:val="single" w:color="auto" w:sz="4" w:space="0"/>
            </w:tcBorders>
            <w:vAlign w:val="center"/>
          </w:tcPr>
          <w:p w14:paraId="34CBA1D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42" w:type="pct"/>
            <w:tcBorders>
              <w:top w:val="nil"/>
              <w:left w:val="nil"/>
              <w:bottom w:val="single" w:color="auto" w:sz="4" w:space="0"/>
              <w:right w:val="single" w:color="auto" w:sz="4" w:space="0"/>
            </w:tcBorders>
            <w:vAlign w:val="center"/>
          </w:tcPr>
          <w:p w14:paraId="030D285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329" w:type="pct"/>
            <w:tcBorders>
              <w:top w:val="nil"/>
              <w:left w:val="nil"/>
              <w:bottom w:val="single" w:color="auto" w:sz="4" w:space="0"/>
              <w:right w:val="single" w:color="auto" w:sz="4" w:space="0"/>
            </w:tcBorders>
            <w:vAlign w:val="center"/>
          </w:tcPr>
          <w:p w14:paraId="2AD0C2D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327" w:type="pct"/>
            <w:tcBorders>
              <w:top w:val="nil"/>
              <w:left w:val="nil"/>
              <w:bottom w:val="single" w:color="auto" w:sz="4" w:space="0"/>
              <w:right w:val="single" w:color="auto" w:sz="4" w:space="0"/>
            </w:tcBorders>
            <w:vAlign w:val="center"/>
          </w:tcPr>
          <w:p w14:paraId="25D0291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28" w:type="pct"/>
            <w:tcBorders>
              <w:top w:val="nil"/>
              <w:left w:val="nil"/>
              <w:bottom w:val="single" w:color="auto" w:sz="4" w:space="0"/>
              <w:right w:val="single" w:color="auto" w:sz="4" w:space="0"/>
            </w:tcBorders>
            <w:vAlign w:val="center"/>
          </w:tcPr>
          <w:p w14:paraId="3DC47C6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524" w:type="pct"/>
            <w:tcBorders>
              <w:top w:val="nil"/>
              <w:left w:val="nil"/>
              <w:bottom w:val="single" w:color="auto" w:sz="4" w:space="0"/>
              <w:right w:val="single" w:color="auto" w:sz="4" w:space="0"/>
            </w:tcBorders>
            <w:vAlign w:val="center"/>
          </w:tcPr>
          <w:p w14:paraId="35E4F4E6">
            <w:pPr>
              <w:jc w:val="center"/>
              <w:rPr>
                <w:rFonts w:hint="eastAsia" w:ascii="宋体" w:hAnsi="宋体" w:eastAsia="宋体" w:cs="宋体"/>
                <w:color w:val="000000"/>
                <w:sz w:val="18"/>
                <w:szCs w:val="18"/>
              </w:rPr>
            </w:pPr>
          </w:p>
        </w:tc>
      </w:tr>
      <w:tr w14:paraId="268AFADC">
        <w:tblPrEx>
          <w:tblCellMar>
            <w:top w:w="0" w:type="dxa"/>
            <w:left w:w="108" w:type="dxa"/>
            <w:bottom w:w="0" w:type="dxa"/>
            <w:right w:w="108" w:type="dxa"/>
          </w:tblCellMar>
        </w:tblPrEx>
        <w:trPr>
          <w:trHeight w:val="800" w:hRule="atLeast"/>
        </w:trPr>
        <w:tc>
          <w:tcPr>
            <w:tcW w:w="328" w:type="pct"/>
            <w:vMerge w:val="continue"/>
            <w:tcBorders>
              <w:left w:val="single" w:color="auto" w:sz="4" w:space="0"/>
              <w:right w:val="single" w:color="auto" w:sz="4" w:space="0"/>
            </w:tcBorders>
            <w:vAlign w:val="center"/>
          </w:tcPr>
          <w:p w14:paraId="675C484D">
            <w:pPr>
              <w:rPr>
                <w:rFonts w:hint="eastAsia" w:ascii="宋体" w:hAnsi="宋体" w:eastAsia="宋体" w:cs="宋体"/>
                <w:color w:val="000000"/>
                <w:sz w:val="18"/>
                <w:szCs w:val="18"/>
              </w:rPr>
            </w:pPr>
          </w:p>
        </w:tc>
        <w:tc>
          <w:tcPr>
            <w:tcW w:w="332" w:type="pct"/>
            <w:vMerge w:val="restart"/>
            <w:tcBorders>
              <w:top w:val="nil"/>
              <w:left w:val="nil"/>
              <w:right w:val="single" w:color="auto" w:sz="4" w:space="0"/>
            </w:tcBorders>
            <w:vAlign w:val="center"/>
          </w:tcPr>
          <w:p w14:paraId="5A4E912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成本指标</w:t>
            </w:r>
          </w:p>
        </w:tc>
        <w:tc>
          <w:tcPr>
            <w:tcW w:w="328" w:type="pct"/>
            <w:tcBorders>
              <w:top w:val="nil"/>
              <w:left w:val="nil"/>
              <w:bottom w:val="single" w:color="auto" w:sz="4" w:space="0"/>
              <w:right w:val="single" w:color="auto" w:sz="4" w:space="0"/>
            </w:tcBorders>
            <w:vAlign w:val="center"/>
          </w:tcPr>
          <w:p w14:paraId="1322930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经济成本指标</w:t>
            </w:r>
          </w:p>
        </w:tc>
        <w:tc>
          <w:tcPr>
            <w:tcW w:w="472" w:type="pct"/>
            <w:tcBorders>
              <w:top w:val="single" w:color="auto" w:sz="4" w:space="0"/>
              <w:left w:val="nil"/>
              <w:bottom w:val="single" w:color="auto" w:sz="4" w:space="0"/>
              <w:right w:val="single" w:color="auto" w:sz="4" w:space="0"/>
            </w:tcBorders>
            <w:vAlign w:val="center"/>
          </w:tcPr>
          <w:p w14:paraId="3070416D">
            <w:pPr>
              <w:rPr>
                <w:rFonts w:hint="eastAsia" w:ascii="宋体" w:hAnsi="宋体" w:eastAsia="宋体" w:cs="宋体"/>
                <w:color w:val="000000"/>
                <w:sz w:val="18"/>
                <w:szCs w:val="18"/>
              </w:rPr>
            </w:pPr>
            <w:r>
              <w:rPr>
                <w:rFonts w:hint="eastAsia" w:ascii="宋体" w:hAnsi="宋体" w:eastAsia="宋体" w:cs="宋体"/>
                <w:color w:val="000000"/>
                <w:sz w:val="18"/>
                <w:szCs w:val="18"/>
              </w:rPr>
              <w:t>保安人员工资</w:t>
            </w:r>
          </w:p>
        </w:tc>
        <w:tc>
          <w:tcPr>
            <w:tcW w:w="334" w:type="pct"/>
            <w:tcBorders>
              <w:top w:val="nil"/>
              <w:left w:val="nil"/>
              <w:bottom w:val="single" w:color="auto" w:sz="4" w:space="0"/>
              <w:right w:val="single" w:color="auto" w:sz="4" w:space="0"/>
            </w:tcBorders>
            <w:vAlign w:val="center"/>
          </w:tcPr>
          <w:p w14:paraId="5D8AB50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14" w:type="pct"/>
            <w:tcBorders>
              <w:top w:val="nil"/>
              <w:left w:val="nil"/>
              <w:bottom w:val="single" w:color="auto" w:sz="4" w:space="0"/>
              <w:right w:val="single" w:color="auto" w:sz="4" w:space="0"/>
            </w:tcBorders>
            <w:vAlign w:val="center"/>
          </w:tcPr>
          <w:p w14:paraId="2D50DEB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&lt;=12.96万元</w:t>
            </w:r>
          </w:p>
        </w:tc>
        <w:tc>
          <w:tcPr>
            <w:tcW w:w="334" w:type="pct"/>
            <w:tcBorders>
              <w:top w:val="nil"/>
              <w:left w:val="nil"/>
              <w:bottom w:val="single" w:color="auto" w:sz="4" w:space="0"/>
              <w:right w:val="single" w:color="auto" w:sz="4" w:space="0"/>
            </w:tcBorders>
            <w:vAlign w:val="center"/>
          </w:tcPr>
          <w:p w14:paraId="127CB2E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=12.96万元</w:t>
            </w:r>
          </w:p>
        </w:tc>
        <w:tc>
          <w:tcPr>
            <w:tcW w:w="328" w:type="pct"/>
            <w:tcBorders>
              <w:top w:val="nil"/>
              <w:left w:val="nil"/>
              <w:bottom w:val="single" w:color="auto" w:sz="4" w:space="0"/>
              <w:right w:val="single" w:color="auto" w:sz="4" w:space="0"/>
            </w:tcBorders>
            <w:vAlign w:val="center"/>
          </w:tcPr>
          <w:p w14:paraId="54E8FA8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80" w:type="pct"/>
            <w:tcBorders>
              <w:top w:val="nil"/>
              <w:left w:val="nil"/>
              <w:bottom w:val="single" w:color="auto" w:sz="4" w:space="0"/>
              <w:right w:val="single" w:color="auto" w:sz="4" w:space="0"/>
            </w:tcBorders>
            <w:vAlign w:val="center"/>
          </w:tcPr>
          <w:p w14:paraId="08DFCB0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42" w:type="pct"/>
            <w:tcBorders>
              <w:top w:val="nil"/>
              <w:left w:val="nil"/>
              <w:bottom w:val="single" w:color="auto" w:sz="4" w:space="0"/>
              <w:right w:val="single" w:color="auto" w:sz="4" w:space="0"/>
            </w:tcBorders>
            <w:vAlign w:val="center"/>
          </w:tcPr>
          <w:p w14:paraId="0C7BEDE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预算支出标准</w:t>
            </w:r>
          </w:p>
        </w:tc>
        <w:tc>
          <w:tcPr>
            <w:tcW w:w="329" w:type="pct"/>
            <w:tcBorders>
              <w:top w:val="nil"/>
              <w:left w:val="nil"/>
              <w:bottom w:val="single" w:color="auto" w:sz="4" w:space="0"/>
              <w:right w:val="single" w:color="auto" w:sz="4" w:space="0"/>
            </w:tcBorders>
            <w:vAlign w:val="center"/>
          </w:tcPr>
          <w:p w14:paraId="0961CEF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327" w:type="pct"/>
            <w:tcBorders>
              <w:top w:val="nil"/>
              <w:left w:val="nil"/>
              <w:bottom w:val="single" w:color="auto" w:sz="4" w:space="0"/>
              <w:right w:val="single" w:color="auto" w:sz="4" w:space="0"/>
            </w:tcBorders>
            <w:vAlign w:val="center"/>
          </w:tcPr>
          <w:p w14:paraId="084EC29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28" w:type="pct"/>
            <w:tcBorders>
              <w:top w:val="nil"/>
              <w:left w:val="nil"/>
              <w:bottom w:val="single" w:color="auto" w:sz="4" w:space="0"/>
              <w:right w:val="single" w:color="auto" w:sz="4" w:space="0"/>
            </w:tcBorders>
            <w:vAlign w:val="center"/>
          </w:tcPr>
          <w:p w14:paraId="508BC5F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524" w:type="pct"/>
            <w:tcBorders>
              <w:top w:val="nil"/>
              <w:left w:val="nil"/>
              <w:bottom w:val="single" w:color="auto" w:sz="4" w:space="0"/>
              <w:right w:val="single" w:color="auto" w:sz="4" w:space="0"/>
            </w:tcBorders>
            <w:vAlign w:val="center"/>
          </w:tcPr>
          <w:p w14:paraId="1D35730A">
            <w:pPr>
              <w:jc w:val="center"/>
              <w:rPr>
                <w:rFonts w:hint="eastAsia" w:ascii="宋体" w:hAnsi="宋体" w:eastAsia="宋体" w:cs="宋体"/>
                <w:color w:val="000000"/>
                <w:sz w:val="18"/>
                <w:szCs w:val="18"/>
              </w:rPr>
            </w:pPr>
          </w:p>
        </w:tc>
      </w:tr>
      <w:tr w14:paraId="33537956">
        <w:tblPrEx>
          <w:tblCellMar>
            <w:top w:w="0" w:type="dxa"/>
            <w:left w:w="108" w:type="dxa"/>
            <w:bottom w:w="0" w:type="dxa"/>
            <w:right w:w="108" w:type="dxa"/>
          </w:tblCellMar>
        </w:tblPrEx>
        <w:trPr>
          <w:trHeight w:val="800" w:hRule="atLeast"/>
        </w:trPr>
        <w:tc>
          <w:tcPr>
            <w:tcW w:w="328" w:type="pct"/>
            <w:vMerge w:val="continue"/>
            <w:tcBorders>
              <w:left w:val="single" w:color="auto" w:sz="4" w:space="0"/>
              <w:right w:val="single" w:color="auto" w:sz="4" w:space="0"/>
            </w:tcBorders>
            <w:vAlign w:val="center"/>
          </w:tcPr>
          <w:p w14:paraId="3CC6948D">
            <w:pPr>
              <w:rPr>
                <w:rFonts w:hint="eastAsia" w:ascii="宋体" w:hAnsi="宋体" w:eastAsia="宋体" w:cs="宋体"/>
                <w:color w:val="000000"/>
                <w:sz w:val="18"/>
                <w:szCs w:val="18"/>
              </w:rPr>
            </w:pPr>
          </w:p>
        </w:tc>
        <w:tc>
          <w:tcPr>
            <w:tcW w:w="332" w:type="pct"/>
            <w:vMerge w:val="continue"/>
            <w:tcBorders>
              <w:left w:val="nil"/>
              <w:bottom w:val="single" w:color="auto" w:sz="4" w:space="0"/>
              <w:right w:val="single" w:color="auto" w:sz="4" w:space="0"/>
            </w:tcBorders>
            <w:vAlign w:val="center"/>
          </w:tcPr>
          <w:p w14:paraId="293DBBC4">
            <w:pPr>
              <w:jc w:val="center"/>
              <w:rPr>
                <w:rFonts w:hint="eastAsia" w:ascii="宋体" w:hAnsi="宋体" w:eastAsia="宋体" w:cs="宋体"/>
                <w:color w:val="000000"/>
                <w:sz w:val="18"/>
                <w:szCs w:val="18"/>
              </w:rPr>
            </w:pPr>
          </w:p>
        </w:tc>
        <w:tc>
          <w:tcPr>
            <w:tcW w:w="328" w:type="pct"/>
            <w:tcBorders>
              <w:top w:val="nil"/>
              <w:left w:val="nil"/>
              <w:bottom w:val="single" w:color="auto" w:sz="4" w:space="0"/>
              <w:right w:val="single" w:color="auto" w:sz="4" w:space="0"/>
            </w:tcBorders>
            <w:vAlign w:val="center"/>
          </w:tcPr>
          <w:p w14:paraId="4059202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经济成本指标</w:t>
            </w:r>
          </w:p>
        </w:tc>
        <w:tc>
          <w:tcPr>
            <w:tcW w:w="472" w:type="pct"/>
            <w:tcBorders>
              <w:top w:val="single" w:color="auto" w:sz="4" w:space="0"/>
              <w:left w:val="nil"/>
              <w:bottom w:val="single" w:color="auto" w:sz="4" w:space="0"/>
              <w:right w:val="single" w:color="auto" w:sz="4" w:space="0"/>
            </w:tcBorders>
            <w:vAlign w:val="center"/>
          </w:tcPr>
          <w:p w14:paraId="36342D40">
            <w:pPr>
              <w:rPr>
                <w:rFonts w:hint="eastAsia" w:ascii="宋体" w:hAnsi="宋体" w:eastAsia="宋体" w:cs="宋体"/>
                <w:color w:val="000000"/>
                <w:sz w:val="18"/>
                <w:szCs w:val="18"/>
              </w:rPr>
            </w:pPr>
            <w:r>
              <w:rPr>
                <w:rFonts w:hint="eastAsia" w:ascii="宋体" w:hAnsi="宋体" w:eastAsia="宋体" w:cs="宋体"/>
                <w:color w:val="000000"/>
                <w:sz w:val="18"/>
                <w:szCs w:val="18"/>
              </w:rPr>
              <w:t>保洁人员工资</w:t>
            </w:r>
          </w:p>
        </w:tc>
        <w:tc>
          <w:tcPr>
            <w:tcW w:w="334" w:type="pct"/>
            <w:tcBorders>
              <w:top w:val="nil"/>
              <w:left w:val="nil"/>
              <w:bottom w:val="single" w:color="auto" w:sz="4" w:space="0"/>
              <w:right w:val="single" w:color="auto" w:sz="4" w:space="0"/>
            </w:tcBorders>
            <w:vAlign w:val="center"/>
          </w:tcPr>
          <w:p w14:paraId="0AB8ADF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14" w:type="pct"/>
            <w:tcBorders>
              <w:top w:val="nil"/>
              <w:left w:val="nil"/>
              <w:bottom w:val="single" w:color="auto" w:sz="4" w:space="0"/>
              <w:right w:val="single" w:color="auto" w:sz="4" w:space="0"/>
            </w:tcBorders>
            <w:vAlign w:val="center"/>
          </w:tcPr>
          <w:p w14:paraId="69F7B68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&lt;=6.87万元</w:t>
            </w:r>
          </w:p>
        </w:tc>
        <w:tc>
          <w:tcPr>
            <w:tcW w:w="334" w:type="pct"/>
            <w:tcBorders>
              <w:top w:val="nil"/>
              <w:left w:val="nil"/>
              <w:bottom w:val="single" w:color="auto" w:sz="4" w:space="0"/>
              <w:right w:val="single" w:color="auto" w:sz="4" w:space="0"/>
            </w:tcBorders>
            <w:vAlign w:val="center"/>
          </w:tcPr>
          <w:p w14:paraId="5F2216E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=6.87万元</w:t>
            </w:r>
          </w:p>
        </w:tc>
        <w:tc>
          <w:tcPr>
            <w:tcW w:w="328" w:type="pct"/>
            <w:tcBorders>
              <w:top w:val="nil"/>
              <w:left w:val="nil"/>
              <w:bottom w:val="single" w:color="auto" w:sz="4" w:space="0"/>
              <w:right w:val="single" w:color="auto" w:sz="4" w:space="0"/>
            </w:tcBorders>
            <w:vAlign w:val="center"/>
          </w:tcPr>
          <w:p w14:paraId="39D6AA0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80" w:type="pct"/>
            <w:tcBorders>
              <w:top w:val="nil"/>
              <w:left w:val="nil"/>
              <w:bottom w:val="single" w:color="auto" w:sz="4" w:space="0"/>
              <w:right w:val="single" w:color="auto" w:sz="4" w:space="0"/>
            </w:tcBorders>
            <w:vAlign w:val="center"/>
          </w:tcPr>
          <w:p w14:paraId="7B45111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42" w:type="pct"/>
            <w:tcBorders>
              <w:top w:val="nil"/>
              <w:left w:val="nil"/>
              <w:bottom w:val="single" w:color="auto" w:sz="4" w:space="0"/>
              <w:right w:val="single" w:color="auto" w:sz="4" w:space="0"/>
            </w:tcBorders>
            <w:vAlign w:val="center"/>
          </w:tcPr>
          <w:p w14:paraId="23ADEE6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预算支出标准</w:t>
            </w:r>
          </w:p>
        </w:tc>
        <w:tc>
          <w:tcPr>
            <w:tcW w:w="329" w:type="pct"/>
            <w:tcBorders>
              <w:top w:val="nil"/>
              <w:left w:val="nil"/>
              <w:bottom w:val="single" w:color="auto" w:sz="4" w:space="0"/>
              <w:right w:val="single" w:color="auto" w:sz="4" w:space="0"/>
            </w:tcBorders>
            <w:vAlign w:val="center"/>
          </w:tcPr>
          <w:p w14:paraId="629EFAA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327" w:type="pct"/>
            <w:tcBorders>
              <w:top w:val="nil"/>
              <w:left w:val="nil"/>
              <w:bottom w:val="single" w:color="auto" w:sz="4" w:space="0"/>
              <w:right w:val="single" w:color="auto" w:sz="4" w:space="0"/>
            </w:tcBorders>
            <w:vAlign w:val="center"/>
          </w:tcPr>
          <w:p w14:paraId="08026C0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28" w:type="pct"/>
            <w:tcBorders>
              <w:top w:val="nil"/>
              <w:left w:val="nil"/>
              <w:bottom w:val="single" w:color="auto" w:sz="4" w:space="0"/>
              <w:right w:val="single" w:color="auto" w:sz="4" w:space="0"/>
            </w:tcBorders>
            <w:vAlign w:val="center"/>
          </w:tcPr>
          <w:p w14:paraId="5FF6109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524" w:type="pct"/>
            <w:tcBorders>
              <w:top w:val="nil"/>
              <w:left w:val="nil"/>
              <w:bottom w:val="single" w:color="auto" w:sz="4" w:space="0"/>
              <w:right w:val="single" w:color="auto" w:sz="4" w:space="0"/>
            </w:tcBorders>
            <w:vAlign w:val="center"/>
          </w:tcPr>
          <w:p w14:paraId="7DE773D4">
            <w:pPr>
              <w:jc w:val="center"/>
              <w:rPr>
                <w:rFonts w:hint="eastAsia" w:ascii="宋体" w:hAnsi="宋体" w:eastAsia="宋体" w:cs="宋体"/>
                <w:color w:val="000000"/>
                <w:sz w:val="18"/>
                <w:szCs w:val="18"/>
              </w:rPr>
            </w:pPr>
          </w:p>
        </w:tc>
      </w:tr>
      <w:tr w14:paraId="3ADCE7B2">
        <w:tblPrEx>
          <w:tblCellMar>
            <w:top w:w="0" w:type="dxa"/>
            <w:left w:w="108" w:type="dxa"/>
            <w:bottom w:w="0" w:type="dxa"/>
            <w:right w:w="108" w:type="dxa"/>
          </w:tblCellMar>
        </w:tblPrEx>
        <w:trPr>
          <w:trHeight w:val="800" w:hRule="atLeast"/>
        </w:trPr>
        <w:tc>
          <w:tcPr>
            <w:tcW w:w="328" w:type="pct"/>
            <w:vMerge w:val="continue"/>
            <w:tcBorders>
              <w:left w:val="single" w:color="auto" w:sz="4" w:space="0"/>
              <w:right w:val="single" w:color="auto" w:sz="4" w:space="0"/>
            </w:tcBorders>
            <w:vAlign w:val="center"/>
          </w:tcPr>
          <w:p w14:paraId="2462B2AF">
            <w:pPr>
              <w:rPr>
                <w:rFonts w:hint="eastAsia" w:ascii="宋体" w:hAnsi="宋体" w:eastAsia="宋体" w:cs="宋体"/>
                <w:color w:val="000000"/>
                <w:sz w:val="18"/>
                <w:szCs w:val="18"/>
              </w:rPr>
            </w:pPr>
          </w:p>
        </w:tc>
        <w:tc>
          <w:tcPr>
            <w:tcW w:w="332" w:type="pct"/>
            <w:tcBorders>
              <w:top w:val="nil"/>
              <w:left w:val="nil"/>
              <w:bottom w:val="single" w:color="auto" w:sz="4" w:space="0"/>
              <w:right w:val="single" w:color="auto" w:sz="4" w:space="0"/>
            </w:tcBorders>
            <w:vAlign w:val="center"/>
          </w:tcPr>
          <w:p w14:paraId="796DA04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效益指标</w:t>
            </w:r>
          </w:p>
        </w:tc>
        <w:tc>
          <w:tcPr>
            <w:tcW w:w="328" w:type="pct"/>
            <w:tcBorders>
              <w:top w:val="nil"/>
              <w:left w:val="nil"/>
              <w:bottom w:val="single" w:color="auto" w:sz="4" w:space="0"/>
              <w:right w:val="single" w:color="auto" w:sz="4" w:space="0"/>
            </w:tcBorders>
            <w:vAlign w:val="center"/>
          </w:tcPr>
          <w:p w14:paraId="7DAA2F7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社会效益指标</w:t>
            </w:r>
          </w:p>
        </w:tc>
        <w:tc>
          <w:tcPr>
            <w:tcW w:w="472" w:type="pct"/>
            <w:tcBorders>
              <w:top w:val="single" w:color="auto" w:sz="4" w:space="0"/>
              <w:left w:val="nil"/>
              <w:bottom w:val="single" w:color="auto" w:sz="4" w:space="0"/>
              <w:right w:val="single" w:color="auto" w:sz="4" w:space="0"/>
            </w:tcBorders>
            <w:vAlign w:val="center"/>
          </w:tcPr>
          <w:p w14:paraId="04EC9FB6">
            <w:pPr>
              <w:rPr>
                <w:rFonts w:hint="eastAsia" w:ascii="宋体" w:hAnsi="宋体" w:eastAsia="宋体" w:cs="宋体"/>
                <w:color w:val="000000"/>
                <w:sz w:val="18"/>
                <w:szCs w:val="18"/>
              </w:rPr>
            </w:pPr>
            <w:r>
              <w:rPr>
                <w:rFonts w:hint="eastAsia" w:ascii="宋体" w:hAnsi="宋体" w:eastAsia="宋体" w:cs="宋体"/>
                <w:color w:val="000000"/>
                <w:sz w:val="18"/>
                <w:szCs w:val="18"/>
              </w:rPr>
              <w:t>保障工作正常运转</w:t>
            </w:r>
          </w:p>
        </w:tc>
        <w:tc>
          <w:tcPr>
            <w:tcW w:w="334" w:type="pct"/>
            <w:tcBorders>
              <w:top w:val="nil"/>
              <w:left w:val="nil"/>
              <w:bottom w:val="single" w:color="auto" w:sz="4" w:space="0"/>
              <w:right w:val="single" w:color="auto" w:sz="4" w:space="0"/>
            </w:tcBorders>
            <w:vAlign w:val="center"/>
          </w:tcPr>
          <w:p w14:paraId="04B7BFB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w:t>
            </w:r>
          </w:p>
        </w:tc>
        <w:tc>
          <w:tcPr>
            <w:tcW w:w="314" w:type="pct"/>
            <w:tcBorders>
              <w:top w:val="nil"/>
              <w:left w:val="nil"/>
              <w:bottom w:val="single" w:color="auto" w:sz="4" w:space="0"/>
              <w:right w:val="single" w:color="auto" w:sz="4" w:space="0"/>
            </w:tcBorders>
            <w:vAlign w:val="center"/>
          </w:tcPr>
          <w:p w14:paraId="18439F7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有效保障</w:t>
            </w:r>
          </w:p>
        </w:tc>
        <w:tc>
          <w:tcPr>
            <w:tcW w:w="334" w:type="pct"/>
            <w:tcBorders>
              <w:top w:val="nil"/>
              <w:left w:val="nil"/>
              <w:bottom w:val="single" w:color="auto" w:sz="4" w:space="0"/>
              <w:right w:val="single" w:color="auto" w:sz="4" w:space="0"/>
            </w:tcBorders>
            <w:vAlign w:val="center"/>
          </w:tcPr>
          <w:p w14:paraId="7549379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有效保障</w:t>
            </w:r>
          </w:p>
        </w:tc>
        <w:tc>
          <w:tcPr>
            <w:tcW w:w="328" w:type="pct"/>
            <w:tcBorders>
              <w:top w:val="nil"/>
              <w:left w:val="nil"/>
              <w:bottom w:val="single" w:color="auto" w:sz="4" w:space="0"/>
              <w:right w:val="single" w:color="auto" w:sz="4" w:space="0"/>
            </w:tcBorders>
            <w:vAlign w:val="center"/>
          </w:tcPr>
          <w:p w14:paraId="14E7D31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80" w:type="pct"/>
            <w:tcBorders>
              <w:top w:val="nil"/>
              <w:left w:val="nil"/>
              <w:bottom w:val="single" w:color="auto" w:sz="4" w:space="0"/>
              <w:right w:val="single" w:color="auto" w:sz="4" w:space="0"/>
            </w:tcBorders>
            <w:vAlign w:val="center"/>
          </w:tcPr>
          <w:p w14:paraId="1C99C47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w:t>
            </w:r>
          </w:p>
        </w:tc>
        <w:tc>
          <w:tcPr>
            <w:tcW w:w="342" w:type="pct"/>
            <w:tcBorders>
              <w:top w:val="nil"/>
              <w:left w:val="nil"/>
              <w:bottom w:val="single" w:color="auto" w:sz="4" w:space="0"/>
              <w:right w:val="single" w:color="auto" w:sz="4" w:space="0"/>
            </w:tcBorders>
            <w:vAlign w:val="center"/>
          </w:tcPr>
          <w:p w14:paraId="5211E78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329" w:type="pct"/>
            <w:tcBorders>
              <w:top w:val="nil"/>
              <w:left w:val="nil"/>
              <w:bottom w:val="single" w:color="auto" w:sz="4" w:space="0"/>
              <w:right w:val="single" w:color="auto" w:sz="4" w:space="0"/>
            </w:tcBorders>
            <w:vAlign w:val="center"/>
          </w:tcPr>
          <w:p w14:paraId="13EC4D5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327" w:type="pct"/>
            <w:tcBorders>
              <w:top w:val="nil"/>
              <w:left w:val="nil"/>
              <w:bottom w:val="single" w:color="auto" w:sz="4" w:space="0"/>
              <w:right w:val="single" w:color="auto" w:sz="4" w:space="0"/>
            </w:tcBorders>
            <w:vAlign w:val="center"/>
          </w:tcPr>
          <w:p w14:paraId="6B608D0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按评判等级赋分</w:t>
            </w:r>
          </w:p>
        </w:tc>
        <w:tc>
          <w:tcPr>
            <w:tcW w:w="328" w:type="pct"/>
            <w:tcBorders>
              <w:top w:val="nil"/>
              <w:left w:val="nil"/>
              <w:bottom w:val="single" w:color="auto" w:sz="4" w:space="0"/>
              <w:right w:val="single" w:color="auto" w:sz="4" w:space="0"/>
            </w:tcBorders>
            <w:vAlign w:val="center"/>
          </w:tcPr>
          <w:p w14:paraId="7210024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说明材料</w:t>
            </w:r>
          </w:p>
        </w:tc>
        <w:tc>
          <w:tcPr>
            <w:tcW w:w="524" w:type="pct"/>
            <w:tcBorders>
              <w:top w:val="nil"/>
              <w:left w:val="nil"/>
              <w:bottom w:val="single" w:color="auto" w:sz="4" w:space="0"/>
              <w:right w:val="single" w:color="auto" w:sz="4" w:space="0"/>
            </w:tcBorders>
            <w:vAlign w:val="center"/>
          </w:tcPr>
          <w:p w14:paraId="6B33BCBF">
            <w:pPr>
              <w:jc w:val="center"/>
              <w:rPr>
                <w:rFonts w:hint="eastAsia" w:ascii="宋体" w:hAnsi="宋体" w:eastAsia="宋体" w:cs="宋体"/>
                <w:color w:val="000000"/>
                <w:sz w:val="18"/>
                <w:szCs w:val="18"/>
              </w:rPr>
            </w:pPr>
          </w:p>
        </w:tc>
      </w:tr>
      <w:tr w14:paraId="60BAC97A">
        <w:tblPrEx>
          <w:tblCellMar>
            <w:top w:w="0" w:type="dxa"/>
            <w:left w:w="108" w:type="dxa"/>
            <w:bottom w:w="0" w:type="dxa"/>
            <w:right w:w="108" w:type="dxa"/>
          </w:tblCellMar>
        </w:tblPrEx>
        <w:trPr>
          <w:trHeight w:val="800" w:hRule="atLeast"/>
        </w:trPr>
        <w:tc>
          <w:tcPr>
            <w:tcW w:w="328" w:type="pct"/>
            <w:vMerge w:val="continue"/>
            <w:tcBorders>
              <w:left w:val="single" w:color="auto" w:sz="4" w:space="0"/>
              <w:bottom w:val="single" w:color="auto" w:sz="4" w:space="0"/>
              <w:right w:val="single" w:color="auto" w:sz="4" w:space="0"/>
            </w:tcBorders>
            <w:vAlign w:val="center"/>
          </w:tcPr>
          <w:p w14:paraId="47B15854">
            <w:pPr>
              <w:rPr>
                <w:rFonts w:hint="eastAsia" w:ascii="宋体" w:hAnsi="宋体" w:eastAsia="宋体" w:cs="宋体"/>
                <w:color w:val="000000"/>
                <w:sz w:val="18"/>
                <w:szCs w:val="18"/>
              </w:rPr>
            </w:pPr>
          </w:p>
        </w:tc>
        <w:tc>
          <w:tcPr>
            <w:tcW w:w="332" w:type="pct"/>
            <w:tcBorders>
              <w:top w:val="nil"/>
              <w:left w:val="nil"/>
              <w:bottom w:val="single" w:color="auto" w:sz="4" w:space="0"/>
              <w:right w:val="single" w:color="auto" w:sz="4" w:space="0"/>
            </w:tcBorders>
            <w:vAlign w:val="center"/>
          </w:tcPr>
          <w:p w14:paraId="79965EF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满意度指标</w:t>
            </w:r>
          </w:p>
        </w:tc>
        <w:tc>
          <w:tcPr>
            <w:tcW w:w="328" w:type="pct"/>
            <w:tcBorders>
              <w:top w:val="nil"/>
              <w:left w:val="nil"/>
              <w:bottom w:val="single" w:color="auto" w:sz="4" w:space="0"/>
              <w:right w:val="single" w:color="auto" w:sz="4" w:space="0"/>
            </w:tcBorders>
            <w:vAlign w:val="center"/>
          </w:tcPr>
          <w:p w14:paraId="18C6ECE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满意度指标</w:t>
            </w:r>
          </w:p>
        </w:tc>
        <w:tc>
          <w:tcPr>
            <w:tcW w:w="472" w:type="pct"/>
            <w:tcBorders>
              <w:top w:val="single" w:color="auto" w:sz="4" w:space="0"/>
              <w:left w:val="nil"/>
              <w:bottom w:val="single" w:color="auto" w:sz="4" w:space="0"/>
              <w:right w:val="single" w:color="auto" w:sz="4" w:space="0"/>
            </w:tcBorders>
            <w:vAlign w:val="center"/>
          </w:tcPr>
          <w:p w14:paraId="227AF711">
            <w:pPr>
              <w:rPr>
                <w:rFonts w:hint="eastAsia" w:ascii="宋体" w:hAnsi="宋体" w:eastAsia="宋体" w:cs="宋体"/>
                <w:color w:val="000000"/>
                <w:sz w:val="18"/>
                <w:szCs w:val="18"/>
              </w:rPr>
            </w:pPr>
            <w:r>
              <w:rPr>
                <w:rFonts w:hint="eastAsia" w:ascii="宋体" w:hAnsi="宋体" w:eastAsia="宋体" w:cs="宋体"/>
                <w:color w:val="000000"/>
                <w:sz w:val="18"/>
                <w:szCs w:val="18"/>
              </w:rPr>
              <w:t>服务人员满意度</w:t>
            </w:r>
          </w:p>
        </w:tc>
        <w:tc>
          <w:tcPr>
            <w:tcW w:w="334" w:type="pct"/>
            <w:tcBorders>
              <w:top w:val="nil"/>
              <w:left w:val="nil"/>
              <w:bottom w:val="single" w:color="auto" w:sz="4" w:space="0"/>
              <w:right w:val="single" w:color="auto" w:sz="4" w:space="0"/>
            </w:tcBorders>
            <w:vAlign w:val="center"/>
          </w:tcPr>
          <w:p w14:paraId="626513E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14" w:type="pct"/>
            <w:tcBorders>
              <w:top w:val="nil"/>
              <w:left w:val="nil"/>
              <w:bottom w:val="single" w:color="auto" w:sz="4" w:space="0"/>
              <w:right w:val="single" w:color="auto" w:sz="4" w:space="0"/>
            </w:tcBorders>
            <w:vAlign w:val="center"/>
          </w:tcPr>
          <w:p w14:paraId="5AB95EC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&gt;=90%</w:t>
            </w:r>
          </w:p>
        </w:tc>
        <w:tc>
          <w:tcPr>
            <w:tcW w:w="334" w:type="pct"/>
            <w:tcBorders>
              <w:top w:val="nil"/>
              <w:left w:val="nil"/>
              <w:bottom w:val="single" w:color="auto" w:sz="4" w:space="0"/>
              <w:right w:val="single" w:color="auto" w:sz="4" w:space="0"/>
            </w:tcBorders>
            <w:vAlign w:val="center"/>
          </w:tcPr>
          <w:p w14:paraId="14750A2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=90%</w:t>
            </w:r>
          </w:p>
        </w:tc>
        <w:tc>
          <w:tcPr>
            <w:tcW w:w="328" w:type="pct"/>
            <w:tcBorders>
              <w:top w:val="nil"/>
              <w:left w:val="nil"/>
              <w:bottom w:val="single" w:color="auto" w:sz="4" w:space="0"/>
              <w:right w:val="single" w:color="auto" w:sz="4" w:space="0"/>
            </w:tcBorders>
            <w:vAlign w:val="center"/>
          </w:tcPr>
          <w:p w14:paraId="69132D3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80" w:type="pct"/>
            <w:tcBorders>
              <w:top w:val="nil"/>
              <w:left w:val="nil"/>
              <w:bottom w:val="single" w:color="auto" w:sz="4" w:space="0"/>
              <w:right w:val="single" w:color="auto" w:sz="4" w:space="0"/>
            </w:tcBorders>
            <w:vAlign w:val="center"/>
          </w:tcPr>
          <w:p w14:paraId="1FB9A56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42" w:type="pct"/>
            <w:tcBorders>
              <w:top w:val="nil"/>
              <w:left w:val="nil"/>
              <w:bottom w:val="single" w:color="auto" w:sz="4" w:space="0"/>
              <w:right w:val="single" w:color="auto" w:sz="4" w:space="0"/>
            </w:tcBorders>
            <w:vAlign w:val="center"/>
          </w:tcPr>
          <w:p w14:paraId="300AB91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行业标准</w:t>
            </w:r>
          </w:p>
        </w:tc>
        <w:tc>
          <w:tcPr>
            <w:tcW w:w="329" w:type="pct"/>
            <w:tcBorders>
              <w:top w:val="nil"/>
              <w:left w:val="nil"/>
              <w:bottom w:val="single" w:color="auto" w:sz="4" w:space="0"/>
              <w:right w:val="single" w:color="auto" w:sz="4" w:space="0"/>
            </w:tcBorders>
            <w:vAlign w:val="center"/>
          </w:tcPr>
          <w:p w14:paraId="266B269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327" w:type="pct"/>
            <w:tcBorders>
              <w:top w:val="nil"/>
              <w:left w:val="nil"/>
              <w:bottom w:val="single" w:color="auto" w:sz="4" w:space="0"/>
              <w:right w:val="single" w:color="auto" w:sz="4" w:space="0"/>
            </w:tcBorders>
            <w:vAlign w:val="center"/>
          </w:tcPr>
          <w:p w14:paraId="77B4E93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满意度赋分</w:t>
            </w:r>
          </w:p>
        </w:tc>
        <w:tc>
          <w:tcPr>
            <w:tcW w:w="328" w:type="pct"/>
            <w:tcBorders>
              <w:top w:val="nil"/>
              <w:left w:val="nil"/>
              <w:bottom w:val="single" w:color="auto" w:sz="4" w:space="0"/>
              <w:right w:val="single" w:color="auto" w:sz="4" w:space="0"/>
            </w:tcBorders>
            <w:vAlign w:val="center"/>
          </w:tcPr>
          <w:p w14:paraId="7262D15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说明材料</w:t>
            </w:r>
          </w:p>
        </w:tc>
        <w:tc>
          <w:tcPr>
            <w:tcW w:w="524" w:type="pct"/>
            <w:tcBorders>
              <w:top w:val="nil"/>
              <w:left w:val="nil"/>
              <w:bottom w:val="single" w:color="auto" w:sz="4" w:space="0"/>
              <w:right w:val="single" w:color="auto" w:sz="4" w:space="0"/>
            </w:tcBorders>
            <w:vAlign w:val="center"/>
          </w:tcPr>
          <w:p w14:paraId="54050C6E">
            <w:pPr>
              <w:jc w:val="center"/>
              <w:rPr>
                <w:rFonts w:hint="eastAsia" w:ascii="宋体" w:hAnsi="宋体" w:eastAsia="宋体" w:cs="宋体"/>
                <w:color w:val="000000"/>
                <w:sz w:val="18"/>
                <w:szCs w:val="18"/>
              </w:rPr>
            </w:pPr>
          </w:p>
        </w:tc>
      </w:tr>
      <w:tr w14:paraId="173D886A">
        <w:tblPrEx>
          <w:tblCellMar>
            <w:top w:w="0" w:type="dxa"/>
            <w:left w:w="108" w:type="dxa"/>
            <w:bottom w:w="0" w:type="dxa"/>
            <w:right w:w="108" w:type="dxa"/>
          </w:tblCellMar>
        </w:tblPrEx>
        <w:trPr>
          <w:trHeight w:val="520" w:hRule="atLeast"/>
        </w:trPr>
        <w:tc>
          <w:tcPr>
            <w:tcW w:w="1459" w:type="pct"/>
            <w:gridSpan w:val="4"/>
            <w:tcBorders>
              <w:top w:val="single" w:color="auto" w:sz="4" w:space="0"/>
              <w:left w:val="single" w:color="auto" w:sz="4" w:space="0"/>
              <w:bottom w:val="single" w:color="auto" w:sz="4" w:space="0"/>
              <w:right w:val="single" w:color="auto" w:sz="4" w:space="0"/>
            </w:tcBorders>
            <w:vAlign w:val="center"/>
          </w:tcPr>
          <w:p w14:paraId="78D02E46">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总分</w:t>
            </w:r>
          </w:p>
        </w:tc>
        <w:tc>
          <w:tcPr>
            <w:tcW w:w="334" w:type="pct"/>
            <w:tcBorders>
              <w:top w:val="single" w:color="auto" w:sz="4" w:space="0"/>
              <w:left w:val="single" w:color="auto" w:sz="4" w:space="0"/>
              <w:bottom w:val="single" w:color="auto" w:sz="4" w:space="0"/>
              <w:right w:val="single" w:color="auto" w:sz="4" w:space="0"/>
            </w:tcBorders>
            <w:vAlign w:val="center"/>
          </w:tcPr>
          <w:p w14:paraId="658C3547">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100</w:t>
            </w:r>
          </w:p>
        </w:tc>
        <w:tc>
          <w:tcPr>
            <w:tcW w:w="314" w:type="pct"/>
            <w:tcBorders>
              <w:top w:val="single" w:color="auto" w:sz="4" w:space="0"/>
              <w:left w:val="single" w:color="auto" w:sz="4" w:space="0"/>
              <w:bottom w:val="single" w:color="auto" w:sz="4" w:space="0"/>
              <w:right w:val="single" w:color="auto" w:sz="4" w:space="0"/>
            </w:tcBorders>
            <w:vAlign w:val="center"/>
          </w:tcPr>
          <w:p w14:paraId="4EE4DCC1">
            <w:pPr>
              <w:jc w:val="center"/>
              <w:rPr>
                <w:rFonts w:hint="eastAsia" w:ascii="宋体" w:hAnsi="宋体" w:eastAsia="宋体" w:cs="宋体"/>
                <w:color w:val="000000"/>
                <w:sz w:val="18"/>
                <w:szCs w:val="18"/>
              </w:rPr>
            </w:pPr>
          </w:p>
        </w:tc>
        <w:tc>
          <w:tcPr>
            <w:tcW w:w="334" w:type="pct"/>
            <w:tcBorders>
              <w:top w:val="single" w:color="auto" w:sz="4" w:space="0"/>
              <w:left w:val="single" w:color="auto" w:sz="4" w:space="0"/>
              <w:bottom w:val="single" w:color="auto" w:sz="4" w:space="0"/>
              <w:right w:val="single" w:color="auto" w:sz="4" w:space="0"/>
            </w:tcBorders>
            <w:vAlign w:val="center"/>
          </w:tcPr>
          <w:p w14:paraId="3CF5AA89">
            <w:pPr>
              <w:jc w:val="center"/>
              <w:rPr>
                <w:rFonts w:hint="eastAsia" w:ascii="宋体" w:hAnsi="宋体" w:eastAsia="宋体" w:cs="宋体"/>
                <w:color w:val="000000"/>
                <w:sz w:val="18"/>
                <w:szCs w:val="18"/>
              </w:rPr>
            </w:pPr>
          </w:p>
        </w:tc>
        <w:tc>
          <w:tcPr>
            <w:tcW w:w="328" w:type="pct"/>
            <w:tcBorders>
              <w:top w:val="single" w:color="auto" w:sz="4" w:space="0"/>
              <w:left w:val="single" w:color="auto" w:sz="4" w:space="0"/>
              <w:bottom w:val="single" w:color="auto" w:sz="4" w:space="0"/>
              <w:right w:val="single" w:color="auto" w:sz="4" w:space="0"/>
            </w:tcBorders>
            <w:vAlign w:val="center"/>
          </w:tcPr>
          <w:p w14:paraId="379C1C1E">
            <w:pPr>
              <w:jc w:val="center"/>
              <w:rPr>
                <w:rFonts w:hint="eastAsia" w:ascii="宋体" w:hAnsi="宋体" w:eastAsia="宋体" w:cs="宋体"/>
                <w:color w:val="000000"/>
                <w:sz w:val="18"/>
                <w:szCs w:val="18"/>
              </w:rPr>
            </w:pPr>
          </w:p>
        </w:tc>
        <w:tc>
          <w:tcPr>
            <w:tcW w:w="380" w:type="pct"/>
            <w:tcBorders>
              <w:top w:val="single" w:color="auto" w:sz="4" w:space="0"/>
              <w:left w:val="nil"/>
              <w:bottom w:val="single" w:color="auto" w:sz="4" w:space="0"/>
              <w:right w:val="single" w:color="auto" w:sz="4" w:space="0"/>
            </w:tcBorders>
            <w:vAlign w:val="center"/>
          </w:tcPr>
          <w:p w14:paraId="7AEF764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100.00分</w:t>
            </w:r>
          </w:p>
        </w:tc>
        <w:tc>
          <w:tcPr>
            <w:tcW w:w="342" w:type="pct"/>
            <w:tcBorders>
              <w:top w:val="single" w:color="auto" w:sz="4" w:space="0"/>
              <w:left w:val="nil"/>
              <w:bottom w:val="single" w:color="auto" w:sz="4" w:space="0"/>
              <w:right w:val="single" w:color="auto" w:sz="4" w:space="0"/>
            </w:tcBorders>
            <w:vAlign w:val="center"/>
          </w:tcPr>
          <w:p w14:paraId="4F99514B">
            <w:pPr>
              <w:rPr>
                <w:rFonts w:hint="eastAsia" w:ascii="宋体" w:hAnsi="宋体" w:eastAsia="宋体" w:cs="宋体"/>
                <w:color w:val="000000"/>
                <w:sz w:val="18"/>
                <w:szCs w:val="18"/>
              </w:rPr>
            </w:pPr>
          </w:p>
        </w:tc>
        <w:tc>
          <w:tcPr>
            <w:tcW w:w="329" w:type="pct"/>
            <w:tcBorders>
              <w:top w:val="single" w:color="auto" w:sz="4" w:space="0"/>
              <w:left w:val="nil"/>
              <w:bottom w:val="single" w:color="auto" w:sz="4" w:space="0"/>
              <w:right w:val="single" w:color="auto" w:sz="4" w:space="0"/>
            </w:tcBorders>
            <w:vAlign w:val="center"/>
          </w:tcPr>
          <w:p w14:paraId="47D07972">
            <w:pPr>
              <w:rPr>
                <w:rFonts w:hint="eastAsia" w:ascii="宋体" w:hAnsi="宋体" w:eastAsia="宋体" w:cs="宋体"/>
                <w:color w:val="000000"/>
                <w:sz w:val="18"/>
                <w:szCs w:val="18"/>
              </w:rPr>
            </w:pPr>
          </w:p>
        </w:tc>
        <w:tc>
          <w:tcPr>
            <w:tcW w:w="327" w:type="pct"/>
            <w:tcBorders>
              <w:top w:val="single" w:color="auto" w:sz="4" w:space="0"/>
              <w:left w:val="nil"/>
              <w:bottom w:val="single" w:color="auto" w:sz="4" w:space="0"/>
              <w:right w:val="single" w:color="auto" w:sz="4" w:space="0"/>
            </w:tcBorders>
            <w:vAlign w:val="center"/>
          </w:tcPr>
          <w:p w14:paraId="23CFE408">
            <w:pPr>
              <w:rPr>
                <w:rFonts w:hint="eastAsia" w:ascii="宋体" w:hAnsi="宋体" w:eastAsia="宋体" w:cs="宋体"/>
                <w:color w:val="000000"/>
                <w:sz w:val="18"/>
                <w:szCs w:val="18"/>
              </w:rPr>
            </w:pPr>
          </w:p>
        </w:tc>
        <w:tc>
          <w:tcPr>
            <w:tcW w:w="328" w:type="pct"/>
            <w:tcBorders>
              <w:top w:val="single" w:color="auto" w:sz="4" w:space="0"/>
              <w:left w:val="nil"/>
              <w:bottom w:val="single" w:color="auto" w:sz="4" w:space="0"/>
              <w:right w:val="single" w:color="auto" w:sz="4" w:space="0"/>
            </w:tcBorders>
            <w:vAlign w:val="center"/>
          </w:tcPr>
          <w:p w14:paraId="796BC3AB">
            <w:pPr>
              <w:rPr>
                <w:rFonts w:hint="eastAsia" w:ascii="宋体" w:hAnsi="宋体" w:eastAsia="宋体" w:cs="宋体"/>
                <w:color w:val="000000"/>
                <w:sz w:val="18"/>
                <w:szCs w:val="18"/>
              </w:rPr>
            </w:pPr>
          </w:p>
        </w:tc>
        <w:tc>
          <w:tcPr>
            <w:tcW w:w="524" w:type="pct"/>
            <w:tcBorders>
              <w:top w:val="single" w:color="auto" w:sz="4" w:space="0"/>
              <w:left w:val="nil"/>
              <w:bottom w:val="single" w:color="auto" w:sz="4" w:space="0"/>
              <w:right w:val="single" w:color="auto" w:sz="4" w:space="0"/>
            </w:tcBorders>
            <w:vAlign w:val="center"/>
          </w:tcPr>
          <w:p w14:paraId="363E833D">
            <w:pPr>
              <w:rPr>
                <w:rFonts w:hint="eastAsia" w:ascii="宋体" w:hAnsi="宋体" w:eastAsia="宋体" w:cs="宋体"/>
                <w:color w:val="000000"/>
                <w:sz w:val="18"/>
                <w:szCs w:val="18"/>
              </w:rPr>
            </w:pPr>
          </w:p>
        </w:tc>
      </w:tr>
      <w:bookmarkEnd w:id="1"/>
    </w:tbl>
    <w:p w14:paraId="2EA70866">
      <w:pPr>
        <w:jc w:val="center"/>
        <w:rPr>
          <w:rFonts w:hint="eastAsia" w:ascii="宋体" w:hAnsi="宋体" w:eastAsia="宋体" w:cs="宋体"/>
          <w:b/>
          <w:bCs/>
          <w:sz w:val="28"/>
          <w:szCs w:val="28"/>
        </w:rPr>
      </w:pPr>
      <w:r>
        <w:rPr>
          <w:rFonts w:hint="eastAsia" w:ascii="宋体" w:hAnsi="宋体" w:eastAsia="宋体" w:cs="宋体"/>
          <w:b/>
          <w:bCs/>
          <w:sz w:val="18"/>
          <w:szCs w:val="18"/>
        </w:rPr>
        <w:br w:type="page"/>
      </w:r>
      <w:r>
        <w:rPr>
          <w:rFonts w:hint="eastAsia" w:ascii="宋体" w:hAnsi="宋体" w:eastAsia="宋体" w:cs="宋体"/>
          <w:b/>
          <w:bCs/>
          <w:sz w:val="28"/>
          <w:szCs w:val="28"/>
        </w:rPr>
        <w:t>项目支出绩效自评表</w:t>
      </w:r>
    </w:p>
    <w:p w14:paraId="58FA0C3E">
      <w:pPr>
        <w:jc w:val="center"/>
        <w:rPr>
          <w:rFonts w:hint="eastAsia" w:ascii="宋体" w:hAnsi="宋体" w:eastAsia="宋体" w:cs="宋体"/>
          <w:b/>
          <w:bCs/>
          <w:sz w:val="18"/>
          <w:szCs w:val="18"/>
        </w:rPr>
      </w:pPr>
      <w:r>
        <w:rPr>
          <w:rFonts w:hint="eastAsia" w:ascii="宋体" w:hAnsi="宋体" w:eastAsia="宋体" w:cs="宋体"/>
          <w:b/>
          <w:bCs/>
          <w:sz w:val="18"/>
          <w:szCs w:val="18"/>
        </w:rPr>
        <w:t>（2024年度）</w:t>
      </w:r>
    </w:p>
    <w:tbl>
      <w:tblPr>
        <w:tblStyle w:val="12"/>
        <w:tblW w:w="5001" w:type="pct"/>
        <w:tblInd w:w="0" w:type="dxa"/>
        <w:tblLayout w:type="autofit"/>
        <w:tblCellMar>
          <w:top w:w="0" w:type="dxa"/>
          <w:left w:w="108" w:type="dxa"/>
          <w:bottom w:w="0" w:type="dxa"/>
          <w:right w:w="108" w:type="dxa"/>
        </w:tblCellMar>
      </w:tblPr>
      <w:tblGrid>
        <w:gridCol w:w="578"/>
        <w:gridCol w:w="535"/>
        <w:gridCol w:w="549"/>
        <w:gridCol w:w="804"/>
        <w:gridCol w:w="562"/>
        <w:gridCol w:w="666"/>
        <w:gridCol w:w="666"/>
        <w:gridCol w:w="549"/>
        <w:gridCol w:w="756"/>
        <w:gridCol w:w="641"/>
        <w:gridCol w:w="464"/>
        <w:gridCol w:w="640"/>
        <w:gridCol w:w="553"/>
        <w:gridCol w:w="895"/>
      </w:tblGrid>
      <w:tr w14:paraId="5DAEFDB9">
        <w:tblPrEx>
          <w:tblCellMar>
            <w:top w:w="0" w:type="dxa"/>
            <w:left w:w="108" w:type="dxa"/>
            <w:bottom w:w="0" w:type="dxa"/>
            <w:right w:w="108" w:type="dxa"/>
          </w:tblCellMar>
        </w:tblPrEx>
        <w:trPr>
          <w:trHeight w:val="614" w:hRule="atLeast"/>
        </w:trPr>
        <w:tc>
          <w:tcPr>
            <w:tcW w:w="628" w:type="pct"/>
            <w:gridSpan w:val="2"/>
            <w:tcBorders>
              <w:top w:val="single" w:color="auto" w:sz="4" w:space="0"/>
              <w:left w:val="single" w:color="auto" w:sz="4" w:space="0"/>
              <w:bottom w:val="single" w:color="auto" w:sz="4" w:space="0"/>
              <w:right w:val="single" w:color="auto" w:sz="4" w:space="0"/>
            </w:tcBorders>
            <w:vAlign w:val="center"/>
          </w:tcPr>
          <w:p w14:paraId="0BB4828A">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项目名称</w:t>
            </w:r>
          </w:p>
        </w:tc>
        <w:tc>
          <w:tcPr>
            <w:tcW w:w="4372" w:type="pct"/>
            <w:gridSpan w:val="12"/>
            <w:tcBorders>
              <w:top w:val="single" w:color="auto" w:sz="4" w:space="0"/>
              <w:left w:val="nil"/>
              <w:bottom w:val="single" w:color="auto" w:sz="4" w:space="0"/>
              <w:right w:val="single" w:color="auto" w:sz="4" w:space="0"/>
            </w:tcBorders>
            <w:vAlign w:val="center"/>
          </w:tcPr>
          <w:p w14:paraId="27009DB5">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2024年第一批信访化解县级资金-装修改造项目、奇台县便民便企服务中心一体化民生服务平台</w:t>
            </w:r>
          </w:p>
        </w:tc>
      </w:tr>
      <w:tr w14:paraId="17A20A46">
        <w:tblPrEx>
          <w:tblCellMar>
            <w:top w:w="0" w:type="dxa"/>
            <w:left w:w="108" w:type="dxa"/>
            <w:bottom w:w="0" w:type="dxa"/>
            <w:right w:w="108" w:type="dxa"/>
          </w:tblCellMar>
        </w:tblPrEx>
        <w:trPr>
          <w:trHeight w:val="380" w:hRule="atLeast"/>
        </w:trPr>
        <w:tc>
          <w:tcPr>
            <w:tcW w:w="628" w:type="pct"/>
            <w:gridSpan w:val="2"/>
            <w:tcBorders>
              <w:top w:val="single" w:color="auto" w:sz="4" w:space="0"/>
              <w:left w:val="single" w:color="auto" w:sz="4" w:space="0"/>
              <w:bottom w:val="single" w:color="auto" w:sz="4" w:space="0"/>
              <w:right w:val="single" w:color="auto" w:sz="4" w:space="0"/>
            </w:tcBorders>
            <w:vAlign w:val="center"/>
          </w:tcPr>
          <w:p w14:paraId="1D487B4D">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主管部门</w:t>
            </w:r>
          </w:p>
        </w:tc>
        <w:tc>
          <w:tcPr>
            <w:tcW w:w="1833" w:type="pct"/>
            <w:gridSpan w:val="5"/>
            <w:tcBorders>
              <w:top w:val="single" w:color="auto" w:sz="4" w:space="0"/>
              <w:left w:val="nil"/>
              <w:bottom w:val="single" w:color="auto" w:sz="4" w:space="0"/>
              <w:right w:val="single" w:color="auto" w:sz="4" w:space="0"/>
            </w:tcBorders>
            <w:vAlign w:val="center"/>
          </w:tcPr>
          <w:p w14:paraId="00AEEB54">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 xml:space="preserve"> 奇台县政务服务和公共资源交易中心</w:t>
            </w:r>
          </w:p>
        </w:tc>
        <w:tc>
          <w:tcPr>
            <w:tcW w:w="737" w:type="pct"/>
            <w:gridSpan w:val="2"/>
            <w:tcBorders>
              <w:top w:val="single" w:color="auto" w:sz="4" w:space="0"/>
              <w:left w:val="nil"/>
              <w:bottom w:val="single" w:color="auto" w:sz="4" w:space="0"/>
              <w:right w:val="single" w:color="auto" w:sz="4" w:space="0"/>
            </w:tcBorders>
            <w:vAlign w:val="center"/>
          </w:tcPr>
          <w:p w14:paraId="5186AB63">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实施单位</w:t>
            </w:r>
          </w:p>
        </w:tc>
        <w:tc>
          <w:tcPr>
            <w:tcW w:w="1802" w:type="pct"/>
            <w:gridSpan w:val="5"/>
            <w:tcBorders>
              <w:top w:val="single" w:color="auto" w:sz="4" w:space="0"/>
              <w:left w:val="nil"/>
              <w:bottom w:val="single" w:color="auto" w:sz="4" w:space="0"/>
              <w:right w:val="single" w:color="auto" w:sz="4" w:space="0"/>
            </w:tcBorders>
            <w:vAlign w:val="center"/>
          </w:tcPr>
          <w:p w14:paraId="3669E5CF">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奇台县政务服务和公共资源交易中心</w:t>
            </w:r>
          </w:p>
        </w:tc>
      </w:tr>
      <w:tr w14:paraId="1A9A78D3">
        <w:tblPrEx>
          <w:tblCellMar>
            <w:top w:w="0" w:type="dxa"/>
            <w:left w:w="108" w:type="dxa"/>
            <w:bottom w:w="0" w:type="dxa"/>
            <w:right w:w="108" w:type="dxa"/>
          </w:tblCellMar>
        </w:tblPrEx>
        <w:trPr>
          <w:trHeight w:val="380" w:hRule="atLeast"/>
        </w:trPr>
        <w:tc>
          <w:tcPr>
            <w:tcW w:w="326" w:type="pct"/>
            <w:vMerge w:val="restart"/>
            <w:tcBorders>
              <w:top w:val="nil"/>
              <w:left w:val="single" w:color="auto" w:sz="4" w:space="0"/>
              <w:bottom w:val="single" w:color="auto" w:sz="4" w:space="0"/>
              <w:right w:val="single" w:color="auto" w:sz="4" w:space="0"/>
            </w:tcBorders>
            <w:vAlign w:val="center"/>
          </w:tcPr>
          <w:p w14:paraId="3E70CB43">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项目资金</w:t>
            </w:r>
            <w:r>
              <w:rPr>
                <w:rFonts w:hint="eastAsia" w:ascii="宋体" w:hAnsi="宋体" w:eastAsia="宋体" w:cs="宋体"/>
                <w:b/>
                <w:bCs/>
                <w:color w:val="000000"/>
                <w:sz w:val="18"/>
                <w:szCs w:val="18"/>
              </w:rPr>
              <w:br w:type="textWrapping"/>
            </w:r>
            <w:r>
              <w:rPr>
                <w:rFonts w:hint="eastAsia" w:ascii="宋体" w:hAnsi="宋体" w:eastAsia="宋体" w:cs="宋体"/>
                <w:b/>
                <w:bCs/>
                <w:color w:val="000000"/>
                <w:sz w:val="18"/>
                <w:szCs w:val="18"/>
              </w:rPr>
              <w:t>（万元）</w:t>
            </w:r>
          </w:p>
        </w:tc>
        <w:tc>
          <w:tcPr>
            <w:tcW w:w="612" w:type="pct"/>
            <w:gridSpan w:val="2"/>
            <w:tcBorders>
              <w:top w:val="single" w:color="auto" w:sz="4" w:space="0"/>
              <w:left w:val="nil"/>
              <w:bottom w:val="single" w:color="auto" w:sz="4" w:space="0"/>
              <w:right w:val="single" w:color="auto" w:sz="4" w:space="0"/>
            </w:tcBorders>
            <w:vAlign w:val="center"/>
          </w:tcPr>
          <w:p w14:paraId="0832AD26">
            <w:pPr>
              <w:jc w:val="center"/>
              <w:rPr>
                <w:rFonts w:hint="eastAsia" w:ascii="宋体" w:hAnsi="宋体" w:eastAsia="宋体" w:cs="宋体"/>
                <w:color w:val="000000"/>
                <w:sz w:val="18"/>
                <w:szCs w:val="18"/>
              </w:rPr>
            </w:pPr>
          </w:p>
        </w:tc>
        <w:tc>
          <w:tcPr>
            <w:tcW w:w="454" w:type="pct"/>
            <w:tcBorders>
              <w:top w:val="single" w:color="auto" w:sz="4" w:space="0"/>
              <w:left w:val="nil"/>
              <w:bottom w:val="single" w:color="auto" w:sz="4" w:space="0"/>
              <w:right w:val="single" w:color="auto" w:sz="4" w:space="0"/>
            </w:tcBorders>
            <w:vAlign w:val="center"/>
          </w:tcPr>
          <w:p w14:paraId="1B293C2F">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年初预算数</w:t>
            </w:r>
          </w:p>
        </w:tc>
        <w:tc>
          <w:tcPr>
            <w:tcW w:w="1069" w:type="pct"/>
            <w:gridSpan w:val="3"/>
            <w:tcBorders>
              <w:top w:val="single" w:color="auto" w:sz="4" w:space="0"/>
              <w:left w:val="nil"/>
              <w:bottom w:val="single" w:color="auto" w:sz="4" w:space="0"/>
              <w:right w:val="single" w:color="auto" w:sz="4" w:space="0"/>
            </w:tcBorders>
            <w:vAlign w:val="center"/>
          </w:tcPr>
          <w:p w14:paraId="17F6A574">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全年预算数</w:t>
            </w:r>
          </w:p>
        </w:tc>
        <w:tc>
          <w:tcPr>
            <w:tcW w:w="737" w:type="pct"/>
            <w:gridSpan w:val="2"/>
            <w:tcBorders>
              <w:top w:val="single" w:color="auto" w:sz="4" w:space="0"/>
              <w:left w:val="nil"/>
              <w:bottom w:val="single" w:color="auto" w:sz="4" w:space="0"/>
              <w:right w:val="single" w:color="auto" w:sz="4" w:space="0"/>
            </w:tcBorders>
            <w:vAlign w:val="center"/>
          </w:tcPr>
          <w:p w14:paraId="6C360677">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全年执行数</w:t>
            </w:r>
          </w:p>
        </w:tc>
        <w:tc>
          <w:tcPr>
            <w:tcW w:w="624" w:type="pct"/>
            <w:gridSpan w:val="2"/>
            <w:tcBorders>
              <w:top w:val="nil"/>
              <w:left w:val="nil"/>
              <w:bottom w:val="single" w:color="auto" w:sz="4" w:space="0"/>
              <w:right w:val="single" w:color="auto" w:sz="4" w:space="0"/>
            </w:tcBorders>
            <w:vAlign w:val="center"/>
          </w:tcPr>
          <w:p w14:paraId="6FA2ED54">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分值</w:t>
            </w:r>
          </w:p>
        </w:tc>
        <w:tc>
          <w:tcPr>
            <w:tcW w:w="672" w:type="pct"/>
            <w:gridSpan w:val="2"/>
            <w:tcBorders>
              <w:top w:val="single" w:color="auto" w:sz="4" w:space="0"/>
              <w:left w:val="nil"/>
              <w:bottom w:val="single" w:color="auto" w:sz="4" w:space="0"/>
              <w:right w:val="single" w:color="auto" w:sz="4" w:space="0"/>
            </w:tcBorders>
            <w:vAlign w:val="center"/>
          </w:tcPr>
          <w:p w14:paraId="58779125">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执行率</w:t>
            </w:r>
          </w:p>
        </w:tc>
        <w:tc>
          <w:tcPr>
            <w:tcW w:w="506" w:type="pct"/>
            <w:tcBorders>
              <w:top w:val="nil"/>
              <w:left w:val="nil"/>
              <w:bottom w:val="single" w:color="auto" w:sz="4" w:space="0"/>
              <w:right w:val="single" w:color="auto" w:sz="4" w:space="0"/>
            </w:tcBorders>
            <w:vAlign w:val="center"/>
          </w:tcPr>
          <w:p w14:paraId="7E082C5A">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得分</w:t>
            </w:r>
          </w:p>
        </w:tc>
      </w:tr>
      <w:tr w14:paraId="0496CBFA">
        <w:tblPrEx>
          <w:tblCellMar>
            <w:top w:w="0" w:type="dxa"/>
            <w:left w:w="108" w:type="dxa"/>
            <w:bottom w:w="0" w:type="dxa"/>
            <w:right w:w="108" w:type="dxa"/>
          </w:tblCellMar>
        </w:tblPrEx>
        <w:trPr>
          <w:trHeight w:val="380" w:hRule="atLeast"/>
        </w:trPr>
        <w:tc>
          <w:tcPr>
            <w:tcW w:w="326" w:type="pct"/>
            <w:vMerge w:val="continue"/>
            <w:tcBorders>
              <w:top w:val="nil"/>
              <w:left w:val="single" w:color="auto" w:sz="4" w:space="0"/>
              <w:bottom w:val="single" w:color="auto" w:sz="4" w:space="0"/>
              <w:right w:val="single" w:color="auto" w:sz="4" w:space="0"/>
            </w:tcBorders>
            <w:vAlign w:val="center"/>
          </w:tcPr>
          <w:p w14:paraId="331A0182">
            <w:pPr>
              <w:rPr>
                <w:rFonts w:hint="eastAsia" w:ascii="宋体" w:hAnsi="宋体" w:eastAsia="宋体" w:cs="宋体"/>
                <w:color w:val="000000"/>
                <w:sz w:val="18"/>
                <w:szCs w:val="18"/>
              </w:rPr>
            </w:pPr>
          </w:p>
        </w:tc>
        <w:tc>
          <w:tcPr>
            <w:tcW w:w="612" w:type="pct"/>
            <w:gridSpan w:val="2"/>
            <w:tcBorders>
              <w:top w:val="single" w:color="auto" w:sz="4" w:space="0"/>
              <w:left w:val="nil"/>
              <w:bottom w:val="single" w:color="auto" w:sz="4" w:space="0"/>
              <w:right w:val="single" w:color="auto" w:sz="4" w:space="0"/>
            </w:tcBorders>
            <w:vAlign w:val="center"/>
          </w:tcPr>
          <w:p w14:paraId="07B89D50">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年度资金总额</w:t>
            </w:r>
          </w:p>
        </w:tc>
        <w:tc>
          <w:tcPr>
            <w:tcW w:w="454" w:type="pct"/>
            <w:tcBorders>
              <w:top w:val="single" w:color="auto" w:sz="4" w:space="0"/>
              <w:left w:val="nil"/>
              <w:bottom w:val="single" w:color="auto" w:sz="4" w:space="0"/>
              <w:right w:val="single" w:color="auto" w:sz="4" w:space="0"/>
            </w:tcBorders>
            <w:vAlign w:val="center"/>
          </w:tcPr>
          <w:p w14:paraId="5077CBA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40.00</w:t>
            </w:r>
          </w:p>
        </w:tc>
        <w:tc>
          <w:tcPr>
            <w:tcW w:w="1069" w:type="pct"/>
            <w:gridSpan w:val="3"/>
            <w:tcBorders>
              <w:top w:val="single" w:color="auto" w:sz="4" w:space="0"/>
              <w:left w:val="nil"/>
              <w:bottom w:val="single" w:color="auto" w:sz="4" w:space="0"/>
              <w:right w:val="single" w:color="auto" w:sz="4" w:space="0"/>
            </w:tcBorders>
            <w:vAlign w:val="center"/>
          </w:tcPr>
          <w:p w14:paraId="1ECD558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141.35</w:t>
            </w:r>
          </w:p>
        </w:tc>
        <w:tc>
          <w:tcPr>
            <w:tcW w:w="737" w:type="pct"/>
            <w:gridSpan w:val="2"/>
            <w:tcBorders>
              <w:top w:val="single" w:color="auto" w:sz="4" w:space="0"/>
              <w:left w:val="nil"/>
              <w:bottom w:val="single" w:color="auto" w:sz="4" w:space="0"/>
              <w:right w:val="single" w:color="auto" w:sz="4" w:space="0"/>
            </w:tcBorders>
            <w:vAlign w:val="center"/>
          </w:tcPr>
          <w:p w14:paraId="465635C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141.35</w:t>
            </w:r>
          </w:p>
        </w:tc>
        <w:tc>
          <w:tcPr>
            <w:tcW w:w="624" w:type="pct"/>
            <w:gridSpan w:val="2"/>
            <w:tcBorders>
              <w:top w:val="nil"/>
              <w:left w:val="nil"/>
              <w:bottom w:val="single" w:color="auto" w:sz="4" w:space="0"/>
              <w:right w:val="single" w:color="auto" w:sz="4" w:space="0"/>
            </w:tcBorders>
            <w:vAlign w:val="center"/>
          </w:tcPr>
          <w:p w14:paraId="74597C5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672" w:type="pct"/>
            <w:gridSpan w:val="2"/>
            <w:tcBorders>
              <w:top w:val="single" w:color="auto" w:sz="4" w:space="0"/>
              <w:left w:val="nil"/>
              <w:bottom w:val="single" w:color="auto" w:sz="4" w:space="0"/>
              <w:right w:val="single" w:color="auto" w:sz="4" w:space="0"/>
            </w:tcBorders>
            <w:vAlign w:val="center"/>
          </w:tcPr>
          <w:p w14:paraId="2804E5A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100.00%</w:t>
            </w:r>
          </w:p>
        </w:tc>
        <w:tc>
          <w:tcPr>
            <w:tcW w:w="506" w:type="pct"/>
            <w:tcBorders>
              <w:top w:val="nil"/>
              <w:left w:val="nil"/>
              <w:bottom w:val="single" w:color="auto" w:sz="4" w:space="0"/>
              <w:right w:val="single" w:color="auto" w:sz="4" w:space="0"/>
            </w:tcBorders>
            <w:vAlign w:val="center"/>
          </w:tcPr>
          <w:p w14:paraId="5EEB513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w:t>
            </w:r>
          </w:p>
        </w:tc>
      </w:tr>
      <w:tr w14:paraId="685C463F">
        <w:tblPrEx>
          <w:tblCellMar>
            <w:top w:w="0" w:type="dxa"/>
            <w:left w:w="108" w:type="dxa"/>
            <w:bottom w:w="0" w:type="dxa"/>
            <w:right w:w="108" w:type="dxa"/>
          </w:tblCellMar>
        </w:tblPrEx>
        <w:trPr>
          <w:trHeight w:val="380" w:hRule="atLeast"/>
        </w:trPr>
        <w:tc>
          <w:tcPr>
            <w:tcW w:w="326" w:type="pct"/>
            <w:vMerge w:val="continue"/>
            <w:tcBorders>
              <w:top w:val="nil"/>
              <w:left w:val="single" w:color="auto" w:sz="4" w:space="0"/>
              <w:bottom w:val="single" w:color="auto" w:sz="4" w:space="0"/>
              <w:right w:val="single" w:color="auto" w:sz="4" w:space="0"/>
            </w:tcBorders>
            <w:vAlign w:val="center"/>
          </w:tcPr>
          <w:p w14:paraId="281BDD02">
            <w:pPr>
              <w:rPr>
                <w:rFonts w:hint="eastAsia" w:ascii="宋体" w:hAnsi="宋体" w:eastAsia="宋体" w:cs="宋体"/>
                <w:color w:val="000000"/>
                <w:sz w:val="18"/>
                <w:szCs w:val="18"/>
              </w:rPr>
            </w:pPr>
          </w:p>
        </w:tc>
        <w:tc>
          <w:tcPr>
            <w:tcW w:w="612" w:type="pct"/>
            <w:gridSpan w:val="2"/>
            <w:tcBorders>
              <w:top w:val="single" w:color="auto" w:sz="4" w:space="0"/>
              <w:left w:val="nil"/>
              <w:bottom w:val="single" w:color="auto" w:sz="4" w:space="0"/>
              <w:right w:val="single" w:color="auto" w:sz="4" w:space="0"/>
            </w:tcBorders>
            <w:vAlign w:val="center"/>
          </w:tcPr>
          <w:p w14:paraId="4FFA6F7D">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其中：当年财政拨款</w:t>
            </w:r>
          </w:p>
        </w:tc>
        <w:tc>
          <w:tcPr>
            <w:tcW w:w="454" w:type="pct"/>
            <w:tcBorders>
              <w:top w:val="single" w:color="auto" w:sz="4" w:space="0"/>
              <w:left w:val="nil"/>
              <w:bottom w:val="single" w:color="auto" w:sz="4" w:space="0"/>
              <w:right w:val="single" w:color="auto" w:sz="4" w:space="0"/>
            </w:tcBorders>
            <w:vAlign w:val="center"/>
          </w:tcPr>
          <w:p w14:paraId="5593FF7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40.00</w:t>
            </w:r>
          </w:p>
        </w:tc>
        <w:tc>
          <w:tcPr>
            <w:tcW w:w="1069" w:type="pct"/>
            <w:gridSpan w:val="3"/>
            <w:tcBorders>
              <w:top w:val="single" w:color="auto" w:sz="4" w:space="0"/>
              <w:left w:val="nil"/>
              <w:bottom w:val="single" w:color="auto" w:sz="4" w:space="0"/>
              <w:right w:val="single" w:color="auto" w:sz="4" w:space="0"/>
            </w:tcBorders>
            <w:vAlign w:val="center"/>
          </w:tcPr>
          <w:p w14:paraId="29BCC8D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141.35</w:t>
            </w:r>
          </w:p>
        </w:tc>
        <w:tc>
          <w:tcPr>
            <w:tcW w:w="737" w:type="pct"/>
            <w:gridSpan w:val="2"/>
            <w:tcBorders>
              <w:top w:val="single" w:color="auto" w:sz="4" w:space="0"/>
              <w:left w:val="nil"/>
              <w:bottom w:val="single" w:color="auto" w:sz="4" w:space="0"/>
              <w:right w:val="single" w:color="auto" w:sz="4" w:space="0"/>
            </w:tcBorders>
            <w:vAlign w:val="center"/>
          </w:tcPr>
          <w:p w14:paraId="4A71613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141.35</w:t>
            </w:r>
          </w:p>
        </w:tc>
        <w:tc>
          <w:tcPr>
            <w:tcW w:w="624" w:type="pct"/>
            <w:gridSpan w:val="2"/>
            <w:tcBorders>
              <w:top w:val="nil"/>
              <w:left w:val="nil"/>
              <w:bottom w:val="single" w:color="auto" w:sz="4" w:space="0"/>
              <w:right w:val="single" w:color="auto" w:sz="4" w:space="0"/>
            </w:tcBorders>
            <w:vAlign w:val="center"/>
          </w:tcPr>
          <w:p w14:paraId="7AABE3B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672" w:type="pct"/>
            <w:gridSpan w:val="2"/>
            <w:tcBorders>
              <w:top w:val="single" w:color="auto" w:sz="4" w:space="0"/>
              <w:left w:val="nil"/>
              <w:bottom w:val="single" w:color="auto" w:sz="4" w:space="0"/>
              <w:right w:val="single" w:color="auto" w:sz="4" w:space="0"/>
            </w:tcBorders>
            <w:vAlign w:val="center"/>
          </w:tcPr>
          <w:p w14:paraId="2F4B775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506" w:type="pct"/>
            <w:tcBorders>
              <w:top w:val="nil"/>
              <w:left w:val="nil"/>
              <w:bottom w:val="single" w:color="auto" w:sz="4" w:space="0"/>
              <w:right w:val="single" w:color="auto" w:sz="4" w:space="0"/>
            </w:tcBorders>
            <w:vAlign w:val="center"/>
          </w:tcPr>
          <w:p w14:paraId="7D2DFD5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r>
      <w:tr w14:paraId="5E7C50E1">
        <w:tblPrEx>
          <w:tblCellMar>
            <w:top w:w="0" w:type="dxa"/>
            <w:left w:w="108" w:type="dxa"/>
            <w:bottom w:w="0" w:type="dxa"/>
            <w:right w:w="108" w:type="dxa"/>
          </w:tblCellMar>
        </w:tblPrEx>
        <w:trPr>
          <w:trHeight w:val="380" w:hRule="atLeast"/>
        </w:trPr>
        <w:tc>
          <w:tcPr>
            <w:tcW w:w="326" w:type="pct"/>
            <w:vMerge w:val="continue"/>
            <w:tcBorders>
              <w:top w:val="nil"/>
              <w:left w:val="single" w:color="auto" w:sz="4" w:space="0"/>
              <w:bottom w:val="single" w:color="auto" w:sz="4" w:space="0"/>
              <w:right w:val="single" w:color="auto" w:sz="4" w:space="0"/>
            </w:tcBorders>
            <w:vAlign w:val="center"/>
          </w:tcPr>
          <w:p w14:paraId="36FFCAB6">
            <w:pPr>
              <w:rPr>
                <w:rFonts w:hint="eastAsia" w:ascii="宋体" w:hAnsi="宋体" w:eastAsia="宋体" w:cs="宋体"/>
                <w:color w:val="000000"/>
                <w:sz w:val="18"/>
                <w:szCs w:val="18"/>
              </w:rPr>
            </w:pPr>
          </w:p>
        </w:tc>
        <w:tc>
          <w:tcPr>
            <w:tcW w:w="612" w:type="pct"/>
            <w:gridSpan w:val="2"/>
            <w:tcBorders>
              <w:top w:val="single" w:color="auto" w:sz="4" w:space="0"/>
              <w:left w:val="nil"/>
              <w:bottom w:val="single" w:color="auto" w:sz="4" w:space="0"/>
              <w:right w:val="single" w:color="auto" w:sz="4" w:space="0"/>
            </w:tcBorders>
            <w:vAlign w:val="center"/>
          </w:tcPr>
          <w:p w14:paraId="0E106A35">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 xml:space="preserve">  其他资金</w:t>
            </w:r>
          </w:p>
        </w:tc>
        <w:tc>
          <w:tcPr>
            <w:tcW w:w="454" w:type="pct"/>
            <w:tcBorders>
              <w:top w:val="single" w:color="auto" w:sz="4" w:space="0"/>
              <w:left w:val="nil"/>
              <w:bottom w:val="single" w:color="auto" w:sz="4" w:space="0"/>
              <w:right w:val="single" w:color="auto" w:sz="4" w:space="0"/>
            </w:tcBorders>
            <w:vAlign w:val="center"/>
          </w:tcPr>
          <w:p w14:paraId="26C72EA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1069" w:type="pct"/>
            <w:gridSpan w:val="3"/>
            <w:tcBorders>
              <w:top w:val="single" w:color="auto" w:sz="4" w:space="0"/>
              <w:left w:val="nil"/>
              <w:bottom w:val="single" w:color="auto" w:sz="4" w:space="0"/>
              <w:right w:val="single" w:color="auto" w:sz="4" w:space="0"/>
            </w:tcBorders>
            <w:vAlign w:val="center"/>
          </w:tcPr>
          <w:p w14:paraId="425657E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737" w:type="pct"/>
            <w:gridSpan w:val="2"/>
            <w:tcBorders>
              <w:top w:val="single" w:color="auto" w:sz="4" w:space="0"/>
              <w:left w:val="nil"/>
              <w:bottom w:val="single" w:color="auto" w:sz="4" w:space="0"/>
              <w:right w:val="single" w:color="auto" w:sz="4" w:space="0"/>
            </w:tcBorders>
            <w:vAlign w:val="center"/>
          </w:tcPr>
          <w:p w14:paraId="0576DD1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624" w:type="pct"/>
            <w:gridSpan w:val="2"/>
            <w:tcBorders>
              <w:top w:val="nil"/>
              <w:left w:val="nil"/>
              <w:bottom w:val="single" w:color="auto" w:sz="4" w:space="0"/>
              <w:right w:val="single" w:color="auto" w:sz="4" w:space="0"/>
            </w:tcBorders>
            <w:vAlign w:val="center"/>
          </w:tcPr>
          <w:p w14:paraId="3C0D4AB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672" w:type="pct"/>
            <w:gridSpan w:val="2"/>
            <w:tcBorders>
              <w:top w:val="single" w:color="auto" w:sz="4" w:space="0"/>
              <w:left w:val="nil"/>
              <w:bottom w:val="single" w:color="auto" w:sz="4" w:space="0"/>
              <w:right w:val="single" w:color="auto" w:sz="4" w:space="0"/>
            </w:tcBorders>
            <w:vAlign w:val="center"/>
          </w:tcPr>
          <w:p w14:paraId="64F9577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506" w:type="pct"/>
            <w:tcBorders>
              <w:top w:val="nil"/>
              <w:left w:val="nil"/>
              <w:bottom w:val="single" w:color="auto" w:sz="4" w:space="0"/>
              <w:right w:val="single" w:color="auto" w:sz="4" w:space="0"/>
            </w:tcBorders>
            <w:vAlign w:val="center"/>
          </w:tcPr>
          <w:p w14:paraId="4C9DD83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r>
      <w:tr w14:paraId="35608930">
        <w:tblPrEx>
          <w:tblCellMar>
            <w:top w:w="0" w:type="dxa"/>
            <w:left w:w="108" w:type="dxa"/>
            <w:bottom w:w="0" w:type="dxa"/>
            <w:right w:w="108" w:type="dxa"/>
          </w:tblCellMar>
        </w:tblPrEx>
        <w:trPr>
          <w:trHeight w:val="360" w:hRule="atLeast"/>
        </w:trPr>
        <w:tc>
          <w:tcPr>
            <w:tcW w:w="326" w:type="pct"/>
            <w:vMerge w:val="restart"/>
            <w:tcBorders>
              <w:top w:val="nil"/>
              <w:left w:val="single" w:color="auto" w:sz="4" w:space="0"/>
              <w:bottom w:val="single" w:color="auto" w:sz="4" w:space="0"/>
              <w:right w:val="single" w:color="auto" w:sz="4" w:space="0"/>
            </w:tcBorders>
            <w:vAlign w:val="center"/>
          </w:tcPr>
          <w:p w14:paraId="6237A998">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年度总体目标</w:t>
            </w:r>
          </w:p>
        </w:tc>
        <w:tc>
          <w:tcPr>
            <w:tcW w:w="2135" w:type="pct"/>
            <w:gridSpan w:val="6"/>
            <w:tcBorders>
              <w:top w:val="single" w:color="auto" w:sz="4" w:space="0"/>
              <w:left w:val="nil"/>
              <w:bottom w:val="single" w:color="auto" w:sz="4" w:space="0"/>
              <w:right w:val="single" w:color="auto" w:sz="4" w:space="0"/>
            </w:tcBorders>
            <w:vAlign w:val="center"/>
          </w:tcPr>
          <w:p w14:paraId="0C720E9A">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预期目标</w:t>
            </w:r>
          </w:p>
        </w:tc>
        <w:tc>
          <w:tcPr>
            <w:tcW w:w="2539" w:type="pct"/>
            <w:gridSpan w:val="7"/>
            <w:tcBorders>
              <w:top w:val="single" w:color="auto" w:sz="4" w:space="0"/>
              <w:left w:val="nil"/>
              <w:bottom w:val="single" w:color="auto" w:sz="4" w:space="0"/>
              <w:right w:val="single" w:color="auto" w:sz="4" w:space="0"/>
            </w:tcBorders>
            <w:vAlign w:val="center"/>
          </w:tcPr>
          <w:p w14:paraId="0EA6F062">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实际完成情况</w:t>
            </w:r>
          </w:p>
        </w:tc>
      </w:tr>
      <w:tr w14:paraId="70EA6151">
        <w:tblPrEx>
          <w:tblCellMar>
            <w:top w:w="0" w:type="dxa"/>
            <w:left w:w="108" w:type="dxa"/>
            <w:bottom w:w="0" w:type="dxa"/>
            <w:right w:w="108" w:type="dxa"/>
          </w:tblCellMar>
        </w:tblPrEx>
        <w:trPr>
          <w:trHeight w:val="820" w:hRule="atLeast"/>
        </w:trPr>
        <w:tc>
          <w:tcPr>
            <w:tcW w:w="326" w:type="pct"/>
            <w:vMerge w:val="continue"/>
            <w:tcBorders>
              <w:top w:val="nil"/>
              <w:left w:val="single" w:color="auto" w:sz="4" w:space="0"/>
              <w:bottom w:val="single" w:color="auto" w:sz="4" w:space="0"/>
              <w:right w:val="single" w:color="auto" w:sz="4" w:space="0"/>
            </w:tcBorders>
            <w:vAlign w:val="center"/>
          </w:tcPr>
          <w:p w14:paraId="537BC902">
            <w:pPr>
              <w:rPr>
                <w:rFonts w:hint="eastAsia" w:ascii="宋体" w:hAnsi="宋体" w:eastAsia="宋体" w:cs="宋体"/>
                <w:color w:val="000000"/>
                <w:sz w:val="18"/>
                <w:szCs w:val="18"/>
              </w:rPr>
            </w:pPr>
          </w:p>
        </w:tc>
        <w:tc>
          <w:tcPr>
            <w:tcW w:w="2135" w:type="pct"/>
            <w:gridSpan w:val="6"/>
            <w:tcBorders>
              <w:top w:val="single" w:color="auto" w:sz="4" w:space="0"/>
              <w:left w:val="nil"/>
              <w:bottom w:val="single" w:color="auto" w:sz="4" w:space="0"/>
              <w:right w:val="single" w:color="auto" w:sz="4" w:space="0"/>
            </w:tcBorders>
            <w:vAlign w:val="center"/>
          </w:tcPr>
          <w:p w14:paraId="4EDB3202">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为有效保障单位良好信用，本项目计划支付2024年信访化解县级资金-装修改造项目和奇台县便民便企服务平台项目资金共计141.35万元，债务支付笔数3个,债务资金支付完成率100%，债务还款准确率100%,债务资金按期支付及时率100%，债务资金支付率100%,有效保障单位良好信用，支付对象满意度为90%.</w:t>
            </w:r>
          </w:p>
        </w:tc>
        <w:tc>
          <w:tcPr>
            <w:tcW w:w="2539" w:type="pct"/>
            <w:gridSpan w:val="7"/>
            <w:tcBorders>
              <w:top w:val="single" w:color="auto" w:sz="4" w:space="0"/>
              <w:left w:val="nil"/>
              <w:bottom w:val="single" w:color="auto" w:sz="4" w:space="0"/>
              <w:right w:val="single" w:color="auto" w:sz="4" w:space="0"/>
            </w:tcBorders>
            <w:vAlign w:val="center"/>
          </w:tcPr>
          <w:p w14:paraId="4A1A603A">
            <w:pPr>
              <w:jc w:val="center"/>
              <w:rPr>
                <w:rFonts w:hint="eastAsia" w:ascii="宋体" w:hAnsi="宋体" w:eastAsia="宋体" w:cs="宋体"/>
                <w:color w:val="000000"/>
                <w:sz w:val="18"/>
                <w:szCs w:val="18"/>
              </w:rPr>
            </w:pPr>
            <w:r>
              <w:rPr>
                <w:rFonts w:hint="eastAsia" w:ascii="宋体" w:hAnsi="宋体" w:eastAsia="宋体" w:cs="宋体"/>
                <w:color w:val="000000"/>
                <w:sz w:val="18"/>
                <w:szCs w:val="18"/>
                <w:lang w:eastAsia="zh-CN"/>
              </w:rPr>
              <w:t>截止2024年12月31日，我中心已完成该项目债务支付笔数6个,共计141.35万元，债务资金支付完成率、债务还款准确率、债务资金按期支付及时率、债务资金支付率均为100%、支付对象满意度达到90%。</w:t>
            </w:r>
            <w:r>
              <w:rPr>
                <w:rFonts w:hint="eastAsia" w:ascii="宋体" w:hAnsi="宋体" w:eastAsia="宋体" w:cs="宋体"/>
                <w:color w:val="000000"/>
                <w:sz w:val="18"/>
                <w:szCs w:val="18"/>
              </w:rPr>
              <w:t>有效保障单位良好信用。</w:t>
            </w:r>
          </w:p>
        </w:tc>
      </w:tr>
      <w:tr w14:paraId="17D68A1D">
        <w:tblPrEx>
          <w:tblCellMar>
            <w:top w:w="0" w:type="dxa"/>
            <w:left w:w="108" w:type="dxa"/>
            <w:bottom w:w="0" w:type="dxa"/>
            <w:right w:w="108" w:type="dxa"/>
          </w:tblCellMar>
        </w:tblPrEx>
        <w:trPr>
          <w:trHeight w:val="820" w:hRule="atLeast"/>
        </w:trPr>
        <w:tc>
          <w:tcPr>
            <w:tcW w:w="326" w:type="pct"/>
            <w:tcBorders>
              <w:top w:val="nil"/>
              <w:left w:val="single" w:color="auto" w:sz="4" w:space="0"/>
              <w:bottom w:val="single" w:color="auto" w:sz="4" w:space="0"/>
              <w:right w:val="single" w:color="auto" w:sz="4" w:space="0"/>
            </w:tcBorders>
            <w:vAlign w:val="center"/>
          </w:tcPr>
          <w:p w14:paraId="6AA44EDE">
            <w:pPr>
              <w:rPr>
                <w:rFonts w:hint="eastAsia" w:ascii="宋体" w:hAnsi="宋体" w:eastAsia="宋体" w:cs="宋体"/>
                <w:color w:val="000000"/>
                <w:sz w:val="18"/>
                <w:szCs w:val="18"/>
              </w:rPr>
            </w:pPr>
          </w:p>
        </w:tc>
        <w:tc>
          <w:tcPr>
            <w:tcW w:w="302" w:type="pct"/>
            <w:tcBorders>
              <w:top w:val="nil"/>
              <w:left w:val="nil"/>
              <w:bottom w:val="single" w:color="auto" w:sz="4" w:space="0"/>
              <w:right w:val="single" w:color="auto" w:sz="4" w:space="0"/>
            </w:tcBorders>
            <w:vAlign w:val="center"/>
          </w:tcPr>
          <w:p w14:paraId="3C7290F6">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一级指标</w:t>
            </w:r>
          </w:p>
        </w:tc>
        <w:tc>
          <w:tcPr>
            <w:tcW w:w="310" w:type="pct"/>
            <w:tcBorders>
              <w:top w:val="nil"/>
              <w:left w:val="nil"/>
              <w:bottom w:val="single" w:color="auto" w:sz="4" w:space="0"/>
              <w:right w:val="single" w:color="auto" w:sz="4" w:space="0"/>
            </w:tcBorders>
            <w:vAlign w:val="center"/>
          </w:tcPr>
          <w:p w14:paraId="122FFFF1">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二级指标</w:t>
            </w:r>
          </w:p>
        </w:tc>
        <w:tc>
          <w:tcPr>
            <w:tcW w:w="454" w:type="pct"/>
            <w:tcBorders>
              <w:top w:val="single" w:color="auto" w:sz="4" w:space="0"/>
              <w:left w:val="nil"/>
              <w:bottom w:val="single" w:color="auto" w:sz="4" w:space="0"/>
              <w:right w:val="single" w:color="auto" w:sz="4" w:space="0"/>
            </w:tcBorders>
            <w:vAlign w:val="center"/>
          </w:tcPr>
          <w:p w14:paraId="567A7A78">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三级指标</w:t>
            </w:r>
          </w:p>
        </w:tc>
        <w:tc>
          <w:tcPr>
            <w:tcW w:w="317" w:type="pct"/>
            <w:tcBorders>
              <w:top w:val="nil"/>
              <w:left w:val="nil"/>
              <w:bottom w:val="single" w:color="auto" w:sz="4" w:space="0"/>
              <w:right w:val="single" w:color="auto" w:sz="4" w:space="0"/>
            </w:tcBorders>
            <w:vAlign w:val="center"/>
          </w:tcPr>
          <w:p w14:paraId="33B93718">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权重</w:t>
            </w:r>
          </w:p>
        </w:tc>
        <w:tc>
          <w:tcPr>
            <w:tcW w:w="376" w:type="pct"/>
            <w:tcBorders>
              <w:top w:val="nil"/>
              <w:left w:val="nil"/>
              <w:bottom w:val="single" w:color="auto" w:sz="4" w:space="0"/>
              <w:right w:val="single" w:color="auto" w:sz="4" w:space="0"/>
            </w:tcBorders>
            <w:vAlign w:val="center"/>
          </w:tcPr>
          <w:p w14:paraId="638363F7">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目标值</w:t>
            </w:r>
          </w:p>
        </w:tc>
        <w:tc>
          <w:tcPr>
            <w:tcW w:w="376" w:type="pct"/>
            <w:tcBorders>
              <w:top w:val="nil"/>
              <w:left w:val="nil"/>
              <w:bottom w:val="single" w:color="auto" w:sz="4" w:space="0"/>
              <w:right w:val="single" w:color="auto" w:sz="4" w:space="0"/>
            </w:tcBorders>
            <w:vAlign w:val="center"/>
          </w:tcPr>
          <w:p w14:paraId="429EE92D">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业绩值</w:t>
            </w:r>
          </w:p>
        </w:tc>
        <w:tc>
          <w:tcPr>
            <w:tcW w:w="310" w:type="pct"/>
            <w:tcBorders>
              <w:top w:val="nil"/>
              <w:left w:val="nil"/>
              <w:bottom w:val="single" w:color="auto" w:sz="4" w:space="0"/>
              <w:right w:val="single" w:color="auto" w:sz="4" w:space="0"/>
            </w:tcBorders>
            <w:vAlign w:val="center"/>
          </w:tcPr>
          <w:p w14:paraId="65643325">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完成率</w:t>
            </w:r>
          </w:p>
        </w:tc>
        <w:tc>
          <w:tcPr>
            <w:tcW w:w="427" w:type="pct"/>
            <w:tcBorders>
              <w:top w:val="nil"/>
              <w:left w:val="nil"/>
              <w:bottom w:val="single" w:color="auto" w:sz="4" w:space="0"/>
              <w:right w:val="single" w:color="auto" w:sz="4" w:space="0"/>
            </w:tcBorders>
            <w:vAlign w:val="center"/>
          </w:tcPr>
          <w:p w14:paraId="500AFD70">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指标得分</w:t>
            </w:r>
          </w:p>
        </w:tc>
        <w:tc>
          <w:tcPr>
            <w:tcW w:w="362" w:type="pct"/>
            <w:tcBorders>
              <w:top w:val="nil"/>
              <w:left w:val="nil"/>
              <w:bottom w:val="single" w:color="auto" w:sz="4" w:space="0"/>
              <w:right w:val="single" w:color="auto" w:sz="4" w:space="0"/>
            </w:tcBorders>
            <w:vAlign w:val="center"/>
          </w:tcPr>
          <w:p w14:paraId="50A99A36">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指标值设定依据</w:t>
            </w:r>
          </w:p>
        </w:tc>
        <w:tc>
          <w:tcPr>
            <w:tcW w:w="262" w:type="pct"/>
            <w:tcBorders>
              <w:top w:val="nil"/>
              <w:left w:val="nil"/>
              <w:bottom w:val="single" w:color="auto" w:sz="4" w:space="0"/>
              <w:right w:val="single" w:color="auto" w:sz="4" w:space="0"/>
            </w:tcBorders>
            <w:vAlign w:val="center"/>
          </w:tcPr>
          <w:p w14:paraId="158DF25F">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上年完成情况</w:t>
            </w:r>
          </w:p>
        </w:tc>
        <w:tc>
          <w:tcPr>
            <w:tcW w:w="361" w:type="pct"/>
            <w:tcBorders>
              <w:top w:val="nil"/>
              <w:left w:val="nil"/>
              <w:bottom w:val="single" w:color="auto" w:sz="4" w:space="0"/>
              <w:right w:val="single" w:color="auto" w:sz="4" w:space="0"/>
            </w:tcBorders>
            <w:vAlign w:val="center"/>
          </w:tcPr>
          <w:p w14:paraId="0197D772">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赋分规则</w:t>
            </w:r>
          </w:p>
        </w:tc>
        <w:tc>
          <w:tcPr>
            <w:tcW w:w="312" w:type="pct"/>
            <w:tcBorders>
              <w:top w:val="nil"/>
              <w:left w:val="nil"/>
              <w:bottom w:val="single" w:color="auto" w:sz="4" w:space="0"/>
              <w:right w:val="single" w:color="auto" w:sz="4" w:space="0"/>
            </w:tcBorders>
            <w:vAlign w:val="center"/>
          </w:tcPr>
          <w:p w14:paraId="3930D4FB">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佐证资料</w:t>
            </w:r>
          </w:p>
        </w:tc>
        <w:tc>
          <w:tcPr>
            <w:tcW w:w="506" w:type="pct"/>
            <w:tcBorders>
              <w:top w:val="nil"/>
              <w:left w:val="nil"/>
              <w:bottom w:val="single" w:color="auto" w:sz="4" w:space="0"/>
              <w:right w:val="single" w:color="auto" w:sz="4" w:space="0"/>
            </w:tcBorders>
            <w:vAlign w:val="center"/>
          </w:tcPr>
          <w:p w14:paraId="21676D3D">
            <w:pPr>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偏差原因分析及改进措施</w:t>
            </w:r>
          </w:p>
        </w:tc>
      </w:tr>
      <w:tr w14:paraId="3C41C74F">
        <w:tblPrEx>
          <w:tblCellMar>
            <w:top w:w="0" w:type="dxa"/>
            <w:left w:w="108" w:type="dxa"/>
            <w:bottom w:w="0" w:type="dxa"/>
            <w:right w:w="108" w:type="dxa"/>
          </w:tblCellMar>
        </w:tblPrEx>
        <w:trPr>
          <w:trHeight w:val="800" w:hRule="atLeast"/>
        </w:trPr>
        <w:tc>
          <w:tcPr>
            <w:tcW w:w="326" w:type="pct"/>
            <w:vMerge w:val="restart"/>
            <w:tcBorders>
              <w:top w:val="nil"/>
              <w:left w:val="single" w:color="auto" w:sz="4" w:space="0"/>
              <w:right w:val="single" w:color="auto" w:sz="4" w:space="0"/>
            </w:tcBorders>
            <w:vAlign w:val="center"/>
          </w:tcPr>
          <w:p w14:paraId="1C7D42EB">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年度绩效指标完成情况</w:t>
            </w:r>
          </w:p>
        </w:tc>
        <w:tc>
          <w:tcPr>
            <w:tcW w:w="302" w:type="pct"/>
            <w:vMerge w:val="restart"/>
            <w:tcBorders>
              <w:top w:val="nil"/>
              <w:left w:val="nil"/>
              <w:right w:val="single" w:color="auto" w:sz="4" w:space="0"/>
            </w:tcBorders>
            <w:vAlign w:val="center"/>
          </w:tcPr>
          <w:p w14:paraId="0C7CF6A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产出指标</w:t>
            </w:r>
          </w:p>
        </w:tc>
        <w:tc>
          <w:tcPr>
            <w:tcW w:w="310" w:type="pct"/>
            <w:tcBorders>
              <w:top w:val="nil"/>
              <w:left w:val="nil"/>
              <w:bottom w:val="single" w:color="auto" w:sz="4" w:space="0"/>
              <w:right w:val="single" w:color="auto" w:sz="4" w:space="0"/>
            </w:tcBorders>
            <w:vAlign w:val="center"/>
          </w:tcPr>
          <w:p w14:paraId="31104BB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数量指标</w:t>
            </w:r>
          </w:p>
        </w:tc>
        <w:tc>
          <w:tcPr>
            <w:tcW w:w="454" w:type="pct"/>
            <w:tcBorders>
              <w:top w:val="single" w:color="auto" w:sz="4" w:space="0"/>
              <w:left w:val="nil"/>
              <w:bottom w:val="single" w:color="auto" w:sz="4" w:space="0"/>
              <w:right w:val="single" w:color="auto" w:sz="4" w:space="0"/>
            </w:tcBorders>
            <w:vAlign w:val="center"/>
          </w:tcPr>
          <w:p w14:paraId="5935E23B">
            <w:pPr>
              <w:rPr>
                <w:rFonts w:hint="eastAsia" w:ascii="宋体" w:hAnsi="宋体" w:eastAsia="宋体" w:cs="宋体"/>
                <w:color w:val="000000"/>
                <w:sz w:val="18"/>
                <w:szCs w:val="18"/>
              </w:rPr>
            </w:pPr>
            <w:r>
              <w:rPr>
                <w:rFonts w:hint="eastAsia" w:ascii="宋体" w:hAnsi="宋体" w:eastAsia="宋体" w:cs="宋体"/>
                <w:color w:val="000000"/>
                <w:sz w:val="18"/>
                <w:szCs w:val="18"/>
              </w:rPr>
              <w:t>债务支付笔数</w:t>
            </w:r>
          </w:p>
        </w:tc>
        <w:tc>
          <w:tcPr>
            <w:tcW w:w="317" w:type="pct"/>
            <w:tcBorders>
              <w:top w:val="nil"/>
              <w:left w:val="nil"/>
              <w:bottom w:val="single" w:color="auto" w:sz="4" w:space="0"/>
              <w:right w:val="single" w:color="auto" w:sz="4" w:space="0"/>
            </w:tcBorders>
            <w:vAlign w:val="center"/>
          </w:tcPr>
          <w:p w14:paraId="0334CC1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76" w:type="pct"/>
            <w:tcBorders>
              <w:top w:val="nil"/>
              <w:left w:val="nil"/>
              <w:bottom w:val="single" w:color="auto" w:sz="4" w:space="0"/>
              <w:right w:val="single" w:color="auto" w:sz="4" w:space="0"/>
            </w:tcBorders>
            <w:vAlign w:val="center"/>
          </w:tcPr>
          <w:p w14:paraId="1B86ACA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=6笔</w:t>
            </w:r>
          </w:p>
        </w:tc>
        <w:tc>
          <w:tcPr>
            <w:tcW w:w="376" w:type="pct"/>
            <w:tcBorders>
              <w:top w:val="nil"/>
              <w:left w:val="nil"/>
              <w:bottom w:val="single" w:color="auto" w:sz="4" w:space="0"/>
              <w:right w:val="single" w:color="auto" w:sz="4" w:space="0"/>
            </w:tcBorders>
            <w:vAlign w:val="center"/>
          </w:tcPr>
          <w:p w14:paraId="189B61A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=6笔</w:t>
            </w:r>
          </w:p>
        </w:tc>
        <w:tc>
          <w:tcPr>
            <w:tcW w:w="310" w:type="pct"/>
            <w:tcBorders>
              <w:top w:val="nil"/>
              <w:left w:val="nil"/>
              <w:bottom w:val="single" w:color="auto" w:sz="4" w:space="0"/>
              <w:right w:val="single" w:color="auto" w:sz="4" w:space="0"/>
            </w:tcBorders>
            <w:vAlign w:val="center"/>
          </w:tcPr>
          <w:p w14:paraId="1BFD6D3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427" w:type="pct"/>
            <w:tcBorders>
              <w:top w:val="nil"/>
              <w:left w:val="nil"/>
              <w:bottom w:val="single" w:color="auto" w:sz="4" w:space="0"/>
              <w:right w:val="single" w:color="auto" w:sz="4" w:space="0"/>
            </w:tcBorders>
            <w:vAlign w:val="center"/>
          </w:tcPr>
          <w:p w14:paraId="6453263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62" w:type="pct"/>
            <w:tcBorders>
              <w:top w:val="nil"/>
              <w:left w:val="nil"/>
              <w:bottom w:val="single" w:color="auto" w:sz="4" w:space="0"/>
              <w:right w:val="single" w:color="auto" w:sz="4" w:space="0"/>
            </w:tcBorders>
            <w:vAlign w:val="center"/>
          </w:tcPr>
          <w:p w14:paraId="64ED693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262" w:type="pct"/>
            <w:tcBorders>
              <w:top w:val="nil"/>
              <w:left w:val="nil"/>
              <w:bottom w:val="single" w:color="auto" w:sz="4" w:space="0"/>
              <w:right w:val="single" w:color="auto" w:sz="4" w:space="0"/>
            </w:tcBorders>
            <w:vAlign w:val="center"/>
          </w:tcPr>
          <w:p w14:paraId="02EA320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361" w:type="pct"/>
            <w:tcBorders>
              <w:top w:val="nil"/>
              <w:left w:val="nil"/>
              <w:bottom w:val="single" w:color="auto" w:sz="4" w:space="0"/>
              <w:right w:val="single" w:color="auto" w:sz="4" w:space="0"/>
            </w:tcBorders>
            <w:vAlign w:val="center"/>
          </w:tcPr>
          <w:p w14:paraId="6D8E289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12" w:type="pct"/>
            <w:tcBorders>
              <w:top w:val="nil"/>
              <w:left w:val="nil"/>
              <w:bottom w:val="single" w:color="auto" w:sz="4" w:space="0"/>
              <w:right w:val="single" w:color="auto" w:sz="4" w:space="0"/>
            </w:tcBorders>
            <w:vAlign w:val="center"/>
          </w:tcPr>
          <w:p w14:paraId="01B7C78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506" w:type="pct"/>
            <w:tcBorders>
              <w:top w:val="nil"/>
              <w:left w:val="nil"/>
              <w:bottom w:val="single" w:color="auto" w:sz="4" w:space="0"/>
              <w:right w:val="single" w:color="auto" w:sz="4" w:space="0"/>
            </w:tcBorders>
            <w:vAlign w:val="center"/>
          </w:tcPr>
          <w:p w14:paraId="026D7583">
            <w:pPr>
              <w:jc w:val="center"/>
              <w:rPr>
                <w:rFonts w:hint="eastAsia" w:ascii="宋体" w:hAnsi="宋体" w:eastAsia="宋体" w:cs="宋体"/>
                <w:color w:val="000000"/>
                <w:sz w:val="18"/>
                <w:szCs w:val="18"/>
              </w:rPr>
            </w:pPr>
          </w:p>
        </w:tc>
      </w:tr>
      <w:tr w14:paraId="001AB785">
        <w:tblPrEx>
          <w:tblCellMar>
            <w:top w:w="0" w:type="dxa"/>
            <w:left w:w="108" w:type="dxa"/>
            <w:bottom w:w="0" w:type="dxa"/>
            <w:right w:w="108" w:type="dxa"/>
          </w:tblCellMar>
        </w:tblPrEx>
        <w:trPr>
          <w:trHeight w:val="800" w:hRule="atLeast"/>
        </w:trPr>
        <w:tc>
          <w:tcPr>
            <w:tcW w:w="326" w:type="pct"/>
            <w:vMerge w:val="continue"/>
            <w:tcBorders>
              <w:left w:val="single" w:color="auto" w:sz="4" w:space="0"/>
              <w:right w:val="single" w:color="auto" w:sz="4" w:space="0"/>
            </w:tcBorders>
            <w:vAlign w:val="center"/>
          </w:tcPr>
          <w:p w14:paraId="4287EC53">
            <w:pPr>
              <w:jc w:val="center"/>
              <w:rPr>
                <w:rFonts w:hint="eastAsia" w:ascii="宋体" w:hAnsi="宋体" w:eastAsia="宋体" w:cs="宋体"/>
                <w:color w:val="000000"/>
                <w:sz w:val="18"/>
                <w:szCs w:val="18"/>
              </w:rPr>
            </w:pPr>
          </w:p>
        </w:tc>
        <w:tc>
          <w:tcPr>
            <w:tcW w:w="302" w:type="pct"/>
            <w:vMerge w:val="continue"/>
            <w:tcBorders>
              <w:left w:val="nil"/>
              <w:right w:val="single" w:color="auto" w:sz="4" w:space="0"/>
            </w:tcBorders>
            <w:vAlign w:val="center"/>
          </w:tcPr>
          <w:p w14:paraId="7381FB0D">
            <w:pPr>
              <w:jc w:val="center"/>
              <w:rPr>
                <w:rFonts w:hint="eastAsia" w:ascii="宋体" w:hAnsi="宋体" w:eastAsia="宋体" w:cs="宋体"/>
                <w:color w:val="000000"/>
                <w:sz w:val="18"/>
                <w:szCs w:val="18"/>
              </w:rPr>
            </w:pPr>
          </w:p>
        </w:tc>
        <w:tc>
          <w:tcPr>
            <w:tcW w:w="310" w:type="pct"/>
            <w:tcBorders>
              <w:top w:val="nil"/>
              <w:left w:val="nil"/>
              <w:bottom w:val="single" w:color="auto" w:sz="4" w:space="0"/>
              <w:right w:val="single" w:color="auto" w:sz="4" w:space="0"/>
            </w:tcBorders>
            <w:vAlign w:val="center"/>
          </w:tcPr>
          <w:p w14:paraId="5C8905D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质量指标</w:t>
            </w:r>
          </w:p>
        </w:tc>
        <w:tc>
          <w:tcPr>
            <w:tcW w:w="454" w:type="pct"/>
            <w:tcBorders>
              <w:top w:val="single" w:color="auto" w:sz="4" w:space="0"/>
              <w:left w:val="nil"/>
              <w:bottom w:val="single" w:color="auto" w:sz="4" w:space="0"/>
              <w:right w:val="single" w:color="auto" w:sz="4" w:space="0"/>
            </w:tcBorders>
            <w:vAlign w:val="center"/>
          </w:tcPr>
          <w:p w14:paraId="0FB16345">
            <w:pPr>
              <w:rPr>
                <w:rFonts w:hint="eastAsia" w:ascii="宋体" w:hAnsi="宋体" w:eastAsia="宋体" w:cs="宋体"/>
                <w:color w:val="000000"/>
                <w:sz w:val="18"/>
                <w:szCs w:val="18"/>
              </w:rPr>
            </w:pPr>
            <w:r>
              <w:rPr>
                <w:rFonts w:hint="eastAsia" w:ascii="宋体" w:hAnsi="宋体" w:eastAsia="宋体" w:cs="宋体"/>
                <w:color w:val="000000"/>
                <w:sz w:val="18"/>
                <w:szCs w:val="18"/>
              </w:rPr>
              <w:t>债务资金支付完成率</w:t>
            </w:r>
          </w:p>
        </w:tc>
        <w:tc>
          <w:tcPr>
            <w:tcW w:w="317" w:type="pct"/>
            <w:tcBorders>
              <w:top w:val="nil"/>
              <w:left w:val="nil"/>
              <w:bottom w:val="single" w:color="auto" w:sz="4" w:space="0"/>
              <w:right w:val="single" w:color="auto" w:sz="4" w:space="0"/>
            </w:tcBorders>
            <w:vAlign w:val="center"/>
          </w:tcPr>
          <w:p w14:paraId="233A0BF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76" w:type="pct"/>
            <w:tcBorders>
              <w:top w:val="nil"/>
              <w:left w:val="nil"/>
              <w:bottom w:val="single" w:color="auto" w:sz="4" w:space="0"/>
              <w:right w:val="single" w:color="auto" w:sz="4" w:space="0"/>
            </w:tcBorders>
            <w:vAlign w:val="center"/>
          </w:tcPr>
          <w:p w14:paraId="04E9913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76" w:type="pct"/>
            <w:tcBorders>
              <w:top w:val="nil"/>
              <w:left w:val="nil"/>
              <w:bottom w:val="single" w:color="auto" w:sz="4" w:space="0"/>
              <w:right w:val="single" w:color="auto" w:sz="4" w:space="0"/>
            </w:tcBorders>
            <w:vAlign w:val="center"/>
          </w:tcPr>
          <w:p w14:paraId="0F73E0D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10" w:type="pct"/>
            <w:tcBorders>
              <w:top w:val="nil"/>
              <w:left w:val="nil"/>
              <w:bottom w:val="single" w:color="auto" w:sz="4" w:space="0"/>
              <w:right w:val="single" w:color="auto" w:sz="4" w:space="0"/>
            </w:tcBorders>
            <w:vAlign w:val="center"/>
          </w:tcPr>
          <w:p w14:paraId="6B84677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427" w:type="pct"/>
            <w:tcBorders>
              <w:top w:val="nil"/>
              <w:left w:val="nil"/>
              <w:bottom w:val="single" w:color="auto" w:sz="4" w:space="0"/>
              <w:right w:val="single" w:color="auto" w:sz="4" w:space="0"/>
            </w:tcBorders>
            <w:vAlign w:val="center"/>
          </w:tcPr>
          <w:p w14:paraId="51836E7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62" w:type="pct"/>
            <w:tcBorders>
              <w:top w:val="nil"/>
              <w:left w:val="nil"/>
              <w:bottom w:val="single" w:color="auto" w:sz="4" w:space="0"/>
              <w:right w:val="single" w:color="auto" w:sz="4" w:space="0"/>
            </w:tcBorders>
            <w:vAlign w:val="center"/>
          </w:tcPr>
          <w:p w14:paraId="3A31CAD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262" w:type="pct"/>
            <w:tcBorders>
              <w:top w:val="nil"/>
              <w:left w:val="nil"/>
              <w:bottom w:val="single" w:color="auto" w:sz="4" w:space="0"/>
              <w:right w:val="single" w:color="auto" w:sz="4" w:space="0"/>
            </w:tcBorders>
            <w:vAlign w:val="center"/>
          </w:tcPr>
          <w:p w14:paraId="233F340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361" w:type="pct"/>
            <w:tcBorders>
              <w:top w:val="nil"/>
              <w:left w:val="nil"/>
              <w:bottom w:val="single" w:color="auto" w:sz="4" w:space="0"/>
              <w:right w:val="single" w:color="auto" w:sz="4" w:space="0"/>
            </w:tcBorders>
            <w:vAlign w:val="center"/>
          </w:tcPr>
          <w:p w14:paraId="4ABBEAE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12" w:type="pct"/>
            <w:tcBorders>
              <w:top w:val="nil"/>
              <w:left w:val="nil"/>
              <w:bottom w:val="single" w:color="auto" w:sz="4" w:space="0"/>
              <w:right w:val="single" w:color="auto" w:sz="4" w:space="0"/>
            </w:tcBorders>
            <w:vAlign w:val="center"/>
          </w:tcPr>
          <w:p w14:paraId="262F6B2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506" w:type="pct"/>
            <w:tcBorders>
              <w:top w:val="nil"/>
              <w:left w:val="nil"/>
              <w:bottom w:val="single" w:color="auto" w:sz="4" w:space="0"/>
              <w:right w:val="single" w:color="auto" w:sz="4" w:space="0"/>
            </w:tcBorders>
            <w:vAlign w:val="center"/>
          </w:tcPr>
          <w:p w14:paraId="042E525F">
            <w:pPr>
              <w:jc w:val="center"/>
              <w:rPr>
                <w:rFonts w:hint="eastAsia" w:ascii="宋体" w:hAnsi="宋体" w:eastAsia="宋体" w:cs="宋体"/>
                <w:color w:val="000000"/>
                <w:sz w:val="18"/>
                <w:szCs w:val="18"/>
              </w:rPr>
            </w:pPr>
          </w:p>
        </w:tc>
      </w:tr>
      <w:tr w14:paraId="7FC2800A">
        <w:tblPrEx>
          <w:tblCellMar>
            <w:top w:w="0" w:type="dxa"/>
            <w:left w:w="108" w:type="dxa"/>
            <w:bottom w:w="0" w:type="dxa"/>
            <w:right w:w="108" w:type="dxa"/>
          </w:tblCellMar>
        </w:tblPrEx>
        <w:trPr>
          <w:trHeight w:val="800" w:hRule="atLeast"/>
        </w:trPr>
        <w:tc>
          <w:tcPr>
            <w:tcW w:w="326" w:type="pct"/>
            <w:vMerge w:val="continue"/>
            <w:tcBorders>
              <w:left w:val="single" w:color="auto" w:sz="4" w:space="0"/>
              <w:right w:val="single" w:color="auto" w:sz="4" w:space="0"/>
            </w:tcBorders>
            <w:vAlign w:val="center"/>
          </w:tcPr>
          <w:p w14:paraId="1BFF14DA">
            <w:pPr>
              <w:jc w:val="center"/>
              <w:rPr>
                <w:rFonts w:hint="eastAsia" w:ascii="宋体" w:hAnsi="宋体" w:eastAsia="宋体" w:cs="宋体"/>
                <w:color w:val="000000"/>
                <w:sz w:val="18"/>
                <w:szCs w:val="18"/>
              </w:rPr>
            </w:pPr>
          </w:p>
        </w:tc>
        <w:tc>
          <w:tcPr>
            <w:tcW w:w="302" w:type="pct"/>
            <w:vMerge w:val="continue"/>
            <w:tcBorders>
              <w:left w:val="nil"/>
              <w:right w:val="single" w:color="auto" w:sz="4" w:space="0"/>
            </w:tcBorders>
            <w:vAlign w:val="center"/>
          </w:tcPr>
          <w:p w14:paraId="23CFB721">
            <w:pPr>
              <w:jc w:val="center"/>
              <w:rPr>
                <w:rFonts w:hint="eastAsia" w:ascii="宋体" w:hAnsi="宋体" w:eastAsia="宋体" w:cs="宋体"/>
                <w:color w:val="000000"/>
                <w:sz w:val="18"/>
                <w:szCs w:val="18"/>
              </w:rPr>
            </w:pPr>
          </w:p>
        </w:tc>
        <w:tc>
          <w:tcPr>
            <w:tcW w:w="310" w:type="pct"/>
            <w:tcBorders>
              <w:top w:val="nil"/>
              <w:left w:val="nil"/>
              <w:bottom w:val="single" w:color="auto" w:sz="4" w:space="0"/>
              <w:right w:val="single" w:color="auto" w:sz="4" w:space="0"/>
            </w:tcBorders>
            <w:vAlign w:val="center"/>
          </w:tcPr>
          <w:p w14:paraId="72B13D3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质量指标</w:t>
            </w:r>
          </w:p>
        </w:tc>
        <w:tc>
          <w:tcPr>
            <w:tcW w:w="454" w:type="pct"/>
            <w:tcBorders>
              <w:top w:val="single" w:color="auto" w:sz="4" w:space="0"/>
              <w:left w:val="nil"/>
              <w:bottom w:val="single" w:color="auto" w:sz="4" w:space="0"/>
              <w:right w:val="single" w:color="auto" w:sz="4" w:space="0"/>
            </w:tcBorders>
            <w:vAlign w:val="center"/>
          </w:tcPr>
          <w:p w14:paraId="1487153F">
            <w:pPr>
              <w:rPr>
                <w:rFonts w:hint="eastAsia" w:ascii="宋体" w:hAnsi="宋体" w:eastAsia="宋体" w:cs="宋体"/>
                <w:color w:val="000000"/>
                <w:sz w:val="18"/>
                <w:szCs w:val="18"/>
              </w:rPr>
            </w:pPr>
            <w:r>
              <w:rPr>
                <w:rFonts w:hint="eastAsia" w:ascii="宋体" w:hAnsi="宋体" w:eastAsia="宋体" w:cs="宋体"/>
                <w:color w:val="000000"/>
                <w:sz w:val="18"/>
                <w:szCs w:val="18"/>
              </w:rPr>
              <w:t>债务还款准确率</w:t>
            </w:r>
          </w:p>
        </w:tc>
        <w:tc>
          <w:tcPr>
            <w:tcW w:w="317" w:type="pct"/>
            <w:tcBorders>
              <w:top w:val="nil"/>
              <w:left w:val="nil"/>
              <w:bottom w:val="single" w:color="auto" w:sz="4" w:space="0"/>
              <w:right w:val="single" w:color="auto" w:sz="4" w:space="0"/>
            </w:tcBorders>
            <w:vAlign w:val="center"/>
          </w:tcPr>
          <w:p w14:paraId="1D46BB7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76" w:type="pct"/>
            <w:tcBorders>
              <w:top w:val="nil"/>
              <w:left w:val="nil"/>
              <w:bottom w:val="single" w:color="auto" w:sz="4" w:space="0"/>
              <w:right w:val="single" w:color="auto" w:sz="4" w:space="0"/>
            </w:tcBorders>
            <w:vAlign w:val="center"/>
          </w:tcPr>
          <w:p w14:paraId="3D92E38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76" w:type="pct"/>
            <w:tcBorders>
              <w:top w:val="nil"/>
              <w:left w:val="nil"/>
              <w:bottom w:val="single" w:color="auto" w:sz="4" w:space="0"/>
              <w:right w:val="single" w:color="auto" w:sz="4" w:space="0"/>
            </w:tcBorders>
            <w:vAlign w:val="center"/>
          </w:tcPr>
          <w:p w14:paraId="472F925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10" w:type="pct"/>
            <w:tcBorders>
              <w:top w:val="nil"/>
              <w:left w:val="nil"/>
              <w:bottom w:val="single" w:color="auto" w:sz="4" w:space="0"/>
              <w:right w:val="single" w:color="auto" w:sz="4" w:space="0"/>
            </w:tcBorders>
            <w:vAlign w:val="center"/>
          </w:tcPr>
          <w:p w14:paraId="070D63A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427" w:type="pct"/>
            <w:tcBorders>
              <w:top w:val="nil"/>
              <w:left w:val="nil"/>
              <w:bottom w:val="single" w:color="auto" w:sz="4" w:space="0"/>
              <w:right w:val="single" w:color="auto" w:sz="4" w:space="0"/>
            </w:tcBorders>
            <w:vAlign w:val="center"/>
          </w:tcPr>
          <w:p w14:paraId="27B4CDE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62" w:type="pct"/>
            <w:tcBorders>
              <w:top w:val="nil"/>
              <w:left w:val="nil"/>
              <w:bottom w:val="single" w:color="auto" w:sz="4" w:space="0"/>
              <w:right w:val="single" w:color="auto" w:sz="4" w:space="0"/>
            </w:tcBorders>
            <w:vAlign w:val="center"/>
          </w:tcPr>
          <w:p w14:paraId="5E4C787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262" w:type="pct"/>
            <w:tcBorders>
              <w:top w:val="nil"/>
              <w:left w:val="nil"/>
              <w:bottom w:val="single" w:color="auto" w:sz="4" w:space="0"/>
              <w:right w:val="single" w:color="auto" w:sz="4" w:space="0"/>
            </w:tcBorders>
            <w:vAlign w:val="center"/>
          </w:tcPr>
          <w:p w14:paraId="36B5C9F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361" w:type="pct"/>
            <w:tcBorders>
              <w:top w:val="nil"/>
              <w:left w:val="nil"/>
              <w:bottom w:val="single" w:color="auto" w:sz="4" w:space="0"/>
              <w:right w:val="single" w:color="auto" w:sz="4" w:space="0"/>
            </w:tcBorders>
            <w:vAlign w:val="center"/>
          </w:tcPr>
          <w:p w14:paraId="7710E72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12" w:type="pct"/>
            <w:tcBorders>
              <w:top w:val="nil"/>
              <w:left w:val="nil"/>
              <w:bottom w:val="single" w:color="auto" w:sz="4" w:space="0"/>
              <w:right w:val="single" w:color="auto" w:sz="4" w:space="0"/>
            </w:tcBorders>
            <w:vAlign w:val="center"/>
          </w:tcPr>
          <w:p w14:paraId="5E81DE9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506" w:type="pct"/>
            <w:tcBorders>
              <w:top w:val="nil"/>
              <w:left w:val="nil"/>
              <w:bottom w:val="single" w:color="auto" w:sz="4" w:space="0"/>
              <w:right w:val="single" w:color="auto" w:sz="4" w:space="0"/>
            </w:tcBorders>
            <w:vAlign w:val="center"/>
          </w:tcPr>
          <w:p w14:paraId="37457C68">
            <w:pPr>
              <w:jc w:val="center"/>
              <w:rPr>
                <w:rFonts w:hint="eastAsia" w:ascii="宋体" w:hAnsi="宋体" w:eastAsia="宋体" w:cs="宋体"/>
                <w:color w:val="000000"/>
                <w:sz w:val="18"/>
                <w:szCs w:val="18"/>
              </w:rPr>
            </w:pPr>
          </w:p>
        </w:tc>
      </w:tr>
      <w:tr w14:paraId="76A4581A">
        <w:tblPrEx>
          <w:tblCellMar>
            <w:top w:w="0" w:type="dxa"/>
            <w:left w:w="108" w:type="dxa"/>
            <w:bottom w:w="0" w:type="dxa"/>
            <w:right w:w="108" w:type="dxa"/>
          </w:tblCellMar>
        </w:tblPrEx>
        <w:trPr>
          <w:trHeight w:val="800" w:hRule="atLeast"/>
        </w:trPr>
        <w:tc>
          <w:tcPr>
            <w:tcW w:w="326" w:type="pct"/>
            <w:vMerge w:val="continue"/>
            <w:tcBorders>
              <w:left w:val="single" w:color="auto" w:sz="4" w:space="0"/>
              <w:right w:val="single" w:color="auto" w:sz="4" w:space="0"/>
            </w:tcBorders>
            <w:vAlign w:val="center"/>
          </w:tcPr>
          <w:p w14:paraId="63B6ECCD">
            <w:pPr>
              <w:rPr>
                <w:rFonts w:hint="eastAsia" w:ascii="宋体" w:hAnsi="宋体" w:eastAsia="宋体" w:cs="宋体"/>
                <w:color w:val="000000"/>
                <w:sz w:val="18"/>
                <w:szCs w:val="18"/>
              </w:rPr>
            </w:pPr>
          </w:p>
        </w:tc>
        <w:tc>
          <w:tcPr>
            <w:tcW w:w="302" w:type="pct"/>
            <w:vMerge w:val="continue"/>
            <w:tcBorders>
              <w:left w:val="nil"/>
              <w:bottom w:val="single" w:color="auto" w:sz="4" w:space="0"/>
              <w:right w:val="single" w:color="auto" w:sz="4" w:space="0"/>
            </w:tcBorders>
            <w:vAlign w:val="center"/>
          </w:tcPr>
          <w:p w14:paraId="7BA76756">
            <w:pPr>
              <w:jc w:val="center"/>
              <w:rPr>
                <w:rFonts w:hint="eastAsia" w:ascii="宋体" w:hAnsi="宋体" w:eastAsia="宋体" w:cs="宋体"/>
                <w:color w:val="000000"/>
                <w:sz w:val="18"/>
                <w:szCs w:val="18"/>
              </w:rPr>
            </w:pPr>
          </w:p>
        </w:tc>
        <w:tc>
          <w:tcPr>
            <w:tcW w:w="310" w:type="pct"/>
            <w:tcBorders>
              <w:top w:val="nil"/>
              <w:left w:val="nil"/>
              <w:bottom w:val="single" w:color="auto" w:sz="4" w:space="0"/>
              <w:right w:val="single" w:color="auto" w:sz="4" w:space="0"/>
            </w:tcBorders>
            <w:vAlign w:val="center"/>
          </w:tcPr>
          <w:p w14:paraId="6034398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时效指标</w:t>
            </w:r>
          </w:p>
        </w:tc>
        <w:tc>
          <w:tcPr>
            <w:tcW w:w="454" w:type="pct"/>
            <w:tcBorders>
              <w:top w:val="single" w:color="auto" w:sz="4" w:space="0"/>
              <w:left w:val="nil"/>
              <w:bottom w:val="single" w:color="auto" w:sz="4" w:space="0"/>
              <w:right w:val="single" w:color="auto" w:sz="4" w:space="0"/>
            </w:tcBorders>
            <w:vAlign w:val="center"/>
          </w:tcPr>
          <w:p w14:paraId="4E90412B">
            <w:pPr>
              <w:rPr>
                <w:rFonts w:hint="eastAsia" w:ascii="宋体" w:hAnsi="宋体" w:eastAsia="宋体" w:cs="宋体"/>
                <w:color w:val="000000"/>
                <w:sz w:val="18"/>
                <w:szCs w:val="18"/>
              </w:rPr>
            </w:pPr>
            <w:r>
              <w:rPr>
                <w:rFonts w:hint="eastAsia" w:ascii="宋体" w:hAnsi="宋体" w:eastAsia="宋体" w:cs="宋体"/>
                <w:color w:val="000000"/>
                <w:sz w:val="18"/>
                <w:szCs w:val="18"/>
              </w:rPr>
              <w:t>债务资金按期支付率</w:t>
            </w:r>
          </w:p>
        </w:tc>
        <w:tc>
          <w:tcPr>
            <w:tcW w:w="317" w:type="pct"/>
            <w:tcBorders>
              <w:top w:val="nil"/>
              <w:left w:val="nil"/>
              <w:bottom w:val="single" w:color="auto" w:sz="4" w:space="0"/>
              <w:right w:val="single" w:color="auto" w:sz="4" w:space="0"/>
            </w:tcBorders>
            <w:vAlign w:val="center"/>
          </w:tcPr>
          <w:p w14:paraId="0F20E6E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76" w:type="pct"/>
            <w:tcBorders>
              <w:top w:val="nil"/>
              <w:left w:val="nil"/>
              <w:bottom w:val="single" w:color="auto" w:sz="4" w:space="0"/>
              <w:right w:val="single" w:color="auto" w:sz="4" w:space="0"/>
            </w:tcBorders>
            <w:vAlign w:val="center"/>
          </w:tcPr>
          <w:p w14:paraId="7C466B4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76" w:type="pct"/>
            <w:tcBorders>
              <w:top w:val="nil"/>
              <w:left w:val="nil"/>
              <w:bottom w:val="single" w:color="auto" w:sz="4" w:space="0"/>
              <w:right w:val="single" w:color="auto" w:sz="4" w:space="0"/>
            </w:tcBorders>
            <w:vAlign w:val="center"/>
          </w:tcPr>
          <w:p w14:paraId="348D7FD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10" w:type="pct"/>
            <w:tcBorders>
              <w:top w:val="nil"/>
              <w:left w:val="nil"/>
              <w:bottom w:val="single" w:color="auto" w:sz="4" w:space="0"/>
              <w:right w:val="single" w:color="auto" w:sz="4" w:space="0"/>
            </w:tcBorders>
            <w:vAlign w:val="center"/>
          </w:tcPr>
          <w:p w14:paraId="336D61A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427" w:type="pct"/>
            <w:tcBorders>
              <w:top w:val="nil"/>
              <w:left w:val="nil"/>
              <w:bottom w:val="single" w:color="auto" w:sz="4" w:space="0"/>
              <w:right w:val="single" w:color="auto" w:sz="4" w:space="0"/>
            </w:tcBorders>
            <w:vAlign w:val="center"/>
          </w:tcPr>
          <w:p w14:paraId="0647E64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62" w:type="pct"/>
            <w:tcBorders>
              <w:top w:val="nil"/>
              <w:left w:val="nil"/>
              <w:bottom w:val="single" w:color="auto" w:sz="4" w:space="0"/>
              <w:right w:val="single" w:color="auto" w:sz="4" w:space="0"/>
            </w:tcBorders>
            <w:vAlign w:val="center"/>
          </w:tcPr>
          <w:p w14:paraId="0F5A553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262" w:type="pct"/>
            <w:tcBorders>
              <w:top w:val="nil"/>
              <w:left w:val="nil"/>
              <w:bottom w:val="single" w:color="auto" w:sz="4" w:space="0"/>
              <w:right w:val="single" w:color="auto" w:sz="4" w:space="0"/>
            </w:tcBorders>
            <w:vAlign w:val="center"/>
          </w:tcPr>
          <w:p w14:paraId="1783D88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361" w:type="pct"/>
            <w:tcBorders>
              <w:top w:val="nil"/>
              <w:left w:val="nil"/>
              <w:bottom w:val="single" w:color="auto" w:sz="4" w:space="0"/>
              <w:right w:val="single" w:color="auto" w:sz="4" w:space="0"/>
            </w:tcBorders>
            <w:vAlign w:val="center"/>
          </w:tcPr>
          <w:p w14:paraId="381679B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12" w:type="pct"/>
            <w:tcBorders>
              <w:top w:val="nil"/>
              <w:left w:val="nil"/>
              <w:bottom w:val="single" w:color="auto" w:sz="4" w:space="0"/>
              <w:right w:val="single" w:color="auto" w:sz="4" w:space="0"/>
            </w:tcBorders>
            <w:vAlign w:val="center"/>
          </w:tcPr>
          <w:p w14:paraId="5147ACE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506" w:type="pct"/>
            <w:tcBorders>
              <w:top w:val="nil"/>
              <w:left w:val="nil"/>
              <w:bottom w:val="single" w:color="auto" w:sz="4" w:space="0"/>
              <w:right w:val="single" w:color="auto" w:sz="4" w:space="0"/>
            </w:tcBorders>
            <w:vAlign w:val="center"/>
          </w:tcPr>
          <w:p w14:paraId="45C0204F">
            <w:pPr>
              <w:jc w:val="center"/>
              <w:rPr>
                <w:rFonts w:hint="eastAsia" w:ascii="宋体" w:hAnsi="宋体" w:eastAsia="宋体" w:cs="宋体"/>
                <w:color w:val="000000"/>
                <w:sz w:val="18"/>
                <w:szCs w:val="18"/>
              </w:rPr>
            </w:pPr>
          </w:p>
        </w:tc>
      </w:tr>
      <w:tr w14:paraId="35C65481">
        <w:tblPrEx>
          <w:tblCellMar>
            <w:top w:w="0" w:type="dxa"/>
            <w:left w:w="108" w:type="dxa"/>
            <w:bottom w:w="0" w:type="dxa"/>
            <w:right w:w="108" w:type="dxa"/>
          </w:tblCellMar>
        </w:tblPrEx>
        <w:trPr>
          <w:trHeight w:val="800" w:hRule="atLeast"/>
        </w:trPr>
        <w:tc>
          <w:tcPr>
            <w:tcW w:w="326" w:type="pct"/>
            <w:vMerge w:val="continue"/>
            <w:tcBorders>
              <w:left w:val="single" w:color="auto" w:sz="4" w:space="0"/>
              <w:right w:val="single" w:color="auto" w:sz="4" w:space="0"/>
            </w:tcBorders>
            <w:vAlign w:val="center"/>
          </w:tcPr>
          <w:p w14:paraId="19D4E2BF">
            <w:pPr>
              <w:rPr>
                <w:rFonts w:hint="eastAsia" w:ascii="宋体" w:hAnsi="宋体" w:eastAsia="宋体" w:cs="宋体"/>
                <w:color w:val="000000"/>
                <w:sz w:val="18"/>
                <w:szCs w:val="18"/>
              </w:rPr>
            </w:pPr>
          </w:p>
        </w:tc>
        <w:tc>
          <w:tcPr>
            <w:tcW w:w="302" w:type="pct"/>
            <w:tcBorders>
              <w:top w:val="nil"/>
              <w:left w:val="nil"/>
              <w:bottom w:val="single" w:color="auto" w:sz="4" w:space="0"/>
              <w:right w:val="single" w:color="auto" w:sz="4" w:space="0"/>
            </w:tcBorders>
            <w:vAlign w:val="center"/>
          </w:tcPr>
          <w:p w14:paraId="170B724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成本指标</w:t>
            </w:r>
          </w:p>
        </w:tc>
        <w:tc>
          <w:tcPr>
            <w:tcW w:w="310" w:type="pct"/>
            <w:tcBorders>
              <w:top w:val="nil"/>
              <w:left w:val="nil"/>
              <w:bottom w:val="single" w:color="auto" w:sz="4" w:space="0"/>
              <w:right w:val="single" w:color="auto" w:sz="4" w:space="0"/>
            </w:tcBorders>
            <w:vAlign w:val="center"/>
          </w:tcPr>
          <w:p w14:paraId="2D2B22A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经济成本指标</w:t>
            </w:r>
          </w:p>
        </w:tc>
        <w:tc>
          <w:tcPr>
            <w:tcW w:w="454" w:type="pct"/>
            <w:tcBorders>
              <w:top w:val="single" w:color="auto" w:sz="4" w:space="0"/>
              <w:left w:val="nil"/>
              <w:bottom w:val="single" w:color="auto" w:sz="4" w:space="0"/>
              <w:right w:val="single" w:color="auto" w:sz="4" w:space="0"/>
            </w:tcBorders>
            <w:vAlign w:val="center"/>
          </w:tcPr>
          <w:p w14:paraId="6ADCF785">
            <w:pPr>
              <w:rPr>
                <w:rFonts w:hint="eastAsia" w:ascii="宋体" w:hAnsi="宋体" w:eastAsia="宋体" w:cs="宋体"/>
                <w:color w:val="000000"/>
                <w:sz w:val="18"/>
                <w:szCs w:val="18"/>
              </w:rPr>
            </w:pPr>
            <w:r>
              <w:rPr>
                <w:rFonts w:hint="eastAsia" w:ascii="宋体" w:hAnsi="宋体" w:eastAsia="宋体" w:cs="宋体"/>
                <w:color w:val="000000"/>
                <w:sz w:val="18"/>
                <w:szCs w:val="18"/>
              </w:rPr>
              <w:t>债务资金支付率</w:t>
            </w:r>
          </w:p>
        </w:tc>
        <w:tc>
          <w:tcPr>
            <w:tcW w:w="317" w:type="pct"/>
            <w:tcBorders>
              <w:top w:val="nil"/>
              <w:left w:val="nil"/>
              <w:bottom w:val="single" w:color="auto" w:sz="4" w:space="0"/>
              <w:right w:val="single" w:color="auto" w:sz="4" w:space="0"/>
            </w:tcBorders>
            <w:vAlign w:val="center"/>
          </w:tcPr>
          <w:p w14:paraId="3A10928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w:t>
            </w:r>
          </w:p>
        </w:tc>
        <w:tc>
          <w:tcPr>
            <w:tcW w:w="376" w:type="pct"/>
            <w:tcBorders>
              <w:top w:val="nil"/>
              <w:left w:val="nil"/>
              <w:bottom w:val="single" w:color="auto" w:sz="4" w:space="0"/>
              <w:right w:val="single" w:color="auto" w:sz="4" w:space="0"/>
            </w:tcBorders>
            <w:vAlign w:val="center"/>
          </w:tcPr>
          <w:p w14:paraId="28D1ACB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76" w:type="pct"/>
            <w:tcBorders>
              <w:top w:val="nil"/>
              <w:left w:val="nil"/>
              <w:bottom w:val="single" w:color="auto" w:sz="4" w:space="0"/>
              <w:right w:val="single" w:color="auto" w:sz="4" w:space="0"/>
            </w:tcBorders>
            <w:vAlign w:val="center"/>
          </w:tcPr>
          <w:p w14:paraId="0EDADAD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10" w:type="pct"/>
            <w:tcBorders>
              <w:top w:val="nil"/>
              <w:left w:val="nil"/>
              <w:bottom w:val="single" w:color="auto" w:sz="4" w:space="0"/>
              <w:right w:val="single" w:color="auto" w:sz="4" w:space="0"/>
            </w:tcBorders>
            <w:vAlign w:val="center"/>
          </w:tcPr>
          <w:p w14:paraId="7D0B44F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427" w:type="pct"/>
            <w:tcBorders>
              <w:top w:val="nil"/>
              <w:left w:val="nil"/>
              <w:bottom w:val="single" w:color="auto" w:sz="4" w:space="0"/>
              <w:right w:val="single" w:color="auto" w:sz="4" w:space="0"/>
            </w:tcBorders>
            <w:vAlign w:val="center"/>
          </w:tcPr>
          <w:p w14:paraId="3460F10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w:t>
            </w:r>
          </w:p>
        </w:tc>
        <w:tc>
          <w:tcPr>
            <w:tcW w:w="362" w:type="pct"/>
            <w:tcBorders>
              <w:top w:val="nil"/>
              <w:left w:val="nil"/>
              <w:bottom w:val="single" w:color="auto" w:sz="4" w:space="0"/>
              <w:right w:val="single" w:color="auto" w:sz="4" w:space="0"/>
            </w:tcBorders>
            <w:vAlign w:val="center"/>
          </w:tcPr>
          <w:p w14:paraId="060A54D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262" w:type="pct"/>
            <w:tcBorders>
              <w:top w:val="nil"/>
              <w:left w:val="nil"/>
              <w:bottom w:val="single" w:color="auto" w:sz="4" w:space="0"/>
              <w:right w:val="single" w:color="auto" w:sz="4" w:space="0"/>
            </w:tcBorders>
            <w:vAlign w:val="center"/>
          </w:tcPr>
          <w:p w14:paraId="556636D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361" w:type="pct"/>
            <w:tcBorders>
              <w:top w:val="nil"/>
              <w:left w:val="nil"/>
              <w:bottom w:val="single" w:color="auto" w:sz="4" w:space="0"/>
              <w:right w:val="single" w:color="auto" w:sz="4" w:space="0"/>
            </w:tcBorders>
            <w:vAlign w:val="center"/>
          </w:tcPr>
          <w:p w14:paraId="4D51C0E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12" w:type="pct"/>
            <w:tcBorders>
              <w:top w:val="nil"/>
              <w:left w:val="nil"/>
              <w:bottom w:val="single" w:color="auto" w:sz="4" w:space="0"/>
              <w:right w:val="single" w:color="auto" w:sz="4" w:space="0"/>
            </w:tcBorders>
            <w:vAlign w:val="center"/>
          </w:tcPr>
          <w:p w14:paraId="5463052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506" w:type="pct"/>
            <w:tcBorders>
              <w:top w:val="nil"/>
              <w:left w:val="nil"/>
              <w:bottom w:val="single" w:color="auto" w:sz="4" w:space="0"/>
              <w:right w:val="single" w:color="auto" w:sz="4" w:space="0"/>
            </w:tcBorders>
            <w:vAlign w:val="center"/>
          </w:tcPr>
          <w:p w14:paraId="75C8DCAA">
            <w:pPr>
              <w:jc w:val="center"/>
              <w:rPr>
                <w:rFonts w:hint="eastAsia" w:ascii="宋体" w:hAnsi="宋体" w:eastAsia="宋体" w:cs="宋体"/>
                <w:color w:val="000000"/>
                <w:sz w:val="18"/>
                <w:szCs w:val="18"/>
              </w:rPr>
            </w:pPr>
          </w:p>
        </w:tc>
      </w:tr>
      <w:tr w14:paraId="1AA5957D">
        <w:tblPrEx>
          <w:tblCellMar>
            <w:top w:w="0" w:type="dxa"/>
            <w:left w:w="108" w:type="dxa"/>
            <w:bottom w:w="0" w:type="dxa"/>
            <w:right w:w="108" w:type="dxa"/>
          </w:tblCellMar>
        </w:tblPrEx>
        <w:trPr>
          <w:trHeight w:val="800" w:hRule="atLeast"/>
        </w:trPr>
        <w:tc>
          <w:tcPr>
            <w:tcW w:w="326" w:type="pct"/>
            <w:vMerge w:val="continue"/>
            <w:tcBorders>
              <w:left w:val="single" w:color="auto" w:sz="4" w:space="0"/>
              <w:right w:val="single" w:color="auto" w:sz="4" w:space="0"/>
            </w:tcBorders>
            <w:vAlign w:val="center"/>
          </w:tcPr>
          <w:p w14:paraId="14A49E53">
            <w:pPr>
              <w:rPr>
                <w:rFonts w:hint="eastAsia" w:ascii="宋体" w:hAnsi="宋体" w:eastAsia="宋体" w:cs="宋体"/>
                <w:color w:val="000000"/>
                <w:sz w:val="18"/>
                <w:szCs w:val="18"/>
              </w:rPr>
            </w:pPr>
          </w:p>
        </w:tc>
        <w:tc>
          <w:tcPr>
            <w:tcW w:w="302" w:type="pct"/>
            <w:tcBorders>
              <w:top w:val="nil"/>
              <w:left w:val="nil"/>
              <w:bottom w:val="single" w:color="auto" w:sz="4" w:space="0"/>
              <w:right w:val="single" w:color="auto" w:sz="4" w:space="0"/>
            </w:tcBorders>
            <w:vAlign w:val="center"/>
          </w:tcPr>
          <w:p w14:paraId="0A5A983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效益指标</w:t>
            </w:r>
          </w:p>
        </w:tc>
        <w:tc>
          <w:tcPr>
            <w:tcW w:w="310" w:type="pct"/>
            <w:tcBorders>
              <w:top w:val="nil"/>
              <w:left w:val="nil"/>
              <w:bottom w:val="single" w:color="auto" w:sz="4" w:space="0"/>
              <w:right w:val="single" w:color="auto" w:sz="4" w:space="0"/>
            </w:tcBorders>
            <w:vAlign w:val="center"/>
          </w:tcPr>
          <w:p w14:paraId="508F3DF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社会效益指标</w:t>
            </w:r>
          </w:p>
        </w:tc>
        <w:tc>
          <w:tcPr>
            <w:tcW w:w="454" w:type="pct"/>
            <w:tcBorders>
              <w:top w:val="single" w:color="auto" w:sz="4" w:space="0"/>
              <w:left w:val="nil"/>
              <w:bottom w:val="single" w:color="auto" w:sz="4" w:space="0"/>
              <w:right w:val="single" w:color="auto" w:sz="4" w:space="0"/>
            </w:tcBorders>
            <w:vAlign w:val="center"/>
          </w:tcPr>
          <w:p w14:paraId="224821F7">
            <w:pPr>
              <w:rPr>
                <w:rFonts w:hint="eastAsia" w:ascii="宋体" w:hAnsi="宋体" w:eastAsia="宋体" w:cs="宋体"/>
                <w:color w:val="000000"/>
                <w:sz w:val="18"/>
                <w:szCs w:val="18"/>
              </w:rPr>
            </w:pPr>
            <w:r>
              <w:rPr>
                <w:rFonts w:hint="eastAsia" w:ascii="宋体" w:hAnsi="宋体" w:eastAsia="宋体" w:cs="宋体"/>
                <w:color w:val="000000"/>
                <w:sz w:val="18"/>
                <w:szCs w:val="18"/>
              </w:rPr>
              <w:t>保障单位良好的信用</w:t>
            </w:r>
          </w:p>
        </w:tc>
        <w:tc>
          <w:tcPr>
            <w:tcW w:w="317" w:type="pct"/>
            <w:tcBorders>
              <w:top w:val="nil"/>
              <w:left w:val="nil"/>
              <w:bottom w:val="single" w:color="auto" w:sz="4" w:space="0"/>
              <w:right w:val="single" w:color="auto" w:sz="4" w:space="0"/>
            </w:tcBorders>
            <w:vAlign w:val="center"/>
          </w:tcPr>
          <w:p w14:paraId="444BCB4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w:t>
            </w:r>
          </w:p>
        </w:tc>
        <w:tc>
          <w:tcPr>
            <w:tcW w:w="376" w:type="pct"/>
            <w:tcBorders>
              <w:top w:val="nil"/>
              <w:left w:val="nil"/>
              <w:bottom w:val="single" w:color="auto" w:sz="4" w:space="0"/>
              <w:right w:val="single" w:color="auto" w:sz="4" w:space="0"/>
            </w:tcBorders>
            <w:vAlign w:val="center"/>
          </w:tcPr>
          <w:p w14:paraId="2AC27F1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有效保障</w:t>
            </w:r>
          </w:p>
        </w:tc>
        <w:tc>
          <w:tcPr>
            <w:tcW w:w="376" w:type="pct"/>
            <w:tcBorders>
              <w:top w:val="nil"/>
              <w:left w:val="nil"/>
              <w:bottom w:val="single" w:color="auto" w:sz="4" w:space="0"/>
              <w:right w:val="single" w:color="auto" w:sz="4" w:space="0"/>
            </w:tcBorders>
            <w:vAlign w:val="center"/>
          </w:tcPr>
          <w:p w14:paraId="029291D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得到保障</w:t>
            </w:r>
          </w:p>
        </w:tc>
        <w:tc>
          <w:tcPr>
            <w:tcW w:w="310" w:type="pct"/>
            <w:tcBorders>
              <w:top w:val="nil"/>
              <w:left w:val="nil"/>
              <w:bottom w:val="single" w:color="auto" w:sz="4" w:space="0"/>
              <w:right w:val="single" w:color="auto" w:sz="4" w:space="0"/>
            </w:tcBorders>
            <w:vAlign w:val="center"/>
          </w:tcPr>
          <w:p w14:paraId="4BF0A71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427" w:type="pct"/>
            <w:tcBorders>
              <w:top w:val="nil"/>
              <w:left w:val="nil"/>
              <w:bottom w:val="single" w:color="auto" w:sz="4" w:space="0"/>
              <w:right w:val="single" w:color="auto" w:sz="4" w:space="0"/>
            </w:tcBorders>
            <w:vAlign w:val="center"/>
          </w:tcPr>
          <w:p w14:paraId="6A46DE9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w:t>
            </w:r>
          </w:p>
        </w:tc>
        <w:tc>
          <w:tcPr>
            <w:tcW w:w="362" w:type="pct"/>
            <w:tcBorders>
              <w:top w:val="nil"/>
              <w:left w:val="nil"/>
              <w:bottom w:val="single" w:color="auto" w:sz="4" w:space="0"/>
              <w:right w:val="single" w:color="auto" w:sz="4" w:space="0"/>
            </w:tcBorders>
            <w:vAlign w:val="center"/>
          </w:tcPr>
          <w:p w14:paraId="3BD74C4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262" w:type="pct"/>
            <w:tcBorders>
              <w:top w:val="nil"/>
              <w:left w:val="nil"/>
              <w:bottom w:val="single" w:color="auto" w:sz="4" w:space="0"/>
              <w:right w:val="single" w:color="auto" w:sz="4" w:space="0"/>
            </w:tcBorders>
            <w:vAlign w:val="center"/>
          </w:tcPr>
          <w:p w14:paraId="4D95594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361" w:type="pct"/>
            <w:tcBorders>
              <w:top w:val="nil"/>
              <w:left w:val="nil"/>
              <w:bottom w:val="single" w:color="auto" w:sz="4" w:space="0"/>
              <w:right w:val="single" w:color="auto" w:sz="4" w:space="0"/>
            </w:tcBorders>
            <w:vAlign w:val="center"/>
          </w:tcPr>
          <w:p w14:paraId="758F598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按评判等级赋分</w:t>
            </w:r>
          </w:p>
        </w:tc>
        <w:tc>
          <w:tcPr>
            <w:tcW w:w="312" w:type="pct"/>
            <w:tcBorders>
              <w:top w:val="nil"/>
              <w:left w:val="nil"/>
              <w:bottom w:val="single" w:color="auto" w:sz="4" w:space="0"/>
              <w:right w:val="single" w:color="auto" w:sz="4" w:space="0"/>
            </w:tcBorders>
            <w:vAlign w:val="center"/>
          </w:tcPr>
          <w:p w14:paraId="176979B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说明材料</w:t>
            </w:r>
          </w:p>
        </w:tc>
        <w:tc>
          <w:tcPr>
            <w:tcW w:w="506" w:type="pct"/>
            <w:tcBorders>
              <w:top w:val="nil"/>
              <w:left w:val="nil"/>
              <w:bottom w:val="single" w:color="auto" w:sz="4" w:space="0"/>
              <w:right w:val="single" w:color="auto" w:sz="4" w:space="0"/>
            </w:tcBorders>
            <w:vAlign w:val="center"/>
          </w:tcPr>
          <w:p w14:paraId="4470136A">
            <w:pPr>
              <w:jc w:val="center"/>
              <w:rPr>
                <w:rFonts w:hint="eastAsia" w:ascii="宋体" w:hAnsi="宋体" w:eastAsia="宋体" w:cs="宋体"/>
                <w:color w:val="000000"/>
                <w:sz w:val="18"/>
                <w:szCs w:val="18"/>
              </w:rPr>
            </w:pPr>
          </w:p>
        </w:tc>
      </w:tr>
      <w:tr w14:paraId="7C675E85">
        <w:tblPrEx>
          <w:tblCellMar>
            <w:top w:w="0" w:type="dxa"/>
            <w:left w:w="108" w:type="dxa"/>
            <w:bottom w:w="0" w:type="dxa"/>
            <w:right w:w="108" w:type="dxa"/>
          </w:tblCellMar>
        </w:tblPrEx>
        <w:trPr>
          <w:trHeight w:val="800" w:hRule="atLeast"/>
        </w:trPr>
        <w:tc>
          <w:tcPr>
            <w:tcW w:w="326" w:type="pct"/>
            <w:vMerge w:val="continue"/>
            <w:tcBorders>
              <w:left w:val="single" w:color="auto" w:sz="4" w:space="0"/>
              <w:bottom w:val="single" w:color="auto" w:sz="4" w:space="0"/>
              <w:right w:val="single" w:color="auto" w:sz="4" w:space="0"/>
            </w:tcBorders>
            <w:vAlign w:val="center"/>
          </w:tcPr>
          <w:p w14:paraId="5D6496ED">
            <w:pPr>
              <w:rPr>
                <w:rFonts w:hint="eastAsia" w:ascii="宋体" w:hAnsi="宋体" w:eastAsia="宋体" w:cs="宋体"/>
                <w:color w:val="000000"/>
                <w:sz w:val="18"/>
                <w:szCs w:val="18"/>
              </w:rPr>
            </w:pPr>
          </w:p>
        </w:tc>
        <w:tc>
          <w:tcPr>
            <w:tcW w:w="302" w:type="pct"/>
            <w:tcBorders>
              <w:top w:val="nil"/>
              <w:left w:val="nil"/>
              <w:bottom w:val="single" w:color="auto" w:sz="4" w:space="0"/>
              <w:right w:val="single" w:color="auto" w:sz="4" w:space="0"/>
            </w:tcBorders>
            <w:vAlign w:val="center"/>
          </w:tcPr>
          <w:p w14:paraId="76FEFCF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满意度指标</w:t>
            </w:r>
          </w:p>
        </w:tc>
        <w:tc>
          <w:tcPr>
            <w:tcW w:w="310" w:type="pct"/>
            <w:tcBorders>
              <w:top w:val="nil"/>
              <w:left w:val="nil"/>
              <w:bottom w:val="single" w:color="auto" w:sz="4" w:space="0"/>
              <w:right w:val="single" w:color="auto" w:sz="4" w:space="0"/>
            </w:tcBorders>
            <w:vAlign w:val="center"/>
          </w:tcPr>
          <w:p w14:paraId="2F3BFED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满意度指标</w:t>
            </w:r>
          </w:p>
        </w:tc>
        <w:tc>
          <w:tcPr>
            <w:tcW w:w="454" w:type="pct"/>
            <w:tcBorders>
              <w:top w:val="single" w:color="auto" w:sz="4" w:space="0"/>
              <w:left w:val="nil"/>
              <w:bottom w:val="single" w:color="auto" w:sz="4" w:space="0"/>
              <w:right w:val="single" w:color="auto" w:sz="4" w:space="0"/>
            </w:tcBorders>
            <w:vAlign w:val="center"/>
          </w:tcPr>
          <w:p w14:paraId="2BABD62C">
            <w:pPr>
              <w:rPr>
                <w:rFonts w:hint="eastAsia" w:ascii="宋体" w:hAnsi="宋体" w:eastAsia="宋体" w:cs="宋体"/>
                <w:color w:val="000000"/>
                <w:sz w:val="18"/>
                <w:szCs w:val="18"/>
              </w:rPr>
            </w:pPr>
            <w:r>
              <w:rPr>
                <w:rFonts w:hint="eastAsia" w:ascii="宋体" w:hAnsi="宋体" w:eastAsia="宋体" w:cs="宋体"/>
                <w:color w:val="000000"/>
                <w:sz w:val="18"/>
                <w:szCs w:val="18"/>
              </w:rPr>
              <w:t>支付对象满意度</w:t>
            </w:r>
          </w:p>
        </w:tc>
        <w:tc>
          <w:tcPr>
            <w:tcW w:w="317" w:type="pct"/>
            <w:tcBorders>
              <w:top w:val="nil"/>
              <w:left w:val="nil"/>
              <w:bottom w:val="single" w:color="auto" w:sz="4" w:space="0"/>
              <w:right w:val="single" w:color="auto" w:sz="4" w:space="0"/>
            </w:tcBorders>
            <w:vAlign w:val="center"/>
          </w:tcPr>
          <w:p w14:paraId="7A44109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76" w:type="pct"/>
            <w:tcBorders>
              <w:top w:val="nil"/>
              <w:left w:val="nil"/>
              <w:bottom w:val="single" w:color="auto" w:sz="4" w:space="0"/>
              <w:right w:val="single" w:color="auto" w:sz="4" w:space="0"/>
            </w:tcBorders>
            <w:vAlign w:val="center"/>
          </w:tcPr>
          <w:p w14:paraId="203CD94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&gt;=90%</w:t>
            </w:r>
          </w:p>
        </w:tc>
        <w:tc>
          <w:tcPr>
            <w:tcW w:w="376" w:type="pct"/>
            <w:tcBorders>
              <w:top w:val="nil"/>
              <w:left w:val="nil"/>
              <w:bottom w:val="single" w:color="auto" w:sz="4" w:space="0"/>
              <w:right w:val="single" w:color="auto" w:sz="4" w:space="0"/>
            </w:tcBorders>
            <w:vAlign w:val="center"/>
          </w:tcPr>
          <w:p w14:paraId="5967643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=90%</w:t>
            </w:r>
          </w:p>
        </w:tc>
        <w:tc>
          <w:tcPr>
            <w:tcW w:w="310" w:type="pct"/>
            <w:tcBorders>
              <w:top w:val="nil"/>
              <w:left w:val="nil"/>
              <w:bottom w:val="single" w:color="auto" w:sz="4" w:space="0"/>
              <w:right w:val="single" w:color="auto" w:sz="4" w:space="0"/>
            </w:tcBorders>
            <w:vAlign w:val="center"/>
          </w:tcPr>
          <w:p w14:paraId="6E7C3E0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427" w:type="pct"/>
            <w:tcBorders>
              <w:top w:val="nil"/>
              <w:left w:val="nil"/>
              <w:bottom w:val="single" w:color="auto" w:sz="4" w:space="0"/>
              <w:right w:val="single" w:color="auto" w:sz="4" w:space="0"/>
            </w:tcBorders>
            <w:vAlign w:val="center"/>
          </w:tcPr>
          <w:p w14:paraId="2F64D7F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62" w:type="pct"/>
            <w:tcBorders>
              <w:top w:val="nil"/>
              <w:left w:val="nil"/>
              <w:bottom w:val="single" w:color="auto" w:sz="4" w:space="0"/>
              <w:right w:val="single" w:color="auto" w:sz="4" w:space="0"/>
            </w:tcBorders>
            <w:vAlign w:val="center"/>
          </w:tcPr>
          <w:p w14:paraId="4ABE83A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262" w:type="pct"/>
            <w:tcBorders>
              <w:top w:val="nil"/>
              <w:left w:val="nil"/>
              <w:bottom w:val="single" w:color="auto" w:sz="4" w:space="0"/>
              <w:right w:val="single" w:color="auto" w:sz="4" w:space="0"/>
            </w:tcBorders>
            <w:vAlign w:val="center"/>
          </w:tcPr>
          <w:p w14:paraId="09CCDAB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361" w:type="pct"/>
            <w:tcBorders>
              <w:top w:val="nil"/>
              <w:left w:val="nil"/>
              <w:bottom w:val="single" w:color="auto" w:sz="4" w:space="0"/>
              <w:right w:val="single" w:color="auto" w:sz="4" w:space="0"/>
            </w:tcBorders>
            <w:vAlign w:val="center"/>
          </w:tcPr>
          <w:p w14:paraId="12EE369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满意度赋分</w:t>
            </w:r>
          </w:p>
        </w:tc>
        <w:tc>
          <w:tcPr>
            <w:tcW w:w="312" w:type="pct"/>
            <w:tcBorders>
              <w:top w:val="nil"/>
              <w:left w:val="nil"/>
              <w:bottom w:val="single" w:color="auto" w:sz="4" w:space="0"/>
              <w:right w:val="single" w:color="auto" w:sz="4" w:space="0"/>
            </w:tcBorders>
            <w:vAlign w:val="center"/>
          </w:tcPr>
          <w:p w14:paraId="57B09EC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说明材料</w:t>
            </w:r>
          </w:p>
        </w:tc>
        <w:tc>
          <w:tcPr>
            <w:tcW w:w="506" w:type="pct"/>
            <w:tcBorders>
              <w:top w:val="nil"/>
              <w:left w:val="nil"/>
              <w:bottom w:val="single" w:color="auto" w:sz="4" w:space="0"/>
              <w:right w:val="single" w:color="auto" w:sz="4" w:space="0"/>
            </w:tcBorders>
            <w:vAlign w:val="center"/>
          </w:tcPr>
          <w:p w14:paraId="2DC868C0">
            <w:pPr>
              <w:jc w:val="center"/>
              <w:rPr>
                <w:rFonts w:hint="eastAsia" w:ascii="宋体" w:hAnsi="宋体" w:eastAsia="宋体" w:cs="宋体"/>
                <w:color w:val="000000"/>
                <w:sz w:val="18"/>
                <w:szCs w:val="18"/>
              </w:rPr>
            </w:pPr>
          </w:p>
        </w:tc>
      </w:tr>
      <w:tr w14:paraId="54285E6F">
        <w:tblPrEx>
          <w:tblCellMar>
            <w:top w:w="0" w:type="dxa"/>
            <w:left w:w="108" w:type="dxa"/>
            <w:bottom w:w="0" w:type="dxa"/>
            <w:right w:w="108" w:type="dxa"/>
          </w:tblCellMar>
        </w:tblPrEx>
        <w:trPr>
          <w:trHeight w:val="520" w:hRule="atLeast"/>
        </w:trPr>
        <w:tc>
          <w:tcPr>
            <w:tcW w:w="1392" w:type="pct"/>
            <w:gridSpan w:val="4"/>
            <w:tcBorders>
              <w:top w:val="single" w:color="auto" w:sz="4" w:space="0"/>
              <w:left w:val="single" w:color="auto" w:sz="4" w:space="0"/>
              <w:bottom w:val="single" w:color="auto" w:sz="4" w:space="0"/>
              <w:right w:val="single" w:color="auto" w:sz="4" w:space="0"/>
            </w:tcBorders>
            <w:vAlign w:val="center"/>
          </w:tcPr>
          <w:p w14:paraId="24A20D2E">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总分</w:t>
            </w:r>
          </w:p>
        </w:tc>
        <w:tc>
          <w:tcPr>
            <w:tcW w:w="317" w:type="pct"/>
            <w:tcBorders>
              <w:top w:val="single" w:color="auto" w:sz="4" w:space="0"/>
              <w:left w:val="single" w:color="auto" w:sz="4" w:space="0"/>
              <w:bottom w:val="single" w:color="auto" w:sz="4" w:space="0"/>
              <w:right w:val="single" w:color="auto" w:sz="4" w:space="0"/>
            </w:tcBorders>
            <w:vAlign w:val="center"/>
          </w:tcPr>
          <w:p w14:paraId="77E050BC">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100</w:t>
            </w:r>
          </w:p>
        </w:tc>
        <w:tc>
          <w:tcPr>
            <w:tcW w:w="376" w:type="pct"/>
            <w:tcBorders>
              <w:top w:val="single" w:color="auto" w:sz="4" w:space="0"/>
              <w:left w:val="single" w:color="auto" w:sz="4" w:space="0"/>
              <w:bottom w:val="single" w:color="auto" w:sz="4" w:space="0"/>
              <w:right w:val="single" w:color="auto" w:sz="4" w:space="0"/>
            </w:tcBorders>
            <w:vAlign w:val="center"/>
          </w:tcPr>
          <w:p w14:paraId="738630E2">
            <w:pPr>
              <w:jc w:val="center"/>
              <w:rPr>
                <w:rFonts w:hint="eastAsia" w:ascii="宋体" w:hAnsi="宋体" w:eastAsia="宋体" w:cs="宋体"/>
                <w:color w:val="000000"/>
                <w:sz w:val="18"/>
                <w:szCs w:val="18"/>
              </w:rPr>
            </w:pPr>
          </w:p>
        </w:tc>
        <w:tc>
          <w:tcPr>
            <w:tcW w:w="376" w:type="pct"/>
            <w:tcBorders>
              <w:top w:val="single" w:color="auto" w:sz="4" w:space="0"/>
              <w:left w:val="single" w:color="auto" w:sz="4" w:space="0"/>
              <w:bottom w:val="single" w:color="auto" w:sz="4" w:space="0"/>
              <w:right w:val="single" w:color="auto" w:sz="4" w:space="0"/>
            </w:tcBorders>
            <w:vAlign w:val="center"/>
          </w:tcPr>
          <w:p w14:paraId="7E0E4037">
            <w:pPr>
              <w:jc w:val="center"/>
              <w:rPr>
                <w:rFonts w:hint="eastAsia" w:ascii="宋体" w:hAnsi="宋体" w:eastAsia="宋体" w:cs="宋体"/>
                <w:color w:val="000000"/>
                <w:sz w:val="18"/>
                <w:szCs w:val="18"/>
              </w:rPr>
            </w:pPr>
          </w:p>
        </w:tc>
        <w:tc>
          <w:tcPr>
            <w:tcW w:w="310" w:type="pct"/>
            <w:tcBorders>
              <w:top w:val="single" w:color="auto" w:sz="4" w:space="0"/>
              <w:left w:val="single" w:color="auto" w:sz="4" w:space="0"/>
              <w:bottom w:val="single" w:color="auto" w:sz="4" w:space="0"/>
              <w:right w:val="single" w:color="auto" w:sz="4" w:space="0"/>
            </w:tcBorders>
            <w:vAlign w:val="center"/>
          </w:tcPr>
          <w:p w14:paraId="03C27066">
            <w:pPr>
              <w:jc w:val="center"/>
              <w:rPr>
                <w:rFonts w:hint="eastAsia" w:ascii="宋体" w:hAnsi="宋体" w:eastAsia="宋体" w:cs="宋体"/>
                <w:color w:val="000000"/>
                <w:sz w:val="18"/>
                <w:szCs w:val="18"/>
              </w:rPr>
            </w:pPr>
          </w:p>
        </w:tc>
        <w:tc>
          <w:tcPr>
            <w:tcW w:w="427" w:type="pct"/>
            <w:tcBorders>
              <w:top w:val="single" w:color="auto" w:sz="4" w:space="0"/>
              <w:left w:val="nil"/>
              <w:bottom w:val="single" w:color="auto" w:sz="4" w:space="0"/>
              <w:right w:val="single" w:color="auto" w:sz="4" w:space="0"/>
            </w:tcBorders>
            <w:vAlign w:val="center"/>
          </w:tcPr>
          <w:p w14:paraId="555EBA9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100.00分</w:t>
            </w:r>
          </w:p>
        </w:tc>
        <w:tc>
          <w:tcPr>
            <w:tcW w:w="362" w:type="pct"/>
            <w:tcBorders>
              <w:top w:val="single" w:color="auto" w:sz="4" w:space="0"/>
              <w:left w:val="nil"/>
              <w:bottom w:val="single" w:color="auto" w:sz="4" w:space="0"/>
              <w:right w:val="single" w:color="auto" w:sz="4" w:space="0"/>
            </w:tcBorders>
            <w:vAlign w:val="center"/>
          </w:tcPr>
          <w:p w14:paraId="2E2A16C4">
            <w:pPr>
              <w:rPr>
                <w:rFonts w:hint="eastAsia" w:ascii="宋体" w:hAnsi="宋体" w:eastAsia="宋体" w:cs="宋体"/>
                <w:color w:val="000000"/>
                <w:sz w:val="18"/>
                <w:szCs w:val="18"/>
              </w:rPr>
            </w:pPr>
          </w:p>
        </w:tc>
        <w:tc>
          <w:tcPr>
            <w:tcW w:w="262" w:type="pct"/>
            <w:tcBorders>
              <w:top w:val="single" w:color="auto" w:sz="4" w:space="0"/>
              <w:left w:val="nil"/>
              <w:bottom w:val="single" w:color="auto" w:sz="4" w:space="0"/>
              <w:right w:val="single" w:color="auto" w:sz="4" w:space="0"/>
            </w:tcBorders>
            <w:vAlign w:val="center"/>
          </w:tcPr>
          <w:p w14:paraId="1FB82F1A">
            <w:pPr>
              <w:rPr>
                <w:rFonts w:hint="eastAsia" w:ascii="宋体" w:hAnsi="宋体" w:eastAsia="宋体" w:cs="宋体"/>
                <w:color w:val="000000"/>
                <w:sz w:val="18"/>
                <w:szCs w:val="18"/>
              </w:rPr>
            </w:pPr>
          </w:p>
        </w:tc>
        <w:tc>
          <w:tcPr>
            <w:tcW w:w="361" w:type="pct"/>
            <w:tcBorders>
              <w:top w:val="single" w:color="auto" w:sz="4" w:space="0"/>
              <w:left w:val="nil"/>
              <w:bottom w:val="single" w:color="auto" w:sz="4" w:space="0"/>
              <w:right w:val="single" w:color="auto" w:sz="4" w:space="0"/>
            </w:tcBorders>
            <w:vAlign w:val="center"/>
          </w:tcPr>
          <w:p w14:paraId="77F3C060">
            <w:pPr>
              <w:rPr>
                <w:rFonts w:hint="eastAsia" w:ascii="宋体" w:hAnsi="宋体" w:eastAsia="宋体" w:cs="宋体"/>
                <w:color w:val="000000"/>
                <w:sz w:val="18"/>
                <w:szCs w:val="18"/>
              </w:rPr>
            </w:pPr>
          </w:p>
        </w:tc>
        <w:tc>
          <w:tcPr>
            <w:tcW w:w="312" w:type="pct"/>
            <w:tcBorders>
              <w:top w:val="single" w:color="auto" w:sz="4" w:space="0"/>
              <w:left w:val="nil"/>
              <w:bottom w:val="single" w:color="auto" w:sz="4" w:space="0"/>
              <w:right w:val="single" w:color="auto" w:sz="4" w:space="0"/>
            </w:tcBorders>
            <w:vAlign w:val="center"/>
          </w:tcPr>
          <w:p w14:paraId="5D280B19">
            <w:pPr>
              <w:rPr>
                <w:rFonts w:hint="eastAsia" w:ascii="宋体" w:hAnsi="宋体" w:eastAsia="宋体" w:cs="宋体"/>
                <w:color w:val="000000"/>
                <w:sz w:val="18"/>
                <w:szCs w:val="18"/>
              </w:rPr>
            </w:pPr>
          </w:p>
        </w:tc>
        <w:tc>
          <w:tcPr>
            <w:tcW w:w="506" w:type="pct"/>
            <w:tcBorders>
              <w:top w:val="single" w:color="auto" w:sz="4" w:space="0"/>
              <w:left w:val="nil"/>
              <w:bottom w:val="single" w:color="auto" w:sz="4" w:space="0"/>
              <w:right w:val="single" w:color="auto" w:sz="4" w:space="0"/>
            </w:tcBorders>
            <w:vAlign w:val="center"/>
          </w:tcPr>
          <w:p w14:paraId="643EB165">
            <w:pPr>
              <w:rPr>
                <w:rFonts w:hint="eastAsia" w:ascii="宋体" w:hAnsi="宋体" w:eastAsia="宋体" w:cs="宋体"/>
                <w:color w:val="000000"/>
                <w:sz w:val="18"/>
                <w:szCs w:val="18"/>
              </w:rPr>
            </w:pPr>
          </w:p>
        </w:tc>
      </w:tr>
    </w:tbl>
    <w:p w14:paraId="2BBBB3FF">
      <w:pPr>
        <w:jc w:val="center"/>
        <w:rPr>
          <w:rFonts w:hint="eastAsia" w:ascii="宋体" w:hAnsi="宋体" w:eastAsia="宋体" w:cs="宋体"/>
          <w:b/>
          <w:bCs/>
          <w:sz w:val="28"/>
          <w:szCs w:val="28"/>
        </w:rPr>
      </w:pPr>
      <w:r>
        <w:rPr>
          <w:rFonts w:hint="eastAsia" w:ascii="宋体" w:hAnsi="宋体" w:eastAsia="宋体" w:cs="宋体"/>
          <w:b/>
          <w:bCs/>
          <w:sz w:val="18"/>
          <w:szCs w:val="18"/>
        </w:rPr>
        <w:br w:type="page"/>
      </w:r>
      <w:r>
        <w:rPr>
          <w:rFonts w:hint="eastAsia" w:ascii="宋体" w:hAnsi="宋体" w:eastAsia="宋体" w:cs="宋体"/>
          <w:b/>
          <w:bCs/>
          <w:sz w:val="28"/>
          <w:szCs w:val="28"/>
        </w:rPr>
        <w:t>项目支出绩效自评表</w:t>
      </w:r>
    </w:p>
    <w:p w14:paraId="5AF51826">
      <w:pPr>
        <w:jc w:val="center"/>
        <w:rPr>
          <w:rFonts w:hint="eastAsia" w:ascii="宋体" w:hAnsi="宋体" w:eastAsia="宋体" w:cs="宋体"/>
          <w:b/>
          <w:bCs/>
          <w:sz w:val="18"/>
          <w:szCs w:val="18"/>
        </w:rPr>
      </w:pPr>
      <w:r>
        <w:rPr>
          <w:rFonts w:hint="eastAsia" w:ascii="宋体" w:hAnsi="宋体" w:eastAsia="宋体" w:cs="宋体"/>
          <w:b/>
          <w:bCs/>
          <w:sz w:val="18"/>
          <w:szCs w:val="18"/>
        </w:rPr>
        <w:t>（2024年度）</w:t>
      </w:r>
    </w:p>
    <w:tbl>
      <w:tblPr>
        <w:tblStyle w:val="12"/>
        <w:tblW w:w="5001" w:type="pct"/>
        <w:tblInd w:w="0" w:type="dxa"/>
        <w:tblLayout w:type="autofit"/>
        <w:tblCellMar>
          <w:top w:w="0" w:type="dxa"/>
          <w:left w:w="108" w:type="dxa"/>
          <w:bottom w:w="0" w:type="dxa"/>
          <w:right w:w="108" w:type="dxa"/>
        </w:tblCellMar>
      </w:tblPr>
      <w:tblGrid>
        <w:gridCol w:w="579"/>
        <w:gridCol w:w="526"/>
        <w:gridCol w:w="549"/>
        <w:gridCol w:w="803"/>
        <w:gridCol w:w="560"/>
        <w:gridCol w:w="756"/>
        <w:gridCol w:w="666"/>
        <w:gridCol w:w="549"/>
        <w:gridCol w:w="756"/>
        <w:gridCol w:w="574"/>
        <w:gridCol w:w="551"/>
        <w:gridCol w:w="609"/>
        <w:gridCol w:w="571"/>
        <w:gridCol w:w="809"/>
      </w:tblGrid>
      <w:tr w14:paraId="468AD2CF">
        <w:tblPrEx>
          <w:tblCellMar>
            <w:top w:w="0" w:type="dxa"/>
            <w:left w:w="108" w:type="dxa"/>
            <w:bottom w:w="0" w:type="dxa"/>
            <w:right w:w="108" w:type="dxa"/>
          </w:tblCellMar>
        </w:tblPrEx>
        <w:trPr>
          <w:trHeight w:val="614" w:hRule="atLeast"/>
        </w:trPr>
        <w:tc>
          <w:tcPr>
            <w:tcW w:w="624" w:type="pct"/>
            <w:gridSpan w:val="2"/>
            <w:tcBorders>
              <w:top w:val="single" w:color="auto" w:sz="4" w:space="0"/>
              <w:left w:val="single" w:color="auto" w:sz="4" w:space="0"/>
              <w:bottom w:val="single" w:color="auto" w:sz="4" w:space="0"/>
              <w:right w:val="single" w:color="auto" w:sz="4" w:space="0"/>
            </w:tcBorders>
            <w:vAlign w:val="center"/>
          </w:tcPr>
          <w:p w14:paraId="07AC53D5">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项目名称</w:t>
            </w:r>
          </w:p>
        </w:tc>
        <w:tc>
          <w:tcPr>
            <w:tcW w:w="4376" w:type="pct"/>
            <w:gridSpan w:val="12"/>
            <w:tcBorders>
              <w:top w:val="single" w:color="auto" w:sz="4" w:space="0"/>
              <w:left w:val="nil"/>
              <w:bottom w:val="single" w:color="auto" w:sz="4" w:space="0"/>
              <w:right w:val="single" w:color="auto" w:sz="4" w:space="0"/>
            </w:tcBorders>
            <w:vAlign w:val="center"/>
          </w:tcPr>
          <w:p w14:paraId="7918C6AD">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关于下达2024年政资中心运转经费的通知</w:t>
            </w:r>
          </w:p>
        </w:tc>
      </w:tr>
      <w:tr w14:paraId="3F4C63B3">
        <w:tblPrEx>
          <w:tblCellMar>
            <w:top w:w="0" w:type="dxa"/>
            <w:left w:w="108" w:type="dxa"/>
            <w:bottom w:w="0" w:type="dxa"/>
            <w:right w:w="108" w:type="dxa"/>
          </w:tblCellMar>
        </w:tblPrEx>
        <w:trPr>
          <w:trHeight w:val="380" w:hRule="atLeast"/>
        </w:trPr>
        <w:tc>
          <w:tcPr>
            <w:tcW w:w="624" w:type="pct"/>
            <w:gridSpan w:val="2"/>
            <w:tcBorders>
              <w:top w:val="single" w:color="auto" w:sz="4" w:space="0"/>
              <w:left w:val="single" w:color="auto" w:sz="4" w:space="0"/>
              <w:bottom w:val="single" w:color="auto" w:sz="4" w:space="0"/>
              <w:right w:val="single" w:color="auto" w:sz="4" w:space="0"/>
            </w:tcBorders>
            <w:vAlign w:val="center"/>
          </w:tcPr>
          <w:p w14:paraId="56C621B2">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主管部门</w:t>
            </w:r>
          </w:p>
        </w:tc>
        <w:tc>
          <w:tcPr>
            <w:tcW w:w="1882" w:type="pct"/>
            <w:gridSpan w:val="5"/>
            <w:tcBorders>
              <w:top w:val="single" w:color="auto" w:sz="4" w:space="0"/>
              <w:left w:val="nil"/>
              <w:bottom w:val="single" w:color="auto" w:sz="4" w:space="0"/>
              <w:right w:val="single" w:color="auto" w:sz="4" w:space="0"/>
            </w:tcBorders>
            <w:vAlign w:val="center"/>
          </w:tcPr>
          <w:p w14:paraId="0A0782FB">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 xml:space="preserve"> 奇台县政务服务和公共资源交易中心</w:t>
            </w:r>
          </w:p>
        </w:tc>
        <w:tc>
          <w:tcPr>
            <w:tcW w:w="737" w:type="pct"/>
            <w:gridSpan w:val="2"/>
            <w:tcBorders>
              <w:top w:val="single" w:color="auto" w:sz="4" w:space="0"/>
              <w:left w:val="nil"/>
              <w:bottom w:val="single" w:color="auto" w:sz="4" w:space="0"/>
              <w:right w:val="single" w:color="auto" w:sz="4" w:space="0"/>
            </w:tcBorders>
            <w:vAlign w:val="center"/>
          </w:tcPr>
          <w:p w14:paraId="5D389E70">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实施单位</w:t>
            </w:r>
          </w:p>
        </w:tc>
        <w:tc>
          <w:tcPr>
            <w:tcW w:w="1758" w:type="pct"/>
            <w:gridSpan w:val="5"/>
            <w:tcBorders>
              <w:top w:val="single" w:color="auto" w:sz="4" w:space="0"/>
              <w:left w:val="nil"/>
              <w:bottom w:val="single" w:color="auto" w:sz="4" w:space="0"/>
              <w:right w:val="single" w:color="auto" w:sz="4" w:space="0"/>
            </w:tcBorders>
            <w:vAlign w:val="center"/>
          </w:tcPr>
          <w:p w14:paraId="602324EC">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奇台县政务服务和公共资源交易中心</w:t>
            </w:r>
          </w:p>
        </w:tc>
      </w:tr>
      <w:tr w14:paraId="15DFA2F1">
        <w:tblPrEx>
          <w:tblCellMar>
            <w:top w:w="0" w:type="dxa"/>
            <w:left w:w="108" w:type="dxa"/>
            <w:bottom w:w="0" w:type="dxa"/>
            <w:right w:w="108" w:type="dxa"/>
          </w:tblCellMar>
        </w:tblPrEx>
        <w:trPr>
          <w:trHeight w:val="380" w:hRule="atLeast"/>
        </w:trPr>
        <w:tc>
          <w:tcPr>
            <w:tcW w:w="327" w:type="pct"/>
            <w:vMerge w:val="restart"/>
            <w:tcBorders>
              <w:top w:val="nil"/>
              <w:left w:val="single" w:color="auto" w:sz="4" w:space="0"/>
              <w:bottom w:val="single" w:color="auto" w:sz="4" w:space="0"/>
              <w:right w:val="single" w:color="auto" w:sz="4" w:space="0"/>
            </w:tcBorders>
            <w:vAlign w:val="center"/>
          </w:tcPr>
          <w:p w14:paraId="7099AE6E">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项目资金</w:t>
            </w:r>
            <w:r>
              <w:rPr>
                <w:rFonts w:hint="eastAsia" w:ascii="宋体" w:hAnsi="宋体" w:eastAsia="宋体" w:cs="宋体"/>
                <w:b/>
                <w:bCs/>
                <w:color w:val="000000"/>
                <w:sz w:val="18"/>
                <w:szCs w:val="18"/>
              </w:rPr>
              <w:br w:type="textWrapping"/>
            </w:r>
            <w:r>
              <w:rPr>
                <w:rFonts w:hint="eastAsia" w:ascii="宋体" w:hAnsi="宋体" w:eastAsia="宋体" w:cs="宋体"/>
                <w:b/>
                <w:bCs/>
                <w:color w:val="000000"/>
                <w:sz w:val="18"/>
                <w:szCs w:val="18"/>
              </w:rPr>
              <w:t>（万元）</w:t>
            </w:r>
          </w:p>
        </w:tc>
        <w:tc>
          <w:tcPr>
            <w:tcW w:w="607" w:type="pct"/>
            <w:gridSpan w:val="2"/>
            <w:tcBorders>
              <w:top w:val="single" w:color="auto" w:sz="4" w:space="0"/>
              <w:left w:val="nil"/>
              <w:bottom w:val="single" w:color="auto" w:sz="4" w:space="0"/>
              <w:right w:val="single" w:color="auto" w:sz="4" w:space="0"/>
            </w:tcBorders>
            <w:vAlign w:val="center"/>
          </w:tcPr>
          <w:p w14:paraId="52C59B16">
            <w:pPr>
              <w:jc w:val="center"/>
              <w:rPr>
                <w:rFonts w:hint="eastAsia" w:ascii="宋体" w:hAnsi="宋体" w:eastAsia="宋体" w:cs="宋体"/>
                <w:color w:val="000000"/>
                <w:sz w:val="18"/>
                <w:szCs w:val="18"/>
              </w:rPr>
            </w:pPr>
          </w:p>
        </w:tc>
        <w:tc>
          <w:tcPr>
            <w:tcW w:w="453" w:type="pct"/>
            <w:tcBorders>
              <w:top w:val="single" w:color="auto" w:sz="4" w:space="0"/>
              <w:left w:val="nil"/>
              <w:bottom w:val="single" w:color="auto" w:sz="4" w:space="0"/>
              <w:right w:val="single" w:color="auto" w:sz="4" w:space="0"/>
            </w:tcBorders>
            <w:vAlign w:val="center"/>
          </w:tcPr>
          <w:p w14:paraId="01DB6ED7">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年初预算数</w:t>
            </w:r>
          </w:p>
        </w:tc>
        <w:tc>
          <w:tcPr>
            <w:tcW w:w="1119" w:type="pct"/>
            <w:gridSpan w:val="3"/>
            <w:tcBorders>
              <w:top w:val="single" w:color="auto" w:sz="4" w:space="0"/>
              <w:left w:val="nil"/>
              <w:bottom w:val="single" w:color="auto" w:sz="4" w:space="0"/>
              <w:right w:val="single" w:color="auto" w:sz="4" w:space="0"/>
            </w:tcBorders>
            <w:vAlign w:val="center"/>
          </w:tcPr>
          <w:p w14:paraId="5A37EB65">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全年预算数</w:t>
            </w:r>
          </w:p>
        </w:tc>
        <w:tc>
          <w:tcPr>
            <w:tcW w:w="737" w:type="pct"/>
            <w:gridSpan w:val="2"/>
            <w:tcBorders>
              <w:top w:val="single" w:color="auto" w:sz="4" w:space="0"/>
              <w:left w:val="nil"/>
              <w:bottom w:val="single" w:color="auto" w:sz="4" w:space="0"/>
              <w:right w:val="single" w:color="auto" w:sz="4" w:space="0"/>
            </w:tcBorders>
            <w:vAlign w:val="center"/>
          </w:tcPr>
          <w:p w14:paraId="2E4E71DD">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全年执行数</w:t>
            </w:r>
          </w:p>
        </w:tc>
        <w:tc>
          <w:tcPr>
            <w:tcW w:w="635" w:type="pct"/>
            <w:gridSpan w:val="2"/>
            <w:tcBorders>
              <w:top w:val="nil"/>
              <w:left w:val="nil"/>
              <w:bottom w:val="single" w:color="auto" w:sz="4" w:space="0"/>
              <w:right w:val="single" w:color="auto" w:sz="4" w:space="0"/>
            </w:tcBorders>
            <w:vAlign w:val="center"/>
          </w:tcPr>
          <w:p w14:paraId="1272F28C">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分值</w:t>
            </w:r>
          </w:p>
        </w:tc>
        <w:tc>
          <w:tcPr>
            <w:tcW w:w="666" w:type="pct"/>
            <w:gridSpan w:val="2"/>
            <w:tcBorders>
              <w:top w:val="single" w:color="auto" w:sz="4" w:space="0"/>
              <w:left w:val="nil"/>
              <w:bottom w:val="single" w:color="auto" w:sz="4" w:space="0"/>
              <w:right w:val="single" w:color="auto" w:sz="4" w:space="0"/>
            </w:tcBorders>
            <w:vAlign w:val="center"/>
          </w:tcPr>
          <w:p w14:paraId="5ECF8E5E">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执行率</w:t>
            </w:r>
          </w:p>
        </w:tc>
        <w:tc>
          <w:tcPr>
            <w:tcW w:w="457" w:type="pct"/>
            <w:tcBorders>
              <w:top w:val="nil"/>
              <w:left w:val="nil"/>
              <w:bottom w:val="single" w:color="auto" w:sz="4" w:space="0"/>
              <w:right w:val="single" w:color="auto" w:sz="4" w:space="0"/>
            </w:tcBorders>
            <w:vAlign w:val="center"/>
          </w:tcPr>
          <w:p w14:paraId="5B959E1D">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得分</w:t>
            </w:r>
          </w:p>
        </w:tc>
      </w:tr>
      <w:tr w14:paraId="12F73A75">
        <w:tblPrEx>
          <w:tblCellMar>
            <w:top w:w="0" w:type="dxa"/>
            <w:left w:w="108" w:type="dxa"/>
            <w:bottom w:w="0" w:type="dxa"/>
            <w:right w:w="108" w:type="dxa"/>
          </w:tblCellMar>
        </w:tblPrEx>
        <w:trPr>
          <w:trHeight w:val="380" w:hRule="atLeast"/>
        </w:trPr>
        <w:tc>
          <w:tcPr>
            <w:tcW w:w="327" w:type="pct"/>
            <w:vMerge w:val="continue"/>
            <w:tcBorders>
              <w:top w:val="nil"/>
              <w:left w:val="single" w:color="auto" w:sz="4" w:space="0"/>
              <w:bottom w:val="single" w:color="auto" w:sz="4" w:space="0"/>
              <w:right w:val="single" w:color="auto" w:sz="4" w:space="0"/>
            </w:tcBorders>
            <w:vAlign w:val="center"/>
          </w:tcPr>
          <w:p w14:paraId="3F7ABA50">
            <w:pPr>
              <w:rPr>
                <w:rFonts w:hint="eastAsia" w:ascii="宋体" w:hAnsi="宋体" w:eastAsia="宋体" w:cs="宋体"/>
                <w:color w:val="000000"/>
                <w:sz w:val="18"/>
                <w:szCs w:val="18"/>
              </w:rPr>
            </w:pPr>
          </w:p>
        </w:tc>
        <w:tc>
          <w:tcPr>
            <w:tcW w:w="607" w:type="pct"/>
            <w:gridSpan w:val="2"/>
            <w:tcBorders>
              <w:top w:val="single" w:color="auto" w:sz="4" w:space="0"/>
              <w:left w:val="nil"/>
              <w:bottom w:val="single" w:color="auto" w:sz="4" w:space="0"/>
              <w:right w:val="single" w:color="auto" w:sz="4" w:space="0"/>
            </w:tcBorders>
            <w:vAlign w:val="center"/>
          </w:tcPr>
          <w:p w14:paraId="624A62D5">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年度资金总额</w:t>
            </w:r>
          </w:p>
        </w:tc>
        <w:tc>
          <w:tcPr>
            <w:tcW w:w="453" w:type="pct"/>
            <w:tcBorders>
              <w:top w:val="single" w:color="auto" w:sz="4" w:space="0"/>
              <w:left w:val="nil"/>
              <w:bottom w:val="single" w:color="auto" w:sz="4" w:space="0"/>
              <w:right w:val="single" w:color="auto" w:sz="4" w:space="0"/>
            </w:tcBorders>
            <w:vAlign w:val="center"/>
          </w:tcPr>
          <w:p w14:paraId="5ABE621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40.00</w:t>
            </w:r>
          </w:p>
        </w:tc>
        <w:tc>
          <w:tcPr>
            <w:tcW w:w="1119" w:type="pct"/>
            <w:gridSpan w:val="3"/>
            <w:tcBorders>
              <w:top w:val="single" w:color="auto" w:sz="4" w:space="0"/>
              <w:left w:val="nil"/>
              <w:bottom w:val="single" w:color="auto" w:sz="4" w:space="0"/>
              <w:right w:val="single" w:color="auto" w:sz="4" w:space="0"/>
            </w:tcBorders>
            <w:vAlign w:val="center"/>
          </w:tcPr>
          <w:p w14:paraId="54C4F41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40.00</w:t>
            </w:r>
          </w:p>
        </w:tc>
        <w:tc>
          <w:tcPr>
            <w:tcW w:w="737" w:type="pct"/>
            <w:gridSpan w:val="2"/>
            <w:tcBorders>
              <w:top w:val="single" w:color="auto" w:sz="4" w:space="0"/>
              <w:left w:val="nil"/>
              <w:bottom w:val="single" w:color="auto" w:sz="4" w:space="0"/>
              <w:right w:val="single" w:color="auto" w:sz="4" w:space="0"/>
            </w:tcBorders>
            <w:vAlign w:val="center"/>
          </w:tcPr>
          <w:p w14:paraId="22D55FB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40.00</w:t>
            </w:r>
          </w:p>
        </w:tc>
        <w:tc>
          <w:tcPr>
            <w:tcW w:w="635" w:type="pct"/>
            <w:gridSpan w:val="2"/>
            <w:tcBorders>
              <w:top w:val="nil"/>
              <w:left w:val="nil"/>
              <w:bottom w:val="single" w:color="auto" w:sz="4" w:space="0"/>
              <w:right w:val="single" w:color="auto" w:sz="4" w:space="0"/>
            </w:tcBorders>
            <w:vAlign w:val="center"/>
          </w:tcPr>
          <w:p w14:paraId="6EC4BF6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666" w:type="pct"/>
            <w:gridSpan w:val="2"/>
            <w:tcBorders>
              <w:top w:val="single" w:color="auto" w:sz="4" w:space="0"/>
              <w:left w:val="nil"/>
              <w:bottom w:val="single" w:color="auto" w:sz="4" w:space="0"/>
              <w:right w:val="single" w:color="auto" w:sz="4" w:space="0"/>
            </w:tcBorders>
            <w:vAlign w:val="center"/>
          </w:tcPr>
          <w:p w14:paraId="0CEF8B7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100.00%</w:t>
            </w:r>
          </w:p>
        </w:tc>
        <w:tc>
          <w:tcPr>
            <w:tcW w:w="457" w:type="pct"/>
            <w:tcBorders>
              <w:top w:val="nil"/>
              <w:left w:val="nil"/>
              <w:bottom w:val="single" w:color="auto" w:sz="4" w:space="0"/>
              <w:right w:val="single" w:color="auto" w:sz="4" w:space="0"/>
            </w:tcBorders>
            <w:vAlign w:val="center"/>
          </w:tcPr>
          <w:p w14:paraId="5CC52A5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w:t>
            </w:r>
          </w:p>
        </w:tc>
      </w:tr>
      <w:tr w14:paraId="06708724">
        <w:tblPrEx>
          <w:tblCellMar>
            <w:top w:w="0" w:type="dxa"/>
            <w:left w:w="108" w:type="dxa"/>
            <w:bottom w:w="0" w:type="dxa"/>
            <w:right w:w="108" w:type="dxa"/>
          </w:tblCellMar>
        </w:tblPrEx>
        <w:trPr>
          <w:trHeight w:val="380" w:hRule="atLeast"/>
        </w:trPr>
        <w:tc>
          <w:tcPr>
            <w:tcW w:w="327" w:type="pct"/>
            <w:vMerge w:val="continue"/>
            <w:tcBorders>
              <w:top w:val="nil"/>
              <w:left w:val="single" w:color="auto" w:sz="4" w:space="0"/>
              <w:bottom w:val="single" w:color="auto" w:sz="4" w:space="0"/>
              <w:right w:val="single" w:color="auto" w:sz="4" w:space="0"/>
            </w:tcBorders>
            <w:vAlign w:val="center"/>
          </w:tcPr>
          <w:p w14:paraId="318A59F8">
            <w:pPr>
              <w:rPr>
                <w:rFonts w:hint="eastAsia" w:ascii="宋体" w:hAnsi="宋体" w:eastAsia="宋体" w:cs="宋体"/>
                <w:color w:val="000000"/>
                <w:sz w:val="18"/>
                <w:szCs w:val="18"/>
              </w:rPr>
            </w:pPr>
          </w:p>
        </w:tc>
        <w:tc>
          <w:tcPr>
            <w:tcW w:w="607" w:type="pct"/>
            <w:gridSpan w:val="2"/>
            <w:tcBorders>
              <w:top w:val="single" w:color="auto" w:sz="4" w:space="0"/>
              <w:left w:val="nil"/>
              <w:bottom w:val="single" w:color="auto" w:sz="4" w:space="0"/>
              <w:right w:val="single" w:color="auto" w:sz="4" w:space="0"/>
            </w:tcBorders>
            <w:vAlign w:val="center"/>
          </w:tcPr>
          <w:p w14:paraId="23AA532A">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其中：当年财政拨款</w:t>
            </w:r>
          </w:p>
        </w:tc>
        <w:tc>
          <w:tcPr>
            <w:tcW w:w="453" w:type="pct"/>
            <w:tcBorders>
              <w:top w:val="single" w:color="auto" w:sz="4" w:space="0"/>
              <w:left w:val="nil"/>
              <w:bottom w:val="single" w:color="auto" w:sz="4" w:space="0"/>
              <w:right w:val="single" w:color="auto" w:sz="4" w:space="0"/>
            </w:tcBorders>
            <w:vAlign w:val="center"/>
          </w:tcPr>
          <w:p w14:paraId="5845447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40.00</w:t>
            </w:r>
          </w:p>
        </w:tc>
        <w:tc>
          <w:tcPr>
            <w:tcW w:w="1119" w:type="pct"/>
            <w:gridSpan w:val="3"/>
            <w:tcBorders>
              <w:top w:val="single" w:color="auto" w:sz="4" w:space="0"/>
              <w:left w:val="nil"/>
              <w:bottom w:val="single" w:color="auto" w:sz="4" w:space="0"/>
              <w:right w:val="single" w:color="auto" w:sz="4" w:space="0"/>
            </w:tcBorders>
            <w:vAlign w:val="center"/>
          </w:tcPr>
          <w:p w14:paraId="745FF9F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40.00</w:t>
            </w:r>
          </w:p>
        </w:tc>
        <w:tc>
          <w:tcPr>
            <w:tcW w:w="737" w:type="pct"/>
            <w:gridSpan w:val="2"/>
            <w:tcBorders>
              <w:top w:val="single" w:color="auto" w:sz="4" w:space="0"/>
              <w:left w:val="nil"/>
              <w:bottom w:val="single" w:color="auto" w:sz="4" w:space="0"/>
              <w:right w:val="single" w:color="auto" w:sz="4" w:space="0"/>
            </w:tcBorders>
            <w:vAlign w:val="center"/>
          </w:tcPr>
          <w:p w14:paraId="210490A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40.00</w:t>
            </w:r>
          </w:p>
        </w:tc>
        <w:tc>
          <w:tcPr>
            <w:tcW w:w="635" w:type="pct"/>
            <w:gridSpan w:val="2"/>
            <w:tcBorders>
              <w:top w:val="nil"/>
              <w:left w:val="nil"/>
              <w:bottom w:val="single" w:color="auto" w:sz="4" w:space="0"/>
              <w:right w:val="single" w:color="auto" w:sz="4" w:space="0"/>
            </w:tcBorders>
            <w:vAlign w:val="center"/>
          </w:tcPr>
          <w:p w14:paraId="472E4B7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666" w:type="pct"/>
            <w:gridSpan w:val="2"/>
            <w:tcBorders>
              <w:top w:val="single" w:color="auto" w:sz="4" w:space="0"/>
              <w:left w:val="nil"/>
              <w:bottom w:val="single" w:color="auto" w:sz="4" w:space="0"/>
              <w:right w:val="single" w:color="auto" w:sz="4" w:space="0"/>
            </w:tcBorders>
            <w:vAlign w:val="center"/>
          </w:tcPr>
          <w:p w14:paraId="56128E5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457" w:type="pct"/>
            <w:tcBorders>
              <w:top w:val="nil"/>
              <w:left w:val="nil"/>
              <w:bottom w:val="single" w:color="auto" w:sz="4" w:space="0"/>
              <w:right w:val="single" w:color="auto" w:sz="4" w:space="0"/>
            </w:tcBorders>
            <w:vAlign w:val="center"/>
          </w:tcPr>
          <w:p w14:paraId="20EB859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r>
      <w:tr w14:paraId="1213E680">
        <w:tblPrEx>
          <w:tblCellMar>
            <w:top w:w="0" w:type="dxa"/>
            <w:left w:w="108" w:type="dxa"/>
            <w:bottom w:w="0" w:type="dxa"/>
            <w:right w:w="108" w:type="dxa"/>
          </w:tblCellMar>
        </w:tblPrEx>
        <w:trPr>
          <w:trHeight w:val="380" w:hRule="atLeast"/>
        </w:trPr>
        <w:tc>
          <w:tcPr>
            <w:tcW w:w="327" w:type="pct"/>
            <w:vMerge w:val="continue"/>
            <w:tcBorders>
              <w:top w:val="nil"/>
              <w:left w:val="single" w:color="auto" w:sz="4" w:space="0"/>
              <w:bottom w:val="single" w:color="auto" w:sz="4" w:space="0"/>
              <w:right w:val="single" w:color="auto" w:sz="4" w:space="0"/>
            </w:tcBorders>
            <w:vAlign w:val="center"/>
          </w:tcPr>
          <w:p w14:paraId="25FD13AC">
            <w:pPr>
              <w:rPr>
                <w:rFonts w:hint="eastAsia" w:ascii="宋体" w:hAnsi="宋体" w:eastAsia="宋体" w:cs="宋体"/>
                <w:color w:val="000000"/>
                <w:sz w:val="18"/>
                <w:szCs w:val="18"/>
              </w:rPr>
            </w:pPr>
          </w:p>
        </w:tc>
        <w:tc>
          <w:tcPr>
            <w:tcW w:w="607" w:type="pct"/>
            <w:gridSpan w:val="2"/>
            <w:tcBorders>
              <w:top w:val="single" w:color="auto" w:sz="4" w:space="0"/>
              <w:left w:val="nil"/>
              <w:bottom w:val="single" w:color="auto" w:sz="4" w:space="0"/>
              <w:right w:val="single" w:color="auto" w:sz="4" w:space="0"/>
            </w:tcBorders>
            <w:vAlign w:val="center"/>
          </w:tcPr>
          <w:p w14:paraId="78E86BAC">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 xml:space="preserve">  其他资金</w:t>
            </w:r>
          </w:p>
        </w:tc>
        <w:tc>
          <w:tcPr>
            <w:tcW w:w="453" w:type="pct"/>
            <w:tcBorders>
              <w:top w:val="single" w:color="auto" w:sz="4" w:space="0"/>
              <w:left w:val="nil"/>
              <w:bottom w:val="single" w:color="auto" w:sz="4" w:space="0"/>
              <w:right w:val="single" w:color="auto" w:sz="4" w:space="0"/>
            </w:tcBorders>
            <w:vAlign w:val="center"/>
          </w:tcPr>
          <w:p w14:paraId="07779C8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1119" w:type="pct"/>
            <w:gridSpan w:val="3"/>
            <w:tcBorders>
              <w:top w:val="single" w:color="auto" w:sz="4" w:space="0"/>
              <w:left w:val="nil"/>
              <w:bottom w:val="single" w:color="auto" w:sz="4" w:space="0"/>
              <w:right w:val="single" w:color="auto" w:sz="4" w:space="0"/>
            </w:tcBorders>
            <w:vAlign w:val="center"/>
          </w:tcPr>
          <w:p w14:paraId="12BD727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737" w:type="pct"/>
            <w:gridSpan w:val="2"/>
            <w:tcBorders>
              <w:top w:val="single" w:color="auto" w:sz="4" w:space="0"/>
              <w:left w:val="nil"/>
              <w:bottom w:val="single" w:color="auto" w:sz="4" w:space="0"/>
              <w:right w:val="single" w:color="auto" w:sz="4" w:space="0"/>
            </w:tcBorders>
            <w:vAlign w:val="center"/>
          </w:tcPr>
          <w:p w14:paraId="08DCFD4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635" w:type="pct"/>
            <w:gridSpan w:val="2"/>
            <w:tcBorders>
              <w:top w:val="nil"/>
              <w:left w:val="nil"/>
              <w:bottom w:val="single" w:color="auto" w:sz="4" w:space="0"/>
              <w:right w:val="single" w:color="auto" w:sz="4" w:space="0"/>
            </w:tcBorders>
            <w:vAlign w:val="center"/>
          </w:tcPr>
          <w:p w14:paraId="20ED293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666" w:type="pct"/>
            <w:gridSpan w:val="2"/>
            <w:tcBorders>
              <w:top w:val="single" w:color="auto" w:sz="4" w:space="0"/>
              <w:left w:val="nil"/>
              <w:bottom w:val="single" w:color="auto" w:sz="4" w:space="0"/>
              <w:right w:val="single" w:color="auto" w:sz="4" w:space="0"/>
            </w:tcBorders>
            <w:vAlign w:val="center"/>
          </w:tcPr>
          <w:p w14:paraId="4552109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457" w:type="pct"/>
            <w:tcBorders>
              <w:top w:val="nil"/>
              <w:left w:val="nil"/>
              <w:bottom w:val="single" w:color="auto" w:sz="4" w:space="0"/>
              <w:right w:val="single" w:color="auto" w:sz="4" w:space="0"/>
            </w:tcBorders>
            <w:vAlign w:val="center"/>
          </w:tcPr>
          <w:p w14:paraId="78528DB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r>
      <w:tr w14:paraId="24DFB1C1">
        <w:tblPrEx>
          <w:tblCellMar>
            <w:top w:w="0" w:type="dxa"/>
            <w:left w:w="108" w:type="dxa"/>
            <w:bottom w:w="0" w:type="dxa"/>
            <w:right w:w="108" w:type="dxa"/>
          </w:tblCellMar>
        </w:tblPrEx>
        <w:trPr>
          <w:trHeight w:val="360" w:hRule="atLeast"/>
        </w:trPr>
        <w:tc>
          <w:tcPr>
            <w:tcW w:w="327" w:type="pct"/>
            <w:vMerge w:val="restart"/>
            <w:tcBorders>
              <w:top w:val="nil"/>
              <w:left w:val="single" w:color="auto" w:sz="4" w:space="0"/>
              <w:bottom w:val="single" w:color="auto" w:sz="4" w:space="0"/>
              <w:right w:val="single" w:color="auto" w:sz="4" w:space="0"/>
            </w:tcBorders>
            <w:vAlign w:val="center"/>
          </w:tcPr>
          <w:p w14:paraId="207E6C62">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年度总体目标</w:t>
            </w:r>
          </w:p>
        </w:tc>
        <w:tc>
          <w:tcPr>
            <w:tcW w:w="2179" w:type="pct"/>
            <w:gridSpan w:val="6"/>
            <w:tcBorders>
              <w:top w:val="single" w:color="auto" w:sz="4" w:space="0"/>
              <w:left w:val="nil"/>
              <w:bottom w:val="single" w:color="auto" w:sz="4" w:space="0"/>
              <w:right w:val="single" w:color="auto" w:sz="4" w:space="0"/>
            </w:tcBorders>
            <w:vAlign w:val="center"/>
          </w:tcPr>
          <w:p w14:paraId="2D10A1B4">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预期目标</w:t>
            </w:r>
          </w:p>
        </w:tc>
        <w:tc>
          <w:tcPr>
            <w:tcW w:w="2494" w:type="pct"/>
            <w:gridSpan w:val="7"/>
            <w:tcBorders>
              <w:top w:val="single" w:color="auto" w:sz="4" w:space="0"/>
              <w:left w:val="nil"/>
              <w:bottom w:val="single" w:color="auto" w:sz="4" w:space="0"/>
              <w:right w:val="single" w:color="auto" w:sz="4" w:space="0"/>
            </w:tcBorders>
            <w:vAlign w:val="center"/>
          </w:tcPr>
          <w:p w14:paraId="72182F69">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实际完成情况</w:t>
            </w:r>
          </w:p>
        </w:tc>
      </w:tr>
      <w:tr w14:paraId="7CED169A">
        <w:tblPrEx>
          <w:tblCellMar>
            <w:top w:w="0" w:type="dxa"/>
            <w:left w:w="108" w:type="dxa"/>
            <w:bottom w:w="0" w:type="dxa"/>
            <w:right w:w="108" w:type="dxa"/>
          </w:tblCellMar>
        </w:tblPrEx>
        <w:trPr>
          <w:trHeight w:val="820" w:hRule="atLeast"/>
        </w:trPr>
        <w:tc>
          <w:tcPr>
            <w:tcW w:w="327" w:type="pct"/>
            <w:vMerge w:val="continue"/>
            <w:tcBorders>
              <w:top w:val="nil"/>
              <w:left w:val="single" w:color="auto" w:sz="4" w:space="0"/>
              <w:bottom w:val="single" w:color="auto" w:sz="4" w:space="0"/>
              <w:right w:val="single" w:color="auto" w:sz="4" w:space="0"/>
            </w:tcBorders>
            <w:vAlign w:val="center"/>
          </w:tcPr>
          <w:p w14:paraId="34B2EE17">
            <w:pPr>
              <w:rPr>
                <w:rFonts w:hint="eastAsia" w:ascii="宋体" w:hAnsi="宋体" w:eastAsia="宋体" w:cs="宋体"/>
                <w:color w:val="000000"/>
                <w:sz w:val="18"/>
                <w:szCs w:val="18"/>
              </w:rPr>
            </w:pPr>
          </w:p>
        </w:tc>
        <w:tc>
          <w:tcPr>
            <w:tcW w:w="2179" w:type="pct"/>
            <w:gridSpan w:val="6"/>
            <w:tcBorders>
              <w:top w:val="single" w:color="auto" w:sz="4" w:space="0"/>
              <w:left w:val="nil"/>
              <w:bottom w:val="single" w:color="auto" w:sz="4" w:space="0"/>
              <w:right w:val="single" w:color="auto" w:sz="4" w:space="0"/>
            </w:tcBorders>
            <w:vAlign w:val="center"/>
          </w:tcPr>
          <w:p w14:paraId="4F64ABF1">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本项目拟支付我中心2024年政务大厅水、电、维修等运转经费40万元。主要用于政务大厅水、电、维修等运转经费支出.计划完成日常运行天数365天，保障办公人员的数量21人，项目使用率100%，资金拨付及时率（%）100%，预算控制率100%，预算成本控制价40万元，工作人员的满意率90%。</w:t>
            </w:r>
          </w:p>
        </w:tc>
        <w:tc>
          <w:tcPr>
            <w:tcW w:w="2494" w:type="pct"/>
            <w:gridSpan w:val="7"/>
            <w:tcBorders>
              <w:top w:val="single" w:color="auto" w:sz="4" w:space="0"/>
              <w:left w:val="nil"/>
              <w:bottom w:val="single" w:color="auto" w:sz="4" w:space="0"/>
              <w:right w:val="single" w:color="auto" w:sz="4" w:space="0"/>
            </w:tcBorders>
            <w:vAlign w:val="center"/>
          </w:tcPr>
          <w:p w14:paraId="6425103E">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截止2024年12月31日，我中心已完成支付2024年政务大厅水、电、维修等运转经费40万元。主要用于政务大厅水、电、维修等运转经费支出.已完成日常运行天数365天，保障办公人员的数量21人，项目使用率100%，资金拨付及时率（%）100%，预算控制率100%，预算成本控制价40万元，工作人员的满意率90%。</w:t>
            </w:r>
          </w:p>
        </w:tc>
      </w:tr>
      <w:tr w14:paraId="2558B3C3">
        <w:tblPrEx>
          <w:tblCellMar>
            <w:top w:w="0" w:type="dxa"/>
            <w:left w:w="108" w:type="dxa"/>
            <w:bottom w:w="0" w:type="dxa"/>
            <w:right w:w="108" w:type="dxa"/>
          </w:tblCellMar>
        </w:tblPrEx>
        <w:trPr>
          <w:trHeight w:val="820" w:hRule="atLeast"/>
        </w:trPr>
        <w:tc>
          <w:tcPr>
            <w:tcW w:w="327" w:type="pct"/>
            <w:tcBorders>
              <w:top w:val="nil"/>
              <w:left w:val="single" w:color="auto" w:sz="4" w:space="0"/>
              <w:bottom w:val="single" w:color="auto" w:sz="4" w:space="0"/>
              <w:right w:val="single" w:color="auto" w:sz="4" w:space="0"/>
            </w:tcBorders>
            <w:vAlign w:val="center"/>
          </w:tcPr>
          <w:p w14:paraId="2E890A5B">
            <w:pPr>
              <w:rPr>
                <w:rFonts w:hint="eastAsia" w:ascii="宋体" w:hAnsi="宋体" w:eastAsia="宋体" w:cs="宋体"/>
                <w:color w:val="000000"/>
                <w:sz w:val="18"/>
                <w:szCs w:val="18"/>
                <w:lang w:eastAsia="zh-CN"/>
              </w:rPr>
            </w:pPr>
          </w:p>
        </w:tc>
        <w:tc>
          <w:tcPr>
            <w:tcW w:w="297" w:type="pct"/>
            <w:tcBorders>
              <w:top w:val="nil"/>
              <w:left w:val="nil"/>
              <w:bottom w:val="single" w:color="auto" w:sz="4" w:space="0"/>
              <w:right w:val="single" w:color="auto" w:sz="4" w:space="0"/>
            </w:tcBorders>
            <w:vAlign w:val="center"/>
          </w:tcPr>
          <w:p w14:paraId="5A5F1B00">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一级指标</w:t>
            </w:r>
          </w:p>
        </w:tc>
        <w:tc>
          <w:tcPr>
            <w:tcW w:w="310" w:type="pct"/>
            <w:tcBorders>
              <w:top w:val="nil"/>
              <w:left w:val="nil"/>
              <w:bottom w:val="single" w:color="auto" w:sz="4" w:space="0"/>
              <w:right w:val="single" w:color="auto" w:sz="4" w:space="0"/>
            </w:tcBorders>
            <w:vAlign w:val="center"/>
          </w:tcPr>
          <w:p w14:paraId="0D9BB5F4">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二级指标</w:t>
            </w:r>
          </w:p>
        </w:tc>
        <w:tc>
          <w:tcPr>
            <w:tcW w:w="453" w:type="pct"/>
            <w:tcBorders>
              <w:top w:val="single" w:color="auto" w:sz="4" w:space="0"/>
              <w:left w:val="nil"/>
              <w:bottom w:val="single" w:color="auto" w:sz="4" w:space="0"/>
              <w:right w:val="single" w:color="auto" w:sz="4" w:space="0"/>
            </w:tcBorders>
            <w:vAlign w:val="center"/>
          </w:tcPr>
          <w:p w14:paraId="29A01B26">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三级指标</w:t>
            </w:r>
          </w:p>
        </w:tc>
        <w:tc>
          <w:tcPr>
            <w:tcW w:w="316" w:type="pct"/>
            <w:tcBorders>
              <w:top w:val="nil"/>
              <w:left w:val="nil"/>
              <w:bottom w:val="single" w:color="auto" w:sz="4" w:space="0"/>
              <w:right w:val="single" w:color="auto" w:sz="4" w:space="0"/>
            </w:tcBorders>
            <w:vAlign w:val="center"/>
          </w:tcPr>
          <w:p w14:paraId="7E3E3B8C">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权重</w:t>
            </w:r>
          </w:p>
        </w:tc>
        <w:tc>
          <w:tcPr>
            <w:tcW w:w="427" w:type="pct"/>
            <w:tcBorders>
              <w:top w:val="nil"/>
              <w:left w:val="nil"/>
              <w:bottom w:val="single" w:color="auto" w:sz="4" w:space="0"/>
              <w:right w:val="single" w:color="auto" w:sz="4" w:space="0"/>
            </w:tcBorders>
            <w:vAlign w:val="center"/>
          </w:tcPr>
          <w:p w14:paraId="347F5349">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目标值</w:t>
            </w:r>
          </w:p>
        </w:tc>
        <w:tc>
          <w:tcPr>
            <w:tcW w:w="376" w:type="pct"/>
            <w:tcBorders>
              <w:top w:val="nil"/>
              <w:left w:val="nil"/>
              <w:bottom w:val="single" w:color="auto" w:sz="4" w:space="0"/>
              <w:right w:val="single" w:color="auto" w:sz="4" w:space="0"/>
            </w:tcBorders>
            <w:vAlign w:val="center"/>
          </w:tcPr>
          <w:p w14:paraId="13AAE0E1">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业绩值</w:t>
            </w:r>
          </w:p>
        </w:tc>
        <w:tc>
          <w:tcPr>
            <w:tcW w:w="310" w:type="pct"/>
            <w:tcBorders>
              <w:top w:val="nil"/>
              <w:left w:val="nil"/>
              <w:bottom w:val="single" w:color="auto" w:sz="4" w:space="0"/>
              <w:right w:val="single" w:color="auto" w:sz="4" w:space="0"/>
            </w:tcBorders>
            <w:vAlign w:val="center"/>
          </w:tcPr>
          <w:p w14:paraId="1D81C48C">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完成率</w:t>
            </w:r>
          </w:p>
        </w:tc>
        <w:tc>
          <w:tcPr>
            <w:tcW w:w="427" w:type="pct"/>
            <w:tcBorders>
              <w:top w:val="nil"/>
              <w:left w:val="nil"/>
              <w:bottom w:val="single" w:color="auto" w:sz="4" w:space="0"/>
              <w:right w:val="single" w:color="auto" w:sz="4" w:space="0"/>
            </w:tcBorders>
            <w:vAlign w:val="center"/>
          </w:tcPr>
          <w:p w14:paraId="165DFA2A">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指标得分</w:t>
            </w:r>
          </w:p>
        </w:tc>
        <w:tc>
          <w:tcPr>
            <w:tcW w:w="324" w:type="pct"/>
            <w:tcBorders>
              <w:top w:val="nil"/>
              <w:left w:val="nil"/>
              <w:bottom w:val="single" w:color="auto" w:sz="4" w:space="0"/>
              <w:right w:val="single" w:color="auto" w:sz="4" w:space="0"/>
            </w:tcBorders>
            <w:vAlign w:val="center"/>
          </w:tcPr>
          <w:p w14:paraId="2E52E5CA">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指标值设定依据</w:t>
            </w:r>
          </w:p>
        </w:tc>
        <w:tc>
          <w:tcPr>
            <w:tcW w:w="311" w:type="pct"/>
            <w:tcBorders>
              <w:top w:val="nil"/>
              <w:left w:val="nil"/>
              <w:bottom w:val="single" w:color="auto" w:sz="4" w:space="0"/>
              <w:right w:val="single" w:color="auto" w:sz="4" w:space="0"/>
            </w:tcBorders>
            <w:vAlign w:val="center"/>
          </w:tcPr>
          <w:p w14:paraId="3D4649A1">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上年完成情况</w:t>
            </w:r>
          </w:p>
        </w:tc>
        <w:tc>
          <w:tcPr>
            <w:tcW w:w="344" w:type="pct"/>
            <w:tcBorders>
              <w:top w:val="nil"/>
              <w:left w:val="nil"/>
              <w:bottom w:val="single" w:color="auto" w:sz="4" w:space="0"/>
              <w:right w:val="single" w:color="auto" w:sz="4" w:space="0"/>
            </w:tcBorders>
            <w:vAlign w:val="center"/>
          </w:tcPr>
          <w:p w14:paraId="4C8377C2">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赋分规则</w:t>
            </w:r>
          </w:p>
        </w:tc>
        <w:tc>
          <w:tcPr>
            <w:tcW w:w="321" w:type="pct"/>
            <w:tcBorders>
              <w:top w:val="nil"/>
              <w:left w:val="nil"/>
              <w:bottom w:val="single" w:color="auto" w:sz="4" w:space="0"/>
              <w:right w:val="single" w:color="auto" w:sz="4" w:space="0"/>
            </w:tcBorders>
            <w:vAlign w:val="center"/>
          </w:tcPr>
          <w:p w14:paraId="6A96383F">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佐证资料</w:t>
            </w:r>
          </w:p>
        </w:tc>
        <w:tc>
          <w:tcPr>
            <w:tcW w:w="457" w:type="pct"/>
            <w:tcBorders>
              <w:top w:val="nil"/>
              <w:left w:val="nil"/>
              <w:bottom w:val="single" w:color="auto" w:sz="4" w:space="0"/>
              <w:right w:val="single" w:color="auto" w:sz="4" w:space="0"/>
            </w:tcBorders>
            <w:vAlign w:val="center"/>
          </w:tcPr>
          <w:p w14:paraId="1FF8C2DF">
            <w:pPr>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偏差原因分析及改进措施</w:t>
            </w:r>
          </w:p>
        </w:tc>
      </w:tr>
      <w:tr w14:paraId="3A7F968F">
        <w:tblPrEx>
          <w:tblCellMar>
            <w:top w:w="0" w:type="dxa"/>
            <w:left w:w="108" w:type="dxa"/>
            <w:bottom w:w="0" w:type="dxa"/>
            <w:right w:w="108" w:type="dxa"/>
          </w:tblCellMar>
        </w:tblPrEx>
        <w:trPr>
          <w:trHeight w:val="800" w:hRule="atLeast"/>
        </w:trPr>
        <w:tc>
          <w:tcPr>
            <w:tcW w:w="327" w:type="pct"/>
            <w:vMerge w:val="restart"/>
            <w:tcBorders>
              <w:top w:val="nil"/>
              <w:left w:val="single" w:color="auto" w:sz="4" w:space="0"/>
              <w:right w:val="single" w:color="auto" w:sz="4" w:space="0"/>
            </w:tcBorders>
            <w:vAlign w:val="center"/>
          </w:tcPr>
          <w:p w14:paraId="56F51602">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年度绩效指标完成情况</w:t>
            </w:r>
          </w:p>
        </w:tc>
        <w:tc>
          <w:tcPr>
            <w:tcW w:w="297" w:type="pct"/>
            <w:vMerge w:val="restart"/>
            <w:tcBorders>
              <w:top w:val="nil"/>
              <w:left w:val="nil"/>
              <w:right w:val="single" w:color="auto" w:sz="4" w:space="0"/>
            </w:tcBorders>
            <w:vAlign w:val="center"/>
          </w:tcPr>
          <w:p w14:paraId="135A203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产出指标</w:t>
            </w:r>
          </w:p>
        </w:tc>
        <w:tc>
          <w:tcPr>
            <w:tcW w:w="310" w:type="pct"/>
            <w:tcBorders>
              <w:top w:val="nil"/>
              <w:left w:val="nil"/>
              <w:bottom w:val="single" w:color="auto" w:sz="4" w:space="0"/>
              <w:right w:val="single" w:color="auto" w:sz="4" w:space="0"/>
            </w:tcBorders>
            <w:vAlign w:val="center"/>
          </w:tcPr>
          <w:p w14:paraId="0392E7D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数量指标</w:t>
            </w:r>
          </w:p>
        </w:tc>
        <w:tc>
          <w:tcPr>
            <w:tcW w:w="453" w:type="pct"/>
            <w:tcBorders>
              <w:top w:val="single" w:color="auto" w:sz="4" w:space="0"/>
              <w:left w:val="nil"/>
              <w:bottom w:val="single" w:color="auto" w:sz="4" w:space="0"/>
              <w:right w:val="single" w:color="auto" w:sz="4" w:space="0"/>
            </w:tcBorders>
            <w:vAlign w:val="center"/>
          </w:tcPr>
          <w:p w14:paraId="35D55210">
            <w:pPr>
              <w:rPr>
                <w:rFonts w:hint="eastAsia" w:ascii="宋体" w:hAnsi="宋体" w:eastAsia="宋体" w:cs="宋体"/>
                <w:color w:val="000000"/>
                <w:sz w:val="18"/>
                <w:szCs w:val="18"/>
              </w:rPr>
            </w:pPr>
            <w:r>
              <w:rPr>
                <w:rFonts w:hint="eastAsia" w:ascii="宋体" w:hAnsi="宋体" w:eastAsia="宋体" w:cs="宋体"/>
                <w:color w:val="000000"/>
                <w:sz w:val="18"/>
                <w:szCs w:val="18"/>
              </w:rPr>
              <w:t>日常运行天数</w:t>
            </w:r>
          </w:p>
        </w:tc>
        <w:tc>
          <w:tcPr>
            <w:tcW w:w="316" w:type="pct"/>
            <w:tcBorders>
              <w:top w:val="nil"/>
              <w:left w:val="nil"/>
              <w:bottom w:val="single" w:color="auto" w:sz="4" w:space="0"/>
              <w:right w:val="single" w:color="auto" w:sz="4" w:space="0"/>
            </w:tcBorders>
            <w:vAlign w:val="center"/>
          </w:tcPr>
          <w:p w14:paraId="53BA0EA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427" w:type="pct"/>
            <w:tcBorders>
              <w:top w:val="nil"/>
              <w:left w:val="nil"/>
              <w:bottom w:val="single" w:color="auto" w:sz="4" w:space="0"/>
              <w:right w:val="single" w:color="auto" w:sz="4" w:space="0"/>
            </w:tcBorders>
            <w:vAlign w:val="center"/>
          </w:tcPr>
          <w:p w14:paraId="23D1B4A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&lt;=365天</w:t>
            </w:r>
          </w:p>
        </w:tc>
        <w:tc>
          <w:tcPr>
            <w:tcW w:w="376" w:type="pct"/>
            <w:tcBorders>
              <w:top w:val="nil"/>
              <w:left w:val="nil"/>
              <w:bottom w:val="single" w:color="auto" w:sz="4" w:space="0"/>
              <w:right w:val="single" w:color="auto" w:sz="4" w:space="0"/>
            </w:tcBorders>
            <w:vAlign w:val="center"/>
          </w:tcPr>
          <w:p w14:paraId="3F0D22A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=365天</w:t>
            </w:r>
          </w:p>
        </w:tc>
        <w:tc>
          <w:tcPr>
            <w:tcW w:w="310" w:type="pct"/>
            <w:tcBorders>
              <w:top w:val="nil"/>
              <w:left w:val="nil"/>
              <w:bottom w:val="single" w:color="auto" w:sz="4" w:space="0"/>
              <w:right w:val="single" w:color="auto" w:sz="4" w:space="0"/>
            </w:tcBorders>
            <w:vAlign w:val="center"/>
          </w:tcPr>
          <w:p w14:paraId="75F7E17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427" w:type="pct"/>
            <w:tcBorders>
              <w:top w:val="nil"/>
              <w:left w:val="nil"/>
              <w:bottom w:val="single" w:color="auto" w:sz="4" w:space="0"/>
              <w:right w:val="single" w:color="auto" w:sz="4" w:space="0"/>
            </w:tcBorders>
            <w:vAlign w:val="center"/>
          </w:tcPr>
          <w:p w14:paraId="4190BEC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24" w:type="pct"/>
            <w:tcBorders>
              <w:top w:val="nil"/>
              <w:left w:val="nil"/>
              <w:bottom w:val="single" w:color="auto" w:sz="4" w:space="0"/>
              <w:right w:val="single" w:color="auto" w:sz="4" w:space="0"/>
            </w:tcBorders>
            <w:vAlign w:val="center"/>
          </w:tcPr>
          <w:p w14:paraId="68F30B7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311" w:type="pct"/>
            <w:tcBorders>
              <w:top w:val="nil"/>
              <w:left w:val="nil"/>
              <w:bottom w:val="single" w:color="auto" w:sz="4" w:space="0"/>
              <w:right w:val="single" w:color="auto" w:sz="4" w:space="0"/>
            </w:tcBorders>
            <w:vAlign w:val="center"/>
          </w:tcPr>
          <w:p w14:paraId="4F0CB3A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344" w:type="pct"/>
            <w:tcBorders>
              <w:top w:val="nil"/>
              <w:left w:val="nil"/>
              <w:bottom w:val="single" w:color="auto" w:sz="4" w:space="0"/>
              <w:right w:val="single" w:color="auto" w:sz="4" w:space="0"/>
            </w:tcBorders>
            <w:vAlign w:val="center"/>
          </w:tcPr>
          <w:p w14:paraId="355496B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21" w:type="pct"/>
            <w:tcBorders>
              <w:top w:val="nil"/>
              <w:left w:val="nil"/>
              <w:bottom w:val="single" w:color="auto" w:sz="4" w:space="0"/>
              <w:right w:val="single" w:color="auto" w:sz="4" w:space="0"/>
            </w:tcBorders>
            <w:vAlign w:val="center"/>
          </w:tcPr>
          <w:p w14:paraId="0927835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说明材料</w:t>
            </w:r>
          </w:p>
        </w:tc>
        <w:tc>
          <w:tcPr>
            <w:tcW w:w="457" w:type="pct"/>
            <w:tcBorders>
              <w:top w:val="nil"/>
              <w:left w:val="nil"/>
              <w:bottom w:val="single" w:color="auto" w:sz="4" w:space="0"/>
              <w:right w:val="single" w:color="auto" w:sz="4" w:space="0"/>
            </w:tcBorders>
            <w:vAlign w:val="center"/>
          </w:tcPr>
          <w:p w14:paraId="4BE565CF">
            <w:pPr>
              <w:jc w:val="center"/>
              <w:rPr>
                <w:rFonts w:hint="eastAsia" w:ascii="宋体" w:hAnsi="宋体" w:eastAsia="宋体" w:cs="宋体"/>
                <w:color w:val="000000"/>
                <w:sz w:val="18"/>
                <w:szCs w:val="18"/>
              </w:rPr>
            </w:pPr>
          </w:p>
        </w:tc>
      </w:tr>
      <w:tr w14:paraId="548CAF33">
        <w:tblPrEx>
          <w:tblCellMar>
            <w:top w:w="0" w:type="dxa"/>
            <w:left w:w="108" w:type="dxa"/>
            <w:bottom w:w="0" w:type="dxa"/>
            <w:right w:w="108" w:type="dxa"/>
          </w:tblCellMar>
        </w:tblPrEx>
        <w:trPr>
          <w:trHeight w:val="800" w:hRule="atLeast"/>
        </w:trPr>
        <w:tc>
          <w:tcPr>
            <w:tcW w:w="327" w:type="pct"/>
            <w:vMerge w:val="continue"/>
            <w:tcBorders>
              <w:left w:val="single" w:color="auto" w:sz="4" w:space="0"/>
              <w:right w:val="single" w:color="auto" w:sz="4" w:space="0"/>
            </w:tcBorders>
            <w:vAlign w:val="center"/>
          </w:tcPr>
          <w:p w14:paraId="4BBFB60E">
            <w:pPr>
              <w:jc w:val="center"/>
              <w:rPr>
                <w:rFonts w:hint="eastAsia" w:ascii="宋体" w:hAnsi="宋体" w:eastAsia="宋体" w:cs="宋体"/>
                <w:color w:val="000000"/>
                <w:sz w:val="18"/>
                <w:szCs w:val="18"/>
              </w:rPr>
            </w:pPr>
          </w:p>
        </w:tc>
        <w:tc>
          <w:tcPr>
            <w:tcW w:w="297" w:type="pct"/>
            <w:vMerge w:val="continue"/>
            <w:tcBorders>
              <w:left w:val="nil"/>
              <w:right w:val="single" w:color="auto" w:sz="4" w:space="0"/>
            </w:tcBorders>
            <w:vAlign w:val="center"/>
          </w:tcPr>
          <w:p w14:paraId="14B80337">
            <w:pPr>
              <w:jc w:val="center"/>
              <w:rPr>
                <w:rFonts w:hint="eastAsia" w:ascii="宋体" w:hAnsi="宋体" w:eastAsia="宋体" w:cs="宋体"/>
                <w:color w:val="000000"/>
                <w:sz w:val="18"/>
                <w:szCs w:val="18"/>
              </w:rPr>
            </w:pPr>
          </w:p>
        </w:tc>
        <w:tc>
          <w:tcPr>
            <w:tcW w:w="310" w:type="pct"/>
            <w:tcBorders>
              <w:top w:val="nil"/>
              <w:left w:val="nil"/>
              <w:bottom w:val="single" w:color="auto" w:sz="4" w:space="0"/>
              <w:right w:val="single" w:color="auto" w:sz="4" w:space="0"/>
            </w:tcBorders>
            <w:vAlign w:val="center"/>
          </w:tcPr>
          <w:p w14:paraId="72601D6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数量指标</w:t>
            </w:r>
          </w:p>
        </w:tc>
        <w:tc>
          <w:tcPr>
            <w:tcW w:w="453" w:type="pct"/>
            <w:tcBorders>
              <w:top w:val="single" w:color="auto" w:sz="4" w:space="0"/>
              <w:left w:val="nil"/>
              <w:bottom w:val="single" w:color="auto" w:sz="4" w:space="0"/>
              <w:right w:val="single" w:color="auto" w:sz="4" w:space="0"/>
            </w:tcBorders>
            <w:vAlign w:val="center"/>
          </w:tcPr>
          <w:p w14:paraId="6C561DF6">
            <w:pPr>
              <w:rPr>
                <w:rFonts w:hint="eastAsia" w:ascii="宋体" w:hAnsi="宋体" w:eastAsia="宋体" w:cs="宋体"/>
                <w:color w:val="000000"/>
                <w:sz w:val="18"/>
                <w:szCs w:val="18"/>
              </w:rPr>
            </w:pPr>
            <w:r>
              <w:rPr>
                <w:rFonts w:hint="eastAsia" w:ascii="宋体" w:hAnsi="宋体" w:eastAsia="宋体" w:cs="宋体"/>
                <w:color w:val="000000"/>
                <w:sz w:val="18"/>
                <w:szCs w:val="18"/>
              </w:rPr>
              <w:t>保障办公人员的数量</w:t>
            </w:r>
          </w:p>
        </w:tc>
        <w:tc>
          <w:tcPr>
            <w:tcW w:w="316" w:type="pct"/>
            <w:tcBorders>
              <w:top w:val="nil"/>
              <w:left w:val="nil"/>
              <w:bottom w:val="single" w:color="auto" w:sz="4" w:space="0"/>
              <w:right w:val="single" w:color="auto" w:sz="4" w:space="0"/>
            </w:tcBorders>
            <w:vAlign w:val="center"/>
          </w:tcPr>
          <w:p w14:paraId="3EC8634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427" w:type="pct"/>
            <w:tcBorders>
              <w:top w:val="nil"/>
              <w:left w:val="nil"/>
              <w:bottom w:val="single" w:color="auto" w:sz="4" w:space="0"/>
              <w:right w:val="single" w:color="auto" w:sz="4" w:space="0"/>
            </w:tcBorders>
            <w:vAlign w:val="center"/>
          </w:tcPr>
          <w:p w14:paraId="2895467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&gt;=21人</w:t>
            </w:r>
          </w:p>
        </w:tc>
        <w:tc>
          <w:tcPr>
            <w:tcW w:w="376" w:type="pct"/>
            <w:tcBorders>
              <w:top w:val="nil"/>
              <w:left w:val="nil"/>
              <w:bottom w:val="single" w:color="auto" w:sz="4" w:space="0"/>
              <w:right w:val="single" w:color="auto" w:sz="4" w:space="0"/>
            </w:tcBorders>
            <w:vAlign w:val="center"/>
          </w:tcPr>
          <w:p w14:paraId="01BD8C3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=21人</w:t>
            </w:r>
          </w:p>
        </w:tc>
        <w:tc>
          <w:tcPr>
            <w:tcW w:w="310" w:type="pct"/>
            <w:tcBorders>
              <w:top w:val="nil"/>
              <w:left w:val="nil"/>
              <w:bottom w:val="single" w:color="auto" w:sz="4" w:space="0"/>
              <w:right w:val="single" w:color="auto" w:sz="4" w:space="0"/>
            </w:tcBorders>
            <w:vAlign w:val="center"/>
          </w:tcPr>
          <w:p w14:paraId="5FB7ED6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427" w:type="pct"/>
            <w:tcBorders>
              <w:top w:val="nil"/>
              <w:left w:val="nil"/>
              <w:bottom w:val="single" w:color="auto" w:sz="4" w:space="0"/>
              <w:right w:val="single" w:color="auto" w:sz="4" w:space="0"/>
            </w:tcBorders>
            <w:vAlign w:val="center"/>
          </w:tcPr>
          <w:p w14:paraId="2E1C15D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24" w:type="pct"/>
            <w:tcBorders>
              <w:top w:val="nil"/>
              <w:left w:val="nil"/>
              <w:bottom w:val="single" w:color="auto" w:sz="4" w:space="0"/>
              <w:right w:val="single" w:color="auto" w:sz="4" w:space="0"/>
            </w:tcBorders>
            <w:vAlign w:val="center"/>
          </w:tcPr>
          <w:p w14:paraId="067F90A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311" w:type="pct"/>
            <w:tcBorders>
              <w:top w:val="nil"/>
              <w:left w:val="nil"/>
              <w:bottom w:val="single" w:color="auto" w:sz="4" w:space="0"/>
              <w:right w:val="single" w:color="auto" w:sz="4" w:space="0"/>
            </w:tcBorders>
            <w:vAlign w:val="center"/>
          </w:tcPr>
          <w:p w14:paraId="66DD60E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344" w:type="pct"/>
            <w:tcBorders>
              <w:top w:val="nil"/>
              <w:left w:val="nil"/>
              <w:bottom w:val="single" w:color="auto" w:sz="4" w:space="0"/>
              <w:right w:val="single" w:color="auto" w:sz="4" w:space="0"/>
            </w:tcBorders>
            <w:vAlign w:val="center"/>
          </w:tcPr>
          <w:p w14:paraId="55DBA95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21" w:type="pct"/>
            <w:tcBorders>
              <w:top w:val="nil"/>
              <w:left w:val="nil"/>
              <w:bottom w:val="single" w:color="auto" w:sz="4" w:space="0"/>
              <w:right w:val="single" w:color="auto" w:sz="4" w:space="0"/>
            </w:tcBorders>
            <w:vAlign w:val="center"/>
          </w:tcPr>
          <w:p w14:paraId="66FCD24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说明材料</w:t>
            </w:r>
          </w:p>
        </w:tc>
        <w:tc>
          <w:tcPr>
            <w:tcW w:w="457" w:type="pct"/>
            <w:tcBorders>
              <w:top w:val="nil"/>
              <w:left w:val="nil"/>
              <w:bottom w:val="single" w:color="auto" w:sz="4" w:space="0"/>
              <w:right w:val="single" w:color="auto" w:sz="4" w:space="0"/>
            </w:tcBorders>
            <w:vAlign w:val="center"/>
          </w:tcPr>
          <w:p w14:paraId="0C1D2121">
            <w:pPr>
              <w:jc w:val="center"/>
              <w:rPr>
                <w:rFonts w:hint="eastAsia" w:ascii="宋体" w:hAnsi="宋体" w:eastAsia="宋体" w:cs="宋体"/>
                <w:color w:val="000000"/>
                <w:sz w:val="18"/>
                <w:szCs w:val="18"/>
              </w:rPr>
            </w:pPr>
          </w:p>
        </w:tc>
      </w:tr>
      <w:tr w14:paraId="66605F86">
        <w:tblPrEx>
          <w:tblCellMar>
            <w:top w:w="0" w:type="dxa"/>
            <w:left w:w="108" w:type="dxa"/>
            <w:bottom w:w="0" w:type="dxa"/>
            <w:right w:w="108" w:type="dxa"/>
          </w:tblCellMar>
        </w:tblPrEx>
        <w:trPr>
          <w:trHeight w:val="800" w:hRule="atLeast"/>
        </w:trPr>
        <w:tc>
          <w:tcPr>
            <w:tcW w:w="327" w:type="pct"/>
            <w:vMerge w:val="continue"/>
            <w:tcBorders>
              <w:left w:val="single" w:color="auto" w:sz="4" w:space="0"/>
              <w:right w:val="single" w:color="auto" w:sz="4" w:space="0"/>
            </w:tcBorders>
            <w:vAlign w:val="center"/>
          </w:tcPr>
          <w:p w14:paraId="342A2AEB">
            <w:pPr>
              <w:jc w:val="center"/>
              <w:rPr>
                <w:rFonts w:hint="eastAsia" w:ascii="宋体" w:hAnsi="宋体" w:eastAsia="宋体" w:cs="宋体"/>
                <w:color w:val="000000"/>
                <w:sz w:val="18"/>
                <w:szCs w:val="18"/>
              </w:rPr>
            </w:pPr>
          </w:p>
        </w:tc>
        <w:tc>
          <w:tcPr>
            <w:tcW w:w="297" w:type="pct"/>
            <w:vMerge w:val="continue"/>
            <w:tcBorders>
              <w:left w:val="nil"/>
              <w:right w:val="single" w:color="auto" w:sz="4" w:space="0"/>
            </w:tcBorders>
            <w:vAlign w:val="center"/>
          </w:tcPr>
          <w:p w14:paraId="50BD48B8">
            <w:pPr>
              <w:jc w:val="center"/>
              <w:rPr>
                <w:rFonts w:hint="eastAsia" w:ascii="宋体" w:hAnsi="宋体" w:eastAsia="宋体" w:cs="宋体"/>
                <w:color w:val="000000"/>
                <w:sz w:val="18"/>
                <w:szCs w:val="18"/>
              </w:rPr>
            </w:pPr>
          </w:p>
        </w:tc>
        <w:tc>
          <w:tcPr>
            <w:tcW w:w="310" w:type="pct"/>
            <w:tcBorders>
              <w:top w:val="nil"/>
              <w:left w:val="nil"/>
              <w:bottom w:val="single" w:color="auto" w:sz="4" w:space="0"/>
              <w:right w:val="single" w:color="auto" w:sz="4" w:space="0"/>
            </w:tcBorders>
            <w:vAlign w:val="center"/>
          </w:tcPr>
          <w:p w14:paraId="089BA26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质量指标</w:t>
            </w:r>
          </w:p>
        </w:tc>
        <w:tc>
          <w:tcPr>
            <w:tcW w:w="453" w:type="pct"/>
            <w:tcBorders>
              <w:top w:val="single" w:color="auto" w:sz="4" w:space="0"/>
              <w:left w:val="nil"/>
              <w:bottom w:val="single" w:color="auto" w:sz="4" w:space="0"/>
              <w:right w:val="single" w:color="auto" w:sz="4" w:space="0"/>
            </w:tcBorders>
            <w:vAlign w:val="center"/>
          </w:tcPr>
          <w:p w14:paraId="55B1D794">
            <w:pPr>
              <w:rPr>
                <w:rFonts w:hint="eastAsia" w:ascii="宋体" w:hAnsi="宋体" w:eastAsia="宋体" w:cs="宋体"/>
                <w:color w:val="000000"/>
                <w:sz w:val="18"/>
                <w:szCs w:val="18"/>
              </w:rPr>
            </w:pPr>
            <w:r>
              <w:rPr>
                <w:rFonts w:hint="eastAsia" w:ascii="宋体" w:hAnsi="宋体" w:eastAsia="宋体" w:cs="宋体"/>
                <w:color w:val="000000"/>
                <w:sz w:val="18"/>
                <w:szCs w:val="18"/>
              </w:rPr>
              <w:t>项目使用率</w:t>
            </w:r>
          </w:p>
        </w:tc>
        <w:tc>
          <w:tcPr>
            <w:tcW w:w="316" w:type="pct"/>
            <w:tcBorders>
              <w:top w:val="nil"/>
              <w:left w:val="nil"/>
              <w:bottom w:val="single" w:color="auto" w:sz="4" w:space="0"/>
              <w:right w:val="single" w:color="auto" w:sz="4" w:space="0"/>
            </w:tcBorders>
            <w:vAlign w:val="center"/>
          </w:tcPr>
          <w:p w14:paraId="22A82F4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427" w:type="pct"/>
            <w:tcBorders>
              <w:top w:val="nil"/>
              <w:left w:val="nil"/>
              <w:bottom w:val="single" w:color="auto" w:sz="4" w:space="0"/>
              <w:right w:val="single" w:color="auto" w:sz="4" w:space="0"/>
            </w:tcBorders>
            <w:vAlign w:val="center"/>
          </w:tcPr>
          <w:p w14:paraId="292A302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&lt;=100%</w:t>
            </w:r>
          </w:p>
        </w:tc>
        <w:tc>
          <w:tcPr>
            <w:tcW w:w="376" w:type="pct"/>
            <w:tcBorders>
              <w:top w:val="nil"/>
              <w:left w:val="nil"/>
              <w:bottom w:val="single" w:color="auto" w:sz="4" w:space="0"/>
              <w:right w:val="single" w:color="auto" w:sz="4" w:space="0"/>
            </w:tcBorders>
            <w:vAlign w:val="center"/>
          </w:tcPr>
          <w:p w14:paraId="52850F1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10" w:type="pct"/>
            <w:tcBorders>
              <w:top w:val="nil"/>
              <w:left w:val="nil"/>
              <w:bottom w:val="single" w:color="auto" w:sz="4" w:space="0"/>
              <w:right w:val="single" w:color="auto" w:sz="4" w:space="0"/>
            </w:tcBorders>
            <w:vAlign w:val="center"/>
          </w:tcPr>
          <w:p w14:paraId="55A0F2E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427" w:type="pct"/>
            <w:tcBorders>
              <w:top w:val="nil"/>
              <w:left w:val="nil"/>
              <w:bottom w:val="single" w:color="auto" w:sz="4" w:space="0"/>
              <w:right w:val="single" w:color="auto" w:sz="4" w:space="0"/>
            </w:tcBorders>
            <w:vAlign w:val="center"/>
          </w:tcPr>
          <w:p w14:paraId="1A93199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24" w:type="pct"/>
            <w:tcBorders>
              <w:top w:val="nil"/>
              <w:left w:val="nil"/>
              <w:bottom w:val="single" w:color="auto" w:sz="4" w:space="0"/>
              <w:right w:val="single" w:color="auto" w:sz="4" w:space="0"/>
            </w:tcBorders>
            <w:vAlign w:val="center"/>
          </w:tcPr>
          <w:p w14:paraId="1849FDB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311" w:type="pct"/>
            <w:tcBorders>
              <w:top w:val="nil"/>
              <w:left w:val="nil"/>
              <w:bottom w:val="single" w:color="auto" w:sz="4" w:space="0"/>
              <w:right w:val="single" w:color="auto" w:sz="4" w:space="0"/>
            </w:tcBorders>
            <w:vAlign w:val="center"/>
          </w:tcPr>
          <w:p w14:paraId="6996337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344" w:type="pct"/>
            <w:tcBorders>
              <w:top w:val="nil"/>
              <w:left w:val="nil"/>
              <w:bottom w:val="single" w:color="auto" w:sz="4" w:space="0"/>
              <w:right w:val="single" w:color="auto" w:sz="4" w:space="0"/>
            </w:tcBorders>
            <w:vAlign w:val="center"/>
          </w:tcPr>
          <w:p w14:paraId="4242012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21" w:type="pct"/>
            <w:tcBorders>
              <w:top w:val="nil"/>
              <w:left w:val="nil"/>
              <w:bottom w:val="single" w:color="auto" w:sz="4" w:space="0"/>
              <w:right w:val="single" w:color="auto" w:sz="4" w:space="0"/>
            </w:tcBorders>
            <w:vAlign w:val="center"/>
          </w:tcPr>
          <w:p w14:paraId="793203B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说明材料</w:t>
            </w:r>
          </w:p>
        </w:tc>
        <w:tc>
          <w:tcPr>
            <w:tcW w:w="457" w:type="pct"/>
            <w:tcBorders>
              <w:top w:val="nil"/>
              <w:left w:val="nil"/>
              <w:bottom w:val="single" w:color="auto" w:sz="4" w:space="0"/>
              <w:right w:val="single" w:color="auto" w:sz="4" w:space="0"/>
            </w:tcBorders>
            <w:vAlign w:val="center"/>
          </w:tcPr>
          <w:p w14:paraId="0EC63EB5">
            <w:pPr>
              <w:jc w:val="center"/>
              <w:rPr>
                <w:rFonts w:hint="eastAsia" w:ascii="宋体" w:hAnsi="宋体" w:eastAsia="宋体" w:cs="宋体"/>
                <w:color w:val="000000"/>
                <w:sz w:val="18"/>
                <w:szCs w:val="18"/>
              </w:rPr>
            </w:pPr>
          </w:p>
        </w:tc>
      </w:tr>
      <w:tr w14:paraId="7013578F">
        <w:tblPrEx>
          <w:tblCellMar>
            <w:top w:w="0" w:type="dxa"/>
            <w:left w:w="108" w:type="dxa"/>
            <w:bottom w:w="0" w:type="dxa"/>
            <w:right w:w="108" w:type="dxa"/>
          </w:tblCellMar>
        </w:tblPrEx>
        <w:trPr>
          <w:trHeight w:val="800" w:hRule="atLeast"/>
        </w:trPr>
        <w:tc>
          <w:tcPr>
            <w:tcW w:w="327" w:type="pct"/>
            <w:vMerge w:val="continue"/>
            <w:tcBorders>
              <w:left w:val="single" w:color="auto" w:sz="4" w:space="0"/>
              <w:right w:val="single" w:color="auto" w:sz="4" w:space="0"/>
            </w:tcBorders>
            <w:vAlign w:val="center"/>
          </w:tcPr>
          <w:p w14:paraId="1A3D733F">
            <w:pPr>
              <w:jc w:val="center"/>
              <w:rPr>
                <w:rFonts w:hint="eastAsia" w:ascii="宋体" w:hAnsi="宋体" w:eastAsia="宋体" w:cs="宋体"/>
                <w:color w:val="000000"/>
                <w:sz w:val="18"/>
                <w:szCs w:val="18"/>
              </w:rPr>
            </w:pPr>
          </w:p>
        </w:tc>
        <w:tc>
          <w:tcPr>
            <w:tcW w:w="297" w:type="pct"/>
            <w:vMerge w:val="continue"/>
            <w:tcBorders>
              <w:left w:val="nil"/>
              <w:bottom w:val="single" w:color="auto" w:sz="4" w:space="0"/>
              <w:right w:val="single" w:color="auto" w:sz="4" w:space="0"/>
            </w:tcBorders>
            <w:vAlign w:val="center"/>
          </w:tcPr>
          <w:p w14:paraId="427AEA04">
            <w:pPr>
              <w:jc w:val="center"/>
              <w:rPr>
                <w:rFonts w:hint="eastAsia" w:ascii="宋体" w:hAnsi="宋体" w:eastAsia="宋体" w:cs="宋体"/>
                <w:color w:val="000000"/>
                <w:sz w:val="18"/>
                <w:szCs w:val="18"/>
              </w:rPr>
            </w:pPr>
          </w:p>
        </w:tc>
        <w:tc>
          <w:tcPr>
            <w:tcW w:w="310" w:type="pct"/>
            <w:tcBorders>
              <w:top w:val="nil"/>
              <w:left w:val="nil"/>
              <w:bottom w:val="single" w:color="auto" w:sz="4" w:space="0"/>
              <w:right w:val="single" w:color="auto" w:sz="4" w:space="0"/>
            </w:tcBorders>
            <w:vAlign w:val="center"/>
          </w:tcPr>
          <w:p w14:paraId="007062C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时效指标</w:t>
            </w:r>
          </w:p>
        </w:tc>
        <w:tc>
          <w:tcPr>
            <w:tcW w:w="453" w:type="pct"/>
            <w:tcBorders>
              <w:top w:val="single" w:color="auto" w:sz="4" w:space="0"/>
              <w:left w:val="nil"/>
              <w:bottom w:val="single" w:color="auto" w:sz="4" w:space="0"/>
              <w:right w:val="single" w:color="auto" w:sz="4" w:space="0"/>
            </w:tcBorders>
            <w:vAlign w:val="center"/>
          </w:tcPr>
          <w:p w14:paraId="728A8FDC">
            <w:pPr>
              <w:rPr>
                <w:rFonts w:hint="eastAsia" w:ascii="宋体" w:hAnsi="宋体" w:eastAsia="宋体" w:cs="宋体"/>
                <w:color w:val="000000"/>
                <w:sz w:val="18"/>
                <w:szCs w:val="18"/>
              </w:rPr>
            </w:pPr>
            <w:r>
              <w:rPr>
                <w:rFonts w:hint="eastAsia" w:ascii="宋体" w:hAnsi="宋体" w:eastAsia="宋体" w:cs="宋体"/>
                <w:color w:val="000000"/>
                <w:sz w:val="18"/>
                <w:szCs w:val="18"/>
              </w:rPr>
              <w:t>资金拨付及时率（%）</w:t>
            </w:r>
          </w:p>
        </w:tc>
        <w:tc>
          <w:tcPr>
            <w:tcW w:w="316" w:type="pct"/>
            <w:tcBorders>
              <w:top w:val="nil"/>
              <w:left w:val="nil"/>
              <w:bottom w:val="single" w:color="auto" w:sz="4" w:space="0"/>
              <w:right w:val="single" w:color="auto" w:sz="4" w:space="0"/>
            </w:tcBorders>
            <w:vAlign w:val="center"/>
          </w:tcPr>
          <w:p w14:paraId="48BDD8C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427" w:type="pct"/>
            <w:tcBorders>
              <w:top w:val="nil"/>
              <w:left w:val="nil"/>
              <w:bottom w:val="single" w:color="auto" w:sz="4" w:space="0"/>
              <w:right w:val="single" w:color="auto" w:sz="4" w:space="0"/>
            </w:tcBorders>
            <w:vAlign w:val="center"/>
          </w:tcPr>
          <w:p w14:paraId="3631C78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&lt;=100%</w:t>
            </w:r>
          </w:p>
        </w:tc>
        <w:tc>
          <w:tcPr>
            <w:tcW w:w="376" w:type="pct"/>
            <w:tcBorders>
              <w:top w:val="nil"/>
              <w:left w:val="nil"/>
              <w:bottom w:val="single" w:color="auto" w:sz="4" w:space="0"/>
              <w:right w:val="single" w:color="auto" w:sz="4" w:space="0"/>
            </w:tcBorders>
            <w:vAlign w:val="center"/>
          </w:tcPr>
          <w:p w14:paraId="2EC01DD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10" w:type="pct"/>
            <w:tcBorders>
              <w:top w:val="nil"/>
              <w:left w:val="nil"/>
              <w:bottom w:val="single" w:color="auto" w:sz="4" w:space="0"/>
              <w:right w:val="single" w:color="auto" w:sz="4" w:space="0"/>
            </w:tcBorders>
            <w:vAlign w:val="center"/>
          </w:tcPr>
          <w:p w14:paraId="1B46C4B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427" w:type="pct"/>
            <w:tcBorders>
              <w:top w:val="nil"/>
              <w:left w:val="nil"/>
              <w:bottom w:val="single" w:color="auto" w:sz="4" w:space="0"/>
              <w:right w:val="single" w:color="auto" w:sz="4" w:space="0"/>
            </w:tcBorders>
            <w:vAlign w:val="center"/>
          </w:tcPr>
          <w:p w14:paraId="04F545A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24" w:type="pct"/>
            <w:tcBorders>
              <w:top w:val="nil"/>
              <w:left w:val="nil"/>
              <w:bottom w:val="single" w:color="auto" w:sz="4" w:space="0"/>
              <w:right w:val="single" w:color="auto" w:sz="4" w:space="0"/>
            </w:tcBorders>
            <w:vAlign w:val="center"/>
          </w:tcPr>
          <w:p w14:paraId="507DA86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311" w:type="pct"/>
            <w:tcBorders>
              <w:top w:val="nil"/>
              <w:left w:val="nil"/>
              <w:bottom w:val="single" w:color="auto" w:sz="4" w:space="0"/>
              <w:right w:val="single" w:color="auto" w:sz="4" w:space="0"/>
            </w:tcBorders>
            <w:vAlign w:val="center"/>
          </w:tcPr>
          <w:p w14:paraId="7FB1581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344" w:type="pct"/>
            <w:tcBorders>
              <w:top w:val="nil"/>
              <w:left w:val="nil"/>
              <w:bottom w:val="single" w:color="auto" w:sz="4" w:space="0"/>
              <w:right w:val="single" w:color="auto" w:sz="4" w:space="0"/>
            </w:tcBorders>
            <w:vAlign w:val="center"/>
          </w:tcPr>
          <w:p w14:paraId="518E70A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21" w:type="pct"/>
            <w:tcBorders>
              <w:top w:val="nil"/>
              <w:left w:val="nil"/>
              <w:bottom w:val="single" w:color="auto" w:sz="4" w:space="0"/>
              <w:right w:val="single" w:color="auto" w:sz="4" w:space="0"/>
            </w:tcBorders>
            <w:vAlign w:val="center"/>
          </w:tcPr>
          <w:p w14:paraId="6084BD5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457" w:type="pct"/>
            <w:tcBorders>
              <w:top w:val="nil"/>
              <w:left w:val="nil"/>
              <w:bottom w:val="single" w:color="auto" w:sz="4" w:space="0"/>
              <w:right w:val="single" w:color="auto" w:sz="4" w:space="0"/>
            </w:tcBorders>
            <w:vAlign w:val="center"/>
          </w:tcPr>
          <w:p w14:paraId="5F5F8F8F">
            <w:pPr>
              <w:jc w:val="center"/>
              <w:rPr>
                <w:rFonts w:hint="eastAsia" w:ascii="宋体" w:hAnsi="宋体" w:eastAsia="宋体" w:cs="宋体"/>
                <w:color w:val="000000"/>
                <w:sz w:val="18"/>
                <w:szCs w:val="18"/>
              </w:rPr>
            </w:pPr>
          </w:p>
        </w:tc>
      </w:tr>
      <w:tr w14:paraId="5FB8977C">
        <w:tblPrEx>
          <w:tblCellMar>
            <w:top w:w="0" w:type="dxa"/>
            <w:left w:w="108" w:type="dxa"/>
            <w:bottom w:w="0" w:type="dxa"/>
            <w:right w:w="108" w:type="dxa"/>
          </w:tblCellMar>
        </w:tblPrEx>
        <w:trPr>
          <w:trHeight w:val="800" w:hRule="atLeast"/>
        </w:trPr>
        <w:tc>
          <w:tcPr>
            <w:tcW w:w="327" w:type="pct"/>
            <w:vMerge w:val="continue"/>
            <w:tcBorders>
              <w:left w:val="single" w:color="auto" w:sz="4" w:space="0"/>
              <w:right w:val="single" w:color="auto" w:sz="4" w:space="0"/>
            </w:tcBorders>
            <w:vAlign w:val="center"/>
          </w:tcPr>
          <w:p w14:paraId="3112F765">
            <w:pPr>
              <w:rPr>
                <w:rFonts w:hint="eastAsia" w:ascii="宋体" w:hAnsi="宋体" w:eastAsia="宋体" w:cs="宋体"/>
                <w:color w:val="000000"/>
                <w:sz w:val="18"/>
                <w:szCs w:val="18"/>
              </w:rPr>
            </w:pPr>
          </w:p>
        </w:tc>
        <w:tc>
          <w:tcPr>
            <w:tcW w:w="297" w:type="pct"/>
            <w:vMerge w:val="restart"/>
            <w:tcBorders>
              <w:top w:val="nil"/>
              <w:left w:val="nil"/>
              <w:right w:val="single" w:color="auto" w:sz="4" w:space="0"/>
            </w:tcBorders>
            <w:vAlign w:val="center"/>
          </w:tcPr>
          <w:p w14:paraId="3FA9ADA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成本指标</w:t>
            </w:r>
          </w:p>
        </w:tc>
        <w:tc>
          <w:tcPr>
            <w:tcW w:w="310" w:type="pct"/>
            <w:tcBorders>
              <w:top w:val="nil"/>
              <w:left w:val="nil"/>
              <w:bottom w:val="single" w:color="auto" w:sz="4" w:space="0"/>
              <w:right w:val="single" w:color="auto" w:sz="4" w:space="0"/>
            </w:tcBorders>
            <w:vAlign w:val="center"/>
          </w:tcPr>
          <w:p w14:paraId="6B773F2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经济成本指标</w:t>
            </w:r>
          </w:p>
        </w:tc>
        <w:tc>
          <w:tcPr>
            <w:tcW w:w="453" w:type="pct"/>
            <w:tcBorders>
              <w:top w:val="single" w:color="auto" w:sz="4" w:space="0"/>
              <w:left w:val="nil"/>
              <w:bottom w:val="single" w:color="auto" w:sz="4" w:space="0"/>
              <w:right w:val="single" w:color="auto" w:sz="4" w:space="0"/>
            </w:tcBorders>
            <w:vAlign w:val="center"/>
          </w:tcPr>
          <w:p w14:paraId="58BE7516">
            <w:pPr>
              <w:rPr>
                <w:rFonts w:hint="eastAsia" w:ascii="宋体" w:hAnsi="宋体" w:eastAsia="宋体" w:cs="宋体"/>
                <w:color w:val="000000"/>
                <w:sz w:val="18"/>
                <w:szCs w:val="18"/>
              </w:rPr>
            </w:pPr>
            <w:r>
              <w:rPr>
                <w:rFonts w:hint="eastAsia" w:ascii="宋体" w:hAnsi="宋体" w:eastAsia="宋体" w:cs="宋体"/>
                <w:color w:val="000000"/>
                <w:sz w:val="18"/>
                <w:szCs w:val="18"/>
              </w:rPr>
              <w:t>预算控制率</w:t>
            </w:r>
          </w:p>
        </w:tc>
        <w:tc>
          <w:tcPr>
            <w:tcW w:w="316" w:type="pct"/>
            <w:tcBorders>
              <w:top w:val="nil"/>
              <w:left w:val="nil"/>
              <w:bottom w:val="single" w:color="auto" w:sz="4" w:space="0"/>
              <w:right w:val="single" w:color="auto" w:sz="4" w:space="0"/>
            </w:tcBorders>
            <w:vAlign w:val="center"/>
          </w:tcPr>
          <w:p w14:paraId="1D9EB69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427" w:type="pct"/>
            <w:tcBorders>
              <w:top w:val="nil"/>
              <w:left w:val="nil"/>
              <w:bottom w:val="single" w:color="auto" w:sz="4" w:space="0"/>
              <w:right w:val="single" w:color="auto" w:sz="4" w:space="0"/>
            </w:tcBorders>
            <w:vAlign w:val="center"/>
          </w:tcPr>
          <w:p w14:paraId="6CCEAFE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&lt;=100%</w:t>
            </w:r>
          </w:p>
        </w:tc>
        <w:tc>
          <w:tcPr>
            <w:tcW w:w="376" w:type="pct"/>
            <w:tcBorders>
              <w:top w:val="nil"/>
              <w:left w:val="nil"/>
              <w:bottom w:val="single" w:color="auto" w:sz="4" w:space="0"/>
              <w:right w:val="single" w:color="auto" w:sz="4" w:space="0"/>
            </w:tcBorders>
            <w:vAlign w:val="center"/>
          </w:tcPr>
          <w:p w14:paraId="503EA82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10" w:type="pct"/>
            <w:tcBorders>
              <w:top w:val="nil"/>
              <w:left w:val="nil"/>
              <w:bottom w:val="single" w:color="auto" w:sz="4" w:space="0"/>
              <w:right w:val="single" w:color="auto" w:sz="4" w:space="0"/>
            </w:tcBorders>
            <w:vAlign w:val="center"/>
          </w:tcPr>
          <w:p w14:paraId="0EC5B06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427" w:type="pct"/>
            <w:tcBorders>
              <w:top w:val="nil"/>
              <w:left w:val="nil"/>
              <w:bottom w:val="single" w:color="auto" w:sz="4" w:space="0"/>
              <w:right w:val="single" w:color="auto" w:sz="4" w:space="0"/>
            </w:tcBorders>
            <w:vAlign w:val="center"/>
          </w:tcPr>
          <w:p w14:paraId="510DC0F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24" w:type="pct"/>
            <w:tcBorders>
              <w:top w:val="nil"/>
              <w:left w:val="nil"/>
              <w:bottom w:val="single" w:color="auto" w:sz="4" w:space="0"/>
              <w:right w:val="single" w:color="auto" w:sz="4" w:space="0"/>
            </w:tcBorders>
            <w:vAlign w:val="center"/>
          </w:tcPr>
          <w:p w14:paraId="17B0207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预算支出标准</w:t>
            </w:r>
          </w:p>
        </w:tc>
        <w:tc>
          <w:tcPr>
            <w:tcW w:w="311" w:type="pct"/>
            <w:tcBorders>
              <w:top w:val="nil"/>
              <w:left w:val="nil"/>
              <w:bottom w:val="single" w:color="auto" w:sz="4" w:space="0"/>
              <w:right w:val="single" w:color="auto" w:sz="4" w:space="0"/>
            </w:tcBorders>
            <w:vAlign w:val="center"/>
          </w:tcPr>
          <w:p w14:paraId="5AD953A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344" w:type="pct"/>
            <w:tcBorders>
              <w:top w:val="nil"/>
              <w:left w:val="nil"/>
              <w:bottom w:val="single" w:color="auto" w:sz="4" w:space="0"/>
              <w:right w:val="single" w:color="auto" w:sz="4" w:space="0"/>
            </w:tcBorders>
            <w:vAlign w:val="center"/>
          </w:tcPr>
          <w:p w14:paraId="5E6C491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21" w:type="pct"/>
            <w:tcBorders>
              <w:top w:val="nil"/>
              <w:left w:val="nil"/>
              <w:bottom w:val="single" w:color="auto" w:sz="4" w:space="0"/>
              <w:right w:val="single" w:color="auto" w:sz="4" w:space="0"/>
            </w:tcBorders>
            <w:vAlign w:val="center"/>
          </w:tcPr>
          <w:p w14:paraId="7B3D2CD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457" w:type="pct"/>
            <w:tcBorders>
              <w:top w:val="nil"/>
              <w:left w:val="nil"/>
              <w:bottom w:val="single" w:color="auto" w:sz="4" w:space="0"/>
              <w:right w:val="single" w:color="auto" w:sz="4" w:space="0"/>
            </w:tcBorders>
            <w:vAlign w:val="center"/>
          </w:tcPr>
          <w:p w14:paraId="74EDBEAB">
            <w:pPr>
              <w:jc w:val="center"/>
              <w:rPr>
                <w:rFonts w:hint="eastAsia" w:ascii="宋体" w:hAnsi="宋体" w:eastAsia="宋体" w:cs="宋体"/>
                <w:color w:val="000000"/>
                <w:sz w:val="18"/>
                <w:szCs w:val="18"/>
              </w:rPr>
            </w:pPr>
          </w:p>
        </w:tc>
      </w:tr>
      <w:tr w14:paraId="3DC838F2">
        <w:tblPrEx>
          <w:tblCellMar>
            <w:top w:w="0" w:type="dxa"/>
            <w:left w:w="108" w:type="dxa"/>
            <w:bottom w:w="0" w:type="dxa"/>
            <w:right w:w="108" w:type="dxa"/>
          </w:tblCellMar>
        </w:tblPrEx>
        <w:trPr>
          <w:trHeight w:val="800" w:hRule="atLeast"/>
        </w:trPr>
        <w:tc>
          <w:tcPr>
            <w:tcW w:w="327" w:type="pct"/>
            <w:vMerge w:val="continue"/>
            <w:tcBorders>
              <w:left w:val="single" w:color="auto" w:sz="4" w:space="0"/>
              <w:right w:val="single" w:color="auto" w:sz="4" w:space="0"/>
            </w:tcBorders>
            <w:vAlign w:val="center"/>
          </w:tcPr>
          <w:p w14:paraId="47986981">
            <w:pPr>
              <w:rPr>
                <w:rFonts w:hint="eastAsia" w:ascii="宋体" w:hAnsi="宋体" w:eastAsia="宋体" w:cs="宋体"/>
                <w:color w:val="000000"/>
                <w:sz w:val="18"/>
                <w:szCs w:val="18"/>
              </w:rPr>
            </w:pPr>
          </w:p>
        </w:tc>
        <w:tc>
          <w:tcPr>
            <w:tcW w:w="297" w:type="pct"/>
            <w:vMerge w:val="continue"/>
            <w:tcBorders>
              <w:left w:val="nil"/>
              <w:bottom w:val="single" w:color="auto" w:sz="4" w:space="0"/>
              <w:right w:val="single" w:color="auto" w:sz="4" w:space="0"/>
            </w:tcBorders>
            <w:vAlign w:val="center"/>
          </w:tcPr>
          <w:p w14:paraId="3D146490">
            <w:pPr>
              <w:jc w:val="center"/>
              <w:rPr>
                <w:rFonts w:hint="eastAsia" w:ascii="宋体" w:hAnsi="宋体" w:eastAsia="宋体" w:cs="宋体"/>
                <w:color w:val="000000"/>
                <w:sz w:val="18"/>
                <w:szCs w:val="18"/>
              </w:rPr>
            </w:pPr>
          </w:p>
        </w:tc>
        <w:tc>
          <w:tcPr>
            <w:tcW w:w="310" w:type="pct"/>
            <w:tcBorders>
              <w:top w:val="nil"/>
              <w:left w:val="nil"/>
              <w:bottom w:val="single" w:color="auto" w:sz="4" w:space="0"/>
              <w:right w:val="single" w:color="auto" w:sz="4" w:space="0"/>
            </w:tcBorders>
            <w:vAlign w:val="center"/>
          </w:tcPr>
          <w:p w14:paraId="5262B4F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经济成本指标</w:t>
            </w:r>
          </w:p>
        </w:tc>
        <w:tc>
          <w:tcPr>
            <w:tcW w:w="453" w:type="pct"/>
            <w:tcBorders>
              <w:top w:val="single" w:color="auto" w:sz="4" w:space="0"/>
              <w:left w:val="nil"/>
              <w:bottom w:val="single" w:color="auto" w:sz="4" w:space="0"/>
              <w:right w:val="single" w:color="auto" w:sz="4" w:space="0"/>
            </w:tcBorders>
            <w:vAlign w:val="center"/>
          </w:tcPr>
          <w:p w14:paraId="2FC53A9A">
            <w:pPr>
              <w:rPr>
                <w:rFonts w:hint="eastAsia" w:ascii="宋体" w:hAnsi="宋体" w:eastAsia="宋体" w:cs="宋体"/>
                <w:color w:val="000000"/>
                <w:sz w:val="18"/>
                <w:szCs w:val="18"/>
              </w:rPr>
            </w:pPr>
            <w:r>
              <w:rPr>
                <w:rFonts w:hint="eastAsia" w:ascii="宋体" w:hAnsi="宋体" w:eastAsia="宋体" w:cs="宋体"/>
                <w:color w:val="000000"/>
                <w:sz w:val="18"/>
                <w:szCs w:val="18"/>
              </w:rPr>
              <w:t>预算成本控制价</w:t>
            </w:r>
          </w:p>
        </w:tc>
        <w:tc>
          <w:tcPr>
            <w:tcW w:w="316" w:type="pct"/>
            <w:tcBorders>
              <w:top w:val="nil"/>
              <w:left w:val="nil"/>
              <w:bottom w:val="single" w:color="auto" w:sz="4" w:space="0"/>
              <w:right w:val="single" w:color="auto" w:sz="4" w:space="0"/>
            </w:tcBorders>
            <w:vAlign w:val="center"/>
          </w:tcPr>
          <w:p w14:paraId="3C65FBB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427" w:type="pct"/>
            <w:tcBorders>
              <w:top w:val="nil"/>
              <w:left w:val="nil"/>
              <w:bottom w:val="single" w:color="auto" w:sz="4" w:space="0"/>
              <w:right w:val="single" w:color="auto" w:sz="4" w:space="0"/>
            </w:tcBorders>
            <w:vAlign w:val="center"/>
          </w:tcPr>
          <w:p w14:paraId="2F775AA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&lt;=40万元</w:t>
            </w:r>
          </w:p>
        </w:tc>
        <w:tc>
          <w:tcPr>
            <w:tcW w:w="376" w:type="pct"/>
            <w:tcBorders>
              <w:top w:val="nil"/>
              <w:left w:val="nil"/>
              <w:bottom w:val="single" w:color="auto" w:sz="4" w:space="0"/>
              <w:right w:val="single" w:color="auto" w:sz="4" w:space="0"/>
            </w:tcBorders>
            <w:vAlign w:val="center"/>
          </w:tcPr>
          <w:p w14:paraId="10DE709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=40万元</w:t>
            </w:r>
          </w:p>
        </w:tc>
        <w:tc>
          <w:tcPr>
            <w:tcW w:w="310" w:type="pct"/>
            <w:tcBorders>
              <w:top w:val="nil"/>
              <w:left w:val="nil"/>
              <w:bottom w:val="single" w:color="auto" w:sz="4" w:space="0"/>
              <w:right w:val="single" w:color="auto" w:sz="4" w:space="0"/>
            </w:tcBorders>
            <w:vAlign w:val="center"/>
          </w:tcPr>
          <w:p w14:paraId="4092579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427" w:type="pct"/>
            <w:tcBorders>
              <w:top w:val="nil"/>
              <w:left w:val="nil"/>
              <w:bottom w:val="single" w:color="auto" w:sz="4" w:space="0"/>
              <w:right w:val="single" w:color="auto" w:sz="4" w:space="0"/>
            </w:tcBorders>
            <w:vAlign w:val="center"/>
          </w:tcPr>
          <w:p w14:paraId="493692D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24" w:type="pct"/>
            <w:tcBorders>
              <w:top w:val="nil"/>
              <w:left w:val="nil"/>
              <w:bottom w:val="single" w:color="auto" w:sz="4" w:space="0"/>
              <w:right w:val="single" w:color="auto" w:sz="4" w:space="0"/>
            </w:tcBorders>
            <w:vAlign w:val="center"/>
          </w:tcPr>
          <w:p w14:paraId="4DAD412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预算支出标准</w:t>
            </w:r>
          </w:p>
        </w:tc>
        <w:tc>
          <w:tcPr>
            <w:tcW w:w="311" w:type="pct"/>
            <w:tcBorders>
              <w:top w:val="nil"/>
              <w:left w:val="nil"/>
              <w:bottom w:val="single" w:color="auto" w:sz="4" w:space="0"/>
              <w:right w:val="single" w:color="auto" w:sz="4" w:space="0"/>
            </w:tcBorders>
            <w:vAlign w:val="center"/>
          </w:tcPr>
          <w:p w14:paraId="0AA8CA8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344" w:type="pct"/>
            <w:tcBorders>
              <w:top w:val="nil"/>
              <w:left w:val="nil"/>
              <w:bottom w:val="single" w:color="auto" w:sz="4" w:space="0"/>
              <w:right w:val="single" w:color="auto" w:sz="4" w:space="0"/>
            </w:tcBorders>
            <w:vAlign w:val="center"/>
          </w:tcPr>
          <w:p w14:paraId="086EB60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21" w:type="pct"/>
            <w:tcBorders>
              <w:top w:val="nil"/>
              <w:left w:val="nil"/>
              <w:bottom w:val="single" w:color="auto" w:sz="4" w:space="0"/>
              <w:right w:val="single" w:color="auto" w:sz="4" w:space="0"/>
            </w:tcBorders>
            <w:vAlign w:val="center"/>
          </w:tcPr>
          <w:p w14:paraId="1A4AC0C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说明材料</w:t>
            </w:r>
          </w:p>
        </w:tc>
        <w:tc>
          <w:tcPr>
            <w:tcW w:w="457" w:type="pct"/>
            <w:tcBorders>
              <w:top w:val="nil"/>
              <w:left w:val="nil"/>
              <w:bottom w:val="single" w:color="auto" w:sz="4" w:space="0"/>
              <w:right w:val="single" w:color="auto" w:sz="4" w:space="0"/>
            </w:tcBorders>
            <w:vAlign w:val="center"/>
          </w:tcPr>
          <w:p w14:paraId="40D17026">
            <w:pPr>
              <w:jc w:val="center"/>
              <w:rPr>
                <w:rFonts w:hint="eastAsia" w:ascii="宋体" w:hAnsi="宋体" w:eastAsia="宋体" w:cs="宋体"/>
                <w:color w:val="000000"/>
                <w:sz w:val="18"/>
                <w:szCs w:val="18"/>
              </w:rPr>
            </w:pPr>
          </w:p>
        </w:tc>
      </w:tr>
      <w:tr w14:paraId="36E05A43">
        <w:tblPrEx>
          <w:tblCellMar>
            <w:top w:w="0" w:type="dxa"/>
            <w:left w:w="108" w:type="dxa"/>
            <w:bottom w:w="0" w:type="dxa"/>
            <w:right w:w="108" w:type="dxa"/>
          </w:tblCellMar>
        </w:tblPrEx>
        <w:trPr>
          <w:trHeight w:val="800" w:hRule="atLeast"/>
        </w:trPr>
        <w:tc>
          <w:tcPr>
            <w:tcW w:w="327" w:type="pct"/>
            <w:vMerge w:val="continue"/>
            <w:tcBorders>
              <w:left w:val="single" w:color="auto" w:sz="4" w:space="0"/>
              <w:right w:val="single" w:color="auto" w:sz="4" w:space="0"/>
            </w:tcBorders>
            <w:vAlign w:val="center"/>
          </w:tcPr>
          <w:p w14:paraId="453D7F45">
            <w:pPr>
              <w:rPr>
                <w:rFonts w:hint="eastAsia" w:ascii="宋体" w:hAnsi="宋体" w:eastAsia="宋体" w:cs="宋体"/>
                <w:color w:val="000000"/>
                <w:sz w:val="18"/>
                <w:szCs w:val="18"/>
              </w:rPr>
            </w:pPr>
          </w:p>
        </w:tc>
        <w:tc>
          <w:tcPr>
            <w:tcW w:w="297" w:type="pct"/>
            <w:tcBorders>
              <w:top w:val="nil"/>
              <w:left w:val="nil"/>
              <w:bottom w:val="single" w:color="auto" w:sz="4" w:space="0"/>
              <w:right w:val="single" w:color="auto" w:sz="4" w:space="0"/>
            </w:tcBorders>
            <w:vAlign w:val="center"/>
          </w:tcPr>
          <w:p w14:paraId="63484E5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效益指标</w:t>
            </w:r>
          </w:p>
        </w:tc>
        <w:tc>
          <w:tcPr>
            <w:tcW w:w="310" w:type="pct"/>
            <w:tcBorders>
              <w:top w:val="nil"/>
              <w:left w:val="nil"/>
              <w:bottom w:val="single" w:color="auto" w:sz="4" w:space="0"/>
              <w:right w:val="single" w:color="auto" w:sz="4" w:space="0"/>
            </w:tcBorders>
            <w:vAlign w:val="center"/>
          </w:tcPr>
          <w:p w14:paraId="67F3068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社会效益指标</w:t>
            </w:r>
          </w:p>
        </w:tc>
        <w:tc>
          <w:tcPr>
            <w:tcW w:w="453" w:type="pct"/>
            <w:tcBorders>
              <w:top w:val="single" w:color="auto" w:sz="4" w:space="0"/>
              <w:left w:val="nil"/>
              <w:bottom w:val="single" w:color="auto" w:sz="4" w:space="0"/>
              <w:right w:val="single" w:color="auto" w:sz="4" w:space="0"/>
            </w:tcBorders>
            <w:vAlign w:val="center"/>
          </w:tcPr>
          <w:p w14:paraId="714E1A1E">
            <w:pPr>
              <w:rPr>
                <w:rFonts w:hint="eastAsia" w:ascii="宋体" w:hAnsi="宋体" w:eastAsia="宋体" w:cs="宋体"/>
                <w:color w:val="000000"/>
                <w:sz w:val="18"/>
                <w:szCs w:val="18"/>
              </w:rPr>
            </w:pPr>
            <w:r>
              <w:rPr>
                <w:rFonts w:hint="eastAsia" w:ascii="宋体" w:hAnsi="宋体" w:eastAsia="宋体" w:cs="宋体"/>
                <w:color w:val="000000"/>
                <w:sz w:val="18"/>
                <w:szCs w:val="18"/>
              </w:rPr>
              <w:t>保障工作正常运转</w:t>
            </w:r>
          </w:p>
        </w:tc>
        <w:tc>
          <w:tcPr>
            <w:tcW w:w="316" w:type="pct"/>
            <w:tcBorders>
              <w:top w:val="nil"/>
              <w:left w:val="nil"/>
              <w:bottom w:val="single" w:color="auto" w:sz="4" w:space="0"/>
              <w:right w:val="single" w:color="auto" w:sz="4" w:space="0"/>
            </w:tcBorders>
            <w:vAlign w:val="center"/>
          </w:tcPr>
          <w:p w14:paraId="5C4CF02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w:t>
            </w:r>
          </w:p>
        </w:tc>
        <w:tc>
          <w:tcPr>
            <w:tcW w:w="427" w:type="pct"/>
            <w:tcBorders>
              <w:top w:val="nil"/>
              <w:left w:val="nil"/>
              <w:bottom w:val="single" w:color="auto" w:sz="4" w:space="0"/>
              <w:right w:val="single" w:color="auto" w:sz="4" w:space="0"/>
            </w:tcBorders>
            <w:vAlign w:val="center"/>
          </w:tcPr>
          <w:p w14:paraId="0EA4E5F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有效保障</w:t>
            </w:r>
          </w:p>
        </w:tc>
        <w:tc>
          <w:tcPr>
            <w:tcW w:w="376" w:type="pct"/>
            <w:tcBorders>
              <w:top w:val="nil"/>
              <w:left w:val="nil"/>
              <w:bottom w:val="single" w:color="auto" w:sz="4" w:space="0"/>
              <w:right w:val="single" w:color="auto" w:sz="4" w:space="0"/>
            </w:tcBorders>
            <w:vAlign w:val="center"/>
          </w:tcPr>
          <w:p w14:paraId="67166B7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有效保障</w:t>
            </w:r>
          </w:p>
        </w:tc>
        <w:tc>
          <w:tcPr>
            <w:tcW w:w="310" w:type="pct"/>
            <w:tcBorders>
              <w:top w:val="nil"/>
              <w:left w:val="nil"/>
              <w:bottom w:val="single" w:color="auto" w:sz="4" w:space="0"/>
              <w:right w:val="single" w:color="auto" w:sz="4" w:space="0"/>
            </w:tcBorders>
            <w:vAlign w:val="center"/>
          </w:tcPr>
          <w:p w14:paraId="6225024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427" w:type="pct"/>
            <w:tcBorders>
              <w:top w:val="nil"/>
              <w:left w:val="nil"/>
              <w:bottom w:val="single" w:color="auto" w:sz="4" w:space="0"/>
              <w:right w:val="single" w:color="auto" w:sz="4" w:space="0"/>
            </w:tcBorders>
            <w:vAlign w:val="center"/>
          </w:tcPr>
          <w:p w14:paraId="40D44B8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w:t>
            </w:r>
          </w:p>
        </w:tc>
        <w:tc>
          <w:tcPr>
            <w:tcW w:w="324" w:type="pct"/>
            <w:tcBorders>
              <w:top w:val="nil"/>
              <w:left w:val="nil"/>
              <w:bottom w:val="single" w:color="auto" w:sz="4" w:space="0"/>
              <w:right w:val="single" w:color="auto" w:sz="4" w:space="0"/>
            </w:tcBorders>
            <w:vAlign w:val="center"/>
          </w:tcPr>
          <w:p w14:paraId="2B628B0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311" w:type="pct"/>
            <w:tcBorders>
              <w:top w:val="nil"/>
              <w:left w:val="nil"/>
              <w:bottom w:val="single" w:color="auto" w:sz="4" w:space="0"/>
              <w:right w:val="single" w:color="auto" w:sz="4" w:space="0"/>
            </w:tcBorders>
            <w:vAlign w:val="center"/>
          </w:tcPr>
          <w:p w14:paraId="7E7C779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344" w:type="pct"/>
            <w:tcBorders>
              <w:top w:val="nil"/>
              <w:left w:val="nil"/>
              <w:bottom w:val="single" w:color="auto" w:sz="4" w:space="0"/>
              <w:right w:val="single" w:color="auto" w:sz="4" w:space="0"/>
            </w:tcBorders>
            <w:vAlign w:val="center"/>
          </w:tcPr>
          <w:p w14:paraId="0804B2D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按评判等级赋分</w:t>
            </w:r>
          </w:p>
        </w:tc>
        <w:tc>
          <w:tcPr>
            <w:tcW w:w="321" w:type="pct"/>
            <w:tcBorders>
              <w:top w:val="nil"/>
              <w:left w:val="nil"/>
              <w:bottom w:val="single" w:color="auto" w:sz="4" w:space="0"/>
              <w:right w:val="single" w:color="auto" w:sz="4" w:space="0"/>
            </w:tcBorders>
            <w:vAlign w:val="center"/>
          </w:tcPr>
          <w:p w14:paraId="374E045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说明材料</w:t>
            </w:r>
          </w:p>
        </w:tc>
        <w:tc>
          <w:tcPr>
            <w:tcW w:w="457" w:type="pct"/>
            <w:tcBorders>
              <w:top w:val="nil"/>
              <w:left w:val="nil"/>
              <w:bottom w:val="single" w:color="auto" w:sz="4" w:space="0"/>
              <w:right w:val="single" w:color="auto" w:sz="4" w:space="0"/>
            </w:tcBorders>
            <w:vAlign w:val="center"/>
          </w:tcPr>
          <w:p w14:paraId="4708C7A8">
            <w:pPr>
              <w:jc w:val="center"/>
              <w:rPr>
                <w:rFonts w:hint="eastAsia" w:ascii="宋体" w:hAnsi="宋体" w:eastAsia="宋体" w:cs="宋体"/>
                <w:color w:val="000000"/>
                <w:sz w:val="18"/>
                <w:szCs w:val="18"/>
              </w:rPr>
            </w:pPr>
          </w:p>
        </w:tc>
      </w:tr>
      <w:tr w14:paraId="5779E509">
        <w:tblPrEx>
          <w:tblCellMar>
            <w:top w:w="0" w:type="dxa"/>
            <w:left w:w="108" w:type="dxa"/>
            <w:bottom w:w="0" w:type="dxa"/>
            <w:right w:w="108" w:type="dxa"/>
          </w:tblCellMar>
        </w:tblPrEx>
        <w:trPr>
          <w:trHeight w:val="800" w:hRule="atLeast"/>
        </w:trPr>
        <w:tc>
          <w:tcPr>
            <w:tcW w:w="327" w:type="pct"/>
            <w:vMerge w:val="continue"/>
            <w:tcBorders>
              <w:left w:val="single" w:color="auto" w:sz="4" w:space="0"/>
              <w:bottom w:val="single" w:color="auto" w:sz="4" w:space="0"/>
              <w:right w:val="single" w:color="auto" w:sz="4" w:space="0"/>
            </w:tcBorders>
            <w:vAlign w:val="center"/>
          </w:tcPr>
          <w:p w14:paraId="57F39B33">
            <w:pPr>
              <w:rPr>
                <w:rFonts w:hint="eastAsia" w:ascii="宋体" w:hAnsi="宋体" w:eastAsia="宋体" w:cs="宋体"/>
                <w:color w:val="000000"/>
                <w:sz w:val="18"/>
                <w:szCs w:val="18"/>
              </w:rPr>
            </w:pPr>
          </w:p>
        </w:tc>
        <w:tc>
          <w:tcPr>
            <w:tcW w:w="297" w:type="pct"/>
            <w:tcBorders>
              <w:top w:val="nil"/>
              <w:left w:val="nil"/>
              <w:bottom w:val="single" w:color="auto" w:sz="4" w:space="0"/>
              <w:right w:val="single" w:color="auto" w:sz="4" w:space="0"/>
            </w:tcBorders>
            <w:vAlign w:val="center"/>
          </w:tcPr>
          <w:p w14:paraId="3795CBB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满意度指标</w:t>
            </w:r>
          </w:p>
        </w:tc>
        <w:tc>
          <w:tcPr>
            <w:tcW w:w="310" w:type="pct"/>
            <w:tcBorders>
              <w:top w:val="nil"/>
              <w:left w:val="nil"/>
              <w:bottom w:val="single" w:color="auto" w:sz="4" w:space="0"/>
              <w:right w:val="single" w:color="auto" w:sz="4" w:space="0"/>
            </w:tcBorders>
            <w:vAlign w:val="center"/>
          </w:tcPr>
          <w:p w14:paraId="08B523A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满意度指标</w:t>
            </w:r>
          </w:p>
        </w:tc>
        <w:tc>
          <w:tcPr>
            <w:tcW w:w="453" w:type="pct"/>
            <w:tcBorders>
              <w:top w:val="single" w:color="auto" w:sz="4" w:space="0"/>
              <w:left w:val="nil"/>
              <w:bottom w:val="single" w:color="auto" w:sz="4" w:space="0"/>
              <w:right w:val="single" w:color="auto" w:sz="4" w:space="0"/>
            </w:tcBorders>
            <w:vAlign w:val="center"/>
          </w:tcPr>
          <w:p w14:paraId="28261816">
            <w:pPr>
              <w:rPr>
                <w:rFonts w:hint="eastAsia" w:ascii="宋体" w:hAnsi="宋体" w:eastAsia="宋体" w:cs="宋体"/>
                <w:color w:val="000000"/>
                <w:sz w:val="18"/>
                <w:szCs w:val="18"/>
              </w:rPr>
            </w:pPr>
            <w:r>
              <w:rPr>
                <w:rFonts w:hint="eastAsia" w:ascii="宋体" w:hAnsi="宋体" w:eastAsia="宋体" w:cs="宋体"/>
                <w:color w:val="000000"/>
                <w:sz w:val="18"/>
                <w:szCs w:val="18"/>
              </w:rPr>
              <w:t>工作人员的满意率</w:t>
            </w:r>
          </w:p>
        </w:tc>
        <w:tc>
          <w:tcPr>
            <w:tcW w:w="316" w:type="pct"/>
            <w:tcBorders>
              <w:top w:val="nil"/>
              <w:left w:val="nil"/>
              <w:bottom w:val="single" w:color="auto" w:sz="4" w:space="0"/>
              <w:right w:val="single" w:color="auto" w:sz="4" w:space="0"/>
            </w:tcBorders>
            <w:vAlign w:val="center"/>
          </w:tcPr>
          <w:p w14:paraId="5876C9F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427" w:type="pct"/>
            <w:tcBorders>
              <w:top w:val="nil"/>
              <w:left w:val="nil"/>
              <w:bottom w:val="single" w:color="auto" w:sz="4" w:space="0"/>
              <w:right w:val="single" w:color="auto" w:sz="4" w:space="0"/>
            </w:tcBorders>
            <w:vAlign w:val="center"/>
          </w:tcPr>
          <w:p w14:paraId="602F485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&gt;=90%</w:t>
            </w:r>
          </w:p>
        </w:tc>
        <w:tc>
          <w:tcPr>
            <w:tcW w:w="376" w:type="pct"/>
            <w:tcBorders>
              <w:top w:val="nil"/>
              <w:left w:val="nil"/>
              <w:bottom w:val="single" w:color="auto" w:sz="4" w:space="0"/>
              <w:right w:val="single" w:color="auto" w:sz="4" w:space="0"/>
            </w:tcBorders>
            <w:vAlign w:val="center"/>
          </w:tcPr>
          <w:p w14:paraId="10F65D1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=90%</w:t>
            </w:r>
          </w:p>
        </w:tc>
        <w:tc>
          <w:tcPr>
            <w:tcW w:w="310" w:type="pct"/>
            <w:tcBorders>
              <w:top w:val="nil"/>
              <w:left w:val="nil"/>
              <w:bottom w:val="single" w:color="auto" w:sz="4" w:space="0"/>
              <w:right w:val="single" w:color="auto" w:sz="4" w:space="0"/>
            </w:tcBorders>
            <w:vAlign w:val="center"/>
          </w:tcPr>
          <w:p w14:paraId="565DF30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427" w:type="pct"/>
            <w:tcBorders>
              <w:top w:val="nil"/>
              <w:left w:val="nil"/>
              <w:bottom w:val="single" w:color="auto" w:sz="4" w:space="0"/>
              <w:right w:val="single" w:color="auto" w:sz="4" w:space="0"/>
            </w:tcBorders>
            <w:vAlign w:val="center"/>
          </w:tcPr>
          <w:p w14:paraId="6D412BC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24" w:type="pct"/>
            <w:tcBorders>
              <w:top w:val="nil"/>
              <w:left w:val="nil"/>
              <w:bottom w:val="single" w:color="auto" w:sz="4" w:space="0"/>
              <w:right w:val="single" w:color="auto" w:sz="4" w:space="0"/>
            </w:tcBorders>
            <w:vAlign w:val="center"/>
          </w:tcPr>
          <w:p w14:paraId="783A7CF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311" w:type="pct"/>
            <w:tcBorders>
              <w:top w:val="nil"/>
              <w:left w:val="nil"/>
              <w:bottom w:val="single" w:color="auto" w:sz="4" w:space="0"/>
              <w:right w:val="single" w:color="auto" w:sz="4" w:space="0"/>
            </w:tcBorders>
            <w:vAlign w:val="center"/>
          </w:tcPr>
          <w:p w14:paraId="76D9D93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344" w:type="pct"/>
            <w:tcBorders>
              <w:top w:val="nil"/>
              <w:left w:val="nil"/>
              <w:bottom w:val="single" w:color="auto" w:sz="4" w:space="0"/>
              <w:right w:val="single" w:color="auto" w:sz="4" w:space="0"/>
            </w:tcBorders>
            <w:vAlign w:val="center"/>
          </w:tcPr>
          <w:p w14:paraId="1E6DFA3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满意度赋分</w:t>
            </w:r>
          </w:p>
        </w:tc>
        <w:tc>
          <w:tcPr>
            <w:tcW w:w="321" w:type="pct"/>
            <w:tcBorders>
              <w:top w:val="nil"/>
              <w:left w:val="nil"/>
              <w:bottom w:val="single" w:color="auto" w:sz="4" w:space="0"/>
              <w:right w:val="single" w:color="auto" w:sz="4" w:space="0"/>
            </w:tcBorders>
            <w:vAlign w:val="center"/>
          </w:tcPr>
          <w:p w14:paraId="7C2468C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说明材料</w:t>
            </w:r>
          </w:p>
        </w:tc>
        <w:tc>
          <w:tcPr>
            <w:tcW w:w="457" w:type="pct"/>
            <w:tcBorders>
              <w:top w:val="nil"/>
              <w:left w:val="nil"/>
              <w:bottom w:val="single" w:color="auto" w:sz="4" w:space="0"/>
              <w:right w:val="single" w:color="auto" w:sz="4" w:space="0"/>
            </w:tcBorders>
            <w:vAlign w:val="center"/>
          </w:tcPr>
          <w:p w14:paraId="1BD50DAA">
            <w:pPr>
              <w:jc w:val="center"/>
              <w:rPr>
                <w:rFonts w:hint="eastAsia" w:ascii="宋体" w:hAnsi="宋体" w:eastAsia="宋体" w:cs="宋体"/>
                <w:color w:val="000000"/>
                <w:sz w:val="18"/>
                <w:szCs w:val="18"/>
              </w:rPr>
            </w:pPr>
          </w:p>
        </w:tc>
      </w:tr>
      <w:tr w14:paraId="73939D79">
        <w:tblPrEx>
          <w:tblCellMar>
            <w:top w:w="0" w:type="dxa"/>
            <w:left w:w="108" w:type="dxa"/>
            <w:bottom w:w="0" w:type="dxa"/>
            <w:right w:w="108" w:type="dxa"/>
          </w:tblCellMar>
        </w:tblPrEx>
        <w:trPr>
          <w:trHeight w:val="520" w:hRule="atLeast"/>
        </w:trPr>
        <w:tc>
          <w:tcPr>
            <w:tcW w:w="1387" w:type="pct"/>
            <w:gridSpan w:val="4"/>
            <w:tcBorders>
              <w:top w:val="single" w:color="auto" w:sz="4" w:space="0"/>
              <w:left w:val="single" w:color="auto" w:sz="4" w:space="0"/>
              <w:bottom w:val="single" w:color="auto" w:sz="4" w:space="0"/>
              <w:right w:val="single" w:color="auto" w:sz="4" w:space="0"/>
            </w:tcBorders>
            <w:vAlign w:val="center"/>
          </w:tcPr>
          <w:p w14:paraId="7A545F89">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总分</w:t>
            </w:r>
          </w:p>
        </w:tc>
        <w:tc>
          <w:tcPr>
            <w:tcW w:w="316" w:type="pct"/>
            <w:tcBorders>
              <w:top w:val="single" w:color="auto" w:sz="4" w:space="0"/>
              <w:left w:val="single" w:color="auto" w:sz="4" w:space="0"/>
              <w:bottom w:val="single" w:color="auto" w:sz="4" w:space="0"/>
              <w:right w:val="single" w:color="auto" w:sz="4" w:space="0"/>
            </w:tcBorders>
            <w:vAlign w:val="center"/>
          </w:tcPr>
          <w:p w14:paraId="11E1FFBC">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100</w:t>
            </w:r>
          </w:p>
        </w:tc>
        <w:tc>
          <w:tcPr>
            <w:tcW w:w="427" w:type="pct"/>
            <w:tcBorders>
              <w:top w:val="single" w:color="auto" w:sz="4" w:space="0"/>
              <w:left w:val="single" w:color="auto" w:sz="4" w:space="0"/>
              <w:bottom w:val="single" w:color="auto" w:sz="4" w:space="0"/>
              <w:right w:val="single" w:color="auto" w:sz="4" w:space="0"/>
            </w:tcBorders>
            <w:vAlign w:val="center"/>
          </w:tcPr>
          <w:p w14:paraId="261C979B">
            <w:pPr>
              <w:jc w:val="center"/>
              <w:rPr>
                <w:rFonts w:hint="eastAsia" w:ascii="宋体" w:hAnsi="宋体" w:eastAsia="宋体" w:cs="宋体"/>
                <w:color w:val="000000"/>
                <w:sz w:val="18"/>
                <w:szCs w:val="18"/>
              </w:rPr>
            </w:pPr>
          </w:p>
        </w:tc>
        <w:tc>
          <w:tcPr>
            <w:tcW w:w="376" w:type="pct"/>
            <w:tcBorders>
              <w:top w:val="single" w:color="auto" w:sz="4" w:space="0"/>
              <w:left w:val="single" w:color="auto" w:sz="4" w:space="0"/>
              <w:bottom w:val="single" w:color="auto" w:sz="4" w:space="0"/>
              <w:right w:val="single" w:color="auto" w:sz="4" w:space="0"/>
            </w:tcBorders>
            <w:vAlign w:val="center"/>
          </w:tcPr>
          <w:p w14:paraId="31F0D3A6">
            <w:pPr>
              <w:jc w:val="center"/>
              <w:rPr>
                <w:rFonts w:hint="eastAsia" w:ascii="宋体" w:hAnsi="宋体" w:eastAsia="宋体" w:cs="宋体"/>
                <w:color w:val="000000"/>
                <w:sz w:val="18"/>
                <w:szCs w:val="18"/>
              </w:rPr>
            </w:pPr>
          </w:p>
        </w:tc>
        <w:tc>
          <w:tcPr>
            <w:tcW w:w="310" w:type="pct"/>
            <w:tcBorders>
              <w:top w:val="single" w:color="auto" w:sz="4" w:space="0"/>
              <w:left w:val="single" w:color="auto" w:sz="4" w:space="0"/>
              <w:bottom w:val="single" w:color="auto" w:sz="4" w:space="0"/>
              <w:right w:val="single" w:color="auto" w:sz="4" w:space="0"/>
            </w:tcBorders>
            <w:vAlign w:val="center"/>
          </w:tcPr>
          <w:p w14:paraId="7EF465F0">
            <w:pPr>
              <w:jc w:val="center"/>
              <w:rPr>
                <w:rFonts w:hint="eastAsia" w:ascii="宋体" w:hAnsi="宋体" w:eastAsia="宋体" w:cs="宋体"/>
                <w:color w:val="000000"/>
                <w:sz w:val="18"/>
                <w:szCs w:val="18"/>
              </w:rPr>
            </w:pPr>
          </w:p>
        </w:tc>
        <w:tc>
          <w:tcPr>
            <w:tcW w:w="427" w:type="pct"/>
            <w:tcBorders>
              <w:top w:val="single" w:color="auto" w:sz="4" w:space="0"/>
              <w:left w:val="nil"/>
              <w:bottom w:val="single" w:color="auto" w:sz="4" w:space="0"/>
              <w:right w:val="single" w:color="auto" w:sz="4" w:space="0"/>
            </w:tcBorders>
            <w:vAlign w:val="center"/>
          </w:tcPr>
          <w:p w14:paraId="00F791D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100.00分</w:t>
            </w:r>
          </w:p>
        </w:tc>
        <w:tc>
          <w:tcPr>
            <w:tcW w:w="324" w:type="pct"/>
            <w:tcBorders>
              <w:top w:val="single" w:color="auto" w:sz="4" w:space="0"/>
              <w:left w:val="nil"/>
              <w:bottom w:val="single" w:color="auto" w:sz="4" w:space="0"/>
              <w:right w:val="single" w:color="auto" w:sz="4" w:space="0"/>
            </w:tcBorders>
            <w:vAlign w:val="center"/>
          </w:tcPr>
          <w:p w14:paraId="34A29D14">
            <w:pPr>
              <w:rPr>
                <w:rFonts w:hint="eastAsia" w:ascii="宋体" w:hAnsi="宋体" w:eastAsia="宋体" w:cs="宋体"/>
                <w:color w:val="000000"/>
                <w:sz w:val="18"/>
                <w:szCs w:val="18"/>
              </w:rPr>
            </w:pPr>
          </w:p>
        </w:tc>
        <w:tc>
          <w:tcPr>
            <w:tcW w:w="311" w:type="pct"/>
            <w:tcBorders>
              <w:top w:val="single" w:color="auto" w:sz="4" w:space="0"/>
              <w:left w:val="nil"/>
              <w:bottom w:val="single" w:color="auto" w:sz="4" w:space="0"/>
              <w:right w:val="single" w:color="auto" w:sz="4" w:space="0"/>
            </w:tcBorders>
            <w:vAlign w:val="center"/>
          </w:tcPr>
          <w:p w14:paraId="5D70D60A">
            <w:pPr>
              <w:rPr>
                <w:rFonts w:hint="eastAsia" w:ascii="宋体" w:hAnsi="宋体" w:eastAsia="宋体" w:cs="宋体"/>
                <w:color w:val="000000"/>
                <w:sz w:val="18"/>
                <w:szCs w:val="18"/>
              </w:rPr>
            </w:pPr>
          </w:p>
        </w:tc>
        <w:tc>
          <w:tcPr>
            <w:tcW w:w="344" w:type="pct"/>
            <w:tcBorders>
              <w:top w:val="single" w:color="auto" w:sz="4" w:space="0"/>
              <w:left w:val="nil"/>
              <w:bottom w:val="single" w:color="auto" w:sz="4" w:space="0"/>
              <w:right w:val="single" w:color="auto" w:sz="4" w:space="0"/>
            </w:tcBorders>
            <w:vAlign w:val="center"/>
          </w:tcPr>
          <w:p w14:paraId="4CD037CE">
            <w:pPr>
              <w:rPr>
                <w:rFonts w:hint="eastAsia" w:ascii="宋体" w:hAnsi="宋体" w:eastAsia="宋体" w:cs="宋体"/>
                <w:color w:val="000000"/>
                <w:sz w:val="18"/>
                <w:szCs w:val="18"/>
              </w:rPr>
            </w:pPr>
          </w:p>
        </w:tc>
        <w:tc>
          <w:tcPr>
            <w:tcW w:w="321" w:type="pct"/>
            <w:tcBorders>
              <w:top w:val="single" w:color="auto" w:sz="4" w:space="0"/>
              <w:left w:val="nil"/>
              <w:bottom w:val="single" w:color="auto" w:sz="4" w:space="0"/>
              <w:right w:val="single" w:color="auto" w:sz="4" w:space="0"/>
            </w:tcBorders>
            <w:vAlign w:val="center"/>
          </w:tcPr>
          <w:p w14:paraId="6AF9A6DC">
            <w:pPr>
              <w:rPr>
                <w:rFonts w:hint="eastAsia" w:ascii="宋体" w:hAnsi="宋体" w:eastAsia="宋体" w:cs="宋体"/>
                <w:color w:val="000000"/>
                <w:sz w:val="18"/>
                <w:szCs w:val="18"/>
              </w:rPr>
            </w:pPr>
          </w:p>
        </w:tc>
        <w:tc>
          <w:tcPr>
            <w:tcW w:w="457" w:type="pct"/>
            <w:tcBorders>
              <w:top w:val="single" w:color="auto" w:sz="4" w:space="0"/>
              <w:left w:val="nil"/>
              <w:bottom w:val="single" w:color="auto" w:sz="4" w:space="0"/>
              <w:right w:val="single" w:color="auto" w:sz="4" w:space="0"/>
            </w:tcBorders>
            <w:vAlign w:val="center"/>
          </w:tcPr>
          <w:p w14:paraId="06833BA3">
            <w:pPr>
              <w:rPr>
                <w:rFonts w:hint="eastAsia" w:ascii="宋体" w:hAnsi="宋体" w:eastAsia="宋体" w:cs="宋体"/>
                <w:color w:val="000000"/>
                <w:sz w:val="18"/>
                <w:szCs w:val="18"/>
              </w:rPr>
            </w:pPr>
          </w:p>
        </w:tc>
      </w:tr>
    </w:tbl>
    <w:p w14:paraId="010D332E">
      <w:pPr>
        <w:jc w:val="center"/>
        <w:rPr>
          <w:rFonts w:hint="eastAsia" w:ascii="宋体" w:hAnsi="宋体" w:eastAsia="宋体" w:cs="宋体"/>
          <w:b/>
          <w:bCs/>
          <w:sz w:val="28"/>
          <w:szCs w:val="28"/>
        </w:rPr>
      </w:pPr>
      <w:r>
        <w:rPr>
          <w:rFonts w:hint="eastAsia" w:ascii="宋体" w:hAnsi="宋体" w:eastAsia="宋体" w:cs="宋体"/>
          <w:b/>
          <w:bCs/>
          <w:sz w:val="18"/>
          <w:szCs w:val="18"/>
        </w:rPr>
        <w:br w:type="page"/>
      </w:r>
      <w:r>
        <w:rPr>
          <w:rFonts w:hint="eastAsia" w:ascii="宋体" w:hAnsi="宋体" w:eastAsia="宋体" w:cs="宋体"/>
          <w:b/>
          <w:bCs/>
          <w:sz w:val="28"/>
          <w:szCs w:val="28"/>
        </w:rPr>
        <w:t>项目支出绩效自评表</w:t>
      </w:r>
    </w:p>
    <w:p w14:paraId="727127E0">
      <w:pPr>
        <w:jc w:val="center"/>
        <w:rPr>
          <w:rFonts w:hint="eastAsia" w:ascii="宋体" w:hAnsi="宋体" w:eastAsia="宋体" w:cs="宋体"/>
          <w:b/>
          <w:bCs/>
          <w:sz w:val="18"/>
          <w:szCs w:val="18"/>
        </w:rPr>
      </w:pPr>
      <w:r>
        <w:rPr>
          <w:rFonts w:hint="eastAsia" w:ascii="宋体" w:hAnsi="宋体" w:eastAsia="宋体" w:cs="宋体"/>
          <w:b/>
          <w:bCs/>
          <w:sz w:val="18"/>
          <w:szCs w:val="18"/>
        </w:rPr>
        <w:t>（2024年度）</w:t>
      </w:r>
    </w:p>
    <w:tbl>
      <w:tblPr>
        <w:tblStyle w:val="12"/>
        <w:tblW w:w="5001" w:type="pct"/>
        <w:tblInd w:w="0" w:type="dxa"/>
        <w:tblLayout w:type="autofit"/>
        <w:tblCellMar>
          <w:top w:w="0" w:type="dxa"/>
          <w:left w:w="108" w:type="dxa"/>
          <w:bottom w:w="0" w:type="dxa"/>
          <w:right w:w="108" w:type="dxa"/>
        </w:tblCellMar>
      </w:tblPr>
      <w:tblGrid>
        <w:gridCol w:w="578"/>
        <w:gridCol w:w="531"/>
        <w:gridCol w:w="545"/>
        <w:gridCol w:w="973"/>
        <w:gridCol w:w="489"/>
        <w:gridCol w:w="666"/>
        <w:gridCol w:w="666"/>
        <w:gridCol w:w="546"/>
        <w:gridCol w:w="756"/>
        <w:gridCol w:w="573"/>
        <w:gridCol w:w="550"/>
        <w:gridCol w:w="628"/>
        <w:gridCol w:w="465"/>
        <w:gridCol w:w="892"/>
      </w:tblGrid>
      <w:tr w14:paraId="679F5B37">
        <w:tblPrEx>
          <w:tblCellMar>
            <w:top w:w="0" w:type="dxa"/>
            <w:left w:w="108" w:type="dxa"/>
            <w:bottom w:w="0" w:type="dxa"/>
            <w:right w:w="108" w:type="dxa"/>
          </w:tblCellMar>
        </w:tblPrEx>
        <w:trPr>
          <w:trHeight w:val="614" w:hRule="atLeast"/>
        </w:trPr>
        <w:tc>
          <w:tcPr>
            <w:tcW w:w="632" w:type="pct"/>
            <w:gridSpan w:val="2"/>
            <w:tcBorders>
              <w:top w:val="single" w:color="auto" w:sz="4" w:space="0"/>
              <w:left w:val="single" w:color="auto" w:sz="4" w:space="0"/>
              <w:bottom w:val="single" w:color="auto" w:sz="4" w:space="0"/>
              <w:right w:val="single" w:color="auto" w:sz="4" w:space="0"/>
            </w:tcBorders>
            <w:vAlign w:val="center"/>
          </w:tcPr>
          <w:p w14:paraId="7A13B71B">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项目名称</w:t>
            </w:r>
          </w:p>
        </w:tc>
        <w:tc>
          <w:tcPr>
            <w:tcW w:w="4368" w:type="pct"/>
            <w:gridSpan w:val="12"/>
            <w:tcBorders>
              <w:top w:val="single" w:color="auto" w:sz="4" w:space="0"/>
              <w:left w:val="nil"/>
              <w:bottom w:val="single" w:color="auto" w:sz="4" w:space="0"/>
              <w:right w:val="single" w:color="auto" w:sz="4" w:space="0"/>
            </w:tcBorders>
            <w:vAlign w:val="center"/>
          </w:tcPr>
          <w:p w14:paraId="6164806A">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关于拨付行政事业单位临时业务用房租赁费及物业费的通知-物流园公共资源交易中心大厅租赁费及物业费</w:t>
            </w:r>
          </w:p>
        </w:tc>
      </w:tr>
      <w:tr w14:paraId="5E29DCED">
        <w:tblPrEx>
          <w:tblCellMar>
            <w:top w:w="0" w:type="dxa"/>
            <w:left w:w="108" w:type="dxa"/>
            <w:bottom w:w="0" w:type="dxa"/>
            <w:right w:w="108" w:type="dxa"/>
          </w:tblCellMar>
        </w:tblPrEx>
        <w:trPr>
          <w:trHeight w:val="380" w:hRule="atLeast"/>
        </w:trPr>
        <w:tc>
          <w:tcPr>
            <w:tcW w:w="632" w:type="pct"/>
            <w:gridSpan w:val="2"/>
            <w:tcBorders>
              <w:top w:val="single" w:color="auto" w:sz="4" w:space="0"/>
              <w:left w:val="single" w:color="auto" w:sz="4" w:space="0"/>
              <w:bottom w:val="single" w:color="auto" w:sz="4" w:space="0"/>
              <w:right w:val="single" w:color="auto" w:sz="4" w:space="0"/>
            </w:tcBorders>
            <w:vAlign w:val="center"/>
          </w:tcPr>
          <w:p w14:paraId="677B3EB8">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主管部门</w:t>
            </w:r>
          </w:p>
        </w:tc>
        <w:tc>
          <w:tcPr>
            <w:tcW w:w="1845" w:type="pct"/>
            <w:gridSpan w:val="5"/>
            <w:tcBorders>
              <w:top w:val="single" w:color="auto" w:sz="4" w:space="0"/>
              <w:left w:val="nil"/>
              <w:bottom w:val="single" w:color="auto" w:sz="4" w:space="0"/>
              <w:right w:val="single" w:color="auto" w:sz="4" w:space="0"/>
            </w:tcBorders>
            <w:vAlign w:val="center"/>
          </w:tcPr>
          <w:p w14:paraId="7E220EB4">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 xml:space="preserve"> 奇台县政务服务和公共资源交易中心</w:t>
            </w:r>
          </w:p>
        </w:tc>
        <w:tc>
          <w:tcPr>
            <w:tcW w:w="741" w:type="pct"/>
            <w:gridSpan w:val="2"/>
            <w:tcBorders>
              <w:top w:val="single" w:color="auto" w:sz="4" w:space="0"/>
              <w:left w:val="nil"/>
              <w:bottom w:val="single" w:color="auto" w:sz="4" w:space="0"/>
              <w:right w:val="single" w:color="auto" w:sz="4" w:space="0"/>
            </w:tcBorders>
            <w:vAlign w:val="center"/>
          </w:tcPr>
          <w:p w14:paraId="7B9B04E0">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实施单位</w:t>
            </w:r>
          </w:p>
        </w:tc>
        <w:tc>
          <w:tcPr>
            <w:tcW w:w="1783" w:type="pct"/>
            <w:gridSpan w:val="5"/>
            <w:tcBorders>
              <w:top w:val="single" w:color="auto" w:sz="4" w:space="0"/>
              <w:left w:val="nil"/>
              <w:bottom w:val="single" w:color="auto" w:sz="4" w:space="0"/>
              <w:right w:val="single" w:color="auto" w:sz="4" w:space="0"/>
            </w:tcBorders>
            <w:vAlign w:val="center"/>
          </w:tcPr>
          <w:p w14:paraId="0516FE63">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奇台县政务服务和公共资源交易中心</w:t>
            </w:r>
          </w:p>
        </w:tc>
      </w:tr>
      <w:tr w14:paraId="607B53CB">
        <w:tblPrEx>
          <w:tblCellMar>
            <w:top w:w="0" w:type="dxa"/>
            <w:left w:w="108" w:type="dxa"/>
            <w:bottom w:w="0" w:type="dxa"/>
            <w:right w:w="108" w:type="dxa"/>
          </w:tblCellMar>
        </w:tblPrEx>
        <w:trPr>
          <w:trHeight w:val="380" w:hRule="atLeast"/>
        </w:trPr>
        <w:tc>
          <w:tcPr>
            <w:tcW w:w="326" w:type="pct"/>
            <w:vMerge w:val="restart"/>
            <w:tcBorders>
              <w:top w:val="nil"/>
              <w:left w:val="single" w:color="auto" w:sz="4" w:space="0"/>
              <w:bottom w:val="single" w:color="auto" w:sz="4" w:space="0"/>
              <w:right w:val="single" w:color="auto" w:sz="4" w:space="0"/>
            </w:tcBorders>
            <w:vAlign w:val="center"/>
          </w:tcPr>
          <w:p w14:paraId="070D5C73">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项目资金</w:t>
            </w:r>
            <w:r>
              <w:rPr>
                <w:rFonts w:hint="eastAsia" w:ascii="宋体" w:hAnsi="宋体" w:eastAsia="宋体" w:cs="宋体"/>
                <w:b/>
                <w:bCs/>
                <w:color w:val="000000"/>
                <w:sz w:val="18"/>
                <w:szCs w:val="18"/>
              </w:rPr>
              <w:br w:type="textWrapping"/>
            </w:r>
            <w:r>
              <w:rPr>
                <w:rFonts w:hint="eastAsia" w:ascii="宋体" w:hAnsi="宋体" w:eastAsia="宋体" w:cs="宋体"/>
                <w:b/>
                <w:bCs/>
                <w:color w:val="000000"/>
                <w:sz w:val="18"/>
                <w:szCs w:val="18"/>
              </w:rPr>
              <w:t>（万元）</w:t>
            </w:r>
          </w:p>
        </w:tc>
        <w:tc>
          <w:tcPr>
            <w:tcW w:w="620" w:type="pct"/>
            <w:gridSpan w:val="2"/>
            <w:tcBorders>
              <w:top w:val="single" w:color="auto" w:sz="4" w:space="0"/>
              <w:left w:val="nil"/>
              <w:bottom w:val="single" w:color="auto" w:sz="4" w:space="0"/>
              <w:right w:val="single" w:color="auto" w:sz="4" w:space="0"/>
            </w:tcBorders>
            <w:vAlign w:val="center"/>
          </w:tcPr>
          <w:p w14:paraId="26A04DEB">
            <w:pPr>
              <w:jc w:val="center"/>
              <w:rPr>
                <w:rFonts w:hint="eastAsia" w:ascii="宋体" w:hAnsi="宋体" w:eastAsia="宋体" w:cs="宋体"/>
                <w:color w:val="000000"/>
                <w:sz w:val="18"/>
                <w:szCs w:val="18"/>
              </w:rPr>
            </w:pPr>
          </w:p>
        </w:tc>
        <w:tc>
          <w:tcPr>
            <w:tcW w:w="555" w:type="pct"/>
            <w:tcBorders>
              <w:top w:val="single" w:color="auto" w:sz="4" w:space="0"/>
              <w:left w:val="nil"/>
              <w:bottom w:val="single" w:color="auto" w:sz="4" w:space="0"/>
              <w:right w:val="single" w:color="auto" w:sz="4" w:space="0"/>
            </w:tcBorders>
            <w:vAlign w:val="center"/>
          </w:tcPr>
          <w:p w14:paraId="6ED9F54D">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年初预算数</w:t>
            </w:r>
          </w:p>
        </w:tc>
        <w:tc>
          <w:tcPr>
            <w:tcW w:w="975" w:type="pct"/>
            <w:gridSpan w:val="3"/>
            <w:tcBorders>
              <w:top w:val="single" w:color="auto" w:sz="4" w:space="0"/>
              <w:left w:val="nil"/>
              <w:bottom w:val="single" w:color="auto" w:sz="4" w:space="0"/>
              <w:right w:val="single" w:color="auto" w:sz="4" w:space="0"/>
            </w:tcBorders>
            <w:vAlign w:val="center"/>
          </w:tcPr>
          <w:p w14:paraId="3AA48F5F">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全年预算数</w:t>
            </w:r>
          </w:p>
        </w:tc>
        <w:tc>
          <w:tcPr>
            <w:tcW w:w="741" w:type="pct"/>
            <w:gridSpan w:val="2"/>
            <w:tcBorders>
              <w:top w:val="single" w:color="auto" w:sz="4" w:space="0"/>
              <w:left w:val="nil"/>
              <w:bottom w:val="single" w:color="auto" w:sz="4" w:space="0"/>
              <w:right w:val="single" w:color="auto" w:sz="4" w:space="0"/>
            </w:tcBorders>
            <w:vAlign w:val="center"/>
          </w:tcPr>
          <w:p w14:paraId="561D07DA">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全年执行数</w:t>
            </w:r>
          </w:p>
        </w:tc>
        <w:tc>
          <w:tcPr>
            <w:tcW w:w="645" w:type="pct"/>
            <w:gridSpan w:val="2"/>
            <w:tcBorders>
              <w:top w:val="nil"/>
              <w:left w:val="nil"/>
              <w:bottom w:val="single" w:color="auto" w:sz="4" w:space="0"/>
              <w:right w:val="single" w:color="auto" w:sz="4" w:space="0"/>
            </w:tcBorders>
            <w:vAlign w:val="center"/>
          </w:tcPr>
          <w:p w14:paraId="32C315F4">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分值</w:t>
            </w:r>
          </w:p>
        </w:tc>
        <w:tc>
          <w:tcPr>
            <w:tcW w:w="628" w:type="pct"/>
            <w:gridSpan w:val="2"/>
            <w:tcBorders>
              <w:top w:val="single" w:color="auto" w:sz="4" w:space="0"/>
              <w:left w:val="nil"/>
              <w:bottom w:val="single" w:color="auto" w:sz="4" w:space="0"/>
              <w:right w:val="single" w:color="auto" w:sz="4" w:space="0"/>
            </w:tcBorders>
            <w:vAlign w:val="center"/>
          </w:tcPr>
          <w:p w14:paraId="012E10BB">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执行率</w:t>
            </w:r>
          </w:p>
        </w:tc>
        <w:tc>
          <w:tcPr>
            <w:tcW w:w="509" w:type="pct"/>
            <w:tcBorders>
              <w:top w:val="nil"/>
              <w:left w:val="nil"/>
              <w:bottom w:val="single" w:color="auto" w:sz="4" w:space="0"/>
              <w:right w:val="single" w:color="auto" w:sz="4" w:space="0"/>
            </w:tcBorders>
            <w:vAlign w:val="center"/>
          </w:tcPr>
          <w:p w14:paraId="5F44764D">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得分</w:t>
            </w:r>
          </w:p>
        </w:tc>
      </w:tr>
      <w:tr w14:paraId="7FDA18DA">
        <w:tblPrEx>
          <w:tblCellMar>
            <w:top w:w="0" w:type="dxa"/>
            <w:left w:w="108" w:type="dxa"/>
            <w:bottom w:w="0" w:type="dxa"/>
            <w:right w:w="108" w:type="dxa"/>
          </w:tblCellMar>
        </w:tblPrEx>
        <w:trPr>
          <w:trHeight w:val="380" w:hRule="atLeast"/>
        </w:trPr>
        <w:tc>
          <w:tcPr>
            <w:tcW w:w="326" w:type="pct"/>
            <w:vMerge w:val="continue"/>
            <w:tcBorders>
              <w:top w:val="nil"/>
              <w:left w:val="single" w:color="auto" w:sz="4" w:space="0"/>
              <w:bottom w:val="single" w:color="auto" w:sz="4" w:space="0"/>
              <w:right w:val="single" w:color="auto" w:sz="4" w:space="0"/>
            </w:tcBorders>
            <w:vAlign w:val="center"/>
          </w:tcPr>
          <w:p w14:paraId="764A86A8">
            <w:pPr>
              <w:rPr>
                <w:rFonts w:hint="eastAsia" w:ascii="宋体" w:hAnsi="宋体" w:eastAsia="宋体" w:cs="宋体"/>
                <w:color w:val="000000"/>
                <w:sz w:val="18"/>
                <w:szCs w:val="18"/>
              </w:rPr>
            </w:pPr>
          </w:p>
        </w:tc>
        <w:tc>
          <w:tcPr>
            <w:tcW w:w="620" w:type="pct"/>
            <w:gridSpan w:val="2"/>
            <w:tcBorders>
              <w:top w:val="single" w:color="auto" w:sz="4" w:space="0"/>
              <w:left w:val="nil"/>
              <w:bottom w:val="single" w:color="auto" w:sz="4" w:space="0"/>
              <w:right w:val="single" w:color="auto" w:sz="4" w:space="0"/>
            </w:tcBorders>
            <w:vAlign w:val="center"/>
          </w:tcPr>
          <w:p w14:paraId="241CDB29">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年度资金总额</w:t>
            </w:r>
          </w:p>
        </w:tc>
        <w:tc>
          <w:tcPr>
            <w:tcW w:w="555" w:type="pct"/>
            <w:tcBorders>
              <w:top w:val="single" w:color="auto" w:sz="4" w:space="0"/>
              <w:left w:val="nil"/>
              <w:bottom w:val="single" w:color="auto" w:sz="4" w:space="0"/>
              <w:right w:val="single" w:color="auto" w:sz="4" w:space="0"/>
            </w:tcBorders>
            <w:vAlign w:val="center"/>
          </w:tcPr>
          <w:p w14:paraId="02107EC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77.62</w:t>
            </w:r>
          </w:p>
        </w:tc>
        <w:tc>
          <w:tcPr>
            <w:tcW w:w="975" w:type="pct"/>
            <w:gridSpan w:val="3"/>
            <w:tcBorders>
              <w:top w:val="single" w:color="auto" w:sz="4" w:space="0"/>
              <w:left w:val="nil"/>
              <w:bottom w:val="single" w:color="auto" w:sz="4" w:space="0"/>
              <w:right w:val="single" w:color="auto" w:sz="4" w:space="0"/>
            </w:tcBorders>
            <w:vAlign w:val="center"/>
          </w:tcPr>
          <w:p w14:paraId="4DDB50D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77.62</w:t>
            </w:r>
          </w:p>
        </w:tc>
        <w:tc>
          <w:tcPr>
            <w:tcW w:w="741" w:type="pct"/>
            <w:gridSpan w:val="2"/>
            <w:tcBorders>
              <w:top w:val="single" w:color="auto" w:sz="4" w:space="0"/>
              <w:left w:val="nil"/>
              <w:bottom w:val="single" w:color="auto" w:sz="4" w:space="0"/>
              <w:right w:val="single" w:color="auto" w:sz="4" w:space="0"/>
            </w:tcBorders>
            <w:vAlign w:val="center"/>
          </w:tcPr>
          <w:p w14:paraId="71B8E75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77.62</w:t>
            </w:r>
          </w:p>
        </w:tc>
        <w:tc>
          <w:tcPr>
            <w:tcW w:w="645" w:type="pct"/>
            <w:gridSpan w:val="2"/>
            <w:tcBorders>
              <w:top w:val="nil"/>
              <w:left w:val="nil"/>
              <w:bottom w:val="single" w:color="auto" w:sz="4" w:space="0"/>
              <w:right w:val="single" w:color="auto" w:sz="4" w:space="0"/>
            </w:tcBorders>
            <w:vAlign w:val="center"/>
          </w:tcPr>
          <w:p w14:paraId="5D904EB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628" w:type="pct"/>
            <w:gridSpan w:val="2"/>
            <w:tcBorders>
              <w:top w:val="single" w:color="auto" w:sz="4" w:space="0"/>
              <w:left w:val="nil"/>
              <w:bottom w:val="single" w:color="auto" w:sz="4" w:space="0"/>
              <w:right w:val="single" w:color="auto" w:sz="4" w:space="0"/>
            </w:tcBorders>
            <w:vAlign w:val="center"/>
          </w:tcPr>
          <w:p w14:paraId="0428DFC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100.00%</w:t>
            </w:r>
          </w:p>
        </w:tc>
        <w:tc>
          <w:tcPr>
            <w:tcW w:w="509" w:type="pct"/>
            <w:tcBorders>
              <w:top w:val="nil"/>
              <w:left w:val="nil"/>
              <w:bottom w:val="single" w:color="auto" w:sz="4" w:space="0"/>
              <w:right w:val="single" w:color="auto" w:sz="4" w:space="0"/>
            </w:tcBorders>
            <w:vAlign w:val="center"/>
          </w:tcPr>
          <w:p w14:paraId="2F1CD31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w:t>
            </w:r>
          </w:p>
        </w:tc>
      </w:tr>
      <w:tr w14:paraId="663A02E5">
        <w:tblPrEx>
          <w:tblCellMar>
            <w:top w:w="0" w:type="dxa"/>
            <w:left w:w="108" w:type="dxa"/>
            <w:bottom w:w="0" w:type="dxa"/>
            <w:right w:w="108" w:type="dxa"/>
          </w:tblCellMar>
        </w:tblPrEx>
        <w:trPr>
          <w:trHeight w:val="380" w:hRule="atLeast"/>
        </w:trPr>
        <w:tc>
          <w:tcPr>
            <w:tcW w:w="326" w:type="pct"/>
            <w:vMerge w:val="continue"/>
            <w:tcBorders>
              <w:top w:val="nil"/>
              <w:left w:val="single" w:color="auto" w:sz="4" w:space="0"/>
              <w:bottom w:val="single" w:color="auto" w:sz="4" w:space="0"/>
              <w:right w:val="single" w:color="auto" w:sz="4" w:space="0"/>
            </w:tcBorders>
            <w:vAlign w:val="center"/>
          </w:tcPr>
          <w:p w14:paraId="6CF84FB0">
            <w:pPr>
              <w:rPr>
                <w:rFonts w:hint="eastAsia" w:ascii="宋体" w:hAnsi="宋体" w:eastAsia="宋体" w:cs="宋体"/>
                <w:color w:val="000000"/>
                <w:sz w:val="18"/>
                <w:szCs w:val="18"/>
              </w:rPr>
            </w:pPr>
          </w:p>
        </w:tc>
        <w:tc>
          <w:tcPr>
            <w:tcW w:w="620" w:type="pct"/>
            <w:gridSpan w:val="2"/>
            <w:tcBorders>
              <w:top w:val="single" w:color="auto" w:sz="4" w:space="0"/>
              <w:left w:val="nil"/>
              <w:bottom w:val="single" w:color="auto" w:sz="4" w:space="0"/>
              <w:right w:val="single" w:color="auto" w:sz="4" w:space="0"/>
            </w:tcBorders>
            <w:vAlign w:val="center"/>
          </w:tcPr>
          <w:p w14:paraId="0D1613BE">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其中：当年财政拨款</w:t>
            </w:r>
          </w:p>
        </w:tc>
        <w:tc>
          <w:tcPr>
            <w:tcW w:w="555" w:type="pct"/>
            <w:tcBorders>
              <w:top w:val="single" w:color="auto" w:sz="4" w:space="0"/>
              <w:left w:val="nil"/>
              <w:bottom w:val="single" w:color="auto" w:sz="4" w:space="0"/>
              <w:right w:val="single" w:color="auto" w:sz="4" w:space="0"/>
            </w:tcBorders>
            <w:vAlign w:val="center"/>
          </w:tcPr>
          <w:p w14:paraId="23001CC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77.62</w:t>
            </w:r>
          </w:p>
        </w:tc>
        <w:tc>
          <w:tcPr>
            <w:tcW w:w="975" w:type="pct"/>
            <w:gridSpan w:val="3"/>
            <w:tcBorders>
              <w:top w:val="single" w:color="auto" w:sz="4" w:space="0"/>
              <w:left w:val="nil"/>
              <w:bottom w:val="single" w:color="auto" w:sz="4" w:space="0"/>
              <w:right w:val="single" w:color="auto" w:sz="4" w:space="0"/>
            </w:tcBorders>
            <w:vAlign w:val="center"/>
          </w:tcPr>
          <w:p w14:paraId="565D572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77.62</w:t>
            </w:r>
          </w:p>
        </w:tc>
        <w:tc>
          <w:tcPr>
            <w:tcW w:w="741" w:type="pct"/>
            <w:gridSpan w:val="2"/>
            <w:tcBorders>
              <w:top w:val="single" w:color="auto" w:sz="4" w:space="0"/>
              <w:left w:val="nil"/>
              <w:bottom w:val="single" w:color="auto" w:sz="4" w:space="0"/>
              <w:right w:val="single" w:color="auto" w:sz="4" w:space="0"/>
            </w:tcBorders>
            <w:vAlign w:val="center"/>
          </w:tcPr>
          <w:p w14:paraId="55E4A6D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77.62</w:t>
            </w:r>
          </w:p>
        </w:tc>
        <w:tc>
          <w:tcPr>
            <w:tcW w:w="645" w:type="pct"/>
            <w:gridSpan w:val="2"/>
            <w:tcBorders>
              <w:top w:val="nil"/>
              <w:left w:val="nil"/>
              <w:bottom w:val="single" w:color="auto" w:sz="4" w:space="0"/>
              <w:right w:val="single" w:color="auto" w:sz="4" w:space="0"/>
            </w:tcBorders>
            <w:vAlign w:val="center"/>
          </w:tcPr>
          <w:p w14:paraId="3FE0763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628" w:type="pct"/>
            <w:gridSpan w:val="2"/>
            <w:tcBorders>
              <w:top w:val="single" w:color="auto" w:sz="4" w:space="0"/>
              <w:left w:val="nil"/>
              <w:bottom w:val="single" w:color="auto" w:sz="4" w:space="0"/>
              <w:right w:val="single" w:color="auto" w:sz="4" w:space="0"/>
            </w:tcBorders>
            <w:vAlign w:val="center"/>
          </w:tcPr>
          <w:p w14:paraId="21250BF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509" w:type="pct"/>
            <w:tcBorders>
              <w:top w:val="nil"/>
              <w:left w:val="nil"/>
              <w:bottom w:val="single" w:color="auto" w:sz="4" w:space="0"/>
              <w:right w:val="single" w:color="auto" w:sz="4" w:space="0"/>
            </w:tcBorders>
            <w:vAlign w:val="center"/>
          </w:tcPr>
          <w:p w14:paraId="25486AE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r>
      <w:tr w14:paraId="5A4DEA67">
        <w:tblPrEx>
          <w:tblCellMar>
            <w:top w:w="0" w:type="dxa"/>
            <w:left w:w="108" w:type="dxa"/>
            <w:bottom w:w="0" w:type="dxa"/>
            <w:right w:w="108" w:type="dxa"/>
          </w:tblCellMar>
        </w:tblPrEx>
        <w:trPr>
          <w:trHeight w:val="380" w:hRule="atLeast"/>
        </w:trPr>
        <w:tc>
          <w:tcPr>
            <w:tcW w:w="326" w:type="pct"/>
            <w:vMerge w:val="continue"/>
            <w:tcBorders>
              <w:top w:val="nil"/>
              <w:left w:val="single" w:color="auto" w:sz="4" w:space="0"/>
              <w:bottom w:val="single" w:color="auto" w:sz="4" w:space="0"/>
              <w:right w:val="single" w:color="auto" w:sz="4" w:space="0"/>
            </w:tcBorders>
            <w:vAlign w:val="center"/>
          </w:tcPr>
          <w:p w14:paraId="5A8E095F">
            <w:pPr>
              <w:rPr>
                <w:rFonts w:hint="eastAsia" w:ascii="宋体" w:hAnsi="宋体" w:eastAsia="宋体" w:cs="宋体"/>
                <w:color w:val="000000"/>
                <w:sz w:val="18"/>
                <w:szCs w:val="18"/>
              </w:rPr>
            </w:pPr>
          </w:p>
        </w:tc>
        <w:tc>
          <w:tcPr>
            <w:tcW w:w="620" w:type="pct"/>
            <w:gridSpan w:val="2"/>
            <w:tcBorders>
              <w:top w:val="single" w:color="auto" w:sz="4" w:space="0"/>
              <w:left w:val="nil"/>
              <w:bottom w:val="single" w:color="auto" w:sz="4" w:space="0"/>
              <w:right w:val="single" w:color="auto" w:sz="4" w:space="0"/>
            </w:tcBorders>
            <w:vAlign w:val="center"/>
          </w:tcPr>
          <w:p w14:paraId="160A56DC">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 xml:space="preserve">  其他资金</w:t>
            </w:r>
          </w:p>
        </w:tc>
        <w:tc>
          <w:tcPr>
            <w:tcW w:w="555" w:type="pct"/>
            <w:tcBorders>
              <w:top w:val="single" w:color="auto" w:sz="4" w:space="0"/>
              <w:left w:val="nil"/>
              <w:bottom w:val="single" w:color="auto" w:sz="4" w:space="0"/>
              <w:right w:val="single" w:color="auto" w:sz="4" w:space="0"/>
            </w:tcBorders>
            <w:vAlign w:val="center"/>
          </w:tcPr>
          <w:p w14:paraId="25B2E52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975" w:type="pct"/>
            <w:gridSpan w:val="3"/>
            <w:tcBorders>
              <w:top w:val="single" w:color="auto" w:sz="4" w:space="0"/>
              <w:left w:val="nil"/>
              <w:bottom w:val="single" w:color="auto" w:sz="4" w:space="0"/>
              <w:right w:val="single" w:color="auto" w:sz="4" w:space="0"/>
            </w:tcBorders>
            <w:vAlign w:val="center"/>
          </w:tcPr>
          <w:p w14:paraId="5B0CE71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741" w:type="pct"/>
            <w:gridSpan w:val="2"/>
            <w:tcBorders>
              <w:top w:val="single" w:color="auto" w:sz="4" w:space="0"/>
              <w:left w:val="nil"/>
              <w:bottom w:val="single" w:color="auto" w:sz="4" w:space="0"/>
              <w:right w:val="single" w:color="auto" w:sz="4" w:space="0"/>
            </w:tcBorders>
            <w:vAlign w:val="center"/>
          </w:tcPr>
          <w:p w14:paraId="190A883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645" w:type="pct"/>
            <w:gridSpan w:val="2"/>
            <w:tcBorders>
              <w:top w:val="nil"/>
              <w:left w:val="nil"/>
              <w:bottom w:val="single" w:color="auto" w:sz="4" w:space="0"/>
              <w:right w:val="single" w:color="auto" w:sz="4" w:space="0"/>
            </w:tcBorders>
            <w:vAlign w:val="center"/>
          </w:tcPr>
          <w:p w14:paraId="44179F0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628" w:type="pct"/>
            <w:gridSpan w:val="2"/>
            <w:tcBorders>
              <w:top w:val="single" w:color="auto" w:sz="4" w:space="0"/>
              <w:left w:val="nil"/>
              <w:bottom w:val="single" w:color="auto" w:sz="4" w:space="0"/>
              <w:right w:val="single" w:color="auto" w:sz="4" w:space="0"/>
            </w:tcBorders>
            <w:vAlign w:val="center"/>
          </w:tcPr>
          <w:p w14:paraId="593CF0F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509" w:type="pct"/>
            <w:tcBorders>
              <w:top w:val="nil"/>
              <w:left w:val="nil"/>
              <w:bottom w:val="single" w:color="auto" w:sz="4" w:space="0"/>
              <w:right w:val="single" w:color="auto" w:sz="4" w:space="0"/>
            </w:tcBorders>
            <w:vAlign w:val="center"/>
          </w:tcPr>
          <w:p w14:paraId="11F40AC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r>
      <w:tr w14:paraId="6AB7C610">
        <w:tblPrEx>
          <w:tblCellMar>
            <w:top w:w="0" w:type="dxa"/>
            <w:left w:w="108" w:type="dxa"/>
            <w:bottom w:w="0" w:type="dxa"/>
            <w:right w:w="108" w:type="dxa"/>
          </w:tblCellMar>
        </w:tblPrEx>
        <w:trPr>
          <w:trHeight w:val="360" w:hRule="atLeast"/>
        </w:trPr>
        <w:tc>
          <w:tcPr>
            <w:tcW w:w="326" w:type="pct"/>
            <w:vMerge w:val="restart"/>
            <w:tcBorders>
              <w:top w:val="nil"/>
              <w:left w:val="single" w:color="auto" w:sz="4" w:space="0"/>
              <w:bottom w:val="single" w:color="auto" w:sz="4" w:space="0"/>
              <w:right w:val="single" w:color="auto" w:sz="4" w:space="0"/>
            </w:tcBorders>
            <w:vAlign w:val="center"/>
          </w:tcPr>
          <w:p w14:paraId="7A264C27">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年度总体目标</w:t>
            </w:r>
          </w:p>
        </w:tc>
        <w:tc>
          <w:tcPr>
            <w:tcW w:w="2151" w:type="pct"/>
            <w:gridSpan w:val="6"/>
            <w:tcBorders>
              <w:top w:val="single" w:color="auto" w:sz="4" w:space="0"/>
              <w:left w:val="nil"/>
              <w:bottom w:val="single" w:color="auto" w:sz="4" w:space="0"/>
              <w:right w:val="single" w:color="auto" w:sz="4" w:space="0"/>
            </w:tcBorders>
            <w:vAlign w:val="center"/>
          </w:tcPr>
          <w:p w14:paraId="2A447319">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预期目标</w:t>
            </w:r>
          </w:p>
        </w:tc>
        <w:tc>
          <w:tcPr>
            <w:tcW w:w="2523" w:type="pct"/>
            <w:gridSpan w:val="7"/>
            <w:tcBorders>
              <w:top w:val="single" w:color="auto" w:sz="4" w:space="0"/>
              <w:left w:val="nil"/>
              <w:bottom w:val="single" w:color="auto" w:sz="4" w:space="0"/>
              <w:right w:val="single" w:color="auto" w:sz="4" w:space="0"/>
            </w:tcBorders>
            <w:vAlign w:val="center"/>
          </w:tcPr>
          <w:p w14:paraId="1F005489">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实际完成情况</w:t>
            </w:r>
          </w:p>
        </w:tc>
      </w:tr>
      <w:tr w14:paraId="78D658B5">
        <w:tblPrEx>
          <w:tblCellMar>
            <w:top w:w="0" w:type="dxa"/>
            <w:left w:w="108" w:type="dxa"/>
            <w:bottom w:w="0" w:type="dxa"/>
            <w:right w:w="108" w:type="dxa"/>
          </w:tblCellMar>
        </w:tblPrEx>
        <w:trPr>
          <w:trHeight w:val="820" w:hRule="atLeast"/>
        </w:trPr>
        <w:tc>
          <w:tcPr>
            <w:tcW w:w="326" w:type="pct"/>
            <w:vMerge w:val="continue"/>
            <w:tcBorders>
              <w:top w:val="nil"/>
              <w:left w:val="single" w:color="auto" w:sz="4" w:space="0"/>
              <w:bottom w:val="single" w:color="auto" w:sz="4" w:space="0"/>
              <w:right w:val="single" w:color="auto" w:sz="4" w:space="0"/>
            </w:tcBorders>
            <w:vAlign w:val="center"/>
          </w:tcPr>
          <w:p w14:paraId="273639CB">
            <w:pPr>
              <w:rPr>
                <w:rFonts w:hint="eastAsia" w:ascii="宋体" w:hAnsi="宋体" w:eastAsia="宋体" w:cs="宋体"/>
                <w:color w:val="000000"/>
                <w:sz w:val="18"/>
                <w:szCs w:val="18"/>
              </w:rPr>
            </w:pPr>
          </w:p>
        </w:tc>
        <w:tc>
          <w:tcPr>
            <w:tcW w:w="2151" w:type="pct"/>
            <w:gridSpan w:val="6"/>
            <w:tcBorders>
              <w:top w:val="single" w:color="auto" w:sz="4" w:space="0"/>
              <w:left w:val="nil"/>
              <w:bottom w:val="single" w:color="auto" w:sz="4" w:space="0"/>
              <w:right w:val="single" w:color="auto" w:sz="4" w:space="0"/>
            </w:tcBorders>
            <w:vAlign w:val="center"/>
          </w:tcPr>
          <w:p w14:paraId="6653DC63">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为有效保障单位良好信用，政务中心2024你那计划支付公共资源交易中心租赁费及物业管理费共计77.62万元，债务支付笔数2个,债务资金支付完成率100%，债务还款准确率100%,债务资金按期支付及时率100%，债务资金支付率100%,有效保障单位良好信用，支付对象满意度为90%.</w:t>
            </w:r>
          </w:p>
        </w:tc>
        <w:tc>
          <w:tcPr>
            <w:tcW w:w="2523" w:type="pct"/>
            <w:gridSpan w:val="7"/>
            <w:tcBorders>
              <w:top w:val="single" w:color="auto" w:sz="4" w:space="0"/>
              <w:left w:val="nil"/>
              <w:bottom w:val="single" w:color="auto" w:sz="4" w:space="0"/>
              <w:right w:val="single" w:color="auto" w:sz="4" w:space="0"/>
            </w:tcBorders>
            <w:vAlign w:val="center"/>
          </w:tcPr>
          <w:p w14:paraId="3A3AB248">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截止2024年12月31日，我中心已完成支付公共资源交易中心租赁费及物业管理费支付笔数2个共计77.62万元，债务资金支付完成率100%，债务还款准确率100%,债务资金按期支付及时率100%，债务资金支付率100%,支付对象满意度为90%.有效保障单位良好信用。</w:t>
            </w:r>
          </w:p>
        </w:tc>
      </w:tr>
      <w:tr w14:paraId="32704DD4">
        <w:tblPrEx>
          <w:tblCellMar>
            <w:top w:w="0" w:type="dxa"/>
            <w:left w:w="108" w:type="dxa"/>
            <w:bottom w:w="0" w:type="dxa"/>
            <w:right w:w="108" w:type="dxa"/>
          </w:tblCellMar>
        </w:tblPrEx>
        <w:trPr>
          <w:trHeight w:val="820" w:hRule="atLeast"/>
        </w:trPr>
        <w:tc>
          <w:tcPr>
            <w:tcW w:w="326" w:type="pct"/>
            <w:tcBorders>
              <w:top w:val="nil"/>
              <w:left w:val="single" w:color="auto" w:sz="4" w:space="0"/>
              <w:bottom w:val="single" w:color="auto" w:sz="4" w:space="0"/>
              <w:right w:val="single" w:color="auto" w:sz="4" w:space="0"/>
            </w:tcBorders>
            <w:vAlign w:val="center"/>
          </w:tcPr>
          <w:p w14:paraId="52160ED0">
            <w:pPr>
              <w:rPr>
                <w:rFonts w:hint="eastAsia" w:ascii="宋体" w:hAnsi="宋体" w:eastAsia="宋体" w:cs="宋体"/>
                <w:color w:val="000000"/>
                <w:sz w:val="18"/>
                <w:szCs w:val="18"/>
                <w:lang w:eastAsia="zh-CN"/>
              </w:rPr>
            </w:pPr>
          </w:p>
        </w:tc>
        <w:tc>
          <w:tcPr>
            <w:tcW w:w="306" w:type="pct"/>
            <w:tcBorders>
              <w:top w:val="nil"/>
              <w:left w:val="nil"/>
              <w:bottom w:val="single" w:color="auto" w:sz="4" w:space="0"/>
              <w:right w:val="single" w:color="auto" w:sz="4" w:space="0"/>
            </w:tcBorders>
            <w:vAlign w:val="center"/>
          </w:tcPr>
          <w:p w14:paraId="33433388">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一级指标</w:t>
            </w:r>
          </w:p>
        </w:tc>
        <w:tc>
          <w:tcPr>
            <w:tcW w:w="314" w:type="pct"/>
            <w:tcBorders>
              <w:top w:val="nil"/>
              <w:left w:val="nil"/>
              <w:bottom w:val="single" w:color="auto" w:sz="4" w:space="0"/>
              <w:right w:val="single" w:color="auto" w:sz="4" w:space="0"/>
            </w:tcBorders>
            <w:vAlign w:val="center"/>
          </w:tcPr>
          <w:p w14:paraId="341CA673">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二级指标</w:t>
            </w:r>
          </w:p>
        </w:tc>
        <w:tc>
          <w:tcPr>
            <w:tcW w:w="555" w:type="pct"/>
            <w:tcBorders>
              <w:top w:val="single" w:color="auto" w:sz="4" w:space="0"/>
              <w:left w:val="nil"/>
              <w:bottom w:val="single" w:color="auto" w:sz="4" w:space="0"/>
              <w:right w:val="single" w:color="auto" w:sz="4" w:space="0"/>
            </w:tcBorders>
            <w:vAlign w:val="center"/>
          </w:tcPr>
          <w:p w14:paraId="4A2A4C8A">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三级指标</w:t>
            </w:r>
          </w:p>
        </w:tc>
        <w:tc>
          <w:tcPr>
            <w:tcW w:w="224" w:type="pct"/>
            <w:tcBorders>
              <w:top w:val="nil"/>
              <w:left w:val="nil"/>
              <w:bottom w:val="single" w:color="auto" w:sz="4" w:space="0"/>
              <w:right w:val="single" w:color="auto" w:sz="4" w:space="0"/>
            </w:tcBorders>
            <w:vAlign w:val="center"/>
          </w:tcPr>
          <w:p w14:paraId="53C71DE7">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权重</w:t>
            </w:r>
          </w:p>
        </w:tc>
        <w:tc>
          <w:tcPr>
            <w:tcW w:w="376" w:type="pct"/>
            <w:tcBorders>
              <w:top w:val="nil"/>
              <w:left w:val="nil"/>
              <w:bottom w:val="single" w:color="auto" w:sz="4" w:space="0"/>
              <w:right w:val="single" w:color="auto" w:sz="4" w:space="0"/>
            </w:tcBorders>
            <w:vAlign w:val="center"/>
          </w:tcPr>
          <w:p w14:paraId="18D3039B">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目标值</w:t>
            </w:r>
          </w:p>
        </w:tc>
        <w:tc>
          <w:tcPr>
            <w:tcW w:w="376" w:type="pct"/>
            <w:tcBorders>
              <w:top w:val="nil"/>
              <w:left w:val="nil"/>
              <w:bottom w:val="single" w:color="auto" w:sz="4" w:space="0"/>
              <w:right w:val="single" w:color="auto" w:sz="4" w:space="0"/>
            </w:tcBorders>
            <w:vAlign w:val="center"/>
          </w:tcPr>
          <w:p w14:paraId="723E1F3B">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业绩值</w:t>
            </w:r>
          </w:p>
        </w:tc>
        <w:tc>
          <w:tcPr>
            <w:tcW w:w="314" w:type="pct"/>
            <w:tcBorders>
              <w:top w:val="nil"/>
              <w:left w:val="nil"/>
              <w:bottom w:val="single" w:color="auto" w:sz="4" w:space="0"/>
              <w:right w:val="single" w:color="auto" w:sz="4" w:space="0"/>
            </w:tcBorders>
            <w:vAlign w:val="center"/>
          </w:tcPr>
          <w:p w14:paraId="5441170A">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完成率</w:t>
            </w:r>
          </w:p>
        </w:tc>
        <w:tc>
          <w:tcPr>
            <w:tcW w:w="427" w:type="pct"/>
            <w:tcBorders>
              <w:top w:val="nil"/>
              <w:left w:val="nil"/>
              <w:bottom w:val="single" w:color="auto" w:sz="4" w:space="0"/>
              <w:right w:val="single" w:color="auto" w:sz="4" w:space="0"/>
            </w:tcBorders>
            <w:vAlign w:val="center"/>
          </w:tcPr>
          <w:p w14:paraId="601DB72B">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指标得分</w:t>
            </w:r>
          </w:p>
        </w:tc>
        <w:tc>
          <w:tcPr>
            <w:tcW w:w="329" w:type="pct"/>
            <w:tcBorders>
              <w:top w:val="nil"/>
              <w:left w:val="nil"/>
              <w:bottom w:val="single" w:color="auto" w:sz="4" w:space="0"/>
              <w:right w:val="single" w:color="auto" w:sz="4" w:space="0"/>
            </w:tcBorders>
            <w:vAlign w:val="center"/>
          </w:tcPr>
          <w:p w14:paraId="6F08D2F8">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指标值设定依据</w:t>
            </w:r>
          </w:p>
        </w:tc>
        <w:tc>
          <w:tcPr>
            <w:tcW w:w="316" w:type="pct"/>
            <w:tcBorders>
              <w:top w:val="nil"/>
              <w:left w:val="nil"/>
              <w:bottom w:val="single" w:color="auto" w:sz="4" w:space="0"/>
              <w:right w:val="single" w:color="auto" w:sz="4" w:space="0"/>
            </w:tcBorders>
            <w:vAlign w:val="center"/>
          </w:tcPr>
          <w:p w14:paraId="409278F1">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上年完成情况</w:t>
            </w:r>
          </w:p>
        </w:tc>
        <w:tc>
          <w:tcPr>
            <w:tcW w:w="360" w:type="pct"/>
            <w:tcBorders>
              <w:top w:val="nil"/>
              <w:left w:val="nil"/>
              <w:bottom w:val="single" w:color="auto" w:sz="4" w:space="0"/>
              <w:right w:val="single" w:color="auto" w:sz="4" w:space="0"/>
            </w:tcBorders>
            <w:vAlign w:val="center"/>
          </w:tcPr>
          <w:p w14:paraId="4E369156">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赋分规则</w:t>
            </w:r>
          </w:p>
        </w:tc>
        <w:tc>
          <w:tcPr>
            <w:tcW w:w="268" w:type="pct"/>
            <w:tcBorders>
              <w:top w:val="nil"/>
              <w:left w:val="nil"/>
              <w:bottom w:val="single" w:color="auto" w:sz="4" w:space="0"/>
              <w:right w:val="single" w:color="auto" w:sz="4" w:space="0"/>
            </w:tcBorders>
            <w:vAlign w:val="center"/>
          </w:tcPr>
          <w:p w14:paraId="1E727DA4">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佐证资料</w:t>
            </w:r>
          </w:p>
        </w:tc>
        <w:tc>
          <w:tcPr>
            <w:tcW w:w="509" w:type="pct"/>
            <w:tcBorders>
              <w:top w:val="nil"/>
              <w:left w:val="nil"/>
              <w:bottom w:val="single" w:color="auto" w:sz="4" w:space="0"/>
              <w:right w:val="single" w:color="auto" w:sz="4" w:space="0"/>
            </w:tcBorders>
            <w:vAlign w:val="center"/>
          </w:tcPr>
          <w:p w14:paraId="294AB78C">
            <w:pPr>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偏差原因分析及改进措施</w:t>
            </w:r>
          </w:p>
        </w:tc>
      </w:tr>
      <w:tr w14:paraId="13058E41">
        <w:tblPrEx>
          <w:tblCellMar>
            <w:top w:w="0" w:type="dxa"/>
            <w:left w:w="108" w:type="dxa"/>
            <w:bottom w:w="0" w:type="dxa"/>
            <w:right w:w="108" w:type="dxa"/>
          </w:tblCellMar>
        </w:tblPrEx>
        <w:trPr>
          <w:trHeight w:val="800" w:hRule="atLeast"/>
        </w:trPr>
        <w:tc>
          <w:tcPr>
            <w:tcW w:w="326" w:type="pct"/>
            <w:vMerge w:val="restart"/>
            <w:tcBorders>
              <w:top w:val="nil"/>
              <w:left w:val="single" w:color="auto" w:sz="4" w:space="0"/>
              <w:right w:val="single" w:color="auto" w:sz="4" w:space="0"/>
            </w:tcBorders>
            <w:vAlign w:val="center"/>
          </w:tcPr>
          <w:p w14:paraId="19667AEF">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年度绩效指标完成情况</w:t>
            </w:r>
          </w:p>
        </w:tc>
        <w:tc>
          <w:tcPr>
            <w:tcW w:w="306" w:type="pct"/>
            <w:vMerge w:val="restart"/>
            <w:tcBorders>
              <w:top w:val="nil"/>
              <w:left w:val="nil"/>
              <w:right w:val="single" w:color="auto" w:sz="4" w:space="0"/>
            </w:tcBorders>
            <w:vAlign w:val="center"/>
          </w:tcPr>
          <w:p w14:paraId="0B86F02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产出指标</w:t>
            </w:r>
          </w:p>
        </w:tc>
        <w:tc>
          <w:tcPr>
            <w:tcW w:w="314" w:type="pct"/>
            <w:tcBorders>
              <w:top w:val="nil"/>
              <w:left w:val="nil"/>
              <w:bottom w:val="single" w:color="auto" w:sz="4" w:space="0"/>
              <w:right w:val="single" w:color="auto" w:sz="4" w:space="0"/>
            </w:tcBorders>
            <w:vAlign w:val="center"/>
          </w:tcPr>
          <w:p w14:paraId="52B7CD0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数量指标</w:t>
            </w:r>
          </w:p>
        </w:tc>
        <w:tc>
          <w:tcPr>
            <w:tcW w:w="555" w:type="pct"/>
            <w:tcBorders>
              <w:top w:val="single" w:color="auto" w:sz="4" w:space="0"/>
              <w:left w:val="nil"/>
              <w:bottom w:val="single" w:color="auto" w:sz="4" w:space="0"/>
              <w:right w:val="single" w:color="auto" w:sz="4" w:space="0"/>
            </w:tcBorders>
            <w:vAlign w:val="center"/>
          </w:tcPr>
          <w:p w14:paraId="70415C9B">
            <w:pPr>
              <w:rPr>
                <w:rFonts w:hint="eastAsia" w:ascii="宋体" w:hAnsi="宋体" w:eastAsia="宋体" w:cs="宋体"/>
                <w:color w:val="000000"/>
                <w:sz w:val="18"/>
                <w:szCs w:val="18"/>
              </w:rPr>
            </w:pPr>
            <w:r>
              <w:rPr>
                <w:rFonts w:hint="eastAsia" w:ascii="宋体" w:hAnsi="宋体" w:eastAsia="宋体" w:cs="宋体"/>
                <w:color w:val="000000"/>
                <w:sz w:val="18"/>
                <w:szCs w:val="18"/>
              </w:rPr>
              <w:t>债务支付笔数</w:t>
            </w:r>
          </w:p>
        </w:tc>
        <w:tc>
          <w:tcPr>
            <w:tcW w:w="224" w:type="pct"/>
            <w:tcBorders>
              <w:top w:val="nil"/>
              <w:left w:val="nil"/>
              <w:bottom w:val="single" w:color="auto" w:sz="4" w:space="0"/>
              <w:right w:val="single" w:color="auto" w:sz="4" w:space="0"/>
            </w:tcBorders>
            <w:vAlign w:val="center"/>
          </w:tcPr>
          <w:p w14:paraId="168AA91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76" w:type="pct"/>
            <w:tcBorders>
              <w:top w:val="nil"/>
              <w:left w:val="nil"/>
              <w:bottom w:val="single" w:color="auto" w:sz="4" w:space="0"/>
              <w:right w:val="single" w:color="auto" w:sz="4" w:space="0"/>
            </w:tcBorders>
            <w:vAlign w:val="center"/>
          </w:tcPr>
          <w:p w14:paraId="60847CF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=2笔</w:t>
            </w:r>
          </w:p>
        </w:tc>
        <w:tc>
          <w:tcPr>
            <w:tcW w:w="376" w:type="pct"/>
            <w:tcBorders>
              <w:top w:val="nil"/>
              <w:left w:val="nil"/>
              <w:bottom w:val="single" w:color="auto" w:sz="4" w:space="0"/>
              <w:right w:val="single" w:color="auto" w:sz="4" w:space="0"/>
            </w:tcBorders>
            <w:vAlign w:val="center"/>
          </w:tcPr>
          <w:p w14:paraId="55B9F0E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=2笔</w:t>
            </w:r>
          </w:p>
        </w:tc>
        <w:tc>
          <w:tcPr>
            <w:tcW w:w="314" w:type="pct"/>
            <w:tcBorders>
              <w:top w:val="nil"/>
              <w:left w:val="nil"/>
              <w:bottom w:val="single" w:color="auto" w:sz="4" w:space="0"/>
              <w:right w:val="single" w:color="auto" w:sz="4" w:space="0"/>
            </w:tcBorders>
            <w:vAlign w:val="center"/>
          </w:tcPr>
          <w:p w14:paraId="595AE4F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427" w:type="pct"/>
            <w:tcBorders>
              <w:top w:val="nil"/>
              <w:left w:val="nil"/>
              <w:bottom w:val="single" w:color="auto" w:sz="4" w:space="0"/>
              <w:right w:val="single" w:color="auto" w:sz="4" w:space="0"/>
            </w:tcBorders>
            <w:vAlign w:val="center"/>
          </w:tcPr>
          <w:p w14:paraId="0F0DDF6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29" w:type="pct"/>
            <w:tcBorders>
              <w:top w:val="nil"/>
              <w:left w:val="nil"/>
              <w:bottom w:val="single" w:color="auto" w:sz="4" w:space="0"/>
              <w:right w:val="single" w:color="auto" w:sz="4" w:space="0"/>
            </w:tcBorders>
            <w:vAlign w:val="center"/>
          </w:tcPr>
          <w:p w14:paraId="22400A7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316" w:type="pct"/>
            <w:tcBorders>
              <w:top w:val="nil"/>
              <w:left w:val="nil"/>
              <w:bottom w:val="single" w:color="auto" w:sz="4" w:space="0"/>
              <w:right w:val="single" w:color="auto" w:sz="4" w:space="0"/>
            </w:tcBorders>
            <w:vAlign w:val="center"/>
          </w:tcPr>
          <w:p w14:paraId="0DDE833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360" w:type="pct"/>
            <w:tcBorders>
              <w:top w:val="nil"/>
              <w:left w:val="nil"/>
              <w:bottom w:val="single" w:color="auto" w:sz="4" w:space="0"/>
              <w:right w:val="single" w:color="auto" w:sz="4" w:space="0"/>
            </w:tcBorders>
            <w:vAlign w:val="center"/>
          </w:tcPr>
          <w:p w14:paraId="2C5BFAB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268" w:type="pct"/>
            <w:tcBorders>
              <w:top w:val="nil"/>
              <w:left w:val="nil"/>
              <w:bottom w:val="single" w:color="auto" w:sz="4" w:space="0"/>
              <w:right w:val="single" w:color="auto" w:sz="4" w:space="0"/>
            </w:tcBorders>
            <w:vAlign w:val="center"/>
          </w:tcPr>
          <w:p w14:paraId="5FAD36D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原始凭证</w:t>
            </w:r>
          </w:p>
        </w:tc>
        <w:tc>
          <w:tcPr>
            <w:tcW w:w="509" w:type="pct"/>
            <w:tcBorders>
              <w:top w:val="nil"/>
              <w:left w:val="nil"/>
              <w:bottom w:val="single" w:color="auto" w:sz="4" w:space="0"/>
              <w:right w:val="single" w:color="auto" w:sz="4" w:space="0"/>
            </w:tcBorders>
            <w:vAlign w:val="center"/>
          </w:tcPr>
          <w:p w14:paraId="131E789B">
            <w:pPr>
              <w:jc w:val="center"/>
              <w:rPr>
                <w:rFonts w:hint="eastAsia" w:ascii="宋体" w:hAnsi="宋体" w:eastAsia="宋体" w:cs="宋体"/>
                <w:color w:val="000000"/>
                <w:sz w:val="18"/>
                <w:szCs w:val="18"/>
              </w:rPr>
            </w:pPr>
          </w:p>
        </w:tc>
      </w:tr>
      <w:tr w14:paraId="53A15B6F">
        <w:tblPrEx>
          <w:tblCellMar>
            <w:top w:w="0" w:type="dxa"/>
            <w:left w:w="108" w:type="dxa"/>
            <w:bottom w:w="0" w:type="dxa"/>
            <w:right w:w="108" w:type="dxa"/>
          </w:tblCellMar>
        </w:tblPrEx>
        <w:trPr>
          <w:trHeight w:val="800" w:hRule="atLeast"/>
        </w:trPr>
        <w:tc>
          <w:tcPr>
            <w:tcW w:w="326" w:type="pct"/>
            <w:vMerge w:val="continue"/>
            <w:tcBorders>
              <w:left w:val="single" w:color="auto" w:sz="4" w:space="0"/>
              <w:right w:val="single" w:color="auto" w:sz="4" w:space="0"/>
            </w:tcBorders>
            <w:vAlign w:val="center"/>
          </w:tcPr>
          <w:p w14:paraId="572F1314">
            <w:pPr>
              <w:jc w:val="center"/>
              <w:rPr>
                <w:rFonts w:hint="eastAsia" w:ascii="宋体" w:hAnsi="宋体" w:eastAsia="宋体" w:cs="宋体"/>
                <w:color w:val="000000"/>
                <w:sz w:val="18"/>
                <w:szCs w:val="18"/>
              </w:rPr>
            </w:pPr>
          </w:p>
        </w:tc>
        <w:tc>
          <w:tcPr>
            <w:tcW w:w="306" w:type="pct"/>
            <w:vMerge w:val="continue"/>
            <w:tcBorders>
              <w:left w:val="nil"/>
              <w:right w:val="single" w:color="auto" w:sz="4" w:space="0"/>
            </w:tcBorders>
            <w:vAlign w:val="center"/>
          </w:tcPr>
          <w:p w14:paraId="43FBBA56">
            <w:pPr>
              <w:jc w:val="center"/>
              <w:rPr>
                <w:rFonts w:hint="eastAsia" w:ascii="宋体" w:hAnsi="宋体" w:eastAsia="宋体" w:cs="宋体"/>
                <w:color w:val="000000"/>
                <w:sz w:val="18"/>
                <w:szCs w:val="18"/>
              </w:rPr>
            </w:pPr>
          </w:p>
        </w:tc>
        <w:tc>
          <w:tcPr>
            <w:tcW w:w="314" w:type="pct"/>
            <w:tcBorders>
              <w:top w:val="nil"/>
              <w:left w:val="nil"/>
              <w:bottom w:val="single" w:color="auto" w:sz="4" w:space="0"/>
              <w:right w:val="single" w:color="auto" w:sz="4" w:space="0"/>
            </w:tcBorders>
            <w:vAlign w:val="center"/>
          </w:tcPr>
          <w:p w14:paraId="2B28477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质量指标</w:t>
            </w:r>
          </w:p>
        </w:tc>
        <w:tc>
          <w:tcPr>
            <w:tcW w:w="555" w:type="pct"/>
            <w:tcBorders>
              <w:top w:val="single" w:color="auto" w:sz="4" w:space="0"/>
              <w:left w:val="nil"/>
              <w:bottom w:val="single" w:color="auto" w:sz="4" w:space="0"/>
              <w:right w:val="single" w:color="auto" w:sz="4" w:space="0"/>
            </w:tcBorders>
            <w:vAlign w:val="center"/>
          </w:tcPr>
          <w:p w14:paraId="4349777E">
            <w:pPr>
              <w:rPr>
                <w:rFonts w:hint="eastAsia" w:ascii="宋体" w:hAnsi="宋体" w:eastAsia="宋体" w:cs="宋体"/>
                <w:color w:val="000000"/>
                <w:sz w:val="18"/>
                <w:szCs w:val="18"/>
              </w:rPr>
            </w:pPr>
            <w:r>
              <w:rPr>
                <w:rFonts w:hint="eastAsia" w:ascii="宋体" w:hAnsi="宋体" w:eastAsia="宋体" w:cs="宋体"/>
                <w:color w:val="000000"/>
                <w:sz w:val="18"/>
                <w:szCs w:val="18"/>
              </w:rPr>
              <w:t>债务资金支付完成率</w:t>
            </w:r>
          </w:p>
        </w:tc>
        <w:tc>
          <w:tcPr>
            <w:tcW w:w="224" w:type="pct"/>
            <w:tcBorders>
              <w:top w:val="nil"/>
              <w:left w:val="nil"/>
              <w:bottom w:val="single" w:color="auto" w:sz="4" w:space="0"/>
              <w:right w:val="single" w:color="auto" w:sz="4" w:space="0"/>
            </w:tcBorders>
            <w:vAlign w:val="center"/>
          </w:tcPr>
          <w:p w14:paraId="7479F48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76" w:type="pct"/>
            <w:tcBorders>
              <w:top w:val="nil"/>
              <w:left w:val="nil"/>
              <w:bottom w:val="single" w:color="auto" w:sz="4" w:space="0"/>
              <w:right w:val="single" w:color="auto" w:sz="4" w:space="0"/>
            </w:tcBorders>
            <w:vAlign w:val="center"/>
          </w:tcPr>
          <w:p w14:paraId="05A63A5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76" w:type="pct"/>
            <w:tcBorders>
              <w:top w:val="nil"/>
              <w:left w:val="nil"/>
              <w:bottom w:val="single" w:color="auto" w:sz="4" w:space="0"/>
              <w:right w:val="single" w:color="auto" w:sz="4" w:space="0"/>
            </w:tcBorders>
            <w:vAlign w:val="center"/>
          </w:tcPr>
          <w:p w14:paraId="5518825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14" w:type="pct"/>
            <w:tcBorders>
              <w:top w:val="nil"/>
              <w:left w:val="nil"/>
              <w:bottom w:val="single" w:color="auto" w:sz="4" w:space="0"/>
              <w:right w:val="single" w:color="auto" w:sz="4" w:space="0"/>
            </w:tcBorders>
            <w:vAlign w:val="center"/>
          </w:tcPr>
          <w:p w14:paraId="284DAEB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427" w:type="pct"/>
            <w:tcBorders>
              <w:top w:val="nil"/>
              <w:left w:val="nil"/>
              <w:bottom w:val="single" w:color="auto" w:sz="4" w:space="0"/>
              <w:right w:val="single" w:color="auto" w:sz="4" w:space="0"/>
            </w:tcBorders>
            <w:vAlign w:val="center"/>
          </w:tcPr>
          <w:p w14:paraId="4735155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29" w:type="pct"/>
            <w:tcBorders>
              <w:top w:val="nil"/>
              <w:left w:val="nil"/>
              <w:bottom w:val="single" w:color="auto" w:sz="4" w:space="0"/>
              <w:right w:val="single" w:color="auto" w:sz="4" w:space="0"/>
            </w:tcBorders>
            <w:vAlign w:val="center"/>
          </w:tcPr>
          <w:p w14:paraId="5A7FDF6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316" w:type="pct"/>
            <w:tcBorders>
              <w:top w:val="nil"/>
              <w:left w:val="nil"/>
              <w:bottom w:val="single" w:color="auto" w:sz="4" w:space="0"/>
              <w:right w:val="single" w:color="auto" w:sz="4" w:space="0"/>
            </w:tcBorders>
            <w:vAlign w:val="center"/>
          </w:tcPr>
          <w:p w14:paraId="76A957F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360" w:type="pct"/>
            <w:tcBorders>
              <w:top w:val="nil"/>
              <w:left w:val="nil"/>
              <w:bottom w:val="single" w:color="auto" w:sz="4" w:space="0"/>
              <w:right w:val="single" w:color="auto" w:sz="4" w:space="0"/>
            </w:tcBorders>
            <w:vAlign w:val="center"/>
          </w:tcPr>
          <w:p w14:paraId="59A1774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268" w:type="pct"/>
            <w:tcBorders>
              <w:top w:val="nil"/>
              <w:left w:val="nil"/>
              <w:bottom w:val="single" w:color="auto" w:sz="4" w:space="0"/>
              <w:right w:val="single" w:color="auto" w:sz="4" w:space="0"/>
            </w:tcBorders>
            <w:vAlign w:val="center"/>
          </w:tcPr>
          <w:p w14:paraId="2268B34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原始凭证</w:t>
            </w:r>
          </w:p>
        </w:tc>
        <w:tc>
          <w:tcPr>
            <w:tcW w:w="509" w:type="pct"/>
            <w:tcBorders>
              <w:top w:val="nil"/>
              <w:left w:val="nil"/>
              <w:bottom w:val="single" w:color="auto" w:sz="4" w:space="0"/>
              <w:right w:val="single" w:color="auto" w:sz="4" w:space="0"/>
            </w:tcBorders>
            <w:vAlign w:val="center"/>
          </w:tcPr>
          <w:p w14:paraId="25B2B39D">
            <w:pPr>
              <w:jc w:val="center"/>
              <w:rPr>
                <w:rFonts w:hint="eastAsia" w:ascii="宋体" w:hAnsi="宋体" w:eastAsia="宋体" w:cs="宋体"/>
                <w:color w:val="000000"/>
                <w:sz w:val="18"/>
                <w:szCs w:val="18"/>
              </w:rPr>
            </w:pPr>
          </w:p>
        </w:tc>
      </w:tr>
      <w:tr w14:paraId="4396D96C">
        <w:tblPrEx>
          <w:tblCellMar>
            <w:top w:w="0" w:type="dxa"/>
            <w:left w:w="108" w:type="dxa"/>
            <w:bottom w:w="0" w:type="dxa"/>
            <w:right w:w="108" w:type="dxa"/>
          </w:tblCellMar>
        </w:tblPrEx>
        <w:trPr>
          <w:trHeight w:val="800" w:hRule="atLeast"/>
        </w:trPr>
        <w:tc>
          <w:tcPr>
            <w:tcW w:w="326" w:type="pct"/>
            <w:vMerge w:val="continue"/>
            <w:tcBorders>
              <w:left w:val="single" w:color="auto" w:sz="4" w:space="0"/>
              <w:right w:val="single" w:color="auto" w:sz="4" w:space="0"/>
            </w:tcBorders>
            <w:vAlign w:val="center"/>
          </w:tcPr>
          <w:p w14:paraId="703DA383">
            <w:pPr>
              <w:jc w:val="center"/>
              <w:rPr>
                <w:rFonts w:hint="eastAsia" w:ascii="宋体" w:hAnsi="宋体" w:eastAsia="宋体" w:cs="宋体"/>
                <w:color w:val="000000"/>
                <w:sz w:val="18"/>
                <w:szCs w:val="18"/>
              </w:rPr>
            </w:pPr>
          </w:p>
        </w:tc>
        <w:tc>
          <w:tcPr>
            <w:tcW w:w="306" w:type="pct"/>
            <w:vMerge w:val="continue"/>
            <w:tcBorders>
              <w:left w:val="nil"/>
              <w:right w:val="single" w:color="auto" w:sz="4" w:space="0"/>
            </w:tcBorders>
            <w:vAlign w:val="center"/>
          </w:tcPr>
          <w:p w14:paraId="07B6D1E7">
            <w:pPr>
              <w:jc w:val="center"/>
              <w:rPr>
                <w:rFonts w:hint="eastAsia" w:ascii="宋体" w:hAnsi="宋体" w:eastAsia="宋体" w:cs="宋体"/>
                <w:color w:val="000000"/>
                <w:sz w:val="18"/>
                <w:szCs w:val="18"/>
              </w:rPr>
            </w:pPr>
          </w:p>
        </w:tc>
        <w:tc>
          <w:tcPr>
            <w:tcW w:w="314" w:type="pct"/>
            <w:tcBorders>
              <w:top w:val="nil"/>
              <w:left w:val="nil"/>
              <w:bottom w:val="single" w:color="auto" w:sz="4" w:space="0"/>
              <w:right w:val="single" w:color="auto" w:sz="4" w:space="0"/>
            </w:tcBorders>
            <w:vAlign w:val="center"/>
          </w:tcPr>
          <w:p w14:paraId="0B9F416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质量指标</w:t>
            </w:r>
          </w:p>
        </w:tc>
        <w:tc>
          <w:tcPr>
            <w:tcW w:w="555" w:type="pct"/>
            <w:tcBorders>
              <w:top w:val="single" w:color="auto" w:sz="4" w:space="0"/>
              <w:left w:val="nil"/>
              <w:bottom w:val="single" w:color="auto" w:sz="4" w:space="0"/>
              <w:right w:val="single" w:color="auto" w:sz="4" w:space="0"/>
            </w:tcBorders>
            <w:vAlign w:val="center"/>
          </w:tcPr>
          <w:p w14:paraId="779C7530">
            <w:pPr>
              <w:rPr>
                <w:rFonts w:hint="eastAsia" w:ascii="宋体" w:hAnsi="宋体" w:eastAsia="宋体" w:cs="宋体"/>
                <w:color w:val="000000"/>
                <w:sz w:val="18"/>
                <w:szCs w:val="18"/>
              </w:rPr>
            </w:pPr>
            <w:r>
              <w:rPr>
                <w:rFonts w:hint="eastAsia" w:ascii="宋体" w:hAnsi="宋体" w:eastAsia="宋体" w:cs="宋体"/>
                <w:color w:val="000000"/>
                <w:sz w:val="18"/>
                <w:szCs w:val="18"/>
              </w:rPr>
              <w:t>债务还款准确率</w:t>
            </w:r>
          </w:p>
        </w:tc>
        <w:tc>
          <w:tcPr>
            <w:tcW w:w="224" w:type="pct"/>
            <w:tcBorders>
              <w:top w:val="nil"/>
              <w:left w:val="nil"/>
              <w:bottom w:val="single" w:color="auto" w:sz="4" w:space="0"/>
              <w:right w:val="single" w:color="auto" w:sz="4" w:space="0"/>
            </w:tcBorders>
            <w:vAlign w:val="center"/>
          </w:tcPr>
          <w:p w14:paraId="4848A6C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76" w:type="pct"/>
            <w:tcBorders>
              <w:top w:val="nil"/>
              <w:left w:val="nil"/>
              <w:bottom w:val="single" w:color="auto" w:sz="4" w:space="0"/>
              <w:right w:val="single" w:color="auto" w:sz="4" w:space="0"/>
            </w:tcBorders>
            <w:vAlign w:val="center"/>
          </w:tcPr>
          <w:p w14:paraId="2633E3C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76" w:type="pct"/>
            <w:tcBorders>
              <w:top w:val="nil"/>
              <w:left w:val="nil"/>
              <w:bottom w:val="single" w:color="auto" w:sz="4" w:space="0"/>
              <w:right w:val="single" w:color="auto" w:sz="4" w:space="0"/>
            </w:tcBorders>
            <w:vAlign w:val="center"/>
          </w:tcPr>
          <w:p w14:paraId="2FB568C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14" w:type="pct"/>
            <w:tcBorders>
              <w:top w:val="nil"/>
              <w:left w:val="nil"/>
              <w:bottom w:val="single" w:color="auto" w:sz="4" w:space="0"/>
              <w:right w:val="single" w:color="auto" w:sz="4" w:space="0"/>
            </w:tcBorders>
            <w:vAlign w:val="center"/>
          </w:tcPr>
          <w:p w14:paraId="5D81C2A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427" w:type="pct"/>
            <w:tcBorders>
              <w:top w:val="nil"/>
              <w:left w:val="nil"/>
              <w:bottom w:val="single" w:color="auto" w:sz="4" w:space="0"/>
              <w:right w:val="single" w:color="auto" w:sz="4" w:space="0"/>
            </w:tcBorders>
            <w:vAlign w:val="center"/>
          </w:tcPr>
          <w:p w14:paraId="5615867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29" w:type="pct"/>
            <w:tcBorders>
              <w:top w:val="nil"/>
              <w:left w:val="nil"/>
              <w:bottom w:val="single" w:color="auto" w:sz="4" w:space="0"/>
              <w:right w:val="single" w:color="auto" w:sz="4" w:space="0"/>
            </w:tcBorders>
            <w:vAlign w:val="center"/>
          </w:tcPr>
          <w:p w14:paraId="12D552F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316" w:type="pct"/>
            <w:tcBorders>
              <w:top w:val="nil"/>
              <w:left w:val="nil"/>
              <w:bottom w:val="single" w:color="auto" w:sz="4" w:space="0"/>
              <w:right w:val="single" w:color="auto" w:sz="4" w:space="0"/>
            </w:tcBorders>
            <w:vAlign w:val="center"/>
          </w:tcPr>
          <w:p w14:paraId="1CDD64C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360" w:type="pct"/>
            <w:tcBorders>
              <w:top w:val="nil"/>
              <w:left w:val="nil"/>
              <w:bottom w:val="single" w:color="auto" w:sz="4" w:space="0"/>
              <w:right w:val="single" w:color="auto" w:sz="4" w:space="0"/>
            </w:tcBorders>
            <w:vAlign w:val="center"/>
          </w:tcPr>
          <w:p w14:paraId="746F772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268" w:type="pct"/>
            <w:tcBorders>
              <w:top w:val="nil"/>
              <w:left w:val="nil"/>
              <w:bottom w:val="single" w:color="auto" w:sz="4" w:space="0"/>
              <w:right w:val="single" w:color="auto" w:sz="4" w:space="0"/>
            </w:tcBorders>
            <w:vAlign w:val="center"/>
          </w:tcPr>
          <w:p w14:paraId="733B566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原始凭证</w:t>
            </w:r>
          </w:p>
        </w:tc>
        <w:tc>
          <w:tcPr>
            <w:tcW w:w="509" w:type="pct"/>
            <w:tcBorders>
              <w:top w:val="nil"/>
              <w:left w:val="nil"/>
              <w:bottom w:val="single" w:color="auto" w:sz="4" w:space="0"/>
              <w:right w:val="single" w:color="auto" w:sz="4" w:space="0"/>
            </w:tcBorders>
            <w:vAlign w:val="center"/>
          </w:tcPr>
          <w:p w14:paraId="466FA196">
            <w:pPr>
              <w:jc w:val="center"/>
              <w:rPr>
                <w:rFonts w:hint="eastAsia" w:ascii="宋体" w:hAnsi="宋体" w:eastAsia="宋体" w:cs="宋体"/>
                <w:color w:val="000000"/>
                <w:sz w:val="18"/>
                <w:szCs w:val="18"/>
              </w:rPr>
            </w:pPr>
          </w:p>
        </w:tc>
      </w:tr>
      <w:tr w14:paraId="06F5AAD7">
        <w:tblPrEx>
          <w:tblCellMar>
            <w:top w:w="0" w:type="dxa"/>
            <w:left w:w="108" w:type="dxa"/>
            <w:bottom w:w="0" w:type="dxa"/>
            <w:right w:w="108" w:type="dxa"/>
          </w:tblCellMar>
        </w:tblPrEx>
        <w:trPr>
          <w:trHeight w:val="800" w:hRule="atLeast"/>
        </w:trPr>
        <w:tc>
          <w:tcPr>
            <w:tcW w:w="326" w:type="pct"/>
            <w:vMerge w:val="continue"/>
            <w:tcBorders>
              <w:left w:val="single" w:color="auto" w:sz="4" w:space="0"/>
              <w:right w:val="single" w:color="auto" w:sz="4" w:space="0"/>
            </w:tcBorders>
            <w:vAlign w:val="center"/>
          </w:tcPr>
          <w:p w14:paraId="0D1FED96">
            <w:pPr>
              <w:rPr>
                <w:rFonts w:hint="eastAsia" w:ascii="宋体" w:hAnsi="宋体" w:eastAsia="宋体" w:cs="宋体"/>
                <w:color w:val="000000"/>
                <w:sz w:val="18"/>
                <w:szCs w:val="18"/>
              </w:rPr>
            </w:pPr>
          </w:p>
        </w:tc>
        <w:tc>
          <w:tcPr>
            <w:tcW w:w="306" w:type="pct"/>
            <w:vMerge w:val="continue"/>
            <w:tcBorders>
              <w:left w:val="nil"/>
              <w:bottom w:val="single" w:color="auto" w:sz="4" w:space="0"/>
              <w:right w:val="single" w:color="auto" w:sz="4" w:space="0"/>
            </w:tcBorders>
            <w:vAlign w:val="center"/>
          </w:tcPr>
          <w:p w14:paraId="1CEA55CE">
            <w:pPr>
              <w:jc w:val="center"/>
              <w:rPr>
                <w:rFonts w:hint="eastAsia" w:ascii="宋体" w:hAnsi="宋体" w:eastAsia="宋体" w:cs="宋体"/>
                <w:color w:val="000000"/>
                <w:sz w:val="18"/>
                <w:szCs w:val="18"/>
              </w:rPr>
            </w:pPr>
          </w:p>
        </w:tc>
        <w:tc>
          <w:tcPr>
            <w:tcW w:w="314" w:type="pct"/>
            <w:tcBorders>
              <w:top w:val="nil"/>
              <w:left w:val="nil"/>
              <w:bottom w:val="single" w:color="auto" w:sz="4" w:space="0"/>
              <w:right w:val="single" w:color="auto" w:sz="4" w:space="0"/>
            </w:tcBorders>
            <w:vAlign w:val="center"/>
          </w:tcPr>
          <w:p w14:paraId="64EA902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时效指标</w:t>
            </w:r>
          </w:p>
        </w:tc>
        <w:tc>
          <w:tcPr>
            <w:tcW w:w="555" w:type="pct"/>
            <w:tcBorders>
              <w:top w:val="single" w:color="auto" w:sz="4" w:space="0"/>
              <w:left w:val="nil"/>
              <w:bottom w:val="single" w:color="auto" w:sz="4" w:space="0"/>
              <w:right w:val="single" w:color="auto" w:sz="4" w:space="0"/>
            </w:tcBorders>
            <w:vAlign w:val="center"/>
          </w:tcPr>
          <w:p w14:paraId="15A943F2">
            <w:pPr>
              <w:rPr>
                <w:rFonts w:hint="eastAsia" w:ascii="宋体" w:hAnsi="宋体" w:eastAsia="宋体" w:cs="宋体"/>
                <w:color w:val="000000"/>
                <w:sz w:val="18"/>
                <w:szCs w:val="18"/>
              </w:rPr>
            </w:pPr>
            <w:r>
              <w:rPr>
                <w:rFonts w:hint="eastAsia" w:ascii="宋体" w:hAnsi="宋体" w:eastAsia="宋体" w:cs="宋体"/>
                <w:color w:val="000000"/>
                <w:sz w:val="18"/>
                <w:szCs w:val="18"/>
              </w:rPr>
              <w:t>债务资金按期支付率</w:t>
            </w:r>
          </w:p>
        </w:tc>
        <w:tc>
          <w:tcPr>
            <w:tcW w:w="224" w:type="pct"/>
            <w:tcBorders>
              <w:top w:val="nil"/>
              <w:left w:val="nil"/>
              <w:bottom w:val="single" w:color="auto" w:sz="4" w:space="0"/>
              <w:right w:val="single" w:color="auto" w:sz="4" w:space="0"/>
            </w:tcBorders>
            <w:vAlign w:val="center"/>
          </w:tcPr>
          <w:p w14:paraId="19A0669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76" w:type="pct"/>
            <w:tcBorders>
              <w:top w:val="nil"/>
              <w:left w:val="nil"/>
              <w:bottom w:val="single" w:color="auto" w:sz="4" w:space="0"/>
              <w:right w:val="single" w:color="auto" w:sz="4" w:space="0"/>
            </w:tcBorders>
            <w:vAlign w:val="center"/>
          </w:tcPr>
          <w:p w14:paraId="398C9A3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76" w:type="pct"/>
            <w:tcBorders>
              <w:top w:val="nil"/>
              <w:left w:val="nil"/>
              <w:bottom w:val="single" w:color="auto" w:sz="4" w:space="0"/>
              <w:right w:val="single" w:color="auto" w:sz="4" w:space="0"/>
            </w:tcBorders>
            <w:vAlign w:val="center"/>
          </w:tcPr>
          <w:p w14:paraId="6205881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14" w:type="pct"/>
            <w:tcBorders>
              <w:top w:val="nil"/>
              <w:left w:val="nil"/>
              <w:bottom w:val="single" w:color="auto" w:sz="4" w:space="0"/>
              <w:right w:val="single" w:color="auto" w:sz="4" w:space="0"/>
            </w:tcBorders>
            <w:vAlign w:val="center"/>
          </w:tcPr>
          <w:p w14:paraId="0942150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427" w:type="pct"/>
            <w:tcBorders>
              <w:top w:val="nil"/>
              <w:left w:val="nil"/>
              <w:bottom w:val="single" w:color="auto" w:sz="4" w:space="0"/>
              <w:right w:val="single" w:color="auto" w:sz="4" w:space="0"/>
            </w:tcBorders>
            <w:vAlign w:val="center"/>
          </w:tcPr>
          <w:p w14:paraId="472E468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29" w:type="pct"/>
            <w:tcBorders>
              <w:top w:val="nil"/>
              <w:left w:val="nil"/>
              <w:bottom w:val="single" w:color="auto" w:sz="4" w:space="0"/>
              <w:right w:val="single" w:color="auto" w:sz="4" w:space="0"/>
            </w:tcBorders>
            <w:vAlign w:val="center"/>
          </w:tcPr>
          <w:p w14:paraId="5554625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316" w:type="pct"/>
            <w:tcBorders>
              <w:top w:val="nil"/>
              <w:left w:val="nil"/>
              <w:bottom w:val="single" w:color="auto" w:sz="4" w:space="0"/>
              <w:right w:val="single" w:color="auto" w:sz="4" w:space="0"/>
            </w:tcBorders>
            <w:vAlign w:val="center"/>
          </w:tcPr>
          <w:p w14:paraId="214E61E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360" w:type="pct"/>
            <w:tcBorders>
              <w:top w:val="nil"/>
              <w:left w:val="nil"/>
              <w:bottom w:val="single" w:color="auto" w:sz="4" w:space="0"/>
              <w:right w:val="single" w:color="auto" w:sz="4" w:space="0"/>
            </w:tcBorders>
            <w:vAlign w:val="center"/>
          </w:tcPr>
          <w:p w14:paraId="570EA5C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268" w:type="pct"/>
            <w:tcBorders>
              <w:top w:val="nil"/>
              <w:left w:val="nil"/>
              <w:bottom w:val="single" w:color="auto" w:sz="4" w:space="0"/>
              <w:right w:val="single" w:color="auto" w:sz="4" w:space="0"/>
            </w:tcBorders>
            <w:vAlign w:val="center"/>
          </w:tcPr>
          <w:p w14:paraId="67FA620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原始凭证</w:t>
            </w:r>
          </w:p>
        </w:tc>
        <w:tc>
          <w:tcPr>
            <w:tcW w:w="509" w:type="pct"/>
            <w:tcBorders>
              <w:top w:val="nil"/>
              <w:left w:val="nil"/>
              <w:bottom w:val="single" w:color="auto" w:sz="4" w:space="0"/>
              <w:right w:val="single" w:color="auto" w:sz="4" w:space="0"/>
            </w:tcBorders>
            <w:vAlign w:val="center"/>
          </w:tcPr>
          <w:p w14:paraId="0B8EF911">
            <w:pPr>
              <w:jc w:val="center"/>
              <w:rPr>
                <w:rFonts w:hint="eastAsia" w:ascii="宋体" w:hAnsi="宋体" w:eastAsia="宋体" w:cs="宋体"/>
                <w:color w:val="000000"/>
                <w:sz w:val="18"/>
                <w:szCs w:val="18"/>
              </w:rPr>
            </w:pPr>
          </w:p>
        </w:tc>
      </w:tr>
      <w:tr w14:paraId="0CE7D739">
        <w:tblPrEx>
          <w:tblCellMar>
            <w:top w:w="0" w:type="dxa"/>
            <w:left w:w="108" w:type="dxa"/>
            <w:bottom w:w="0" w:type="dxa"/>
            <w:right w:w="108" w:type="dxa"/>
          </w:tblCellMar>
        </w:tblPrEx>
        <w:trPr>
          <w:trHeight w:val="800" w:hRule="atLeast"/>
        </w:trPr>
        <w:tc>
          <w:tcPr>
            <w:tcW w:w="326" w:type="pct"/>
            <w:vMerge w:val="continue"/>
            <w:tcBorders>
              <w:left w:val="single" w:color="auto" w:sz="4" w:space="0"/>
              <w:right w:val="single" w:color="auto" w:sz="4" w:space="0"/>
            </w:tcBorders>
            <w:vAlign w:val="center"/>
          </w:tcPr>
          <w:p w14:paraId="19A7AD49">
            <w:pPr>
              <w:rPr>
                <w:rFonts w:hint="eastAsia" w:ascii="宋体" w:hAnsi="宋体" w:eastAsia="宋体" w:cs="宋体"/>
                <w:color w:val="000000"/>
                <w:sz w:val="18"/>
                <w:szCs w:val="18"/>
              </w:rPr>
            </w:pPr>
          </w:p>
        </w:tc>
        <w:tc>
          <w:tcPr>
            <w:tcW w:w="306" w:type="pct"/>
            <w:tcBorders>
              <w:top w:val="nil"/>
              <w:left w:val="nil"/>
              <w:bottom w:val="single" w:color="auto" w:sz="4" w:space="0"/>
              <w:right w:val="single" w:color="auto" w:sz="4" w:space="0"/>
            </w:tcBorders>
            <w:vAlign w:val="center"/>
          </w:tcPr>
          <w:p w14:paraId="50AF7F5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成本指标</w:t>
            </w:r>
          </w:p>
        </w:tc>
        <w:tc>
          <w:tcPr>
            <w:tcW w:w="314" w:type="pct"/>
            <w:tcBorders>
              <w:top w:val="nil"/>
              <w:left w:val="nil"/>
              <w:bottom w:val="single" w:color="auto" w:sz="4" w:space="0"/>
              <w:right w:val="single" w:color="auto" w:sz="4" w:space="0"/>
            </w:tcBorders>
            <w:vAlign w:val="center"/>
          </w:tcPr>
          <w:p w14:paraId="77B4304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经济成本指标</w:t>
            </w:r>
          </w:p>
        </w:tc>
        <w:tc>
          <w:tcPr>
            <w:tcW w:w="555" w:type="pct"/>
            <w:tcBorders>
              <w:top w:val="single" w:color="auto" w:sz="4" w:space="0"/>
              <w:left w:val="nil"/>
              <w:bottom w:val="single" w:color="auto" w:sz="4" w:space="0"/>
              <w:right w:val="single" w:color="auto" w:sz="4" w:space="0"/>
            </w:tcBorders>
            <w:vAlign w:val="center"/>
          </w:tcPr>
          <w:p w14:paraId="56ADC6B3">
            <w:pPr>
              <w:rPr>
                <w:rFonts w:hint="eastAsia" w:ascii="宋体" w:hAnsi="宋体" w:eastAsia="宋体" w:cs="宋体"/>
                <w:color w:val="000000"/>
                <w:sz w:val="18"/>
                <w:szCs w:val="18"/>
              </w:rPr>
            </w:pPr>
            <w:r>
              <w:rPr>
                <w:rFonts w:hint="eastAsia" w:ascii="宋体" w:hAnsi="宋体" w:eastAsia="宋体" w:cs="宋体"/>
                <w:color w:val="000000"/>
                <w:sz w:val="18"/>
                <w:szCs w:val="18"/>
              </w:rPr>
              <w:t>债务资金支付率</w:t>
            </w:r>
          </w:p>
        </w:tc>
        <w:tc>
          <w:tcPr>
            <w:tcW w:w="224" w:type="pct"/>
            <w:tcBorders>
              <w:top w:val="nil"/>
              <w:left w:val="nil"/>
              <w:bottom w:val="single" w:color="auto" w:sz="4" w:space="0"/>
              <w:right w:val="single" w:color="auto" w:sz="4" w:space="0"/>
            </w:tcBorders>
            <w:vAlign w:val="center"/>
          </w:tcPr>
          <w:p w14:paraId="63AC9AD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w:t>
            </w:r>
          </w:p>
        </w:tc>
        <w:tc>
          <w:tcPr>
            <w:tcW w:w="376" w:type="pct"/>
            <w:tcBorders>
              <w:top w:val="nil"/>
              <w:left w:val="nil"/>
              <w:bottom w:val="single" w:color="auto" w:sz="4" w:space="0"/>
              <w:right w:val="single" w:color="auto" w:sz="4" w:space="0"/>
            </w:tcBorders>
            <w:vAlign w:val="center"/>
          </w:tcPr>
          <w:p w14:paraId="6FBE085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76" w:type="pct"/>
            <w:tcBorders>
              <w:top w:val="nil"/>
              <w:left w:val="nil"/>
              <w:bottom w:val="single" w:color="auto" w:sz="4" w:space="0"/>
              <w:right w:val="single" w:color="auto" w:sz="4" w:space="0"/>
            </w:tcBorders>
            <w:vAlign w:val="center"/>
          </w:tcPr>
          <w:p w14:paraId="68520B2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14" w:type="pct"/>
            <w:tcBorders>
              <w:top w:val="nil"/>
              <w:left w:val="nil"/>
              <w:bottom w:val="single" w:color="auto" w:sz="4" w:space="0"/>
              <w:right w:val="single" w:color="auto" w:sz="4" w:space="0"/>
            </w:tcBorders>
            <w:vAlign w:val="center"/>
          </w:tcPr>
          <w:p w14:paraId="2E83B20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427" w:type="pct"/>
            <w:tcBorders>
              <w:top w:val="nil"/>
              <w:left w:val="nil"/>
              <w:bottom w:val="single" w:color="auto" w:sz="4" w:space="0"/>
              <w:right w:val="single" w:color="auto" w:sz="4" w:space="0"/>
            </w:tcBorders>
            <w:vAlign w:val="center"/>
          </w:tcPr>
          <w:p w14:paraId="0D50EFD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w:t>
            </w:r>
          </w:p>
        </w:tc>
        <w:tc>
          <w:tcPr>
            <w:tcW w:w="329" w:type="pct"/>
            <w:tcBorders>
              <w:top w:val="nil"/>
              <w:left w:val="nil"/>
              <w:bottom w:val="single" w:color="auto" w:sz="4" w:space="0"/>
              <w:right w:val="single" w:color="auto" w:sz="4" w:space="0"/>
            </w:tcBorders>
            <w:vAlign w:val="center"/>
          </w:tcPr>
          <w:p w14:paraId="750CC66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316" w:type="pct"/>
            <w:tcBorders>
              <w:top w:val="nil"/>
              <w:left w:val="nil"/>
              <w:bottom w:val="single" w:color="auto" w:sz="4" w:space="0"/>
              <w:right w:val="single" w:color="auto" w:sz="4" w:space="0"/>
            </w:tcBorders>
            <w:vAlign w:val="center"/>
          </w:tcPr>
          <w:p w14:paraId="0624D82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360" w:type="pct"/>
            <w:tcBorders>
              <w:top w:val="nil"/>
              <w:left w:val="nil"/>
              <w:bottom w:val="single" w:color="auto" w:sz="4" w:space="0"/>
              <w:right w:val="single" w:color="auto" w:sz="4" w:space="0"/>
            </w:tcBorders>
            <w:vAlign w:val="center"/>
          </w:tcPr>
          <w:p w14:paraId="4E843B2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268" w:type="pct"/>
            <w:tcBorders>
              <w:top w:val="nil"/>
              <w:left w:val="nil"/>
              <w:bottom w:val="single" w:color="auto" w:sz="4" w:space="0"/>
              <w:right w:val="single" w:color="auto" w:sz="4" w:space="0"/>
            </w:tcBorders>
            <w:vAlign w:val="center"/>
          </w:tcPr>
          <w:p w14:paraId="41DD7CB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原始凭证</w:t>
            </w:r>
          </w:p>
        </w:tc>
        <w:tc>
          <w:tcPr>
            <w:tcW w:w="509" w:type="pct"/>
            <w:tcBorders>
              <w:top w:val="nil"/>
              <w:left w:val="nil"/>
              <w:bottom w:val="single" w:color="auto" w:sz="4" w:space="0"/>
              <w:right w:val="single" w:color="auto" w:sz="4" w:space="0"/>
            </w:tcBorders>
            <w:vAlign w:val="center"/>
          </w:tcPr>
          <w:p w14:paraId="69055702">
            <w:pPr>
              <w:jc w:val="center"/>
              <w:rPr>
                <w:rFonts w:hint="eastAsia" w:ascii="宋体" w:hAnsi="宋体" w:eastAsia="宋体" w:cs="宋体"/>
                <w:color w:val="000000"/>
                <w:sz w:val="18"/>
                <w:szCs w:val="18"/>
              </w:rPr>
            </w:pPr>
          </w:p>
        </w:tc>
      </w:tr>
      <w:tr w14:paraId="0D694E88">
        <w:tblPrEx>
          <w:tblCellMar>
            <w:top w:w="0" w:type="dxa"/>
            <w:left w:w="108" w:type="dxa"/>
            <w:bottom w:w="0" w:type="dxa"/>
            <w:right w:w="108" w:type="dxa"/>
          </w:tblCellMar>
        </w:tblPrEx>
        <w:trPr>
          <w:trHeight w:val="800" w:hRule="atLeast"/>
        </w:trPr>
        <w:tc>
          <w:tcPr>
            <w:tcW w:w="326" w:type="pct"/>
            <w:vMerge w:val="continue"/>
            <w:tcBorders>
              <w:left w:val="single" w:color="auto" w:sz="4" w:space="0"/>
              <w:right w:val="single" w:color="auto" w:sz="4" w:space="0"/>
            </w:tcBorders>
            <w:vAlign w:val="center"/>
          </w:tcPr>
          <w:p w14:paraId="353863F9">
            <w:pPr>
              <w:rPr>
                <w:rFonts w:hint="eastAsia" w:ascii="宋体" w:hAnsi="宋体" w:eastAsia="宋体" w:cs="宋体"/>
                <w:color w:val="000000"/>
                <w:sz w:val="18"/>
                <w:szCs w:val="18"/>
              </w:rPr>
            </w:pPr>
          </w:p>
        </w:tc>
        <w:tc>
          <w:tcPr>
            <w:tcW w:w="306" w:type="pct"/>
            <w:tcBorders>
              <w:top w:val="nil"/>
              <w:left w:val="nil"/>
              <w:bottom w:val="single" w:color="auto" w:sz="4" w:space="0"/>
              <w:right w:val="single" w:color="auto" w:sz="4" w:space="0"/>
            </w:tcBorders>
            <w:vAlign w:val="center"/>
          </w:tcPr>
          <w:p w14:paraId="4F601F1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效益指标</w:t>
            </w:r>
          </w:p>
        </w:tc>
        <w:tc>
          <w:tcPr>
            <w:tcW w:w="314" w:type="pct"/>
            <w:tcBorders>
              <w:top w:val="nil"/>
              <w:left w:val="nil"/>
              <w:bottom w:val="single" w:color="auto" w:sz="4" w:space="0"/>
              <w:right w:val="single" w:color="auto" w:sz="4" w:space="0"/>
            </w:tcBorders>
            <w:vAlign w:val="center"/>
          </w:tcPr>
          <w:p w14:paraId="3596D60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社会效益指标</w:t>
            </w:r>
          </w:p>
        </w:tc>
        <w:tc>
          <w:tcPr>
            <w:tcW w:w="555" w:type="pct"/>
            <w:tcBorders>
              <w:top w:val="single" w:color="auto" w:sz="4" w:space="0"/>
              <w:left w:val="nil"/>
              <w:bottom w:val="single" w:color="auto" w:sz="4" w:space="0"/>
              <w:right w:val="single" w:color="auto" w:sz="4" w:space="0"/>
            </w:tcBorders>
            <w:vAlign w:val="center"/>
          </w:tcPr>
          <w:p w14:paraId="769DCEB7">
            <w:pPr>
              <w:rPr>
                <w:rFonts w:hint="eastAsia" w:ascii="宋体" w:hAnsi="宋体" w:eastAsia="宋体" w:cs="宋体"/>
                <w:color w:val="000000"/>
                <w:sz w:val="18"/>
                <w:szCs w:val="18"/>
              </w:rPr>
            </w:pPr>
            <w:r>
              <w:rPr>
                <w:rFonts w:hint="eastAsia" w:ascii="宋体" w:hAnsi="宋体" w:eastAsia="宋体" w:cs="宋体"/>
                <w:color w:val="000000"/>
                <w:sz w:val="18"/>
                <w:szCs w:val="18"/>
              </w:rPr>
              <w:t>保障单位良好信用</w:t>
            </w:r>
          </w:p>
        </w:tc>
        <w:tc>
          <w:tcPr>
            <w:tcW w:w="224" w:type="pct"/>
            <w:tcBorders>
              <w:top w:val="nil"/>
              <w:left w:val="nil"/>
              <w:bottom w:val="single" w:color="auto" w:sz="4" w:space="0"/>
              <w:right w:val="single" w:color="auto" w:sz="4" w:space="0"/>
            </w:tcBorders>
            <w:vAlign w:val="center"/>
          </w:tcPr>
          <w:p w14:paraId="1F102C3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w:t>
            </w:r>
          </w:p>
        </w:tc>
        <w:tc>
          <w:tcPr>
            <w:tcW w:w="376" w:type="pct"/>
            <w:tcBorders>
              <w:top w:val="nil"/>
              <w:left w:val="nil"/>
              <w:bottom w:val="single" w:color="auto" w:sz="4" w:space="0"/>
              <w:right w:val="single" w:color="auto" w:sz="4" w:space="0"/>
            </w:tcBorders>
            <w:vAlign w:val="center"/>
          </w:tcPr>
          <w:p w14:paraId="4A7CAC1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有效保障</w:t>
            </w:r>
          </w:p>
        </w:tc>
        <w:tc>
          <w:tcPr>
            <w:tcW w:w="376" w:type="pct"/>
            <w:tcBorders>
              <w:top w:val="nil"/>
              <w:left w:val="nil"/>
              <w:bottom w:val="single" w:color="auto" w:sz="4" w:space="0"/>
              <w:right w:val="single" w:color="auto" w:sz="4" w:space="0"/>
            </w:tcBorders>
            <w:vAlign w:val="center"/>
          </w:tcPr>
          <w:p w14:paraId="2BE3E3F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有效保障</w:t>
            </w:r>
          </w:p>
        </w:tc>
        <w:tc>
          <w:tcPr>
            <w:tcW w:w="314" w:type="pct"/>
            <w:tcBorders>
              <w:top w:val="nil"/>
              <w:left w:val="nil"/>
              <w:bottom w:val="single" w:color="auto" w:sz="4" w:space="0"/>
              <w:right w:val="single" w:color="auto" w:sz="4" w:space="0"/>
            </w:tcBorders>
            <w:vAlign w:val="center"/>
          </w:tcPr>
          <w:p w14:paraId="60ACAE1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427" w:type="pct"/>
            <w:tcBorders>
              <w:top w:val="nil"/>
              <w:left w:val="nil"/>
              <w:bottom w:val="single" w:color="auto" w:sz="4" w:space="0"/>
              <w:right w:val="single" w:color="auto" w:sz="4" w:space="0"/>
            </w:tcBorders>
            <w:vAlign w:val="center"/>
          </w:tcPr>
          <w:p w14:paraId="5B9F161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w:t>
            </w:r>
          </w:p>
        </w:tc>
        <w:tc>
          <w:tcPr>
            <w:tcW w:w="329" w:type="pct"/>
            <w:tcBorders>
              <w:top w:val="nil"/>
              <w:left w:val="nil"/>
              <w:bottom w:val="single" w:color="auto" w:sz="4" w:space="0"/>
              <w:right w:val="single" w:color="auto" w:sz="4" w:space="0"/>
            </w:tcBorders>
            <w:vAlign w:val="center"/>
          </w:tcPr>
          <w:p w14:paraId="011EA47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316" w:type="pct"/>
            <w:tcBorders>
              <w:top w:val="nil"/>
              <w:left w:val="nil"/>
              <w:bottom w:val="single" w:color="auto" w:sz="4" w:space="0"/>
              <w:right w:val="single" w:color="auto" w:sz="4" w:space="0"/>
            </w:tcBorders>
            <w:vAlign w:val="center"/>
          </w:tcPr>
          <w:p w14:paraId="0F97CFE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360" w:type="pct"/>
            <w:tcBorders>
              <w:top w:val="nil"/>
              <w:left w:val="nil"/>
              <w:bottom w:val="single" w:color="auto" w:sz="4" w:space="0"/>
              <w:right w:val="single" w:color="auto" w:sz="4" w:space="0"/>
            </w:tcBorders>
            <w:vAlign w:val="center"/>
          </w:tcPr>
          <w:p w14:paraId="4E0FC1F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按评判等级赋分</w:t>
            </w:r>
          </w:p>
        </w:tc>
        <w:tc>
          <w:tcPr>
            <w:tcW w:w="268" w:type="pct"/>
            <w:tcBorders>
              <w:top w:val="nil"/>
              <w:left w:val="nil"/>
              <w:bottom w:val="single" w:color="auto" w:sz="4" w:space="0"/>
              <w:right w:val="single" w:color="auto" w:sz="4" w:space="0"/>
            </w:tcBorders>
            <w:vAlign w:val="center"/>
          </w:tcPr>
          <w:p w14:paraId="4D91C98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说明材料</w:t>
            </w:r>
          </w:p>
        </w:tc>
        <w:tc>
          <w:tcPr>
            <w:tcW w:w="509" w:type="pct"/>
            <w:tcBorders>
              <w:top w:val="nil"/>
              <w:left w:val="nil"/>
              <w:bottom w:val="single" w:color="auto" w:sz="4" w:space="0"/>
              <w:right w:val="single" w:color="auto" w:sz="4" w:space="0"/>
            </w:tcBorders>
            <w:vAlign w:val="center"/>
          </w:tcPr>
          <w:p w14:paraId="6CEE4F69">
            <w:pPr>
              <w:jc w:val="center"/>
              <w:rPr>
                <w:rFonts w:hint="eastAsia" w:ascii="宋体" w:hAnsi="宋体" w:eastAsia="宋体" w:cs="宋体"/>
                <w:color w:val="000000"/>
                <w:sz w:val="18"/>
                <w:szCs w:val="18"/>
              </w:rPr>
            </w:pPr>
          </w:p>
        </w:tc>
      </w:tr>
      <w:tr w14:paraId="17615872">
        <w:tblPrEx>
          <w:tblCellMar>
            <w:top w:w="0" w:type="dxa"/>
            <w:left w:w="108" w:type="dxa"/>
            <w:bottom w:w="0" w:type="dxa"/>
            <w:right w:w="108" w:type="dxa"/>
          </w:tblCellMar>
        </w:tblPrEx>
        <w:trPr>
          <w:trHeight w:val="800" w:hRule="atLeast"/>
        </w:trPr>
        <w:tc>
          <w:tcPr>
            <w:tcW w:w="326" w:type="pct"/>
            <w:vMerge w:val="continue"/>
            <w:tcBorders>
              <w:left w:val="single" w:color="auto" w:sz="4" w:space="0"/>
              <w:bottom w:val="single" w:color="auto" w:sz="4" w:space="0"/>
              <w:right w:val="single" w:color="auto" w:sz="4" w:space="0"/>
            </w:tcBorders>
            <w:vAlign w:val="center"/>
          </w:tcPr>
          <w:p w14:paraId="1BF673BA">
            <w:pPr>
              <w:rPr>
                <w:rFonts w:hint="eastAsia" w:ascii="宋体" w:hAnsi="宋体" w:eastAsia="宋体" w:cs="宋体"/>
                <w:color w:val="000000"/>
                <w:sz w:val="18"/>
                <w:szCs w:val="18"/>
              </w:rPr>
            </w:pPr>
          </w:p>
        </w:tc>
        <w:tc>
          <w:tcPr>
            <w:tcW w:w="306" w:type="pct"/>
            <w:tcBorders>
              <w:top w:val="nil"/>
              <w:left w:val="nil"/>
              <w:bottom w:val="single" w:color="auto" w:sz="4" w:space="0"/>
              <w:right w:val="single" w:color="auto" w:sz="4" w:space="0"/>
            </w:tcBorders>
            <w:vAlign w:val="center"/>
          </w:tcPr>
          <w:p w14:paraId="58C2628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满意度指标</w:t>
            </w:r>
          </w:p>
        </w:tc>
        <w:tc>
          <w:tcPr>
            <w:tcW w:w="314" w:type="pct"/>
            <w:tcBorders>
              <w:top w:val="nil"/>
              <w:left w:val="nil"/>
              <w:bottom w:val="single" w:color="auto" w:sz="4" w:space="0"/>
              <w:right w:val="single" w:color="auto" w:sz="4" w:space="0"/>
            </w:tcBorders>
            <w:vAlign w:val="center"/>
          </w:tcPr>
          <w:p w14:paraId="344A216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满意度指标</w:t>
            </w:r>
          </w:p>
        </w:tc>
        <w:tc>
          <w:tcPr>
            <w:tcW w:w="555" w:type="pct"/>
            <w:tcBorders>
              <w:top w:val="single" w:color="auto" w:sz="4" w:space="0"/>
              <w:left w:val="nil"/>
              <w:bottom w:val="single" w:color="auto" w:sz="4" w:space="0"/>
              <w:right w:val="single" w:color="auto" w:sz="4" w:space="0"/>
            </w:tcBorders>
            <w:vAlign w:val="center"/>
          </w:tcPr>
          <w:p w14:paraId="1AF0D9F1">
            <w:pPr>
              <w:rPr>
                <w:rFonts w:hint="eastAsia" w:ascii="宋体" w:hAnsi="宋体" w:eastAsia="宋体" w:cs="宋体"/>
                <w:color w:val="000000"/>
                <w:sz w:val="18"/>
                <w:szCs w:val="18"/>
              </w:rPr>
            </w:pPr>
            <w:r>
              <w:rPr>
                <w:rFonts w:hint="eastAsia" w:ascii="宋体" w:hAnsi="宋体" w:eastAsia="宋体" w:cs="宋体"/>
                <w:color w:val="000000"/>
                <w:sz w:val="18"/>
                <w:szCs w:val="18"/>
              </w:rPr>
              <w:t>支付对象满意度</w:t>
            </w:r>
          </w:p>
        </w:tc>
        <w:tc>
          <w:tcPr>
            <w:tcW w:w="224" w:type="pct"/>
            <w:tcBorders>
              <w:top w:val="nil"/>
              <w:left w:val="nil"/>
              <w:bottom w:val="single" w:color="auto" w:sz="4" w:space="0"/>
              <w:right w:val="single" w:color="auto" w:sz="4" w:space="0"/>
            </w:tcBorders>
            <w:vAlign w:val="center"/>
          </w:tcPr>
          <w:p w14:paraId="24E5C4C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76" w:type="pct"/>
            <w:tcBorders>
              <w:top w:val="nil"/>
              <w:left w:val="nil"/>
              <w:bottom w:val="single" w:color="auto" w:sz="4" w:space="0"/>
              <w:right w:val="single" w:color="auto" w:sz="4" w:space="0"/>
            </w:tcBorders>
            <w:vAlign w:val="center"/>
          </w:tcPr>
          <w:p w14:paraId="1DB9B73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&gt;=90%</w:t>
            </w:r>
          </w:p>
        </w:tc>
        <w:tc>
          <w:tcPr>
            <w:tcW w:w="376" w:type="pct"/>
            <w:tcBorders>
              <w:top w:val="nil"/>
              <w:left w:val="nil"/>
              <w:bottom w:val="single" w:color="auto" w:sz="4" w:space="0"/>
              <w:right w:val="single" w:color="auto" w:sz="4" w:space="0"/>
            </w:tcBorders>
            <w:vAlign w:val="center"/>
          </w:tcPr>
          <w:p w14:paraId="78B5AA8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=90%</w:t>
            </w:r>
          </w:p>
        </w:tc>
        <w:tc>
          <w:tcPr>
            <w:tcW w:w="314" w:type="pct"/>
            <w:tcBorders>
              <w:top w:val="nil"/>
              <w:left w:val="nil"/>
              <w:bottom w:val="single" w:color="auto" w:sz="4" w:space="0"/>
              <w:right w:val="single" w:color="auto" w:sz="4" w:space="0"/>
            </w:tcBorders>
            <w:vAlign w:val="center"/>
          </w:tcPr>
          <w:p w14:paraId="6C5C64D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427" w:type="pct"/>
            <w:tcBorders>
              <w:top w:val="nil"/>
              <w:left w:val="nil"/>
              <w:bottom w:val="single" w:color="auto" w:sz="4" w:space="0"/>
              <w:right w:val="single" w:color="auto" w:sz="4" w:space="0"/>
            </w:tcBorders>
            <w:vAlign w:val="center"/>
          </w:tcPr>
          <w:p w14:paraId="2F9698D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29" w:type="pct"/>
            <w:tcBorders>
              <w:top w:val="nil"/>
              <w:left w:val="nil"/>
              <w:bottom w:val="single" w:color="auto" w:sz="4" w:space="0"/>
              <w:right w:val="single" w:color="auto" w:sz="4" w:space="0"/>
            </w:tcBorders>
            <w:vAlign w:val="center"/>
          </w:tcPr>
          <w:p w14:paraId="3F72B4F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316" w:type="pct"/>
            <w:tcBorders>
              <w:top w:val="nil"/>
              <w:left w:val="nil"/>
              <w:bottom w:val="single" w:color="auto" w:sz="4" w:space="0"/>
              <w:right w:val="single" w:color="auto" w:sz="4" w:space="0"/>
            </w:tcBorders>
            <w:vAlign w:val="center"/>
          </w:tcPr>
          <w:p w14:paraId="2E9461E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360" w:type="pct"/>
            <w:tcBorders>
              <w:top w:val="nil"/>
              <w:left w:val="nil"/>
              <w:bottom w:val="single" w:color="auto" w:sz="4" w:space="0"/>
              <w:right w:val="single" w:color="auto" w:sz="4" w:space="0"/>
            </w:tcBorders>
            <w:vAlign w:val="center"/>
          </w:tcPr>
          <w:p w14:paraId="0D7CF1C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满意度赋分</w:t>
            </w:r>
          </w:p>
        </w:tc>
        <w:tc>
          <w:tcPr>
            <w:tcW w:w="268" w:type="pct"/>
            <w:tcBorders>
              <w:top w:val="nil"/>
              <w:left w:val="nil"/>
              <w:bottom w:val="single" w:color="auto" w:sz="4" w:space="0"/>
              <w:right w:val="single" w:color="auto" w:sz="4" w:space="0"/>
            </w:tcBorders>
            <w:vAlign w:val="center"/>
          </w:tcPr>
          <w:p w14:paraId="0D531EE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说明材料</w:t>
            </w:r>
          </w:p>
        </w:tc>
        <w:tc>
          <w:tcPr>
            <w:tcW w:w="509" w:type="pct"/>
            <w:tcBorders>
              <w:top w:val="nil"/>
              <w:left w:val="nil"/>
              <w:bottom w:val="single" w:color="auto" w:sz="4" w:space="0"/>
              <w:right w:val="single" w:color="auto" w:sz="4" w:space="0"/>
            </w:tcBorders>
            <w:vAlign w:val="center"/>
          </w:tcPr>
          <w:p w14:paraId="48D46632">
            <w:pPr>
              <w:jc w:val="center"/>
              <w:rPr>
                <w:rFonts w:hint="eastAsia" w:ascii="宋体" w:hAnsi="宋体" w:eastAsia="宋体" w:cs="宋体"/>
                <w:color w:val="000000"/>
                <w:sz w:val="18"/>
                <w:szCs w:val="18"/>
              </w:rPr>
            </w:pPr>
          </w:p>
        </w:tc>
      </w:tr>
      <w:tr w14:paraId="3D1BE431">
        <w:tblPrEx>
          <w:tblCellMar>
            <w:top w:w="0" w:type="dxa"/>
            <w:left w:w="108" w:type="dxa"/>
            <w:bottom w:w="0" w:type="dxa"/>
            <w:right w:w="108" w:type="dxa"/>
          </w:tblCellMar>
        </w:tblPrEx>
        <w:trPr>
          <w:trHeight w:val="520" w:hRule="atLeast"/>
        </w:trPr>
        <w:tc>
          <w:tcPr>
            <w:tcW w:w="1501" w:type="pct"/>
            <w:gridSpan w:val="4"/>
            <w:tcBorders>
              <w:top w:val="single" w:color="auto" w:sz="4" w:space="0"/>
              <w:left w:val="single" w:color="auto" w:sz="4" w:space="0"/>
              <w:bottom w:val="single" w:color="auto" w:sz="4" w:space="0"/>
              <w:right w:val="single" w:color="auto" w:sz="4" w:space="0"/>
            </w:tcBorders>
            <w:vAlign w:val="center"/>
          </w:tcPr>
          <w:p w14:paraId="0C8ABD72">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总分</w:t>
            </w:r>
          </w:p>
        </w:tc>
        <w:tc>
          <w:tcPr>
            <w:tcW w:w="224" w:type="pct"/>
            <w:tcBorders>
              <w:top w:val="single" w:color="auto" w:sz="4" w:space="0"/>
              <w:left w:val="single" w:color="auto" w:sz="4" w:space="0"/>
              <w:bottom w:val="single" w:color="auto" w:sz="4" w:space="0"/>
              <w:right w:val="single" w:color="auto" w:sz="4" w:space="0"/>
            </w:tcBorders>
            <w:vAlign w:val="center"/>
          </w:tcPr>
          <w:p w14:paraId="41928273">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100</w:t>
            </w:r>
          </w:p>
        </w:tc>
        <w:tc>
          <w:tcPr>
            <w:tcW w:w="376" w:type="pct"/>
            <w:tcBorders>
              <w:top w:val="single" w:color="auto" w:sz="4" w:space="0"/>
              <w:left w:val="single" w:color="auto" w:sz="4" w:space="0"/>
              <w:bottom w:val="single" w:color="auto" w:sz="4" w:space="0"/>
              <w:right w:val="single" w:color="auto" w:sz="4" w:space="0"/>
            </w:tcBorders>
            <w:vAlign w:val="center"/>
          </w:tcPr>
          <w:p w14:paraId="2CA34CEC">
            <w:pPr>
              <w:jc w:val="center"/>
              <w:rPr>
                <w:rFonts w:hint="eastAsia" w:ascii="宋体" w:hAnsi="宋体" w:eastAsia="宋体" w:cs="宋体"/>
                <w:color w:val="000000"/>
                <w:sz w:val="18"/>
                <w:szCs w:val="18"/>
              </w:rPr>
            </w:pPr>
          </w:p>
        </w:tc>
        <w:tc>
          <w:tcPr>
            <w:tcW w:w="376" w:type="pct"/>
            <w:tcBorders>
              <w:top w:val="single" w:color="auto" w:sz="4" w:space="0"/>
              <w:left w:val="single" w:color="auto" w:sz="4" w:space="0"/>
              <w:bottom w:val="single" w:color="auto" w:sz="4" w:space="0"/>
              <w:right w:val="single" w:color="auto" w:sz="4" w:space="0"/>
            </w:tcBorders>
            <w:vAlign w:val="center"/>
          </w:tcPr>
          <w:p w14:paraId="0FCAB6BB">
            <w:pPr>
              <w:jc w:val="center"/>
              <w:rPr>
                <w:rFonts w:hint="eastAsia" w:ascii="宋体" w:hAnsi="宋体" w:eastAsia="宋体" w:cs="宋体"/>
                <w:color w:val="000000"/>
                <w:sz w:val="18"/>
                <w:szCs w:val="18"/>
              </w:rPr>
            </w:pPr>
          </w:p>
        </w:tc>
        <w:tc>
          <w:tcPr>
            <w:tcW w:w="314" w:type="pct"/>
            <w:tcBorders>
              <w:top w:val="single" w:color="auto" w:sz="4" w:space="0"/>
              <w:left w:val="single" w:color="auto" w:sz="4" w:space="0"/>
              <w:bottom w:val="single" w:color="auto" w:sz="4" w:space="0"/>
              <w:right w:val="single" w:color="auto" w:sz="4" w:space="0"/>
            </w:tcBorders>
            <w:vAlign w:val="center"/>
          </w:tcPr>
          <w:p w14:paraId="6ED0D1DD">
            <w:pPr>
              <w:jc w:val="center"/>
              <w:rPr>
                <w:rFonts w:hint="eastAsia" w:ascii="宋体" w:hAnsi="宋体" w:eastAsia="宋体" w:cs="宋体"/>
                <w:color w:val="000000"/>
                <w:sz w:val="18"/>
                <w:szCs w:val="18"/>
              </w:rPr>
            </w:pPr>
          </w:p>
        </w:tc>
        <w:tc>
          <w:tcPr>
            <w:tcW w:w="427" w:type="pct"/>
            <w:tcBorders>
              <w:top w:val="single" w:color="auto" w:sz="4" w:space="0"/>
              <w:left w:val="nil"/>
              <w:bottom w:val="single" w:color="auto" w:sz="4" w:space="0"/>
              <w:right w:val="single" w:color="auto" w:sz="4" w:space="0"/>
            </w:tcBorders>
            <w:vAlign w:val="center"/>
          </w:tcPr>
          <w:p w14:paraId="5C0FF26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100.00分</w:t>
            </w:r>
          </w:p>
        </w:tc>
        <w:tc>
          <w:tcPr>
            <w:tcW w:w="329" w:type="pct"/>
            <w:tcBorders>
              <w:top w:val="single" w:color="auto" w:sz="4" w:space="0"/>
              <w:left w:val="nil"/>
              <w:bottom w:val="single" w:color="auto" w:sz="4" w:space="0"/>
              <w:right w:val="single" w:color="auto" w:sz="4" w:space="0"/>
            </w:tcBorders>
            <w:vAlign w:val="center"/>
          </w:tcPr>
          <w:p w14:paraId="6AD29767">
            <w:pPr>
              <w:rPr>
                <w:rFonts w:hint="eastAsia" w:ascii="宋体" w:hAnsi="宋体" w:eastAsia="宋体" w:cs="宋体"/>
                <w:color w:val="000000"/>
                <w:sz w:val="18"/>
                <w:szCs w:val="18"/>
              </w:rPr>
            </w:pPr>
          </w:p>
        </w:tc>
        <w:tc>
          <w:tcPr>
            <w:tcW w:w="316" w:type="pct"/>
            <w:tcBorders>
              <w:top w:val="single" w:color="auto" w:sz="4" w:space="0"/>
              <w:left w:val="nil"/>
              <w:bottom w:val="single" w:color="auto" w:sz="4" w:space="0"/>
              <w:right w:val="single" w:color="auto" w:sz="4" w:space="0"/>
            </w:tcBorders>
            <w:vAlign w:val="center"/>
          </w:tcPr>
          <w:p w14:paraId="2C0749A6">
            <w:pPr>
              <w:rPr>
                <w:rFonts w:hint="eastAsia" w:ascii="宋体" w:hAnsi="宋体" w:eastAsia="宋体" w:cs="宋体"/>
                <w:color w:val="000000"/>
                <w:sz w:val="18"/>
                <w:szCs w:val="18"/>
              </w:rPr>
            </w:pPr>
          </w:p>
        </w:tc>
        <w:tc>
          <w:tcPr>
            <w:tcW w:w="360" w:type="pct"/>
            <w:tcBorders>
              <w:top w:val="single" w:color="auto" w:sz="4" w:space="0"/>
              <w:left w:val="nil"/>
              <w:bottom w:val="single" w:color="auto" w:sz="4" w:space="0"/>
              <w:right w:val="single" w:color="auto" w:sz="4" w:space="0"/>
            </w:tcBorders>
            <w:vAlign w:val="center"/>
          </w:tcPr>
          <w:p w14:paraId="2EA12944">
            <w:pPr>
              <w:rPr>
                <w:rFonts w:hint="eastAsia" w:ascii="宋体" w:hAnsi="宋体" w:eastAsia="宋体" w:cs="宋体"/>
                <w:color w:val="000000"/>
                <w:sz w:val="18"/>
                <w:szCs w:val="18"/>
              </w:rPr>
            </w:pPr>
          </w:p>
        </w:tc>
        <w:tc>
          <w:tcPr>
            <w:tcW w:w="268" w:type="pct"/>
            <w:tcBorders>
              <w:top w:val="single" w:color="auto" w:sz="4" w:space="0"/>
              <w:left w:val="nil"/>
              <w:bottom w:val="single" w:color="auto" w:sz="4" w:space="0"/>
              <w:right w:val="single" w:color="auto" w:sz="4" w:space="0"/>
            </w:tcBorders>
            <w:vAlign w:val="center"/>
          </w:tcPr>
          <w:p w14:paraId="77B8E5E0">
            <w:pPr>
              <w:rPr>
                <w:rFonts w:hint="eastAsia" w:ascii="宋体" w:hAnsi="宋体" w:eastAsia="宋体" w:cs="宋体"/>
                <w:color w:val="000000"/>
                <w:sz w:val="18"/>
                <w:szCs w:val="18"/>
              </w:rPr>
            </w:pPr>
          </w:p>
        </w:tc>
        <w:tc>
          <w:tcPr>
            <w:tcW w:w="509" w:type="pct"/>
            <w:tcBorders>
              <w:top w:val="single" w:color="auto" w:sz="4" w:space="0"/>
              <w:left w:val="nil"/>
              <w:bottom w:val="single" w:color="auto" w:sz="4" w:space="0"/>
              <w:right w:val="single" w:color="auto" w:sz="4" w:space="0"/>
            </w:tcBorders>
            <w:vAlign w:val="center"/>
          </w:tcPr>
          <w:p w14:paraId="0B57A9DB">
            <w:pPr>
              <w:rPr>
                <w:rFonts w:hint="eastAsia" w:ascii="宋体" w:hAnsi="宋体" w:eastAsia="宋体" w:cs="宋体"/>
                <w:color w:val="000000"/>
                <w:sz w:val="18"/>
                <w:szCs w:val="18"/>
              </w:rPr>
            </w:pPr>
          </w:p>
        </w:tc>
      </w:tr>
    </w:tbl>
    <w:p w14:paraId="720DF707">
      <w:pPr>
        <w:rPr>
          <w:rFonts w:hint="eastAsia" w:ascii="宋体" w:hAnsi="宋体" w:eastAsia="宋体" w:cs="宋体"/>
          <w:b/>
          <w:bCs/>
          <w:sz w:val="18"/>
          <w:szCs w:val="18"/>
        </w:rPr>
      </w:pPr>
      <w:r>
        <w:rPr>
          <w:rFonts w:hint="eastAsia" w:ascii="宋体" w:hAnsi="宋体" w:eastAsia="宋体" w:cs="宋体"/>
          <w:b/>
          <w:bCs/>
          <w:sz w:val="18"/>
          <w:szCs w:val="18"/>
        </w:rPr>
        <w:br w:type="page"/>
      </w:r>
    </w:p>
    <w:p w14:paraId="6337ABB8">
      <w:pPr>
        <w:spacing w:after="0" w:line="240" w:lineRule="auto"/>
        <w:ind w:firstLine="640" w:firstLineChars="200"/>
        <w:outlineLvl w:val="1"/>
        <w:rPr>
          <w:rFonts w:hint="eastAsia" w:ascii="黑体" w:eastAsia="黑体"/>
          <w:sz w:val="32"/>
          <w:szCs w:val="32"/>
          <w:lang w:eastAsia="zh-CN"/>
        </w:rPr>
      </w:pPr>
      <w:bookmarkStart w:id="2" w:name="_GoBack"/>
      <w:bookmarkEnd w:id="2"/>
      <w:r>
        <w:rPr>
          <w:rFonts w:ascii="黑体" w:eastAsia="黑体"/>
          <w:sz w:val="32"/>
          <w:szCs w:val="32"/>
          <w:lang w:eastAsia="zh-CN"/>
        </w:rPr>
        <w:t>十二、其他需说明的事项</w:t>
      </w:r>
    </w:p>
    <w:p w14:paraId="69C39A97">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本单位无其他需说明事项。</w:t>
      </w:r>
    </w:p>
    <w:p w14:paraId="100E9083">
      <w:pPr>
        <w:spacing w:after="0" w:line="240" w:lineRule="auto"/>
        <w:ind w:firstLine="640" w:firstLineChars="200"/>
        <w:rPr>
          <w:rFonts w:hint="eastAsia" w:ascii="仿宋_GB2312" w:eastAsia="仿宋_GB2312"/>
          <w:sz w:val="32"/>
          <w:szCs w:val="32"/>
          <w:lang w:eastAsia="zh-CN"/>
        </w:rPr>
      </w:pPr>
    </w:p>
    <w:p w14:paraId="19CABC85">
      <w:pPr>
        <w:rPr>
          <w:rFonts w:hint="eastAsia"/>
          <w:lang w:eastAsia="zh-CN"/>
        </w:rPr>
      </w:pPr>
      <w:r>
        <w:rPr>
          <w:sz w:val="0"/>
          <w:szCs w:val="0"/>
          <w:lang w:eastAsia="zh-CN"/>
        </w:rPr>
        <w:br w:type="page"/>
      </w:r>
    </w:p>
    <w:p w14:paraId="11AF065F">
      <w:pPr>
        <w:spacing w:after="0" w:line="240" w:lineRule="auto"/>
        <w:jc w:val="center"/>
        <w:outlineLvl w:val="0"/>
        <w:rPr>
          <w:rFonts w:hint="eastAsia" w:ascii="黑体" w:eastAsia="黑体"/>
          <w:sz w:val="32"/>
          <w:szCs w:val="32"/>
          <w:lang w:eastAsia="zh-CN"/>
        </w:rPr>
      </w:pPr>
      <w:r>
        <w:rPr>
          <w:rFonts w:ascii="黑体" w:eastAsia="黑体"/>
          <w:sz w:val="32"/>
          <w:szCs w:val="32"/>
          <w:lang w:eastAsia="zh-CN"/>
        </w:rPr>
        <w:t>第三部分 专业名词解释</w:t>
      </w:r>
    </w:p>
    <w:p w14:paraId="02942C01">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一、财政拨款收入：</w:t>
      </w:r>
      <w:r>
        <w:rPr>
          <w:rFonts w:ascii="仿宋_GB2312" w:eastAsia="仿宋_GB2312"/>
          <w:sz w:val="32"/>
          <w:szCs w:val="32"/>
          <w:lang w:eastAsia="zh-CN"/>
        </w:rPr>
        <w:t>指同级财政当年拨付的资金。</w:t>
      </w:r>
    </w:p>
    <w:p w14:paraId="0968CC67">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二、上级补助收入：</w:t>
      </w:r>
      <w:r>
        <w:rPr>
          <w:rFonts w:ascii="仿宋_GB2312" w:eastAsia="仿宋_GB2312"/>
          <w:sz w:val="32"/>
          <w:szCs w:val="32"/>
          <w:lang w:eastAsia="zh-CN"/>
        </w:rPr>
        <w:t>指事业单位从主管部门和上级单位取得的非财政补助收入。</w:t>
      </w:r>
    </w:p>
    <w:p w14:paraId="14763B14">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三、事业收入：</w:t>
      </w:r>
      <w:r>
        <w:rPr>
          <w:rFonts w:ascii="仿宋_GB2312" w:eastAsia="仿宋_GB2312"/>
          <w:sz w:val="32"/>
          <w:szCs w:val="32"/>
          <w:lang w:eastAsia="zh-CN"/>
        </w:rPr>
        <w:t>指事业单位开展专业业务活动及其辅助活动所取得的收入。</w:t>
      </w:r>
    </w:p>
    <w:p w14:paraId="16C52675">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四、经营收入：</w:t>
      </w:r>
      <w:r>
        <w:rPr>
          <w:rFonts w:ascii="仿宋_GB2312" w:eastAsia="仿宋_GB2312"/>
          <w:sz w:val="32"/>
          <w:szCs w:val="32"/>
          <w:lang w:eastAsia="zh-CN"/>
        </w:rPr>
        <w:t>指事业单位在专业业务活动及其辅助活动之外开展非独立核算经营活动取得的收入。</w:t>
      </w:r>
    </w:p>
    <w:p w14:paraId="24610393">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五、附属单位上缴收入：</w:t>
      </w:r>
      <w:r>
        <w:rPr>
          <w:rFonts w:ascii="仿宋_GB2312" w:eastAsia="仿宋_GB2312"/>
          <w:sz w:val="32"/>
          <w:szCs w:val="32"/>
          <w:lang w:eastAsia="zh-CN"/>
        </w:rPr>
        <w:t>指事业单位附属的独立核算单位按有关规定上缴的收入。</w:t>
      </w:r>
    </w:p>
    <w:p w14:paraId="38D2EEEA">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六、其他收入：</w:t>
      </w:r>
      <w:r>
        <w:rPr>
          <w:rFonts w:ascii="仿宋_GB2312" w:eastAsia="仿宋_GB2312"/>
          <w:sz w:val="32"/>
          <w:szCs w:val="32"/>
          <w:lang w:eastAsia="zh-CN"/>
        </w:rPr>
        <w:t>指除上述“财政拨款收入”、“事业收入”、“经营收入”、“附属单位上缴收入”等之外取得的收入。</w:t>
      </w:r>
    </w:p>
    <w:p w14:paraId="0F24544D">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七、年初结转和结余：</w:t>
      </w:r>
      <w:r>
        <w:rPr>
          <w:rFonts w:ascii="仿宋_GB2312" w:eastAsia="仿宋_GB2312"/>
          <w:sz w:val="32"/>
          <w:szCs w:val="32"/>
          <w:lang w:eastAsia="zh-CN"/>
        </w:rPr>
        <w:t>指以前年度支出预算因客观条件变化未执行完毕、结转到本年度按有关规定继续使用的资金，既包括财政拨款结转和结余，也包括事业收入、经营收入、其他收入的结转和结余。</w:t>
      </w:r>
    </w:p>
    <w:p w14:paraId="7FC2BC20">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八、年末结转和结余：</w:t>
      </w:r>
      <w:r>
        <w:rPr>
          <w:rFonts w:ascii="仿宋_GB2312" w:eastAsia="仿宋_GB2312"/>
          <w:sz w:val="32"/>
          <w:szCs w:val="32"/>
          <w:lang w:eastAsia="zh-CN"/>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6CB813A1">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九、基本支出：</w:t>
      </w:r>
      <w:r>
        <w:rPr>
          <w:rFonts w:ascii="仿宋_GB2312" w:eastAsia="仿宋_GB2312"/>
          <w:sz w:val="32"/>
          <w:szCs w:val="32"/>
          <w:lang w:eastAsia="zh-CN"/>
        </w:rPr>
        <w:t>指为保障机构正常运转、完成日常工作任务而发生的人员支出和公用支出。</w:t>
      </w:r>
    </w:p>
    <w:p w14:paraId="6CD5F901">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十、项目支出：</w:t>
      </w:r>
      <w:r>
        <w:rPr>
          <w:rFonts w:ascii="仿宋_GB2312" w:eastAsia="仿宋_GB2312"/>
          <w:sz w:val="32"/>
          <w:szCs w:val="32"/>
          <w:lang w:eastAsia="zh-CN"/>
        </w:rPr>
        <w:t>指在基本支出之外为完成特定行政任务和事业发展目标所发生的支出。</w:t>
      </w:r>
    </w:p>
    <w:p w14:paraId="67BE7C65">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十一、经营支出：</w:t>
      </w:r>
      <w:r>
        <w:rPr>
          <w:rFonts w:ascii="仿宋_GB2312" w:eastAsia="仿宋_GB2312"/>
          <w:sz w:val="32"/>
          <w:szCs w:val="32"/>
          <w:lang w:eastAsia="zh-CN"/>
        </w:rPr>
        <w:t>指事业单位在专业业务活动及其辅助活动之外开展非独立核算经营活动发生的支出。</w:t>
      </w:r>
    </w:p>
    <w:p w14:paraId="11B7113A">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十二、对附属单位补助支出：</w:t>
      </w:r>
      <w:r>
        <w:rPr>
          <w:rFonts w:ascii="仿宋_GB2312" w:eastAsia="仿宋_GB2312"/>
          <w:sz w:val="32"/>
          <w:szCs w:val="32"/>
          <w:lang w:eastAsia="zh-CN"/>
        </w:rPr>
        <w:t>指事业单位发生的用非财政预算资金对附属单位的补助支出。</w:t>
      </w:r>
    </w:p>
    <w:p w14:paraId="371C8C14">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十三、“三公”经费：</w:t>
      </w:r>
      <w:r>
        <w:rPr>
          <w:rFonts w:ascii="仿宋_GB2312" w:eastAsia="仿宋_GB2312"/>
          <w:sz w:val="32"/>
          <w:szCs w:val="32"/>
          <w:lang w:eastAsia="zh-CN"/>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5D36A2F8">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十四、机关运行经费：</w:t>
      </w:r>
      <w:r>
        <w:rPr>
          <w:rFonts w:ascii="仿宋_GB2312" w:eastAsia="仿宋_GB2312"/>
          <w:sz w:val="32"/>
          <w:szCs w:val="32"/>
          <w:lang w:eastAsia="zh-CN"/>
        </w:rPr>
        <w:t>行政单位和参照公务员法管理的事业单位财政拨款基本支出中的公用经费支出。</w:t>
      </w:r>
    </w:p>
    <w:p w14:paraId="1416FDC8">
      <w:pPr>
        <w:rPr>
          <w:rFonts w:hint="eastAsia"/>
          <w:lang w:eastAsia="zh-CN"/>
        </w:rPr>
      </w:pPr>
      <w:r>
        <w:rPr>
          <w:sz w:val="0"/>
          <w:szCs w:val="0"/>
          <w:lang w:eastAsia="zh-CN"/>
        </w:rPr>
        <w:br w:type="page"/>
      </w:r>
    </w:p>
    <w:p w14:paraId="51129488">
      <w:pPr>
        <w:spacing w:after="0" w:line="240" w:lineRule="auto"/>
        <w:jc w:val="center"/>
        <w:outlineLvl w:val="0"/>
        <w:rPr>
          <w:rFonts w:hint="eastAsia" w:ascii="黑体" w:eastAsia="黑体"/>
          <w:sz w:val="32"/>
          <w:szCs w:val="32"/>
          <w:lang w:eastAsia="zh-CN"/>
        </w:rPr>
      </w:pPr>
      <w:r>
        <w:rPr>
          <w:rFonts w:ascii="黑体" w:eastAsia="黑体"/>
          <w:sz w:val="32"/>
          <w:szCs w:val="32"/>
          <w:lang w:eastAsia="zh-CN"/>
        </w:rPr>
        <w:t>第四部分 部门决算报表（见附表）</w:t>
      </w:r>
    </w:p>
    <w:p w14:paraId="50D90C0F">
      <w:pPr>
        <w:spacing w:after="0" w:line="240" w:lineRule="auto"/>
        <w:ind w:firstLine="640" w:firstLineChars="200"/>
        <w:outlineLvl w:val="1"/>
        <w:rPr>
          <w:rFonts w:hint="eastAsia" w:ascii="仿宋_GB2312" w:eastAsia="仿宋_GB2312"/>
          <w:sz w:val="32"/>
          <w:szCs w:val="32"/>
          <w:lang w:eastAsia="zh-CN"/>
        </w:rPr>
      </w:pPr>
      <w:r>
        <w:rPr>
          <w:rFonts w:ascii="仿宋_GB2312" w:eastAsia="仿宋_GB2312"/>
          <w:sz w:val="32"/>
          <w:szCs w:val="32"/>
          <w:lang w:eastAsia="zh-CN"/>
        </w:rPr>
        <w:t>一、《收入支出决算总表》</w:t>
      </w:r>
    </w:p>
    <w:p w14:paraId="31B06F72">
      <w:pPr>
        <w:spacing w:after="0" w:line="240" w:lineRule="auto"/>
        <w:ind w:firstLine="640" w:firstLineChars="200"/>
        <w:outlineLvl w:val="1"/>
        <w:rPr>
          <w:rFonts w:hint="eastAsia" w:ascii="仿宋_GB2312" w:eastAsia="仿宋_GB2312"/>
          <w:sz w:val="32"/>
          <w:szCs w:val="32"/>
          <w:lang w:eastAsia="zh-CN"/>
        </w:rPr>
      </w:pPr>
      <w:r>
        <w:rPr>
          <w:rFonts w:ascii="仿宋_GB2312" w:eastAsia="仿宋_GB2312"/>
          <w:sz w:val="32"/>
          <w:szCs w:val="32"/>
          <w:lang w:eastAsia="zh-CN"/>
        </w:rPr>
        <w:t>二、《收入决算表》</w:t>
      </w:r>
    </w:p>
    <w:p w14:paraId="58B033A4">
      <w:pPr>
        <w:spacing w:after="0" w:line="240" w:lineRule="auto"/>
        <w:ind w:firstLine="640" w:firstLineChars="200"/>
        <w:outlineLvl w:val="1"/>
        <w:rPr>
          <w:rFonts w:hint="eastAsia" w:ascii="仿宋_GB2312" w:eastAsia="仿宋_GB2312"/>
          <w:sz w:val="32"/>
          <w:szCs w:val="32"/>
          <w:lang w:eastAsia="zh-CN"/>
        </w:rPr>
      </w:pPr>
      <w:r>
        <w:rPr>
          <w:rFonts w:ascii="仿宋_GB2312" w:eastAsia="仿宋_GB2312"/>
          <w:sz w:val="32"/>
          <w:szCs w:val="32"/>
          <w:lang w:eastAsia="zh-CN"/>
        </w:rPr>
        <w:t>三、《支出决算表》</w:t>
      </w:r>
    </w:p>
    <w:p w14:paraId="7ABA0280">
      <w:pPr>
        <w:spacing w:after="0" w:line="240" w:lineRule="auto"/>
        <w:ind w:firstLine="640" w:firstLineChars="200"/>
        <w:outlineLvl w:val="1"/>
        <w:rPr>
          <w:rFonts w:hint="eastAsia" w:ascii="仿宋_GB2312" w:eastAsia="仿宋_GB2312"/>
          <w:sz w:val="32"/>
          <w:szCs w:val="32"/>
          <w:lang w:eastAsia="zh-CN"/>
        </w:rPr>
      </w:pPr>
      <w:r>
        <w:rPr>
          <w:rFonts w:ascii="仿宋_GB2312" w:eastAsia="仿宋_GB2312"/>
          <w:sz w:val="32"/>
          <w:szCs w:val="32"/>
          <w:lang w:eastAsia="zh-CN"/>
        </w:rPr>
        <w:t>四、《财政拨款收入支出决算总表》</w:t>
      </w:r>
    </w:p>
    <w:p w14:paraId="4CFEE63B">
      <w:pPr>
        <w:spacing w:after="0" w:line="240" w:lineRule="auto"/>
        <w:ind w:firstLine="640" w:firstLineChars="200"/>
        <w:outlineLvl w:val="1"/>
        <w:rPr>
          <w:rFonts w:hint="eastAsia" w:ascii="仿宋_GB2312" w:eastAsia="仿宋_GB2312"/>
          <w:sz w:val="32"/>
          <w:szCs w:val="32"/>
          <w:lang w:eastAsia="zh-CN"/>
        </w:rPr>
      </w:pPr>
      <w:r>
        <w:rPr>
          <w:rFonts w:ascii="仿宋_GB2312" w:eastAsia="仿宋_GB2312"/>
          <w:sz w:val="32"/>
          <w:szCs w:val="32"/>
          <w:lang w:eastAsia="zh-CN"/>
        </w:rPr>
        <w:t>五、《一般公共预算财政拨款支出决算表》</w:t>
      </w:r>
    </w:p>
    <w:p w14:paraId="69D3377A">
      <w:pPr>
        <w:spacing w:after="0" w:line="240" w:lineRule="auto"/>
        <w:ind w:firstLine="640" w:firstLineChars="200"/>
        <w:outlineLvl w:val="1"/>
        <w:rPr>
          <w:rFonts w:hint="eastAsia" w:ascii="仿宋_GB2312" w:eastAsia="仿宋_GB2312"/>
          <w:sz w:val="32"/>
          <w:szCs w:val="32"/>
          <w:lang w:eastAsia="zh-CN"/>
        </w:rPr>
      </w:pPr>
      <w:r>
        <w:rPr>
          <w:rFonts w:ascii="仿宋_GB2312" w:eastAsia="仿宋_GB2312"/>
          <w:sz w:val="32"/>
          <w:szCs w:val="32"/>
          <w:lang w:eastAsia="zh-CN"/>
        </w:rPr>
        <w:t>六、《一般公共预算财政拨款基本支出决算表》</w:t>
      </w:r>
    </w:p>
    <w:p w14:paraId="67043F8D">
      <w:pPr>
        <w:spacing w:after="0" w:line="240" w:lineRule="auto"/>
        <w:ind w:firstLine="640" w:firstLineChars="200"/>
        <w:outlineLvl w:val="1"/>
        <w:rPr>
          <w:rFonts w:hint="eastAsia" w:ascii="仿宋_GB2312" w:eastAsia="仿宋_GB2312"/>
          <w:sz w:val="32"/>
          <w:szCs w:val="32"/>
          <w:lang w:eastAsia="zh-CN"/>
        </w:rPr>
      </w:pPr>
      <w:r>
        <w:rPr>
          <w:rFonts w:ascii="仿宋_GB2312" w:eastAsia="仿宋_GB2312"/>
          <w:sz w:val="32"/>
          <w:szCs w:val="32"/>
          <w:lang w:eastAsia="zh-CN"/>
        </w:rPr>
        <w:t>七、《政府性基金预算财政拨款收入支出决算表》</w:t>
      </w:r>
    </w:p>
    <w:p w14:paraId="2906E435">
      <w:pPr>
        <w:spacing w:after="0" w:line="240" w:lineRule="auto"/>
        <w:ind w:firstLine="640" w:firstLineChars="200"/>
        <w:outlineLvl w:val="1"/>
        <w:rPr>
          <w:rFonts w:hint="eastAsia" w:ascii="仿宋_GB2312" w:eastAsia="仿宋_GB2312"/>
          <w:sz w:val="32"/>
          <w:szCs w:val="32"/>
          <w:lang w:eastAsia="zh-CN"/>
        </w:rPr>
      </w:pPr>
      <w:r>
        <w:rPr>
          <w:rFonts w:ascii="仿宋_GB2312" w:eastAsia="仿宋_GB2312"/>
          <w:sz w:val="32"/>
          <w:szCs w:val="32"/>
          <w:lang w:eastAsia="zh-CN"/>
        </w:rPr>
        <w:t>八、《国有资本经营预算财政拨款收入支出决算表》</w:t>
      </w:r>
    </w:p>
    <w:p w14:paraId="086D92E2">
      <w:pPr>
        <w:spacing w:after="0" w:line="240" w:lineRule="auto"/>
        <w:ind w:firstLine="640" w:firstLineChars="200"/>
        <w:outlineLvl w:val="1"/>
        <w:rPr>
          <w:rFonts w:hint="eastAsia" w:ascii="仿宋_GB2312" w:eastAsia="仿宋_GB2312"/>
          <w:sz w:val="32"/>
          <w:szCs w:val="32"/>
          <w:lang w:eastAsia="zh-CN"/>
        </w:rPr>
      </w:pPr>
      <w:r>
        <w:rPr>
          <w:rFonts w:ascii="仿宋_GB2312" w:eastAsia="仿宋_GB2312"/>
          <w:sz w:val="32"/>
          <w:szCs w:val="32"/>
          <w:lang w:eastAsia="zh-CN"/>
        </w:rPr>
        <w:t>九、《财政拨款“三公”经费支出决算表》</w:t>
      </w:r>
    </w:p>
    <w:sectPr>
      <w:pgSz w:w="12240" w:h="15840"/>
      <w:pgMar w:top="1440" w:right="1800" w:bottom="1440" w:left="1800" w:header="720" w:footer="72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仿宋_GB2312">
    <w:panose1 w:val="02010609030101010101"/>
    <w:charset w:val="86"/>
    <w:family w:val="modern"/>
    <w:pitch w:val="default"/>
    <w:sig w:usb0="00000001" w:usb1="080E0000" w:usb2="0000000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characterSpacingControl w:val="doNotCompress"/>
  <w:footnotePr>
    <w:footnote w:id="0"/>
    <w:footnote w:id="1"/>
  </w:footnotePr>
  <w:endnotePr>
    <w:endnote w:id="0"/>
    <w:endnote w:id="1"/>
  </w:endnotePr>
  <w:compat>
    <w:useFELayout/>
    <w:compatSetting w:name="compatibilityMode" w:uri="http://schemas.microsoft.com/office/word" w:val="12"/>
    <w:compatSetting w:name="overrideTableStyleFontSizeAndJustification" w:uri="http://schemas.microsoft.com/office/word" w:val="1"/>
  </w:compat>
  <w:docVars>
    <w:docVar w:name="commondata" w:val="eyJoZGlkIjoiODViY2JkMjU3NGYzZTEwMzZmMGFkZWViYmNkYWU3NDIifQ=="/>
  </w:docVars>
  <w:rsids>
    <w:rsidRoot w:val="005E4BDC"/>
    <w:rsid w:val="002D45D4"/>
    <w:rsid w:val="0034714A"/>
    <w:rsid w:val="004A695D"/>
    <w:rsid w:val="005E4BDC"/>
    <w:rsid w:val="007076ED"/>
    <w:rsid w:val="007766F2"/>
    <w:rsid w:val="007D6986"/>
    <w:rsid w:val="00CF709E"/>
    <w:rsid w:val="00E21D3C"/>
    <w:rsid w:val="00EA5FF5"/>
    <w:rsid w:val="11E81910"/>
    <w:rsid w:val="4E1F75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uiPriority="99" w:name="heading 5"/>
    <w:lsdException w:uiPriority="99"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99" w:name="toc 1"/>
    <w:lsdException w:uiPriority="99" w:name="toc 2"/>
    <w:lsdException w:uiPriority="99" w:name="toc 3"/>
    <w:lsdException w:uiPriority="99" w:name="toc 4"/>
    <w:lsdException w:uiPriority="99" w:name="toc 5"/>
    <w:lsdException w:uiPriority="99" w:name="toc 6"/>
    <w:lsdException w:uiPriority="99" w:name="toc 7"/>
    <w:lsdException w:uiPriority="99" w:name="toc 8"/>
    <w:lsdException w:uiPriority="99" w:name="toc 9"/>
    <w:lsdException w:qFormat="1" w:uiPriority="99" w:semiHidden="0"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uiPriority="99"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Theme="minorHAnsi" w:hAnsiTheme="minorHAnsi" w:eastAsiaTheme="minorEastAsia" w:cstheme="minorBidi"/>
      <w:sz w:val="22"/>
      <w:szCs w:val="22"/>
      <w:lang w:val="en-US" w:eastAsia="en-US" w:bidi="ar-SA"/>
    </w:rPr>
  </w:style>
  <w:style w:type="paragraph" w:styleId="2">
    <w:name w:val="heading 1"/>
    <w:basedOn w:val="1"/>
    <w:next w:val="1"/>
    <w:link w:val="18"/>
    <w:qFormat/>
    <w:uiPriority w:val="9"/>
    <w:pPr>
      <w:keepNext/>
      <w:keepLines/>
      <w:spacing w:before="480"/>
      <w:outlineLvl w:val="0"/>
    </w:pPr>
    <w:rPr>
      <w:rFonts w:asciiTheme="majorHAnsi" w:hAnsiTheme="majorHAnsi" w:eastAsiaTheme="majorEastAsia" w:cstheme="majorBidi"/>
      <w:b/>
      <w:bCs/>
      <w:color w:val="2F5496" w:themeColor="accent1" w:themeShade="BF"/>
      <w:sz w:val="28"/>
      <w:szCs w:val="28"/>
    </w:rPr>
  </w:style>
  <w:style w:type="paragraph" w:styleId="3">
    <w:name w:val="heading 2"/>
    <w:basedOn w:val="1"/>
    <w:next w:val="1"/>
    <w:link w:val="19"/>
    <w:unhideWhenUsed/>
    <w:qFormat/>
    <w:uiPriority w:val="9"/>
    <w:pPr>
      <w:keepNext/>
      <w:keepLines/>
      <w:spacing w:before="200"/>
      <w:outlineLvl w:val="1"/>
    </w:pPr>
    <w:rPr>
      <w:rFonts w:asciiTheme="majorHAnsi" w:hAnsiTheme="majorHAnsi" w:eastAsiaTheme="majorEastAsia" w:cstheme="majorBidi"/>
      <w:b/>
      <w:bCs/>
      <w:color w:val="4472C4" w:themeColor="accent1"/>
      <w:sz w:val="26"/>
      <w:szCs w:val="26"/>
    </w:rPr>
  </w:style>
  <w:style w:type="paragraph" w:styleId="4">
    <w:name w:val="heading 3"/>
    <w:basedOn w:val="1"/>
    <w:next w:val="1"/>
    <w:link w:val="20"/>
    <w:unhideWhenUsed/>
    <w:qFormat/>
    <w:uiPriority w:val="9"/>
    <w:pPr>
      <w:keepNext/>
      <w:keepLines/>
      <w:spacing w:before="200"/>
      <w:outlineLvl w:val="2"/>
    </w:pPr>
    <w:rPr>
      <w:rFonts w:asciiTheme="majorHAnsi" w:hAnsiTheme="majorHAnsi" w:eastAsiaTheme="majorEastAsia" w:cstheme="majorBidi"/>
      <w:b/>
      <w:bCs/>
      <w:color w:val="4472C4" w:themeColor="accent1"/>
    </w:rPr>
  </w:style>
  <w:style w:type="paragraph" w:styleId="5">
    <w:name w:val="heading 4"/>
    <w:basedOn w:val="1"/>
    <w:next w:val="1"/>
    <w:link w:val="21"/>
    <w:unhideWhenUsed/>
    <w:qFormat/>
    <w:uiPriority w:val="9"/>
    <w:pPr>
      <w:keepNext/>
      <w:keepLines/>
      <w:spacing w:before="200"/>
      <w:outlineLvl w:val="3"/>
    </w:pPr>
    <w:rPr>
      <w:rFonts w:asciiTheme="majorHAnsi" w:hAnsiTheme="majorHAnsi" w:eastAsiaTheme="majorEastAsia" w:cstheme="majorBidi"/>
      <w:b/>
      <w:bCs/>
      <w:i/>
      <w:iCs/>
      <w:color w:val="4472C4" w:themeColor="accent1"/>
    </w:rPr>
  </w:style>
  <w:style w:type="character" w:default="1" w:styleId="14">
    <w:name w:val="Default Paragraph Font"/>
    <w:semiHidden/>
    <w:unhideWhenUsed/>
    <w:uiPriority w:val="1"/>
  </w:style>
  <w:style w:type="table" w:default="1" w:styleId="12">
    <w:name w:val="Normal Table"/>
    <w:semiHidden/>
    <w:unhideWhenUsed/>
    <w:uiPriority w:val="99"/>
    <w:tblPr>
      <w:tblCellMar>
        <w:top w:w="0" w:type="dxa"/>
        <w:left w:w="108" w:type="dxa"/>
        <w:bottom w:w="0" w:type="dxa"/>
        <w:right w:w="108" w:type="dxa"/>
      </w:tblCellMar>
    </w:tblPr>
  </w:style>
  <w:style w:type="paragraph" w:styleId="6">
    <w:name w:val="Normal Indent"/>
    <w:basedOn w:val="1"/>
    <w:unhideWhenUsed/>
    <w:qFormat/>
    <w:uiPriority w:val="99"/>
    <w:pPr>
      <w:ind w:left="720"/>
    </w:pPr>
  </w:style>
  <w:style w:type="paragraph" w:styleId="7">
    <w:name w:val="caption"/>
    <w:basedOn w:val="1"/>
    <w:next w:val="1"/>
    <w:semiHidden/>
    <w:unhideWhenUsed/>
    <w:qFormat/>
    <w:uiPriority w:val="35"/>
    <w:pPr>
      <w:spacing w:line="240" w:lineRule="auto"/>
    </w:pPr>
    <w:rPr>
      <w:b/>
      <w:bCs/>
      <w:color w:val="4472C4" w:themeColor="accent1"/>
      <w:sz w:val="18"/>
      <w:szCs w:val="18"/>
    </w:rPr>
  </w:style>
  <w:style w:type="paragraph" w:styleId="8">
    <w:name w:val="footer"/>
    <w:basedOn w:val="1"/>
    <w:link w:val="24"/>
    <w:unhideWhenUsed/>
    <w:qFormat/>
    <w:uiPriority w:val="99"/>
    <w:pPr>
      <w:tabs>
        <w:tab w:val="center" w:pos="4153"/>
        <w:tab w:val="right" w:pos="8306"/>
      </w:tabs>
      <w:snapToGrid w:val="0"/>
      <w:spacing w:line="240" w:lineRule="auto"/>
    </w:pPr>
    <w:rPr>
      <w:sz w:val="18"/>
      <w:szCs w:val="18"/>
    </w:rPr>
  </w:style>
  <w:style w:type="paragraph" w:styleId="9">
    <w:name w:val="header"/>
    <w:basedOn w:val="1"/>
    <w:link w:val="17"/>
    <w:unhideWhenUsed/>
    <w:uiPriority w:val="99"/>
    <w:pPr>
      <w:tabs>
        <w:tab w:val="center" w:pos="4680"/>
        <w:tab w:val="right" w:pos="9360"/>
      </w:tabs>
    </w:pPr>
  </w:style>
  <w:style w:type="paragraph" w:styleId="10">
    <w:name w:val="Subtitle"/>
    <w:basedOn w:val="1"/>
    <w:next w:val="1"/>
    <w:link w:val="22"/>
    <w:qFormat/>
    <w:uiPriority w:val="11"/>
    <w:pPr>
      <w:ind w:left="86"/>
    </w:pPr>
    <w:rPr>
      <w:rFonts w:asciiTheme="majorHAnsi" w:hAnsiTheme="majorHAnsi" w:eastAsiaTheme="majorEastAsia" w:cstheme="majorBidi"/>
      <w:i/>
      <w:iCs/>
      <w:color w:val="4472C4" w:themeColor="accent1"/>
      <w:spacing w:val="15"/>
      <w:sz w:val="24"/>
      <w:szCs w:val="24"/>
    </w:rPr>
  </w:style>
  <w:style w:type="paragraph" w:styleId="11">
    <w:name w:val="Title"/>
    <w:basedOn w:val="1"/>
    <w:next w:val="1"/>
    <w:link w:val="23"/>
    <w:qFormat/>
    <w:uiPriority w:val="10"/>
    <w:pPr>
      <w:pBdr>
        <w:bottom w:val="single" w:color="4472C4" w:themeColor="accent1" w:sz="8" w:space="4"/>
      </w:pBdr>
      <w:spacing w:after="300"/>
      <w:contextualSpacing/>
    </w:pPr>
    <w:rPr>
      <w:rFonts w:asciiTheme="majorHAnsi" w:hAnsiTheme="majorHAnsi" w:eastAsiaTheme="majorEastAsia" w:cstheme="majorBidi"/>
      <w:color w:val="323E4F" w:themeColor="text2" w:themeShade="BF"/>
      <w:spacing w:val="5"/>
      <w:kern w:val="28"/>
      <w:sz w:val="52"/>
      <w:szCs w:val="52"/>
    </w:rPr>
  </w:style>
  <w:style w:type="table" w:styleId="13">
    <w:name w:val="Table Grid"/>
    <w:basedOn w:val="12"/>
    <w:uiPriority w:val="59"/>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character" w:styleId="15">
    <w:name w:val="Emphasis"/>
    <w:basedOn w:val="14"/>
    <w:qFormat/>
    <w:uiPriority w:val="20"/>
    <w:rPr>
      <w:i/>
      <w:iCs/>
    </w:rPr>
  </w:style>
  <w:style w:type="character" w:styleId="16">
    <w:name w:val="Hyperlink"/>
    <w:basedOn w:val="14"/>
    <w:unhideWhenUsed/>
    <w:qFormat/>
    <w:uiPriority w:val="99"/>
    <w:rPr>
      <w:color w:val="0563C1" w:themeColor="hyperlink"/>
      <w:u w:val="single"/>
    </w:rPr>
  </w:style>
  <w:style w:type="character" w:customStyle="1" w:styleId="17">
    <w:name w:val="页眉 字符"/>
    <w:basedOn w:val="14"/>
    <w:link w:val="9"/>
    <w:qFormat/>
    <w:uiPriority w:val="99"/>
  </w:style>
  <w:style w:type="character" w:customStyle="1" w:styleId="18">
    <w:name w:val="标题 1 字符"/>
    <w:basedOn w:val="14"/>
    <w:link w:val="2"/>
    <w:uiPriority w:val="9"/>
    <w:rPr>
      <w:rFonts w:asciiTheme="majorHAnsi" w:hAnsiTheme="majorHAnsi" w:eastAsiaTheme="majorEastAsia" w:cstheme="majorBidi"/>
      <w:b/>
      <w:bCs/>
      <w:color w:val="2F5496" w:themeColor="accent1" w:themeShade="BF"/>
      <w:sz w:val="28"/>
      <w:szCs w:val="28"/>
    </w:rPr>
  </w:style>
  <w:style w:type="character" w:customStyle="1" w:styleId="19">
    <w:name w:val="标题 2 字符"/>
    <w:basedOn w:val="14"/>
    <w:link w:val="3"/>
    <w:uiPriority w:val="9"/>
    <w:rPr>
      <w:rFonts w:asciiTheme="majorHAnsi" w:hAnsiTheme="majorHAnsi" w:eastAsiaTheme="majorEastAsia" w:cstheme="majorBidi"/>
      <w:b/>
      <w:bCs/>
      <w:color w:val="4472C4" w:themeColor="accent1"/>
      <w:sz w:val="26"/>
      <w:szCs w:val="26"/>
    </w:rPr>
  </w:style>
  <w:style w:type="character" w:customStyle="1" w:styleId="20">
    <w:name w:val="标题 3 字符"/>
    <w:basedOn w:val="14"/>
    <w:link w:val="4"/>
    <w:uiPriority w:val="9"/>
    <w:rPr>
      <w:rFonts w:asciiTheme="majorHAnsi" w:hAnsiTheme="majorHAnsi" w:eastAsiaTheme="majorEastAsia" w:cstheme="majorBidi"/>
      <w:b/>
      <w:bCs/>
      <w:color w:val="4472C4" w:themeColor="accent1"/>
    </w:rPr>
  </w:style>
  <w:style w:type="character" w:customStyle="1" w:styleId="21">
    <w:name w:val="标题 4 字符"/>
    <w:basedOn w:val="14"/>
    <w:link w:val="5"/>
    <w:uiPriority w:val="9"/>
    <w:rPr>
      <w:rFonts w:asciiTheme="majorHAnsi" w:hAnsiTheme="majorHAnsi" w:eastAsiaTheme="majorEastAsia" w:cstheme="majorBidi"/>
      <w:b/>
      <w:bCs/>
      <w:i/>
      <w:iCs/>
      <w:color w:val="4472C4" w:themeColor="accent1"/>
    </w:rPr>
  </w:style>
  <w:style w:type="character" w:customStyle="1" w:styleId="22">
    <w:name w:val="副标题 字符"/>
    <w:basedOn w:val="14"/>
    <w:link w:val="10"/>
    <w:qFormat/>
    <w:uiPriority w:val="11"/>
    <w:rPr>
      <w:rFonts w:asciiTheme="majorHAnsi" w:hAnsiTheme="majorHAnsi" w:eastAsiaTheme="majorEastAsia" w:cstheme="majorBidi"/>
      <w:i/>
      <w:iCs/>
      <w:color w:val="4472C4" w:themeColor="accent1"/>
      <w:spacing w:val="15"/>
      <w:sz w:val="24"/>
      <w:szCs w:val="24"/>
    </w:rPr>
  </w:style>
  <w:style w:type="character" w:customStyle="1" w:styleId="23">
    <w:name w:val="标题 字符"/>
    <w:basedOn w:val="14"/>
    <w:link w:val="11"/>
    <w:qFormat/>
    <w:uiPriority w:val="10"/>
    <w:rPr>
      <w:rFonts w:asciiTheme="majorHAnsi" w:hAnsiTheme="majorHAnsi" w:eastAsiaTheme="majorEastAsia" w:cstheme="majorBidi"/>
      <w:color w:val="323E4F" w:themeColor="text2" w:themeShade="BF"/>
      <w:spacing w:val="5"/>
      <w:kern w:val="28"/>
      <w:sz w:val="52"/>
      <w:szCs w:val="52"/>
    </w:rPr>
  </w:style>
  <w:style w:type="character" w:customStyle="1" w:styleId="24">
    <w:name w:val="页脚 字符"/>
    <w:basedOn w:val="14"/>
    <w:link w:val="8"/>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26</Pages>
  <Words>7025</Words>
  <Characters>7941</Characters>
  <Lines>2337</Lines>
  <Paragraphs>1589</Paragraphs>
  <TotalTime>7</TotalTime>
  <ScaleCrop>false</ScaleCrop>
  <LinksUpToDate>false</LinksUpToDate>
  <CharactersWithSpaces>7953</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2025-09-18T03:17:00Z</dcterms:created>
  <dc:creator>ldan</dc:creator>
  <cp:lastModifiedBy>W.w</cp:lastModifiedBy>
  <dcterms:modified xsi:type="dcterms:W3CDTF">2025-09-23T04:39:24Z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DDE45F9386E6447C80548B87CF4396BB_12</vt:lpwstr>
  </property>
</Properties>
</file>