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744F9">
      <w:pPr>
        <w:spacing w:line="540" w:lineRule="exact"/>
        <w:jc w:val="center"/>
        <w:rPr>
          <w:rFonts w:eastAsia="华文中宋"/>
          <w:b/>
          <w:kern w:val="0"/>
          <w:sz w:val="52"/>
          <w:szCs w:val="52"/>
        </w:rPr>
      </w:pPr>
      <w:bookmarkStart w:id="2" w:name="_GoBack"/>
    </w:p>
    <w:p w14:paraId="6B96783B">
      <w:pPr>
        <w:spacing w:line="540" w:lineRule="exact"/>
        <w:rPr>
          <w:rFonts w:eastAsia="华文中宋"/>
          <w:b/>
          <w:kern w:val="0"/>
          <w:sz w:val="52"/>
          <w:szCs w:val="52"/>
        </w:rPr>
      </w:pPr>
    </w:p>
    <w:p w14:paraId="2D4AAE58">
      <w:pPr>
        <w:spacing w:line="540" w:lineRule="exact"/>
        <w:jc w:val="center"/>
        <w:rPr>
          <w:rFonts w:eastAsia="华文中宋"/>
          <w:b/>
          <w:kern w:val="0"/>
          <w:sz w:val="52"/>
          <w:szCs w:val="52"/>
        </w:rPr>
      </w:pPr>
    </w:p>
    <w:p w14:paraId="21255A83">
      <w:pPr>
        <w:spacing w:line="540" w:lineRule="exact"/>
        <w:jc w:val="center"/>
        <w:rPr>
          <w:rFonts w:eastAsia="华文中宋"/>
          <w:b/>
          <w:kern w:val="0"/>
          <w:sz w:val="52"/>
          <w:szCs w:val="52"/>
        </w:rPr>
      </w:pPr>
    </w:p>
    <w:p w14:paraId="04786D5A">
      <w:pPr>
        <w:spacing w:line="540" w:lineRule="exact"/>
        <w:jc w:val="center"/>
        <w:rPr>
          <w:rFonts w:eastAsia="方正小标宋_GBK"/>
          <w:kern w:val="0"/>
          <w:sz w:val="48"/>
          <w:szCs w:val="48"/>
        </w:rPr>
      </w:pPr>
      <w:r>
        <w:rPr>
          <w:rFonts w:eastAsia="方正小标宋_GBK"/>
          <w:kern w:val="0"/>
          <w:sz w:val="48"/>
          <w:szCs w:val="48"/>
        </w:rPr>
        <w:t>关于下达2024年政资中心运转经费的通知项目支出绩效评价</w:t>
      </w:r>
    </w:p>
    <w:p w14:paraId="0FC73348">
      <w:pPr>
        <w:spacing w:line="540" w:lineRule="exact"/>
        <w:jc w:val="center"/>
        <w:rPr>
          <w:rFonts w:eastAsia="方正小标宋_GBK"/>
          <w:kern w:val="0"/>
          <w:sz w:val="48"/>
          <w:szCs w:val="48"/>
        </w:rPr>
      </w:pPr>
      <w:r>
        <w:rPr>
          <w:rFonts w:eastAsia="方正小标宋_GBK"/>
          <w:kern w:val="0"/>
          <w:sz w:val="48"/>
          <w:szCs w:val="48"/>
        </w:rPr>
        <w:t>报告</w:t>
      </w:r>
    </w:p>
    <w:p w14:paraId="274EE6A3">
      <w:pPr>
        <w:spacing w:line="540" w:lineRule="exact"/>
        <w:jc w:val="center"/>
        <w:rPr>
          <w:rFonts w:eastAsia="华文中宋"/>
          <w:b/>
          <w:kern w:val="0"/>
          <w:sz w:val="52"/>
          <w:szCs w:val="52"/>
        </w:rPr>
      </w:pPr>
    </w:p>
    <w:p w14:paraId="603DBC37">
      <w:pPr>
        <w:spacing w:line="540" w:lineRule="exact"/>
        <w:jc w:val="center"/>
        <w:rPr>
          <w:rFonts w:eastAsia="仿宋_GB2312"/>
          <w:kern w:val="0"/>
          <w:sz w:val="36"/>
          <w:szCs w:val="36"/>
        </w:rPr>
      </w:pPr>
      <w:r>
        <w:rPr>
          <w:rFonts w:eastAsia="仿宋_GB2312"/>
          <w:kern w:val="0"/>
          <w:sz w:val="36"/>
          <w:szCs w:val="36"/>
        </w:rPr>
        <w:t>（2024年度）</w:t>
      </w:r>
    </w:p>
    <w:p w14:paraId="4B15425A">
      <w:pPr>
        <w:spacing w:line="540" w:lineRule="exact"/>
        <w:jc w:val="center"/>
        <w:rPr>
          <w:rFonts w:eastAsia="仿宋_GB2312"/>
          <w:kern w:val="0"/>
          <w:sz w:val="30"/>
          <w:szCs w:val="30"/>
        </w:rPr>
      </w:pPr>
    </w:p>
    <w:p w14:paraId="2EA10522">
      <w:pPr>
        <w:spacing w:line="540" w:lineRule="exact"/>
        <w:jc w:val="center"/>
        <w:rPr>
          <w:rFonts w:eastAsia="仿宋_GB2312"/>
          <w:kern w:val="0"/>
          <w:sz w:val="30"/>
          <w:szCs w:val="30"/>
        </w:rPr>
      </w:pPr>
    </w:p>
    <w:p w14:paraId="01354DC3">
      <w:pPr>
        <w:spacing w:line="540" w:lineRule="exact"/>
        <w:jc w:val="center"/>
        <w:rPr>
          <w:rFonts w:eastAsia="仿宋_GB2312"/>
          <w:kern w:val="0"/>
          <w:sz w:val="30"/>
          <w:szCs w:val="30"/>
        </w:rPr>
      </w:pPr>
    </w:p>
    <w:p w14:paraId="1AF18F7E">
      <w:pPr>
        <w:spacing w:line="540" w:lineRule="exact"/>
        <w:rPr>
          <w:rFonts w:eastAsia="仿宋_GB2312"/>
          <w:kern w:val="0"/>
          <w:sz w:val="30"/>
          <w:szCs w:val="30"/>
        </w:rPr>
      </w:pPr>
    </w:p>
    <w:p w14:paraId="50D84C43">
      <w:pPr>
        <w:spacing w:line="540" w:lineRule="exact"/>
        <w:rPr>
          <w:rFonts w:eastAsia="仿宋_GB2312"/>
          <w:kern w:val="0"/>
          <w:sz w:val="30"/>
          <w:szCs w:val="30"/>
        </w:rPr>
      </w:pPr>
    </w:p>
    <w:p w14:paraId="6B9BEC06">
      <w:pPr>
        <w:spacing w:line="700" w:lineRule="exact"/>
        <w:ind w:left="3236" w:leftChars="684" w:hanging="1800" w:hangingChars="500"/>
        <w:jc w:val="left"/>
        <w:rPr>
          <w:rFonts w:eastAsia="仿宋_GB2312"/>
          <w:kern w:val="0"/>
          <w:sz w:val="36"/>
          <w:szCs w:val="36"/>
        </w:rPr>
      </w:pPr>
      <w:r>
        <w:rPr>
          <w:rFonts w:eastAsia="仿宋_GB2312"/>
          <w:kern w:val="0"/>
          <w:sz w:val="36"/>
          <w:szCs w:val="36"/>
        </w:rPr>
        <w:t>项目名称：关于下达2024年政资中心运转经费的通知</w:t>
      </w:r>
    </w:p>
    <w:p w14:paraId="4C55EADA">
      <w:pPr>
        <w:spacing w:line="700" w:lineRule="exact"/>
        <w:ind w:left="3236" w:leftChars="684" w:hanging="1800" w:hangingChars="5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奇台县政务服务和公共资源交易中心</w:t>
      </w:r>
    </w:p>
    <w:p w14:paraId="462DE676">
      <w:pPr>
        <w:spacing w:line="700" w:lineRule="exact"/>
        <w:ind w:left="3236" w:leftChars="684" w:hanging="1800" w:hangingChars="5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奇台县政务服务和公共资源交易中心</w:t>
      </w:r>
    </w:p>
    <w:p w14:paraId="6C1B81BD">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王新刚</w:t>
      </w:r>
    </w:p>
    <w:p w14:paraId="726369CA">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26</w:t>
      </w:r>
      <w:r>
        <w:rPr>
          <w:rFonts w:eastAsia="仿宋_GB2312"/>
          <w:kern w:val="0"/>
          <w:sz w:val="36"/>
          <w:szCs w:val="36"/>
        </w:rPr>
        <w:t>日</w:t>
      </w:r>
    </w:p>
    <w:p w14:paraId="7770EFA6">
      <w:pPr>
        <w:spacing w:line="540" w:lineRule="exact"/>
        <w:jc w:val="center"/>
        <w:rPr>
          <w:rFonts w:eastAsia="仿宋_GB2312"/>
          <w:kern w:val="0"/>
          <w:sz w:val="30"/>
          <w:szCs w:val="30"/>
        </w:rPr>
      </w:pPr>
    </w:p>
    <w:p w14:paraId="27D3FD7F">
      <w:pPr>
        <w:spacing w:line="540" w:lineRule="exact"/>
        <w:rPr>
          <w:rStyle w:val="16"/>
          <w:rFonts w:eastAsia="黑体"/>
          <w:b w:val="0"/>
          <w:spacing w:val="-4"/>
          <w:sz w:val="32"/>
          <w:szCs w:val="32"/>
        </w:rPr>
      </w:pPr>
    </w:p>
    <w:p w14:paraId="503E459F">
      <w:pPr>
        <w:spacing w:line="560" w:lineRule="exact"/>
        <w:ind w:firstLine="643" w:firstLineChars="200"/>
        <w:rPr>
          <w:rFonts w:eastAsia="楷体_GB2312"/>
          <w:b/>
          <w:bCs/>
          <w:sz w:val="32"/>
          <w:szCs w:val="32"/>
        </w:rPr>
      </w:pPr>
      <w:r>
        <w:rPr>
          <w:rFonts w:eastAsia="楷体_GB2312"/>
          <w:b/>
          <w:bCs/>
          <w:sz w:val="32"/>
          <w:szCs w:val="32"/>
        </w:rPr>
        <w:t>（一）项目概况</w:t>
      </w:r>
    </w:p>
    <w:p w14:paraId="7755AF7D">
      <w:pPr>
        <w:spacing w:line="560" w:lineRule="exact"/>
        <w:ind w:firstLine="643" w:firstLineChars="200"/>
        <w:rPr>
          <w:rFonts w:eastAsia="仿宋_GB2312"/>
          <w:b/>
          <w:bCs/>
          <w:sz w:val="32"/>
          <w:szCs w:val="32"/>
        </w:rPr>
      </w:pPr>
      <w:r>
        <w:rPr>
          <w:rFonts w:eastAsia="仿宋_GB2312"/>
          <w:b/>
          <w:bCs/>
          <w:sz w:val="32"/>
          <w:szCs w:val="32"/>
        </w:rPr>
        <w:t>1.项目背景</w:t>
      </w:r>
    </w:p>
    <w:p w14:paraId="4B8C5378">
      <w:pPr>
        <w:spacing w:line="560" w:lineRule="exact"/>
        <w:ind w:firstLine="640" w:firstLineChars="200"/>
        <w:rPr>
          <w:rFonts w:eastAsia="仿宋_GB2312"/>
          <w:sz w:val="32"/>
          <w:szCs w:val="32"/>
        </w:rPr>
      </w:pPr>
      <w:r>
        <w:rPr>
          <w:rFonts w:hint="eastAsia" w:eastAsia="仿宋_GB2312"/>
          <w:sz w:val="32"/>
          <w:szCs w:val="32"/>
        </w:rPr>
        <w:t>通过设立政务中心运转经费,将有效保障政务中心在水、电、设备维护等方面的资金缺口，确保政务服务工作有序开展，切实</w:t>
      </w:r>
      <w:r>
        <w:rPr>
          <w:rFonts w:eastAsia="仿宋_GB2312"/>
          <w:sz w:val="32"/>
          <w:szCs w:val="32"/>
        </w:rPr>
        <w:t>提高服务质量，提升服务型政府的社会影响力</w:t>
      </w:r>
      <w:r>
        <w:rPr>
          <w:rFonts w:hint="eastAsia" w:eastAsia="仿宋_GB2312"/>
          <w:sz w:val="32"/>
          <w:szCs w:val="32"/>
        </w:rPr>
        <w:t>。</w:t>
      </w:r>
    </w:p>
    <w:p w14:paraId="6BE2D050">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40786FAE">
      <w:pPr>
        <w:spacing w:line="560" w:lineRule="exact"/>
        <w:ind w:firstLine="640" w:firstLineChars="200"/>
        <w:rPr>
          <w:rFonts w:eastAsia="仿宋_GB2312"/>
          <w:sz w:val="32"/>
          <w:szCs w:val="32"/>
        </w:rPr>
      </w:pPr>
      <w:r>
        <w:rPr>
          <w:rFonts w:eastAsia="仿宋_GB2312"/>
          <w:sz w:val="32"/>
          <w:szCs w:val="32"/>
        </w:rPr>
        <w:t>项目主要内容：</w:t>
      </w:r>
      <w:r>
        <w:rPr>
          <w:rFonts w:hint="eastAsia" w:ascii="仿宋_GB2312" w:hAnsi="仿宋_GB2312" w:eastAsia="仿宋_GB2312" w:cs="仿宋_GB2312"/>
          <w:sz w:val="32"/>
          <w:szCs w:val="32"/>
        </w:rPr>
        <w:t>2024年政务大厅水、电、维修等运</w:t>
      </w:r>
      <w:r>
        <w:rPr>
          <w:rFonts w:eastAsia="仿宋_GB2312"/>
          <w:sz w:val="32"/>
          <w:szCs w:val="32"/>
        </w:rPr>
        <w:t>转经费。</w:t>
      </w:r>
    </w:p>
    <w:p w14:paraId="26024B3E">
      <w:pPr>
        <w:spacing w:line="560" w:lineRule="exact"/>
        <w:ind w:firstLine="640" w:firstLineChars="200"/>
        <w:rPr>
          <w:rFonts w:eastAsia="仿宋_GB2312"/>
          <w:sz w:val="32"/>
          <w:szCs w:val="32"/>
        </w:rPr>
      </w:pPr>
      <w:r>
        <w:rPr>
          <w:rFonts w:eastAsia="仿宋_GB2312"/>
          <w:sz w:val="32"/>
          <w:szCs w:val="32"/>
        </w:rPr>
        <w:t>项目实施情况：截止2024年12月31日，我中心已完成支付2024年政务大厅水、电、维修等运转经费40万元。已完成日常运行天数365天，保障办公人员的数量21人，项目使用率100%，资金拨付及时率（%）100%，预算控制率100%，预算成本控制价40万元，工作人员的满意率90%。</w:t>
      </w:r>
    </w:p>
    <w:p w14:paraId="0FF797FF">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56FCCD2E">
      <w:pPr>
        <w:spacing w:line="600" w:lineRule="exact"/>
        <w:ind w:firstLine="640" w:firstLineChars="200"/>
        <w:outlineLvl w:val="0"/>
        <w:rPr>
          <w:rFonts w:eastAsia="仿宋_GB2312"/>
          <w:sz w:val="32"/>
          <w:szCs w:val="32"/>
        </w:rPr>
      </w:pPr>
      <w:r>
        <w:rPr>
          <w:rFonts w:eastAsia="仿宋_GB2312"/>
          <w:sz w:val="32"/>
          <w:szCs w:val="32"/>
        </w:rPr>
        <w:t>（1）资金投入情况</w:t>
      </w:r>
    </w:p>
    <w:p w14:paraId="78488245">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该项目年初预算数40万元，全年预算数40万元，该项目资金已全部落实到位，资金来源为财政拨款。</w:t>
      </w:r>
    </w:p>
    <w:p w14:paraId="1D711985">
      <w:pPr>
        <w:spacing w:line="600" w:lineRule="exact"/>
        <w:ind w:firstLine="640" w:firstLineChars="200"/>
        <w:outlineLvl w:val="0"/>
        <w:rPr>
          <w:rFonts w:eastAsia="仿宋_GB2312"/>
          <w:sz w:val="32"/>
          <w:szCs w:val="32"/>
        </w:rPr>
      </w:pPr>
      <w:r>
        <w:rPr>
          <w:rFonts w:eastAsia="仿宋_GB2312"/>
          <w:sz w:val="32"/>
          <w:szCs w:val="32"/>
        </w:rPr>
        <w:t>（2）资金使用情况</w:t>
      </w:r>
    </w:p>
    <w:p w14:paraId="63C47963">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该项目年初预算数40万元，全年预算数40万元，全年执行数40万元，预算执行率为100%，主要用于支付</w:t>
      </w:r>
      <w:r>
        <w:rPr>
          <w:rStyle w:val="16"/>
          <w:rFonts w:hint="eastAsia" w:ascii="仿宋_GB2312" w:hAnsi="仿宋_GB2312" w:eastAsia="仿宋_GB2312" w:cs="仿宋_GB2312"/>
          <w:b w:val="0"/>
          <w:spacing w:val="-4"/>
          <w:sz w:val="32"/>
          <w:szCs w:val="32"/>
        </w:rPr>
        <w:t>2024年政务大厅水、电、维修等费用</w:t>
      </w:r>
      <w:r>
        <w:rPr>
          <w:rFonts w:hint="eastAsia" w:ascii="仿宋_GB2312" w:hAnsi="仿宋_GB2312" w:eastAsia="仿宋_GB2312" w:cs="仿宋_GB2312"/>
          <w:sz w:val="32"/>
          <w:szCs w:val="32"/>
        </w:rPr>
        <w:t>。</w:t>
      </w:r>
    </w:p>
    <w:p w14:paraId="343550A5">
      <w:pPr>
        <w:spacing w:line="560" w:lineRule="exact"/>
        <w:ind w:firstLine="643" w:firstLineChars="200"/>
        <w:rPr>
          <w:rFonts w:eastAsia="楷体_GB2312"/>
          <w:b/>
          <w:bCs/>
          <w:sz w:val="32"/>
          <w:szCs w:val="32"/>
        </w:rPr>
      </w:pPr>
      <w:r>
        <w:rPr>
          <w:rFonts w:eastAsia="楷体_GB2312"/>
          <w:b/>
          <w:bCs/>
          <w:sz w:val="32"/>
          <w:szCs w:val="32"/>
        </w:rPr>
        <w:t>（二）项目绩效目标</w:t>
      </w:r>
    </w:p>
    <w:p w14:paraId="773EE840">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01194CE0">
      <w:pPr>
        <w:spacing w:line="600" w:lineRule="exact"/>
        <w:ind w:firstLine="640" w:firstLineChars="200"/>
        <w:outlineLvl w:val="0"/>
        <w:rPr>
          <w:rFonts w:eastAsia="仿宋_GB2312"/>
          <w:sz w:val="32"/>
          <w:szCs w:val="32"/>
        </w:rPr>
      </w:pPr>
      <w:r>
        <w:rPr>
          <w:rFonts w:eastAsia="仿宋_GB2312"/>
          <w:sz w:val="32"/>
          <w:szCs w:val="32"/>
        </w:rPr>
        <w:t>本项目拟支付我中心2024年政务大厅水、电、维修等运转经费40万元。主要用于政务大厅水、电、维修等运转经费支出.计划完成日常运行天数365天，保障办公人员的数量21人，项目使用率100%，资金拨付及时率（%）100%，预算控制率100%，预算成本控制价40万元，工作人员的满意率90%</w:t>
      </w:r>
    </w:p>
    <w:p w14:paraId="07F3D926">
      <w:pPr>
        <w:spacing w:line="560" w:lineRule="exact"/>
        <w:ind w:firstLine="640" w:firstLineChars="200"/>
        <w:rPr>
          <w:rFonts w:eastAsia="仿宋_GB2312"/>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14:paraId="619D3CFB">
      <w:pPr>
        <w:spacing w:line="600" w:lineRule="exact"/>
        <w:ind w:firstLine="640" w:firstLineChars="200"/>
        <w:outlineLvl w:val="0"/>
        <w:rPr>
          <w:rFonts w:eastAsia="仿宋_GB2312"/>
          <w:sz w:val="32"/>
          <w:szCs w:val="32"/>
        </w:rPr>
      </w:pPr>
      <w:r>
        <w:rPr>
          <w:rFonts w:hint="eastAsia" w:eastAsia="仿宋_GB2312"/>
          <w:sz w:val="32"/>
          <w:szCs w:val="32"/>
        </w:rPr>
        <w:t>评价小组对项目绩效目标进行了进一步的跟踪监控，</w:t>
      </w:r>
      <w:r>
        <w:rPr>
          <w:rFonts w:eastAsia="仿宋_GB2312"/>
          <w:sz w:val="32"/>
          <w:szCs w:val="32"/>
        </w:rPr>
        <w:t>截止2024年8月，已支付我中心2024年政务大厅水、电、维修等运转经费12.99万元，日常运行天数实际完成245天，保障办公人员的数量21人，项目使用率32.48%，资金拨付及时率（%）32.48%，预算控制率32.48%，预算成本控制价12.99万元，有效保障工作正常运转，提高工作人员的满意度。</w:t>
      </w:r>
    </w:p>
    <w:p w14:paraId="432E238D">
      <w:pPr>
        <w:spacing w:line="560" w:lineRule="exact"/>
        <w:ind w:firstLine="640" w:firstLineChars="200"/>
        <w:rPr>
          <w:rFonts w:eastAsia="黑体"/>
          <w:sz w:val="32"/>
          <w:szCs w:val="32"/>
        </w:rPr>
      </w:pPr>
      <w:r>
        <w:rPr>
          <w:rFonts w:eastAsia="黑体"/>
          <w:sz w:val="32"/>
          <w:szCs w:val="32"/>
        </w:rPr>
        <w:t>二、绩效评价工作开展情况</w:t>
      </w:r>
    </w:p>
    <w:p w14:paraId="08002A9D">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5FA73758">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367DEECD">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54D4C95">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p>
    <w:p w14:paraId="402B8ED6">
      <w:pPr>
        <w:spacing w:line="560" w:lineRule="exact"/>
        <w:ind w:firstLine="640" w:firstLineChars="200"/>
        <w:rPr>
          <w:rFonts w:eastAsia="仿宋_GB2312"/>
          <w:sz w:val="32"/>
          <w:szCs w:val="32"/>
        </w:rPr>
      </w:pPr>
      <w:r>
        <w:rPr>
          <w:rFonts w:eastAsia="仿宋_GB2312"/>
          <w:sz w:val="32"/>
          <w:szCs w:val="32"/>
        </w:rPr>
        <w:t>2.绩效评价的目的</w:t>
      </w:r>
    </w:p>
    <w:p w14:paraId="57664168">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w:t>
      </w:r>
      <w:r>
        <w:rPr>
          <w:rFonts w:eastAsia="仿宋_GB2312"/>
          <w:sz w:val="32"/>
          <w:szCs w:val="32"/>
        </w:rPr>
        <w:t>）提升资源利用效率</w:t>
      </w:r>
    </w:p>
    <w:p w14:paraId="3292A38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对2024年政务大厅水、电、维修等运转经费项目预算执行情况及各项绩效目标达成程度的系统性分析，全面、客观地评估项目在预定周期内的实施效果，包括社会效益等多维度指标，为项目后续的改进与优化提供科学依据。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C1164DB">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）强化项目管理责任</w:t>
      </w:r>
    </w:p>
    <w:p w14:paraId="60FE48A4">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A370B5A">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）为决策提供支持</w:t>
      </w:r>
    </w:p>
    <w:p w14:paraId="3CA03132">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预算安排、政策调整等关键决策环节做出更加科学、合理的判断，促进项目资源的合理分配与有效整合，推动项目管理体系的不断完善与升级，提升公共资源配置的精准度与有效性。</w:t>
      </w:r>
    </w:p>
    <w:p w14:paraId="0CA04DCE">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9670B3E">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5D1D6549">
      <w:pPr>
        <w:spacing w:line="560" w:lineRule="exact"/>
        <w:ind w:firstLine="640" w:firstLineChars="200"/>
        <w:rPr>
          <w:rFonts w:eastAsia="仿宋_GB2312"/>
          <w:sz w:val="32"/>
          <w:szCs w:val="32"/>
        </w:rPr>
      </w:pPr>
      <w:r>
        <w:rPr>
          <w:rFonts w:eastAsia="仿宋_GB2312"/>
          <w:sz w:val="32"/>
          <w:szCs w:val="32"/>
        </w:rPr>
        <w:t>本项目预算绩效评价报告的评价对象是关于下达2024年政资中心运转经费的通知及其预算执行情况。该项目由</w:t>
      </w:r>
      <w:r>
        <w:rPr>
          <w:rFonts w:hint="eastAsia" w:eastAsia="仿宋_GB2312"/>
          <w:sz w:val="32"/>
          <w:szCs w:val="32"/>
        </w:rPr>
        <w:t>奇台县政务服务和公共资源交易中心</w:t>
      </w:r>
      <w:r>
        <w:rPr>
          <w:rFonts w:eastAsia="仿宋_GB2312"/>
          <w:sz w:val="32"/>
          <w:szCs w:val="32"/>
        </w:rPr>
        <w:t>负责实施，旨在</w:t>
      </w:r>
      <w:r>
        <w:rPr>
          <w:rFonts w:hint="eastAsia" w:eastAsia="仿宋_GB2312"/>
          <w:sz w:val="32"/>
          <w:szCs w:val="32"/>
        </w:rPr>
        <w:t>支付</w:t>
      </w:r>
      <w:r>
        <w:rPr>
          <w:rFonts w:eastAsia="仿宋_GB2312"/>
          <w:sz w:val="32"/>
          <w:szCs w:val="32"/>
        </w:rPr>
        <w:t>2024年政务大厅水、电、维修等</w:t>
      </w:r>
      <w:r>
        <w:rPr>
          <w:rFonts w:hint="eastAsia" w:eastAsia="仿宋_GB2312"/>
          <w:sz w:val="32"/>
          <w:szCs w:val="32"/>
        </w:rPr>
        <w:t>费用</w:t>
      </w:r>
      <w:r>
        <w:rPr>
          <w:rFonts w:eastAsia="仿宋_GB2312"/>
          <w:sz w:val="32"/>
          <w:szCs w:val="32"/>
        </w:rPr>
        <w:t>。项目预算涵盖从</w:t>
      </w:r>
      <w:r>
        <w:rPr>
          <w:rFonts w:hint="eastAsia" w:eastAsia="仿宋_GB2312"/>
          <w:sz w:val="32"/>
          <w:szCs w:val="32"/>
        </w:rPr>
        <w:t>2024年1月1日</w:t>
      </w:r>
      <w:r>
        <w:rPr>
          <w:rFonts w:eastAsia="仿宋_GB2312"/>
          <w:sz w:val="32"/>
          <w:szCs w:val="32"/>
        </w:rPr>
        <w:t>至</w:t>
      </w:r>
      <w:r>
        <w:rPr>
          <w:rFonts w:hint="eastAsia" w:eastAsia="仿宋_GB2312"/>
          <w:sz w:val="32"/>
          <w:szCs w:val="32"/>
        </w:rPr>
        <w:t>2024年12月31日</w:t>
      </w:r>
      <w:r>
        <w:rPr>
          <w:rFonts w:eastAsia="仿宋_GB2312"/>
          <w:sz w:val="32"/>
          <w:szCs w:val="32"/>
        </w:rPr>
        <w:t>的全部资金投入与支出，涉及资金总额为</w:t>
      </w:r>
      <w:r>
        <w:rPr>
          <w:rFonts w:hint="eastAsia" w:eastAsia="仿宋_GB2312"/>
          <w:sz w:val="32"/>
          <w:szCs w:val="32"/>
        </w:rPr>
        <w:t>40</w:t>
      </w:r>
      <w:r>
        <w:rPr>
          <w:rFonts w:eastAsia="仿宋_GB2312"/>
          <w:sz w:val="32"/>
          <w:szCs w:val="32"/>
        </w:rPr>
        <w:t>万元。</w:t>
      </w:r>
    </w:p>
    <w:p w14:paraId="67BD3D54">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48AE6885">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632D209F">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38C17185">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421798D1">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730D1F0D">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社会影响：考察项目对社会方面的综合影响。</w:t>
      </w:r>
    </w:p>
    <w:p w14:paraId="63FC62C3">
      <w:pPr>
        <w:spacing w:line="560" w:lineRule="exact"/>
        <w:ind w:firstLine="643" w:firstLineChars="200"/>
      </w:pPr>
      <w:r>
        <w:rPr>
          <w:rFonts w:eastAsia="楷体_GB2312"/>
          <w:b/>
          <w:bCs/>
          <w:sz w:val="32"/>
          <w:szCs w:val="32"/>
        </w:rPr>
        <w:t>（二）绩效评价原则、评价指标体系（详情见表1）、评价方法、评价标准。</w:t>
      </w:r>
    </w:p>
    <w:p w14:paraId="780107F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5576B112">
      <w:pPr>
        <w:spacing w:line="560" w:lineRule="exact"/>
        <w:ind w:firstLine="640" w:firstLineChars="200"/>
        <w:rPr>
          <w:rFonts w:eastAsia="仿宋_GB2312"/>
          <w:sz w:val="32"/>
          <w:szCs w:val="32"/>
        </w:rPr>
      </w:pPr>
      <w:r>
        <w:rPr>
          <w:rFonts w:eastAsia="仿宋_GB2312"/>
          <w:sz w:val="32"/>
          <w:szCs w:val="32"/>
        </w:rPr>
        <w:t>本次项目绩效评价遵循以下基本原则：</w:t>
      </w:r>
    </w:p>
    <w:p w14:paraId="48B4A908">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62752A28">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045EECC">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7A082825">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4070F401">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5B230968">
      <w:pPr>
        <w:spacing w:line="560" w:lineRule="exact"/>
        <w:ind w:firstLine="708" w:firstLineChars="200"/>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78EBEFED">
      <w:pPr>
        <w:spacing w:line="560" w:lineRule="exact"/>
        <w:ind w:firstLine="708" w:firstLineChars="200"/>
        <w:rPr>
          <w:rFonts w:eastAsia="仿宋_GB2312"/>
          <w:spacing w:val="17"/>
          <w:sz w:val="32"/>
          <w:szCs w:val="32"/>
        </w:rPr>
      </w:pPr>
      <w:r>
        <w:rPr>
          <w:rFonts w:eastAsia="仿宋_GB2312"/>
          <w:spacing w:val="17"/>
          <w:sz w:val="32"/>
          <w:szCs w:val="32"/>
        </w:rPr>
        <w:t>（1）确定评价指标</w:t>
      </w:r>
    </w:p>
    <w:p w14:paraId="06C769E1">
      <w:pPr>
        <w:spacing w:line="560" w:lineRule="exact"/>
        <w:ind w:firstLine="708" w:firstLineChars="200"/>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D28846C">
      <w:pPr>
        <w:spacing w:line="560" w:lineRule="exact"/>
        <w:ind w:firstLine="708" w:firstLineChars="200"/>
        <w:rPr>
          <w:rFonts w:eastAsia="仿宋_GB2312"/>
          <w:spacing w:val="17"/>
          <w:sz w:val="32"/>
          <w:szCs w:val="32"/>
        </w:rPr>
      </w:pPr>
      <w:r>
        <w:rPr>
          <w:rFonts w:eastAsia="仿宋_GB2312"/>
          <w:spacing w:val="17"/>
          <w:sz w:val="32"/>
          <w:szCs w:val="32"/>
        </w:rPr>
        <w:t>（2）确定权重</w:t>
      </w:r>
    </w:p>
    <w:p w14:paraId="06540767">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14:paraId="12A2EBCB">
      <w:pPr>
        <w:spacing w:line="560" w:lineRule="exact"/>
        <w:ind w:firstLine="708" w:firstLineChars="200"/>
        <w:rPr>
          <w:rFonts w:eastAsia="仿宋_GB2312"/>
          <w:spacing w:val="17"/>
          <w:sz w:val="32"/>
          <w:szCs w:val="32"/>
        </w:rPr>
      </w:pPr>
      <w:r>
        <w:rPr>
          <w:rFonts w:eastAsia="仿宋_GB2312"/>
          <w:spacing w:val="17"/>
          <w:sz w:val="32"/>
          <w:szCs w:val="32"/>
        </w:rPr>
        <w:t>（3）确定指标标准值</w:t>
      </w:r>
    </w:p>
    <w:p w14:paraId="5D4A7981">
      <w:pPr>
        <w:spacing w:line="560" w:lineRule="exact"/>
        <w:ind w:firstLine="708" w:firstLineChars="200"/>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40908B69">
      <w:pPr>
        <w:pStyle w:val="10"/>
        <w:spacing w:before="0" w:after="0" w:line="560" w:lineRule="exact"/>
        <w:ind w:firstLine="708" w:firstLineChars="200"/>
        <w:jc w:val="both"/>
        <w:rPr>
          <w:rFonts w:ascii="Times New Roman" w:hAnsi="Times New Roman" w:eastAsia="仿宋_GB2312"/>
          <w:b w:val="0"/>
          <w:bCs w:val="0"/>
          <w:spacing w:val="17"/>
          <w:kern w:val="2"/>
        </w:rPr>
      </w:pPr>
      <w:r>
        <w:rPr>
          <w:rFonts w:ascii="Times New Roman" w:hAnsi="Times New Roman" w:eastAsia="仿宋_GB2312"/>
          <w:b w:val="0"/>
          <w:bCs w:val="0"/>
          <w:spacing w:val="17"/>
          <w:kern w:val="2"/>
        </w:rPr>
        <w:t>绩效评价总分值100分，根据综合评分结果，90（含）-100分为优、80（含）-90分为良、60（含）-80分为中、60分以下为差。</w:t>
      </w:r>
    </w:p>
    <w:p w14:paraId="7A0670A5">
      <w:pPr>
        <w:pStyle w:val="10"/>
        <w:widowControl w:val="0"/>
        <w:spacing w:before="0" w:after="0" w:line="560" w:lineRule="exact"/>
        <w:ind w:firstLine="708" w:firstLineChars="200"/>
        <w:jc w:val="both"/>
        <w:outlineLvl w:val="9"/>
        <w:rPr>
          <w:rFonts w:ascii="Times New Roman" w:hAnsi="Times New Roman" w:eastAsia="仿宋_GB2312"/>
          <w:b w:val="0"/>
          <w:bCs w:val="0"/>
          <w:spacing w:val="17"/>
        </w:rPr>
      </w:pPr>
      <w:r>
        <w:rPr>
          <w:rFonts w:ascii="Times New Roman" w:hAnsi="Times New Roman" w:eastAsia="仿宋_GB2312"/>
          <w:b w:val="0"/>
          <w:bCs w:val="0"/>
          <w:spacing w:val="17"/>
        </w:rPr>
        <w:t>具体评价指标体系详情见附件1</w:t>
      </w:r>
    </w:p>
    <w:p w14:paraId="240D5B0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08925A20">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4274B164">
      <w:pPr>
        <w:spacing w:line="560" w:lineRule="exact"/>
        <w:ind w:firstLine="708" w:firstLineChars="200"/>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14:paraId="3B1B3100">
      <w:pPr>
        <w:spacing w:line="560" w:lineRule="exact"/>
        <w:ind w:firstLine="708" w:firstLineChars="200"/>
        <w:rPr>
          <w:rFonts w:eastAsia="仿宋_GB2312"/>
          <w:spacing w:val="17"/>
          <w:sz w:val="32"/>
          <w:szCs w:val="32"/>
        </w:rPr>
      </w:pPr>
      <w:r>
        <w:rPr>
          <w:rFonts w:eastAsia="仿宋_GB2312"/>
          <w:spacing w:val="17"/>
          <w:sz w:val="32"/>
          <w:szCs w:val="32"/>
        </w:rPr>
        <w:t>（</w:t>
      </w:r>
      <w:r>
        <w:rPr>
          <w:rFonts w:hint="eastAsia" w:eastAsia="仿宋_GB2312"/>
          <w:spacing w:val="17"/>
          <w:sz w:val="32"/>
          <w:szCs w:val="32"/>
        </w:rPr>
        <w:t>一</w:t>
      </w:r>
      <w:r>
        <w:rPr>
          <w:rFonts w:eastAsia="仿宋_GB2312"/>
          <w:spacing w:val="17"/>
          <w:sz w:val="32"/>
          <w:szCs w:val="32"/>
        </w:rPr>
        <w:t>）比较法。是指将实施情况与绩效目标、历史情况、不同部门和地区同类支出情况进行比较的方法。通过对</w:t>
      </w:r>
      <w:r>
        <w:rPr>
          <w:rFonts w:eastAsia="仿宋_GB2312"/>
          <w:sz w:val="32"/>
          <w:szCs w:val="32"/>
        </w:rPr>
        <w:t>项目</w:t>
      </w:r>
      <w:r>
        <w:rPr>
          <w:rFonts w:eastAsia="仿宋_GB2312"/>
          <w:spacing w:val="17"/>
          <w:sz w:val="32"/>
          <w:szCs w:val="32"/>
        </w:rPr>
        <w:t>最终验收情况与年度绩效目标对比、预算资金执行情况等相关因素进行比较。</w:t>
      </w:r>
    </w:p>
    <w:p w14:paraId="5ED49D06">
      <w:pPr>
        <w:spacing w:line="560" w:lineRule="exact"/>
        <w:ind w:firstLine="708" w:firstLineChars="200"/>
        <w:rPr>
          <w:rFonts w:eastAsia="仿宋_GB2312"/>
          <w:spacing w:val="17"/>
          <w:sz w:val="32"/>
          <w:szCs w:val="32"/>
        </w:rPr>
      </w:pPr>
      <w:r>
        <w:rPr>
          <w:rFonts w:eastAsia="仿宋_GB2312"/>
          <w:spacing w:val="17"/>
          <w:sz w:val="32"/>
          <w:szCs w:val="32"/>
        </w:rPr>
        <w:t>（</w:t>
      </w:r>
      <w:r>
        <w:rPr>
          <w:rFonts w:hint="eastAsia" w:eastAsia="仿宋_GB2312"/>
          <w:spacing w:val="17"/>
          <w:sz w:val="32"/>
          <w:szCs w:val="32"/>
        </w:rPr>
        <w:t>二</w:t>
      </w:r>
      <w:r>
        <w:rPr>
          <w:rFonts w:eastAsia="仿宋_GB2312"/>
          <w:spacing w:val="17"/>
          <w:sz w:val="32"/>
          <w:szCs w:val="32"/>
        </w:rPr>
        <w:t>）因素分析法。是指综合分析影响绩效目标实现、实施效果的内外部因素的方法。通过对</w:t>
      </w:r>
      <w:r>
        <w:rPr>
          <w:rFonts w:eastAsia="仿宋_GB2312"/>
          <w:sz w:val="32"/>
          <w:szCs w:val="32"/>
        </w:rPr>
        <w:t>项目</w:t>
      </w:r>
      <w:r>
        <w:rPr>
          <w:rFonts w:eastAsia="仿宋_GB2312"/>
          <w:spacing w:val="17"/>
          <w:sz w:val="32"/>
          <w:szCs w:val="32"/>
        </w:rPr>
        <w:t>的开展情况、项目产出数量、成本控制、资金拨付文件及自评报告等相关资料的收集和审核，综合分析各因素对绩效目标实现的影响。</w:t>
      </w:r>
    </w:p>
    <w:p w14:paraId="40507841">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7B7DFCE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两种</w:t>
      </w:r>
      <w:r>
        <w:rPr>
          <w:rFonts w:ascii="Times New Roman" w:hAnsi="Times New Roman" w:eastAsia="仿宋_GB2312"/>
          <w:b w:val="0"/>
          <w:bCs w:val="0"/>
        </w:rPr>
        <w:t>标准。</w:t>
      </w:r>
    </w:p>
    <w:p w14:paraId="132ED01B">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14:paraId="3FB2062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w:t>
      </w:r>
      <w:r>
        <w:rPr>
          <w:rFonts w:hint="eastAsia" w:ascii="Times New Roman" w:hAnsi="Times New Roman" w:eastAsia="仿宋_GB2312"/>
          <w:b w:val="0"/>
          <w:bCs w:val="0"/>
        </w:rPr>
        <w:t>2</w:t>
      </w:r>
      <w:r>
        <w:rPr>
          <w:rFonts w:ascii="Times New Roman" w:hAnsi="Times New Roman" w:eastAsia="仿宋_GB2312"/>
          <w:b w:val="0"/>
          <w:bCs w:val="0"/>
        </w:rPr>
        <w:t>）历史标准。指参照历史数据制定的评价标准，为体现绩效改进的原则，在可实现的条件下应当确定相对较高的评价标准。</w:t>
      </w:r>
    </w:p>
    <w:p w14:paraId="78BD6C19">
      <w:pPr>
        <w:pStyle w:val="10"/>
        <w:numPr>
          <w:ilvl w:val="0"/>
          <w:numId w:val="2"/>
        </w:numPr>
        <w:spacing w:before="0" w:after="0" w:line="560" w:lineRule="exact"/>
        <w:ind w:firstLine="711" w:firstLineChars="200"/>
        <w:jc w:val="both"/>
        <w:rPr>
          <w:rFonts w:ascii="Times New Roman" w:hAnsi="Times New Roman" w:eastAsia="楷体"/>
          <w:spacing w:val="17"/>
        </w:rPr>
      </w:pPr>
      <w:r>
        <w:rPr>
          <w:rFonts w:ascii="Times New Roman" w:hAnsi="Times New Roman" w:eastAsia="楷体"/>
          <w:spacing w:val="17"/>
        </w:rPr>
        <w:t>绩效评价工作过程</w:t>
      </w:r>
    </w:p>
    <w:p w14:paraId="5B8DB764">
      <w:pPr>
        <w:spacing w:line="560" w:lineRule="exact"/>
        <w:ind w:firstLine="640" w:firstLineChars="200"/>
        <w:rPr>
          <w:rFonts w:eastAsia="仿宋_GB2312"/>
          <w:sz w:val="32"/>
          <w:szCs w:val="32"/>
        </w:rPr>
      </w:pPr>
      <w:r>
        <w:rPr>
          <w:rFonts w:eastAsia="仿宋_GB2312"/>
          <w:sz w:val="32"/>
          <w:szCs w:val="32"/>
        </w:rPr>
        <w:t>（1）前期准备与规划</w:t>
      </w:r>
    </w:p>
    <w:p w14:paraId="2FA27E8B">
      <w:pPr>
        <w:spacing w:line="560" w:lineRule="exact"/>
        <w:ind w:firstLine="640" w:firstLineChars="200"/>
        <w:rPr>
          <w:rFonts w:eastAsia="仿宋_GB2312"/>
          <w:sz w:val="32"/>
          <w:szCs w:val="32"/>
        </w:rPr>
      </w:pPr>
      <w:r>
        <w:rPr>
          <w:rFonts w:eastAsia="仿宋_GB2312"/>
          <w:sz w:val="32"/>
          <w:szCs w:val="32"/>
        </w:rPr>
        <w:t>在项目绩效评价工作启动之初，成立了评价工作小组，小组成员由财务、项目管理相关</w:t>
      </w:r>
      <w:r>
        <w:rPr>
          <w:rFonts w:hint="eastAsia" w:eastAsia="仿宋_GB2312"/>
          <w:sz w:val="32"/>
          <w:szCs w:val="32"/>
        </w:rPr>
        <w:t>人员</w:t>
      </w:r>
      <w:r>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1D28FAB7">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）数据收集与整理</w:t>
      </w:r>
    </w:p>
    <w:p w14:paraId="6B640A64">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73522D7">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）数据分析与评估</w:t>
      </w:r>
    </w:p>
    <w:p w14:paraId="2F90D7B8">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653FE7A">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4</w:t>
      </w:r>
      <w:r>
        <w:rPr>
          <w:rFonts w:eastAsia="仿宋_GB2312"/>
          <w:sz w:val="32"/>
          <w:szCs w:val="32"/>
        </w:rPr>
        <w:t>）报告撰写与反馈</w:t>
      </w:r>
    </w:p>
    <w:p w14:paraId="1D174F65">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充分听取各方意见与建议，对报告内容进行进一步的完善与优化，确保评价报告的质量与实用性。</w:t>
      </w:r>
    </w:p>
    <w:p w14:paraId="712B37F8">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1471D642">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10A1513C">
      <w:pPr>
        <w:pStyle w:val="9"/>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的综合评价基于对项目各方面绩效的深入分析与评估。从项目目标的达成情况来看，关于下达2024年政资中心运转经费的通知在保障工作正常运转方面表现出色，达到了预期的标准与要求。同时，项目也在日常工作中取得了显著的成效，保障办公人员有一个舒适的环境。</w:t>
      </w:r>
    </w:p>
    <w:p w14:paraId="7C57F08C">
      <w:pPr>
        <w:pStyle w:val="9"/>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在项目管理方面，奇台县政务服务和公共资源交易中心通过有效的规划、组织与协调，项目得以顺利实施，并在预算与时间上保持了良好的控制。</w:t>
      </w:r>
    </w:p>
    <w:p w14:paraId="3FA0766F">
      <w:pPr>
        <w:pStyle w:val="9"/>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从项目效益的角度来看，本项目不仅实现了预期的社会效益方面产生了积极的影响。具体而言，有效保障工作正常运转，为项目的利益相关者带来了实实在在的利益。</w:t>
      </w:r>
    </w:p>
    <w:p w14:paraId="16CEC703">
      <w:pPr>
        <w:pStyle w:val="9"/>
        <w:widowControl/>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综上所述，关于下达2024年政资中心运转经费的通知在绩效评价中表现出色，达到了项目的预期目标，并在多个方面取得了显著的成效。</w:t>
      </w:r>
    </w:p>
    <w:p w14:paraId="17267378">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5E5F94BA">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0DD9D3C2">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206F2C6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C523DFA">
            <w:pPr>
              <w:jc w:val="center"/>
              <w:rPr>
                <w:rFonts w:eastAsia="仿宋_GB2312"/>
                <w:b/>
                <w:bCs/>
                <w:szCs w:val="21"/>
              </w:rPr>
            </w:pPr>
            <w:r>
              <w:rPr>
                <w:rFonts w:eastAsia="仿宋_GB2312"/>
                <w:b/>
                <w:bCs/>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A648F43">
            <w:pPr>
              <w:jc w:val="center"/>
              <w:rPr>
                <w:rFonts w:eastAsia="仿宋_GB2312"/>
                <w:b/>
                <w:bCs/>
                <w:szCs w:val="21"/>
              </w:rPr>
            </w:pPr>
            <w:r>
              <w:rPr>
                <w:rFonts w:eastAsia="仿宋_GB2312"/>
                <w:b/>
                <w:bCs/>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96BF3D3">
            <w:pPr>
              <w:jc w:val="center"/>
              <w:rPr>
                <w:rFonts w:eastAsia="仿宋_GB2312"/>
                <w:b/>
                <w:bCs/>
                <w:szCs w:val="21"/>
              </w:rPr>
            </w:pPr>
            <w:r>
              <w:rPr>
                <w:rFonts w:eastAsia="仿宋_GB2312"/>
                <w:b/>
                <w:bCs/>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FC07F5F">
            <w:pPr>
              <w:jc w:val="center"/>
              <w:rPr>
                <w:rFonts w:eastAsia="仿宋_GB2312"/>
                <w:b/>
                <w:bCs/>
                <w:szCs w:val="21"/>
              </w:rPr>
            </w:pPr>
            <w:r>
              <w:rPr>
                <w:rFonts w:hint="eastAsia" w:eastAsia="仿宋_GB2312"/>
                <w:b/>
                <w:bCs/>
                <w:szCs w:val="21"/>
              </w:rPr>
              <w:t>得分率</w:t>
            </w:r>
          </w:p>
        </w:tc>
      </w:tr>
      <w:tr w14:paraId="7385CE5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015C8625">
            <w:pPr>
              <w:jc w:val="center"/>
              <w:rPr>
                <w:rFonts w:eastAsia="仿宋_GB2312"/>
                <w:szCs w:val="21"/>
              </w:rPr>
            </w:pPr>
            <w:r>
              <w:rPr>
                <w:rFonts w:eastAsia="仿宋_GB2312"/>
                <w:szCs w:val="21"/>
              </w:rPr>
              <w:t>项目决策</w:t>
            </w:r>
          </w:p>
        </w:tc>
        <w:tc>
          <w:tcPr>
            <w:tcW w:w="1927" w:type="dxa"/>
            <w:tcBorders>
              <w:top w:val="nil"/>
              <w:left w:val="nil"/>
              <w:bottom w:val="single" w:color="auto" w:sz="4" w:space="0"/>
              <w:right w:val="single" w:color="auto" w:sz="4" w:space="0"/>
            </w:tcBorders>
            <w:vAlign w:val="center"/>
          </w:tcPr>
          <w:p w14:paraId="359282F9">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30CA44CC">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40BF3DAC">
            <w:pPr>
              <w:jc w:val="center"/>
              <w:rPr>
                <w:rFonts w:eastAsia="仿宋_GB2312"/>
                <w:szCs w:val="21"/>
              </w:rPr>
            </w:pPr>
            <w:r>
              <w:rPr>
                <w:rFonts w:hint="eastAsia" w:eastAsia="仿宋_GB2312"/>
                <w:szCs w:val="21"/>
              </w:rPr>
              <w:t>100%</w:t>
            </w:r>
          </w:p>
        </w:tc>
      </w:tr>
      <w:tr w14:paraId="13C1CA1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5BE59184">
            <w:pPr>
              <w:jc w:val="center"/>
              <w:rPr>
                <w:rFonts w:eastAsia="仿宋_GB2312"/>
                <w:szCs w:val="21"/>
              </w:rPr>
            </w:pPr>
            <w:r>
              <w:rPr>
                <w:rFonts w:eastAsia="仿宋_GB2312"/>
                <w:szCs w:val="21"/>
              </w:rPr>
              <w:t>项目过程</w:t>
            </w:r>
          </w:p>
        </w:tc>
        <w:tc>
          <w:tcPr>
            <w:tcW w:w="1927" w:type="dxa"/>
            <w:tcBorders>
              <w:top w:val="nil"/>
              <w:left w:val="nil"/>
              <w:bottom w:val="single" w:color="auto" w:sz="4" w:space="0"/>
              <w:right w:val="single" w:color="auto" w:sz="4" w:space="0"/>
            </w:tcBorders>
            <w:vAlign w:val="center"/>
          </w:tcPr>
          <w:p w14:paraId="48A7CE01">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59D538EF">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0F88CD73">
            <w:pPr>
              <w:jc w:val="center"/>
              <w:rPr>
                <w:rFonts w:eastAsia="仿宋_GB2312"/>
                <w:szCs w:val="21"/>
              </w:rPr>
            </w:pPr>
            <w:r>
              <w:rPr>
                <w:rFonts w:hint="eastAsia" w:eastAsia="仿宋_GB2312"/>
                <w:szCs w:val="21"/>
              </w:rPr>
              <w:t>100%</w:t>
            </w:r>
          </w:p>
        </w:tc>
      </w:tr>
      <w:tr w14:paraId="5484AE3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17D23B29">
            <w:pPr>
              <w:jc w:val="center"/>
              <w:rPr>
                <w:rFonts w:eastAsia="仿宋_GB2312"/>
                <w:szCs w:val="21"/>
              </w:rPr>
            </w:pPr>
            <w:r>
              <w:rPr>
                <w:rFonts w:eastAsia="仿宋_GB2312"/>
                <w:szCs w:val="21"/>
              </w:rPr>
              <w:t>项目产出</w:t>
            </w:r>
          </w:p>
        </w:tc>
        <w:tc>
          <w:tcPr>
            <w:tcW w:w="1927" w:type="dxa"/>
            <w:tcBorders>
              <w:top w:val="nil"/>
              <w:left w:val="nil"/>
              <w:bottom w:val="single" w:color="auto" w:sz="4" w:space="0"/>
              <w:right w:val="single" w:color="auto" w:sz="4" w:space="0"/>
            </w:tcBorders>
            <w:vAlign w:val="center"/>
          </w:tcPr>
          <w:p w14:paraId="77380531">
            <w:pPr>
              <w:jc w:val="center"/>
              <w:rPr>
                <w:rFonts w:eastAsia="仿宋_GB2312"/>
                <w:szCs w:val="21"/>
              </w:rPr>
            </w:pPr>
            <w:r>
              <w:rPr>
                <w:rFonts w:eastAsia="仿宋_GB2312"/>
                <w:szCs w:val="21"/>
              </w:rPr>
              <w:t>40</w:t>
            </w:r>
          </w:p>
        </w:tc>
        <w:tc>
          <w:tcPr>
            <w:tcW w:w="2023" w:type="dxa"/>
            <w:tcBorders>
              <w:top w:val="nil"/>
              <w:left w:val="nil"/>
              <w:bottom w:val="single" w:color="auto" w:sz="4" w:space="0"/>
              <w:right w:val="single" w:color="auto" w:sz="4" w:space="0"/>
            </w:tcBorders>
            <w:vAlign w:val="center"/>
          </w:tcPr>
          <w:p w14:paraId="7E525C30">
            <w:pPr>
              <w:jc w:val="center"/>
              <w:rPr>
                <w:rFonts w:eastAsia="仿宋_GB2312"/>
                <w:szCs w:val="21"/>
              </w:rPr>
            </w:pPr>
            <w:r>
              <w:rPr>
                <w:rFonts w:hint="eastAsia" w:eastAsia="仿宋_GB2312"/>
                <w:szCs w:val="21"/>
              </w:rPr>
              <w:t>40</w:t>
            </w:r>
          </w:p>
        </w:tc>
        <w:tc>
          <w:tcPr>
            <w:tcW w:w="2023" w:type="dxa"/>
            <w:tcBorders>
              <w:top w:val="nil"/>
              <w:left w:val="nil"/>
              <w:bottom w:val="single" w:color="auto" w:sz="4" w:space="0"/>
              <w:right w:val="single" w:color="auto" w:sz="4" w:space="0"/>
            </w:tcBorders>
            <w:vAlign w:val="center"/>
          </w:tcPr>
          <w:p w14:paraId="79E52B92">
            <w:pPr>
              <w:jc w:val="center"/>
              <w:rPr>
                <w:rFonts w:eastAsia="仿宋_GB2312"/>
                <w:szCs w:val="21"/>
              </w:rPr>
            </w:pPr>
            <w:r>
              <w:rPr>
                <w:rFonts w:hint="eastAsia" w:eastAsia="仿宋_GB2312"/>
                <w:szCs w:val="21"/>
              </w:rPr>
              <w:t>100%</w:t>
            </w:r>
          </w:p>
        </w:tc>
      </w:tr>
      <w:tr w14:paraId="43F80A2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051DA196">
            <w:pPr>
              <w:jc w:val="center"/>
              <w:rPr>
                <w:rFonts w:eastAsia="仿宋_GB2312"/>
                <w:szCs w:val="21"/>
              </w:rPr>
            </w:pPr>
            <w:r>
              <w:rPr>
                <w:rFonts w:eastAsia="仿宋_GB2312"/>
                <w:szCs w:val="21"/>
              </w:rPr>
              <w:t>项目效益</w:t>
            </w:r>
          </w:p>
        </w:tc>
        <w:tc>
          <w:tcPr>
            <w:tcW w:w="1927" w:type="dxa"/>
            <w:tcBorders>
              <w:top w:val="nil"/>
              <w:left w:val="nil"/>
              <w:bottom w:val="single" w:color="auto" w:sz="4" w:space="0"/>
              <w:right w:val="single" w:color="auto" w:sz="4" w:space="0"/>
            </w:tcBorders>
            <w:vAlign w:val="center"/>
          </w:tcPr>
          <w:p w14:paraId="6F9ACFD1">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76E85600">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4C8C78AB">
            <w:pPr>
              <w:jc w:val="center"/>
              <w:rPr>
                <w:rFonts w:eastAsia="仿宋_GB2312"/>
                <w:szCs w:val="21"/>
              </w:rPr>
            </w:pPr>
            <w:r>
              <w:rPr>
                <w:rFonts w:hint="eastAsia" w:eastAsia="仿宋_GB2312"/>
                <w:szCs w:val="21"/>
              </w:rPr>
              <w:t>100%</w:t>
            </w:r>
          </w:p>
        </w:tc>
      </w:tr>
      <w:tr w14:paraId="519E5BF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61BD2085">
            <w:pPr>
              <w:jc w:val="center"/>
              <w:rPr>
                <w:rFonts w:eastAsia="仿宋_GB2312"/>
                <w:b/>
                <w:bCs/>
                <w:szCs w:val="21"/>
              </w:rPr>
            </w:pPr>
            <w:r>
              <w:rPr>
                <w:rFonts w:eastAsia="仿宋_GB2312"/>
                <w:b/>
                <w:bCs/>
                <w:szCs w:val="21"/>
              </w:rPr>
              <w:t>合计</w:t>
            </w:r>
          </w:p>
        </w:tc>
        <w:tc>
          <w:tcPr>
            <w:tcW w:w="1927" w:type="dxa"/>
            <w:tcBorders>
              <w:top w:val="nil"/>
              <w:left w:val="nil"/>
              <w:bottom w:val="single" w:color="auto" w:sz="4" w:space="0"/>
              <w:right w:val="single" w:color="auto" w:sz="4" w:space="0"/>
            </w:tcBorders>
            <w:vAlign w:val="center"/>
          </w:tcPr>
          <w:p w14:paraId="1D6155F5">
            <w:pPr>
              <w:jc w:val="center"/>
              <w:rPr>
                <w:rFonts w:eastAsia="仿宋_GB2312"/>
                <w:b/>
                <w:bCs/>
                <w:szCs w:val="21"/>
              </w:rPr>
            </w:pPr>
            <w:r>
              <w:rPr>
                <w:rFonts w:eastAsia="仿宋_GB2312"/>
                <w:b/>
                <w:bCs/>
                <w:szCs w:val="21"/>
              </w:rPr>
              <w:t>100</w:t>
            </w:r>
          </w:p>
        </w:tc>
        <w:tc>
          <w:tcPr>
            <w:tcW w:w="2023" w:type="dxa"/>
            <w:tcBorders>
              <w:top w:val="nil"/>
              <w:left w:val="nil"/>
              <w:bottom w:val="single" w:color="auto" w:sz="4" w:space="0"/>
              <w:right w:val="single" w:color="auto" w:sz="4" w:space="0"/>
            </w:tcBorders>
            <w:vAlign w:val="center"/>
          </w:tcPr>
          <w:p w14:paraId="7AA22DEF">
            <w:pPr>
              <w:jc w:val="center"/>
              <w:rPr>
                <w:rFonts w:eastAsia="仿宋_GB2312"/>
                <w:b/>
                <w:bCs/>
                <w:szCs w:val="21"/>
              </w:rPr>
            </w:pPr>
            <w:r>
              <w:rPr>
                <w:rFonts w:hint="eastAsia" w:eastAsia="仿宋_GB2312"/>
                <w:b/>
                <w:bCs/>
                <w:szCs w:val="21"/>
              </w:rPr>
              <w:t>100</w:t>
            </w:r>
          </w:p>
        </w:tc>
        <w:tc>
          <w:tcPr>
            <w:tcW w:w="2023" w:type="dxa"/>
            <w:tcBorders>
              <w:top w:val="nil"/>
              <w:left w:val="nil"/>
              <w:bottom w:val="single" w:color="auto" w:sz="4" w:space="0"/>
              <w:right w:val="single" w:color="auto" w:sz="4" w:space="0"/>
            </w:tcBorders>
            <w:vAlign w:val="center"/>
          </w:tcPr>
          <w:p w14:paraId="0312E37F">
            <w:pPr>
              <w:jc w:val="center"/>
              <w:rPr>
                <w:rFonts w:eastAsia="仿宋_GB2312"/>
                <w:b/>
                <w:bCs/>
                <w:szCs w:val="21"/>
              </w:rPr>
            </w:pPr>
            <w:r>
              <w:rPr>
                <w:rFonts w:hint="eastAsia" w:eastAsia="仿宋_GB2312"/>
                <w:b/>
                <w:bCs/>
                <w:szCs w:val="21"/>
              </w:rPr>
              <w:t>100%</w:t>
            </w:r>
          </w:p>
        </w:tc>
      </w:tr>
    </w:tbl>
    <w:p w14:paraId="7B126489">
      <w:pPr>
        <w:spacing w:line="560" w:lineRule="exact"/>
        <w:ind w:firstLine="640" w:firstLineChars="200"/>
        <w:rPr>
          <w:rFonts w:eastAsia="黑体"/>
          <w:sz w:val="32"/>
          <w:szCs w:val="32"/>
        </w:rPr>
      </w:pPr>
      <w:r>
        <w:rPr>
          <w:rFonts w:eastAsia="黑体"/>
          <w:sz w:val="32"/>
          <w:szCs w:val="32"/>
        </w:rPr>
        <w:t>四、绩效评价指标分析</w:t>
      </w:r>
    </w:p>
    <w:p w14:paraId="537C818C">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93686E5">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24098A51">
      <w:pPr>
        <w:pStyle w:val="19"/>
        <w:spacing w:line="560" w:lineRule="exact"/>
        <w:ind w:firstLine="640"/>
        <w:rPr>
          <w:rFonts w:eastAsia="仿宋_GB2312"/>
          <w:b/>
          <w:bCs/>
          <w:sz w:val="32"/>
          <w:szCs w:val="32"/>
        </w:rPr>
      </w:pPr>
      <w:r>
        <w:rPr>
          <w:rFonts w:eastAsia="仿宋_GB2312"/>
          <w:b/>
          <w:bCs/>
          <w:sz w:val="32"/>
          <w:szCs w:val="32"/>
        </w:rPr>
        <w:t>1.项目立项</w:t>
      </w:r>
    </w:p>
    <w:p w14:paraId="6531D172">
      <w:pPr>
        <w:spacing w:line="600" w:lineRule="exact"/>
        <w:ind w:firstLine="640" w:firstLineChars="200"/>
        <w:outlineLvl w:val="0"/>
        <w:rPr>
          <w:rFonts w:eastAsia="仿宋_GB2312"/>
          <w:sz w:val="32"/>
          <w:szCs w:val="32"/>
        </w:rPr>
      </w:pPr>
      <w:r>
        <w:rPr>
          <w:rFonts w:eastAsia="仿宋_GB2312"/>
          <w:sz w:val="32"/>
          <w:szCs w:val="32"/>
        </w:rPr>
        <w:t>（1）立项依据充分性</w:t>
      </w:r>
    </w:p>
    <w:p w14:paraId="21CC7416">
      <w:pPr>
        <w:spacing w:line="600" w:lineRule="exact"/>
        <w:ind w:firstLine="640" w:firstLineChars="200"/>
        <w:outlineLvl w:val="0"/>
        <w:rPr>
          <w:rFonts w:eastAsia="仿宋_GB2312"/>
          <w:sz w:val="32"/>
          <w:szCs w:val="32"/>
        </w:rPr>
      </w:pPr>
      <w:r>
        <w:rPr>
          <w:rFonts w:eastAsia="仿宋_GB2312"/>
          <w:sz w:val="32"/>
          <w:szCs w:val="32"/>
        </w:rPr>
        <w:t>该项目围绕本年度工作重点和工作计划制定经费预算，属于公共财政支持范围。本项目与部门内部其他相关项目不重复。部门发展规划及职能文件等归档完整。</w:t>
      </w:r>
    </w:p>
    <w:p w14:paraId="1E7244C3">
      <w:pPr>
        <w:spacing w:line="600" w:lineRule="exact"/>
        <w:ind w:firstLine="640" w:firstLineChars="200"/>
        <w:outlineLvl w:val="0"/>
        <w:rPr>
          <w:rFonts w:eastAsia="仿宋_GB2312"/>
          <w:sz w:val="32"/>
          <w:szCs w:val="32"/>
        </w:rPr>
      </w:pPr>
      <w:r>
        <w:rPr>
          <w:rFonts w:eastAsia="仿宋_GB2312"/>
          <w:sz w:val="32"/>
          <w:szCs w:val="32"/>
        </w:rPr>
        <w:t>（2）立项程序规范性</w:t>
      </w:r>
    </w:p>
    <w:p w14:paraId="25BCF707">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政资中心运转经费项目申请符合财务管理相关制度要求，我中心严格按照审批流程准备符合要求的文件、材料；根据决算依据编制工作计划和经费预算，经过与部门项目分管领导沟通、确定经费预算计划。项目的审批文件、材料符合财政审批的相关要求，项目事前经过集体决策，保障了程序的规范性。</w:t>
      </w:r>
    </w:p>
    <w:p w14:paraId="40CE41D3">
      <w:pPr>
        <w:pStyle w:val="19"/>
        <w:spacing w:line="560" w:lineRule="exact"/>
        <w:ind w:firstLine="640"/>
        <w:rPr>
          <w:rFonts w:eastAsia="仿宋_GB2312"/>
          <w:b/>
          <w:bCs/>
          <w:sz w:val="32"/>
          <w:szCs w:val="32"/>
        </w:rPr>
      </w:pPr>
      <w:r>
        <w:rPr>
          <w:rFonts w:eastAsia="仿宋_GB2312"/>
          <w:b/>
          <w:bCs/>
          <w:sz w:val="32"/>
          <w:szCs w:val="32"/>
        </w:rPr>
        <w:t>2.绩效目标</w:t>
      </w:r>
    </w:p>
    <w:p w14:paraId="19739F1B">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09FD6A94">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B60BCA2">
      <w:pPr>
        <w:spacing w:line="600" w:lineRule="exact"/>
        <w:ind w:firstLine="640" w:firstLineChars="200"/>
        <w:outlineLvl w:val="0"/>
        <w:rPr>
          <w:rFonts w:eastAsia="仿宋_GB2312"/>
          <w:sz w:val="32"/>
          <w:szCs w:val="32"/>
        </w:rPr>
      </w:pPr>
      <w:r>
        <w:rPr>
          <w:rFonts w:eastAsia="仿宋_GB2312"/>
          <w:sz w:val="32"/>
          <w:szCs w:val="32"/>
        </w:rPr>
        <w:t>（2）绩效指标明确性</w:t>
      </w:r>
    </w:p>
    <w:p w14:paraId="1E3A3A82">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059ECE97">
      <w:pPr>
        <w:pStyle w:val="19"/>
        <w:spacing w:line="560" w:lineRule="exact"/>
        <w:ind w:firstLine="640"/>
        <w:rPr>
          <w:rFonts w:eastAsia="仿宋_GB2312"/>
          <w:b/>
          <w:bCs/>
          <w:sz w:val="32"/>
          <w:szCs w:val="32"/>
        </w:rPr>
      </w:pPr>
      <w:r>
        <w:rPr>
          <w:rFonts w:eastAsia="仿宋_GB2312"/>
          <w:b/>
          <w:bCs/>
          <w:sz w:val="32"/>
          <w:szCs w:val="32"/>
        </w:rPr>
        <w:t>3.资金投入</w:t>
      </w:r>
    </w:p>
    <w:p w14:paraId="022677B8">
      <w:pPr>
        <w:spacing w:line="600" w:lineRule="exact"/>
        <w:ind w:firstLine="640" w:firstLineChars="200"/>
        <w:outlineLvl w:val="0"/>
        <w:rPr>
          <w:rFonts w:eastAsia="仿宋_GB2312"/>
          <w:sz w:val="32"/>
          <w:szCs w:val="32"/>
        </w:rPr>
      </w:pPr>
      <w:r>
        <w:rPr>
          <w:rFonts w:eastAsia="仿宋_GB2312"/>
          <w:sz w:val="32"/>
          <w:szCs w:val="32"/>
        </w:rPr>
        <w:t>（1）预算编制科学性</w:t>
      </w:r>
    </w:p>
    <w:p w14:paraId="309B6D7F">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本项目的预算编制过程严谨、科学，充分体现了精细化管理的要求。预算编制还紧密结合了</w:t>
      </w:r>
      <w:r>
        <w:rPr>
          <w:rFonts w:hint="eastAsia" w:eastAsia="仿宋_GB2312"/>
          <w:sz w:val="32"/>
          <w:szCs w:val="32"/>
        </w:rPr>
        <w:t>本单位</w:t>
      </w:r>
      <w:r>
        <w:rPr>
          <w:rFonts w:eastAsia="仿宋_GB2312"/>
          <w:sz w:val="32"/>
          <w:szCs w:val="32"/>
        </w:rPr>
        <w:t>实际情况，对不同阶段、不同任务的资金需求进行了详细的分析与计算。</w:t>
      </w:r>
    </w:p>
    <w:p w14:paraId="61EABFED">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3920E1E">
      <w:pPr>
        <w:spacing w:line="600" w:lineRule="exact"/>
        <w:ind w:firstLine="640" w:firstLineChars="200"/>
        <w:outlineLvl w:val="0"/>
        <w:rPr>
          <w:rFonts w:eastAsia="仿宋_GB2312"/>
          <w:sz w:val="32"/>
          <w:szCs w:val="32"/>
        </w:rPr>
      </w:pPr>
      <w:r>
        <w:rPr>
          <w:rFonts w:eastAsia="仿宋_GB2312"/>
          <w:sz w:val="32"/>
          <w:szCs w:val="32"/>
        </w:rPr>
        <w:t>（2）资金分配合理性</w:t>
      </w:r>
    </w:p>
    <w:p w14:paraId="4C0DE43B">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EF8FB92">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B8C6104">
      <w:pPr>
        <w:pStyle w:val="10"/>
        <w:numPr>
          <w:ilvl w:val="0"/>
          <w:numId w:val="4"/>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4DFCBF8E">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33C0F2FC">
      <w:pPr>
        <w:pStyle w:val="19"/>
        <w:spacing w:line="560" w:lineRule="exact"/>
        <w:ind w:firstLine="640"/>
        <w:rPr>
          <w:rFonts w:eastAsia="仿宋_GB2312"/>
          <w:b/>
          <w:bCs/>
          <w:sz w:val="32"/>
          <w:szCs w:val="32"/>
        </w:rPr>
      </w:pPr>
      <w:r>
        <w:rPr>
          <w:rFonts w:eastAsia="仿宋_GB2312"/>
          <w:b/>
          <w:bCs/>
          <w:sz w:val="32"/>
          <w:szCs w:val="32"/>
        </w:rPr>
        <w:t>1.资金管理</w:t>
      </w:r>
    </w:p>
    <w:p w14:paraId="58466522">
      <w:pPr>
        <w:spacing w:line="600" w:lineRule="exact"/>
        <w:ind w:firstLine="640" w:firstLineChars="200"/>
        <w:outlineLvl w:val="0"/>
        <w:rPr>
          <w:rFonts w:eastAsia="仿宋_GB2312"/>
          <w:sz w:val="32"/>
          <w:szCs w:val="32"/>
        </w:rPr>
      </w:pPr>
      <w:r>
        <w:rPr>
          <w:rFonts w:eastAsia="仿宋_GB2312"/>
          <w:sz w:val="32"/>
          <w:szCs w:val="32"/>
        </w:rPr>
        <w:t>（1）资金到位率</w:t>
      </w:r>
    </w:p>
    <w:p w14:paraId="5F027A19">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40</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68D8130E">
      <w:pPr>
        <w:spacing w:line="600" w:lineRule="exact"/>
        <w:ind w:firstLine="640" w:firstLineChars="200"/>
        <w:outlineLvl w:val="0"/>
        <w:rPr>
          <w:rFonts w:eastAsia="仿宋_GB2312"/>
          <w:sz w:val="32"/>
          <w:szCs w:val="32"/>
        </w:rPr>
      </w:pPr>
      <w:r>
        <w:rPr>
          <w:rFonts w:eastAsia="仿宋_GB2312"/>
          <w:sz w:val="32"/>
          <w:szCs w:val="32"/>
        </w:rPr>
        <w:t>（2）预算执行率</w:t>
      </w:r>
    </w:p>
    <w:p w14:paraId="36201940">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40</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24598430">
      <w:pPr>
        <w:spacing w:line="600" w:lineRule="exact"/>
        <w:ind w:firstLine="640" w:firstLineChars="200"/>
        <w:outlineLvl w:val="0"/>
        <w:rPr>
          <w:rFonts w:eastAsia="仿宋_GB2312"/>
          <w:sz w:val="32"/>
          <w:szCs w:val="32"/>
        </w:rPr>
      </w:pPr>
      <w:r>
        <w:rPr>
          <w:rFonts w:eastAsia="仿宋_GB2312"/>
          <w:sz w:val="32"/>
          <w:szCs w:val="32"/>
        </w:rPr>
        <w:t>（3）资金使用合规性</w:t>
      </w:r>
    </w:p>
    <w:p w14:paraId="18F1A2B0">
      <w:pPr>
        <w:spacing w:line="560" w:lineRule="exact"/>
        <w:ind w:firstLine="640" w:firstLineChars="200"/>
        <w:rPr>
          <w:rFonts w:eastAsia="仿宋_GB2312"/>
          <w:sz w:val="32"/>
          <w:szCs w:val="32"/>
        </w:rPr>
      </w:pPr>
      <w:r>
        <w:rPr>
          <w:rFonts w:eastAsia="仿宋_GB2312"/>
          <w:sz w:val="32"/>
          <w:szCs w:val="32"/>
        </w:rPr>
        <w:t>本项目的资金使用严格遵循了</w:t>
      </w:r>
      <w:r>
        <w:rPr>
          <w:rFonts w:hint="eastAsia" w:eastAsia="仿宋_GB2312"/>
          <w:sz w:val="32"/>
          <w:szCs w:val="32"/>
        </w:rPr>
        <w:t>奇台县项目资金管理办法</w:t>
      </w:r>
      <w:r>
        <w:rPr>
          <w:rFonts w:eastAsia="仿宋_GB2312"/>
          <w:sz w:val="32"/>
          <w:szCs w:val="32"/>
        </w:rPr>
        <w:t>，确保了资金的合规性与安全性。在资金使用过程中，我们建立了完善的财务管理体系，对资金的流动进行了全程监控与记录。</w:t>
      </w:r>
    </w:p>
    <w:p w14:paraId="702D3EBD">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16593A7">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50689D7">
      <w:pPr>
        <w:pStyle w:val="19"/>
        <w:spacing w:line="560" w:lineRule="exact"/>
        <w:ind w:firstLine="640"/>
        <w:rPr>
          <w:rFonts w:eastAsia="仿宋_GB2312"/>
          <w:b/>
          <w:bCs/>
          <w:sz w:val="32"/>
          <w:szCs w:val="32"/>
        </w:rPr>
      </w:pPr>
      <w:r>
        <w:rPr>
          <w:rFonts w:eastAsia="仿宋_GB2312"/>
          <w:b/>
          <w:bCs/>
          <w:sz w:val="32"/>
          <w:szCs w:val="32"/>
        </w:rPr>
        <w:t>2.组织实施</w:t>
      </w:r>
    </w:p>
    <w:p w14:paraId="12709FBD">
      <w:pPr>
        <w:spacing w:line="600" w:lineRule="exact"/>
        <w:ind w:firstLine="640" w:firstLineChars="200"/>
        <w:outlineLvl w:val="0"/>
        <w:rPr>
          <w:rFonts w:eastAsia="仿宋_GB2312"/>
          <w:sz w:val="32"/>
          <w:szCs w:val="32"/>
        </w:rPr>
      </w:pPr>
      <w:r>
        <w:rPr>
          <w:rFonts w:eastAsia="仿宋_GB2312"/>
          <w:sz w:val="32"/>
          <w:szCs w:val="32"/>
        </w:rPr>
        <w:t>（1）管理制度健全性</w:t>
      </w:r>
    </w:p>
    <w:p w14:paraId="32F2DEA7">
      <w:pPr>
        <w:spacing w:line="560" w:lineRule="exact"/>
        <w:ind w:firstLine="640" w:firstLineChars="200"/>
        <w:rPr>
          <w:rFonts w:eastAsia="仿宋_GB2312"/>
          <w:sz w:val="32"/>
          <w:szCs w:val="32"/>
        </w:rPr>
      </w:pPr>
      <w:r>
        <w:rPr>
          <w:rFonts w:eastAsia="仿宋_GB2312"/>
          <w:sz w:val="32"/>
          <w:szCs w:val="32"/>
        </w:rPr>
        <w:t>本项目拥有一套完善、健全的管理制度体系</w:t>
      </w:r>
      <w:r>
        <w:rPr>
          <w:rFonts w:hint="eastAsia" w:eastAsia="仿宋_GB2312"/>
          <w:sz w:val="32"/>
          <w:szCs w:val="32"/>
        </w:rPr>
        <w:t>《奇台县政资中心项目管理办法》</w:t>
      </w:r>
      <w:r>
        <w:rPr>
          <w:rFonts w:eastAsia="仿宋_GB2312"/>
          <w:sz w:val="32"/>
          <w:szCs w:val="32"/>
        </w:rPr>
        <w:t>，为项目的成功实施提供了坚实的制度保障。项目管理制度的制定紧密结合了项目的特点与实际情况，涵盖了项目的策划、组织、实施、监控与收尾等各个环节。</w:t>
      </w:r>
    </w:p>
    <w:p w14:paraId="419643B8">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30EE93FB">
      <w:pPr>
        <w:spacing w:line="600" w:lineRule="exact"/>
        <w:ind w:firstLine="640" w:firstLineChars="200"/>
        <w:outlineLvl w:val="0"/>
        <w:rPr>
          <w:rFonts w:eastAsia="仿宋_GB2312"/>
          <w:sz w:val="32"/>
          <w:szCs w:val="32"/>
        </w:rPr>
      </w:pPr>
      <w:r>
        <w:rPr>
          <w:rFonts w:eastAsia="仿宋_GB2312"/>
          <w:sz w:val="32"/>
          <w:szCs w:val="32"/>
        </w:rPr>
        <w:t>（2）制度执行有效性</w:t>
      </w:r>
    </w:p>
    <w:p w14:paraId="16717126">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0FD73A49">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1E193AE5">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62AD4BFC">
      <w:pPr>
        <w:pStyle w:val="12"/>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052A8D0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项目产出类指标包括产出数量、产出质量、产出时效、产出成本四方面的内容，由8个三级指标构成，权重分为40分，实际得分40分，得分率为100%。具体产出指标完成情况如下：</w:t>
      </w:r>
    </w:p>
    <w:p w14:paraId="2F58D38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数量指标：</w:t>
      </w:r>
    </w:p>
    <w:p w14:paraId="22139CD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指标1：日常运行天数，指标值：&lt;=365天，实际完成值：365天，指标完成率100%。</w:t>
      </w:r>
    </w:p>
    <w:p w14:paraId="51DE564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指标2：保障办公人员的数量，指标值：&gt;=21人，实际完成值：21人，指标完成率100%。</w:t>
      </w:r>
    </w:p>
    <w:p w14:paraId="219FED3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质量指标：</w:t>
      </w:r>
    </w:p>
    <w:p w14:paraId="24ACC5D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指标1：项目使用率，指标值：&lt;=100%，实际完成值：100%，指标完成率100%。</w:t>
      </w:r>
    </w:p>
    <w:p w14:paraId="7F6485B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时效指标：</w:t>
      </w:r>
    </w:p>
    <w:p w14:paraId="3A2010A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指标1：资金拨付及时率（%），指标值：&lt;=100%，实际完成值：100%，指标完成率100%。</w:t>
      </w:r>
    </w:p>
    <w:p w14:paraId="63B38B8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成本指标：</w:t>
      </w:r>
    </w:p>
    <w:p w14:paraId="6826571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指标1：预算控制率，指标值：&lt;=100%，实际完成值：100%，指标完成率100%。</w:t>
      </w:r>
    </w:p>
    <w:p w14:paraId="2549CE3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指标2：预算成本控制价，指标值：&lt;=40万元，实际完成值：40万元，指标完成率100%。</w:t>
      </w:r>
    </w:p>
    <w:p w14:paraId="01C06072">
      <w:pPr>
        <w:pStyle w:val="12"/>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5DAE6DE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项目效益类指标包括项目实施效益和满意度两方面的内容，由2个三级指标构成，权重分为20分，实际得分20分，得分率为100%。具体效益指标及满意度指标完成情况如下：</w:t>
      </w:r>
    </w:p>
    <w:p w14:paraId="206932B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1.经济效益</w:t>
      </w:r>
    </w:p>
    <w:p w14:paraId="1BE01092">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①经济效益指标：</w:t>
      </w:r>
    </w:p>
    <w:p w14:paraId="58B30AF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2024年我单位该项目未设置此条指标。</w:t>
      </w:r>
    </w:p>
    <w:p w14:paraId="43FDE3E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w:t>
      </w:r>
      <w:r>
        <w:rPr>
          <w:rFonts w:ascii="仿宋_GB2312" w:hAnsi="仿宋_GB2312" w:eastAsia="仿宋_GB2312" w:cs="仿宋_GB2312"/>
          <w:sz w:val="32"/>
          <w:szCs w:val="32"/>
        </w:rPr>
        <w:t>效益</w:t>
      </w:r>
    </w:p>
    <w:p w14:paraId="0FFF7091">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①社会效益指标：</w:t>
      </w:r>
    </w:p>
    <w:p w14:paraId="2D11C4E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指标1：保障工作正常运转，指标值：有效保障，实际完成值：有效保障，指标完成率100%。</w:t>
      </w:r>
    </w:p>
    <w:p w14:paraId="7082C80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3.生态效益</w:t>
      </w:r>
    </w:p>
    <w:p w14:paraId="00978F32">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①生态效益指标：</w:t>
      </w:r>
    </w:p>
    <w:p w14:paraId="19CB3BA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2024年我单位该项目未设置此条指标。</w:t>
      </w:r>
    </w:p>
    <w:p w14:paraId="2E3B34F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满意度</w:t>
      </w:r>
    </w:p>
    <w:p w14:paraId="1738B48A">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①</w:t>
      </w:r>
      <w:r>
        <w:rPr>
          <w:rFonts w:hint="eastAsia" w:ascii="仿宋_GB2312" w:hAnsi="仿宋_GB2312" w:eastAsia="仿宋_GB2312" w:cs="仿宋_GB2312"/>
          <w:sz w:val="32"/>
          <w:szCs w:val="32"/>
        </w:rPr>
        <w:t>满意度指标</w:t>
      </w:r>
    </w:p>
    <w:p w14:paraId="0D37C600">
      <w:pPr>
        <w:spacing w:line="560" w:lineRule="exact"/>
        <w:ind w:firstLine="640" w:firstLineChars="200"/>
        <w:rPr>
          <w:rFonts w:eastAsia="仿宋_GB2312"/>
          <w:sz w:val="32"/>
          <w:szCs w:val="32"/>
        </w:rPr>
      </w:pPr>
      <w:r>
        <w:rPr>
          <w:rFonts w:hint="eastAsia" w:ascii="仿宋_GB2312" w:hAnsi="仿宋_GB2312" w:eastAsia="仿宋_GB2312" w:cs="仿宋_GB2312"/>
          <w:sz w:val="32"/>
          <w:szCs w:val="32"/>
        </w:rPr>
        <w:t>指标1：工作人员的满意率，指标值&gt;=90%，实际完成值：90%，指标完成率100%。</w:t>
      </w:r>
    </w:p>
    <w:p w14:paraId="7F5EA300">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5C9C2E02">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关于下达2024年政资中心运转经费的通知项目年初预算40万元，全年预算40万元，实际支出40万元，预算执行率为100%，项目绩效指标总体完成率为100%，</w:t>
      </w:r>
      <w:r>
        <w:rPr>
          <w:rFonts w:hint="eastAsia" w:ascii="仿宋_GB2312" w:hAnsi="仿宋_GB2312" w:eastAsia="仿宋_GB2312" w:cs="仿宋_GB2312"/>
          <w:sz w:val="32"/>
          <w:szCs w:val="32"/>
          <w:lang w:eastAsia="zh-Hans"/>
        </w:rPr>
        <w:t>总体</w:t>
      </w:r>
      <w:r>
        <w:rPr>
          <w:rFonts w:hint="eastAsia" w:ascii="仿宋_GB2312" w:hAnsi="仿宋_GB2312" w:eastAsia="仿宋_GB2312" w:cs="仿宋_GB2312"/>
          <w:sz w:val="32"/>
          <w:szCs w:val="32"/>
        </w:rPr>
        <w:t>偏差率为0%。</w:t>
      </w:r>
    </w:p>
    <w:p w14:paraId="60936B37">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黑体"/>
          <w:sz w:val="32"/>
          <w:szCs w:val="32"/>
        </w:rPr>
        <w:t>主要经验及做法、存在的问题及原因分析</w:t>
      </w:r>
    </w:p>
    <w:p w14:paraId="70ACC172">
      <w:pPr>
        <w:keepNext/>
        <w:keepLines/>
        <w:spacing w:line="560" w:lineRule="exact"/>
        <w:ind w:firstLine="643" w:firstLineChars="200"/>
        <w:rPr>
          <w:rFonts w:eastAsia="楷体_GB2312"/>
          <w:b/>
          <w:bCs/>
          <w:sz w:val="32"/>
          <w:szCs w:val="32"/>
        </w:rPr>
      </w:pPr>
      <w:r>
        <w:rPr>
          <w:rFonts w:eastAsia="楷体_GB2312"/>
          <w:b/>
          <w:bCs/>
          <w:sz w:val="32"/>
          <w:szCs w:val="32"/>
        </w:rPr>
        <w:t>（一）主要经验及做法</w:t>
      </w:r>
    </w:p>
    <w:p w14:paraId="6531313A">
      <w:pPr>
        <w:spacing w:line="560" w:lineRule="exact"/>
        <w:ind w:firstLine="640" w:firstLineChars="200"/>
        <w:jc w:val="left"/>
        <w:rPr>
          <w:rFonts w:hint="eastAsia" w:ascii="仿宋_GB2312" w:hAnsi="仿宋_GB2312" w:eastAsia="仿宋_GB2312" w:cs="仿宋_GB2312"/>
          <w:sz w:val="32"/>
          <w:szCs w:val="32"/>
        </w:rPr>
      </w:pPr>
      <w:r>
        <w:rPr>
          <w:rFonts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1B2C66D">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082279C9">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A26E3EE">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4B676DCB">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1.多进行有关绩效管理工作方面的培训。积极组织第三方开展绩效管理工作培训，进一步夯实业务基础，提高我单位绩效人员水平。</w:t>
      </w:r>
    </w:p>
    <w:p w14:paraId="41E19DD1">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D0241CD">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3327035C">
      <w:pPr>
        <w:pStyle w:val="13"/>
        <w:spacing w:after="0" w:line="560" w:lineRule="exact"/>
        <w:ind w:left="0" w:leftChars="0" w:firstLine="640"/>
        <w:rPr>
          <w:rFonts w:ascii="Times New Roman" w:hAnsi="Times New Roman" w:eastAsia="仿宋_GB2312"/>
          <w:sz w:val="32"/>
          <w:szCs w:val="32"/>
          <w:lang w:eastAsia="zh-Hans"/>
        </w:rPr>
      </w:pPr>
    </w:p>
    <w:p w14:paraId="51AE57CE">
      <w:pPr>
        <w:pStyle w:val="13"/>
        <w:spacing w:after="0" w:line="560" w:lineRule="exact"/>
        <w:ind w:left="0" w:leftChars="0" w:firstLine="0" w:firstLineChars="0"/>
        <w:rPr>
          <w:rFonts w:ascii="Times New Roman" w:hAnsi="Times New Roman" w:eastAsia="仿宋_GB2312"/>
          <w:sz w:val="32"/>
          <w:szCs w:val="32"/>
        </w:rPr>
      </w:pPr>
    </w:p>
    <w:p w14:paraId="1C56A439">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14:paraId="6929C16F">
      <w:pPr>
        <w:spacing w:line="600" w:lineRule="exact"/>
        <w:rPr>
          <w:rFonts w:eastAsia="黑体"/>
          <w:sz w:val="32"/>
          <w:szCs w:val="32"/>
        </w:rPr>
      </w:pPr>
      <w:r>
        <w:rPr>
          <w:rFonts w:hint="eastAsia" w:eastAsia="黑体"/>
          <w:sz w:val="32"/>
          <w:szCs w:val="32"/>
        </w:rPr>
        <w:t>附件1</w:t>
      </w:r>
    </w:p>
    <w:p w14:paraId="102B271F">
      <w:pPr>
        <w:pStyle w:val="19"/>
        <w:ind w:firstLine="562"/>
        <w:jc w:val="center"/>
        <w:rPr>
          <w:rFonts w:hint="eastAsia" w:ascii="仿宋_GB2312" w:hAnsi="仿宋_GB2312" w:eastAsia="仿宋_GB2312" w:cs="仿宋_GB2312"/>
          <w:sz w:val="28"/>
          <w:szCs w:val="40"/>
        </w:rPr>
      </w:pPr>
      <w:bookmarkStart w:id="0" w:name="_Toc30064_WPSOffice_Level1"/>
      <w:bookmarkStart w:id="1" w:name="_Toc26499_WPSOffice_Level2"/>
      <w:r>
        <w:rPr>
          <w:rFonts w:ascii="仿宋_GB2312" w:hAnsi="仿宋_GB2312" w:eastAsia="仿宋_GB2312" w:cs="仿宋_GB2312"/>
          <w:b/>
          <w:bCs/>
          <w:sz w:val="28"/>
          <w:szCs w:val="40"/>
        </w:rPr>
        <w:t>关于下达2024年政资中心运转经费的通知</w:t>
      </w:r>
      <w:r>
        <w:rPr>
          <w:rFonts w:hint="eastAsia" w:ascii="仿宋_GB2312" w:hAnsi="仿宋_GB2312" w:eastAsia="仿宋_GB2312" w:cs="仿宋_GB2312"/>
          <w:b/>
          <w:bCs/>
          <w:sz w:val="28"/>
          <w:szCs w:val="40"/>
        </w:rPr>
        <w:t>项目绩效评价指标体系及综合评分表</w:t>
      </w:r>
      <w:bookmarkEnd w:id="0"/>
      <w:bookmarkEnd w:id="1"/>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14:paraId="52F12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61BD771A">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1000" w:type="dxa"/>
            <w:shd w:val="clear" w:color="auto" w:fill="FFFFFF"/>
            <w:vAlign w:val="center"/>
          </w:tcPr>
          <w:p w14:paraId="51977F84">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1071" w:type="dxa"/>
            <w:shd w:val="clear" w:color="auto" w:fill="FFFFFF"/>
            <w:vAlign w:val="center"/>
          </w:tcPr>
          <w:p w14:paraId="3DE02DA7">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1725" w:type="dxa"/>
            <w:shd w:val="clear" w:color="auto" w:fill="FFFFFF"/>
            <w:vAlign w:val="center"/>
          </w:tcPr>
          <w:p w14:paraId="7B8C597F">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5216" w:type="dxa"/>
            <w:shd w:val="clear" w:color="auto" w:fill="FFFFFF"/>
            <w:vAlign w:val="center"/>
          </w:tcPr>
          <w:p w14:paraId="3B029DD4">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1304" w:type="dxa"/>
            <w:shd w:val="clear" w:color="auto" w:fill="FFFFFF"/>
            <w:vAlign w:val="center"/>
          </w:tcPr>
          <w:p w14:paraId="0BF02E16">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1365" w:type="dxa"/>
            <w:shd w:val="clear" w:color="auto" w:fill="FFFFFF"/>
            <w:vAlign w:val="center"/>
          </w:tcPr>
          <w:p w14:paraId="0EF29CE3">
            <w:pPr>
              <w:widowControl/>
              <w:spacing w:line="0" w:lineRule="atLeast"/>
              <w:jc w:val="center"/>
              <w:rPr>
                <w:rFonts w:eastAsia="仿宋_GB2312"/>
                <w:b/>
                <w:bCs/>
                <w:kern w:val="0"/>
                <w:sz w:val="18"/>
                <w:szCs w:val="18"/>
              </w:rPr>
            </w:pPr>
            <w:r>
              <w:rPr>
                <w:rFonts w:eastAsia="仿宋_GB2312"/>
                <w:b/>
                <w:bCs/>
                <w:kern w:val="0"/>
                <w:sz w:val="18"/>
                <w:szCs w:val="18"/>
              </w:rPr>
              <w:t>得分</w:t>
            </w:r>
          </w:p>
        </w:tc>
      </w:tr>
      <w:tr w14:paraId="007EE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01B69CA0">
            <w:pPr>
              <w:widowControl/>
              <w:spacing w:line="0" w:lineRule="atLeast"/>
              <w:jc w:val="center"/>
              <w:rPr>
                <w:rFonts w:eastAsia="仿宋_GB2312"/>
                <w:kern w:val="0"/>
                <w:sz w:val="18"/>
                <w:szCs w:val="18"/>
              </w:rPr>
            </w:pPr>
          </w:p>
          <w:p w14:paraId="411FDAE0">
            <w:pPr>
              <w:widowControl/>
              <w:spacing w:line="0" w:lineRule="atLeast"/>
              <w:jc w:val="center"/>
              <w:rPr>
                <w:rFonts w:eastAsia="仿宋_GB2312"/>
                <w:kern w:val="0"/>
                <w:sz w:val="18"/>
                <w:szCs w:val="18"/>
              </w:rPr>
            </w:pPr>
          </w:p>
          <w:p w14:paraId="1CB3FB51">
            <w:pPr>
              <w:widowControl/>
              <w:spacing w:line="0" w:lineRule="atLeast"/>
              <w:jc w:val="center"/>
              <w:rPr>
                <w:rFonts w:eastAsia="仿宋_GB2312"/>
                <w:kern w:val="0"/>
                <w:sz w:val="18"/>
                <w:szCs w:val="18"/>
              </w:rPr>
            </w:pPr>
          </w:p>
          <w:p w14:paraId="7B3D9BA2">
            <w:pPr>
              <w:widowControl/>
              <w:spacing w:line="0" w:lineRule="atLeast"/>
              <w:jc w:val="center"/>
              <w:rPr>
                <w:rFonts w:eastAsia="仿宋_GB2312"/>
                <w:kern w:val="0"/>
                <w:sz w:val="18"/>
                <w:szCs w:val="18"/>
              </w:rPr>
            </w:pPr>
          </w:p>
          <w:p w14:paraId="02BB5291">
            <w:pPr>
              <w:widowControl/>
              <w:spacing w:line="0" w:lineRule="atLeast"/>
              <w:jc w:val="center"/>
              <w:rPr>
                <w:rFonts w:eastAsia="仿宋_GB2312"/>
                <w:kern w:val="0"/>
                <w:sz w:val="18"/>
                <w:szCs w:val="18"/>
              </w:rPr>
            </w:pPr>
          </w:p>
          <w:p w14:paraId="57C92358">
            <w:pPr>
              <w:widowControl/>
              <w:spacing w:line="0" w:lineRule="atLeast"/>
              <w:jc w:val="center"/>
              <w:rPr>
                <w:rFonts w:eastAsia="仿宋_GB2312"/>
                <w:kern w:val="0"/>
                <w:sz w:val="18"/>
                <w:szCs w:val="18"/>
              </w:rPr>
            </w:pPr>
          </w:p>
          <w:p w14:paraId="3EE25240">
            <w:pPr>
              <w:widowControl/>
              <w:spacing w:line="0" w:lineRule="atLeast"/>
              <w:jc w:val="center"/>
              <w:rPr>
                <w:rFonts w:eastAsia="仿宋_GB2312"/>
                <w:kern w:val="0"/>
                <w:sz w:val="18"/>
                <w:szCs w:val="18"/>
              </w:rPr>
            </w:pPr>
            <w:r>
              <w:rPr>
                <w:rFonts w:eastAsia="仿宋_GB2312"/>
                <w:kern w:val="0"/>
                <w:sz w:val="18"/>
                <w:szCs w:val="18"/>
              </w:rPr>
              <w:t>决策　</w:t>
            </w:r>
          </w:p>
        </w:tc>
        <w:tc>
          <w:tcPr>
            <w:tcW w:w="1000" w:type="dxa"/>
            <w:vMerge w:val="restart"/>
            <w:shd w:val="clear" w:color="auto" w:fill="FFFFFF"/>
            <w:vAlign w:val="center"/>
          </w:tcPr>
          <w:p w14:paraId="4550170E">
            <w:pPr>
              <w:widowControl/>
              <w:spacing w:line="0" w:lineRule="atLeast"/>
              <w:jc w:val="center"/>
              <w:rPr>
                <w:rFonts w:eastAsia="仿宋_GB2312"/>
                <w:kern w:val="0"/>
                <w:sz w:val="18"/>
                <w:szCs w:val="18"/>
              </w:rPr>
            </w:pPr>
            <w:r>
              <w:rPr>
                <w:rFonts w:eastAsia="仿宋_GB2312"/>
                <w:kern w:val="0"/>
                <w:sz w:val="18"/>
                <w:szCs w:val="18"/>
              </w:rPr>
              <w:t>项目立项　</w:t>
            </w:r>
          </w:p>
        </w:tc>
        <w:tc>
          <w:tcPr>
            <w:tcW w:w="1071" w:type="dxa"/>
            <w:shd w:val="clear" w:color="auto" w:fill="FFFFFF"/>
            <w:vAlign w:val="center"/>
          </w:tcPr>
          <w:p w14:paraId="0BD027EE">
            <w:pPr>
              <w:widowControl/>
              <w:spacing w:line="0" w:lineRule="atLeast"/>
              <w:jc w:val="center"/>
              <w:rPr>
                <w:rFonts w:eastAsia="仿宋_GB2312"/>
                <w:kern w:val="0"/>
                <w:sz w:val="18"/>
                <w:szCs w:val="18"/>
              </w:rPr>
            </w:pPr>
            <w:r>
              <w:rPr>
                <w:rFonts w:eastAsia="仿宋_GB2312"/>
                <w:kern w:val="0"/>
                <w:sz w:val="18"/>
                <w:szCs w:val="18"/>
              </w:rPr>
              <w:t>立项依据</w:t>
            </w:r>
          </w:p>
          <w:p w14:paraId="5C8EDA77">
            <w:pPr>
              <w:widowControl/>
              <w:spacing w:line="0" w:lineRule="atLeast"/>
              <w:jc w:val="center"/>
              <w:rPr>
                <w:rFonts w:eastAsia="仿宋_GB2312"/>
                <w:kern w:val="0"/>
                <w:sz w:val="18"/>
                <w:szCs w:val="18"/>
              </w:rPr>
            </w:pPr>
            <w:r>
              <w:rPr>
                <w:rFonts w:eastAsia="仿宋_GB2312"/>
                <w:kern w:val="0"/>
                <w:sz w:val="18"/>
                <w:szCs w:val="18"/>
              </w:rPr>
              <w:t>充分性</w:t>
            </w:r>
          </w:p>
        </w:tc>
        <w:tc>
          <w:tcPr>
            <w:tcW w:w="1725" w:type="dxa"/>
            <w:shd w:val="clear" w:color="auto" w:fill="FFFFFF"/>
            <w:vAlign w:val="center"/>
          </w:tcPr>
          <w:p w14:paraId="487DC500">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1A9098E3">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ype="textWrapping"/>
            </w:r>
            <w:r>
              <w:rPr>
                <w:rFonts w:eastAsia="仿宋_GB2312"/>
                <w:kern w:val="0"/>
                <w:sz w:val="18"/>
                <w:szCs w:val="18"/>
              </w:rPr>
              <w:t>①项目立项是否符合国家法律法规、国民经济发展规划和相关政策；</w:t>
            </w:r>
            <w:r>
              <w:rPr>
                <w:rFonts w:eastAsia="仿宋_GB2312"/>
                <w:kern w:val="0"/>
                <w:sz w:val="18"/>
                <w:szCs w:val="18"/>
              </w:rPr>
              <w:br w:type="textWrapping"/>
            </w:r>
            <w:r>
              <w:rPr>
                <w:rFonts w:eastAsia="仿宋_GB2312"/>
                <w:kern w:val="0"/>
                <w:sz w:val="18"/>
                <w:szCs w:val="18"/>
              </w:rPr>
              <w:t>②项目立项是否符合行业发展规划和政策要求；</w:t>
            </w:r>
            <w:r>
              <w:rPr>
                <w:rFonts w:eastAsia="仿宋_GB2312"/>
                <w:kern w:val="0"/>
                <w:sz w:val="18"/>
                <w:szCs w:val="18"/>
              </w:rPr>
              <w:br w:type="textWrapping"/>
            </w:r>
            <w:r>
              <w:rPr>
                <w:rFonts w:eastAsia="仿宋_GB2312"/>
                <w:kern w:val="0"/>
                <w:sz w:val="18"/>
                <w:szCs w:val="18"/>
              </w:rPr>
              <w:t>③项目立项是否与部门职责范围相符，属于部门履职所需；</w:t>
            </w:r>
            <w:r>
              <w:rPr>
                <w:rFonts w:eastAsia="仿宋_GB2312"/>
                <w:kern w:val="0"/>
                <w:sz w:val="18"/>
                <w:szCs w:val="18"/>
              </w:rPr>
              <w:br w:type="textWrapping"/>
            </w:r>
            <w:r>
              <w:rPr>
                <w:rFonts w:eastAsia="仿宋_GB2312"/>
                <w:kern w:val="0"/>
                <w:sz w:val="18"/>
                <w:szCs w:val="18"/>
              </w:rPr>
              <w:t>④项目是否属于公共财政支持范围，是否符合中央、地方事权支出责任划分原则；</w:t>
            </w:r>
            <w:r>
              <w:rPr>
                <w:rFonts w:eastAsia="仿宋_GB2312"/>
                <w:kern w:val="0"/>
                <w:sz w:val="18"/>
                <w:szCs w:val="18"/>
              </w:rPr>
              <w:br w:type="textWrapping"/>
            </w:r>
            <w:r>
              <w:rPr>
                <w:rFonts w:eastAsia="仿宋_GB2312"/>
                <w:kern w:val="0"/>
                <w:sz w:val="18"/>
                <w:szCs w:val="18"/>
              </w:rPr>
              <w:t>⑤项目是否与相关部门同类项目或部门内部相关项目重复。</w:t>
            </w:r>
          </w:p>
        </w:tc>
        <w:tc>
          <w:tcPr>
            <w:tcW w:w="1304" w:type="dxa"/>
            <w:shd w:val="clear" w:color="auto" w:fill="FFFFFF"/>
            <w:vAlign w:val="center"/>
          </w:tcPr>
          <w:p w14:paraId="081B8A08">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auto" w:fill="FFFFFF"/>
            <w:vAlign w:val="center"/>
          </w:tcPr>
          <w:p w14:paraId="08929C75">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14:paraId="73139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4385C03">
            <w:pPr>
              <w:spacing w:line="0" w:lineRule="atLeast"/>
              <w:jc w:val="center"/>
              <w:rPr>
                <w:rFonts w:eastAsia="仿宋_GB2312"/>
                <w:kern w:val="0"/>
                <w:sz w:val="18"/>
                <w:szCs w:val="18"/>
              </w:rPr>
            </w:pPr>
          </w:p>
        </w:tc>
        <w:tc>
          <w:tcPr>
            <w:tcW w:w="1000" w:type="dxa"/>
            <w:vMerge w:val="continue"/>
            <w:shd w:val="clear" w:color="auto" w:fill="FFFFFF"/>
            <w:vAlign w:val="center"/>
          </w:tcPr>
          <w:p w14:paraId="1ABA0912">
            <w:pPr>
              <w:widowControl/>
              <w:spacing w:line="0" w:lineRule="atLeast"/>
              <w:jc w:val="center"/>
              <w:rPr>
                <w:rFonts w:eastAsia="仿宋_GB2312"/>
                <w:kern w:val="0"/>
                <w:sz w:val="18"/>
                <w:szCs w:val="18"/>
              </w:rPr>
            </w:pPr>
          </w:p>
        </w:tc>
        <w:tc>
          <w:tcPr>
            <w:tcW w:w="1071" w:type="dxa"/>
            <w:shd w:val="clear" w:color="auto" w:fill="FFFFFF"/>
            <w:vAlign w:val="center"/>
          </w:tcPr>
          <w:p w14:paraId="18D146E9">
            <w:pPr>
              <w:widowControl/>
              <w:spacing w:line="0" w:lineRule="atLeast"/>
              <w:jc w:val="center"/>
              <w:rPr>
                <w:rFonts w:eastAsia="仿宋_GB2312"/>
                <w:kern w:val="0"/>
                <w:sz w:val="18"/>
                <w:szCs w:val="18"/>
              </w:rPr>
            </w:pPr>
            <w:r>
              <w:rPr>
                <w:rFonts w:hint="eastAsia" w:eastAsia="仿宋_GB2312"/>
                <w:kern w:val="0"/>
                <w:sz w:val="18"/>
                <w:szCs w:val="18"/>
              </w:rPr>
              <w:t>立项程序</w:t>
            </w:r>
          </w:p>
          <w:p w14:paraId="58BFAE8D">
            <w:pPr>
              <w:widowControl/>
              <w:spacing w:line="0" w:lineRule="atLeast"/>
              <w:jc w:val="center"/>
              <w:rPr>
                <w:rFonts w:eastAsia="仿宋_GB2312"/>
                <w:kern w:val="0"/>
                <w:sz w:val="18"/>
                <w:szCs w:val="18"/>
              </w:rPr>
            </w:pPr>
            <w:r>
              <w:rPr>
                <w:rFonts w:hint="eastAsia" w:eastAsia="仿宋_GB2312"/>
                <w:kern w:val="0"/>
                <w:sz w:val="18"/>
                <w:szCs w:val="18"/>
              </w:rPr>
              <w:t>规范性</w:t>
            </w:r>
          </w:p>
        </w:tc>
        <w:tc>
          <w:tcPr>
            <w:tcW w:w="1725" w:type="dxa"/>
            <w:shd w:val="clear" w:color="auto" w:fill="FFFFFF"/>
            <w:vAlign w:val="center"/>
          </w:tcPr>
          <w:p w14:paraId="0A99FAAD">
            <w:pPr>
              <w:widowControl/>
              <w:spacing w:line="0" w:lineRule="atLeast"/>
              <w:rPr>
                <w:rFonts w:eastAsia="仿宋_GB2312"/>
                <w:kern w:val="0"/>
                <w:sz w:val="18"/>
                <w:szCs w:val="18"/>
              </w:rPr>
            </w:pPr>
            <w:r>
              <w:rPr>
                <w:rFonts w:hint="eastAsia"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70BFC1EC">
            <w:pPr>
              <w:widowControl/>
              <w:spacing w:line="0" w:lineRule="atLeast"/>
              <w:jc w:val="lef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①项目是否按照规定的程序申请设立；</w:t>
            </w:r>
            <w:r>
              <w:rPr>
                <w:rFonts w:eastAsia="仿宋_GB2312"/>
                <w:kern w:val="0"/>
                <w:sz w:val="18"/>
                <w:szCs w:val="18"/>
              </w:rPr>
              <w:br w:type="textWrapping"/>
            </w:r>
            <w:r>
              <w:rPr>
                <w:rFonts w:hint="eastAsia" w:eastAsia="仿宋_GB2312"/>
                <w:kern w:val="0"/>
                <w:sz w:val="18"/>
                <w:szCs w:val="18"/>
              </w:rPr>
              <w:t>②审批文件、材料是否符合相关要求；</w:t>
            </w:r>
            <w:r>
              <w:rPr>
                <w:rFonts w:eastAsia="仿宋_GB2312"/>
                <w:kern w:val="0"/>
                <w:sz w:val="18"/>
                <w:szCs w:val="18"/>
              </w:rPr>
              <w:br w:type="textWrapping"/>
            </w:r>
            <w:r>
              <w:rPr>
                <w:rFonts w:hint="eastAsia" w:eastAsia="仿宋_GB2312"/>
                <w:kern w:val="0"/>
                <w:sz w:val="18"/>
                <w:szCs w:val="18"/>
              </w:rPr>
              <w:t>③事前是否已经过必要的可行性研究、专家论证、风险评估、绩效评估、集体决策。</w:t>
            </w:r>
          </w:p>
        </w:tc>
        <w:tc>
          <w:tcPr>
            <w:tcW w:w="1304" w:type="dxa"/>
            <w:shd w:val="clear" w:color="auto" w:fill="FFFFFF"/>
            <w:vAlign w:val="center"/>
          </w:tcPr>
          <w:p w14:paraId="2D1DB78C">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auto" w:fill="FFFFFF"/>
            <w:vAlign w:val="center"/>
          </w:tcPr>
          <w:p w14:paraId="19CD6233">
            <w:pPr>
              <w:widowControl/>
              <w:spacing w:line="0" w:lineRule="atLeast"/>
              <w:jc w:val="center"/>
              <w:rPr>
                <w:rFonts w:eastAsia="仿宋_GB2312"/>
                <w:b/>
                <w:bCs/>
                <w:kern w:val="0"/>
                <w:sz w:val="18"/>
                <w:szCs w:val="18"/>
              </w:rPr>
            </w:pPr>
            <w:r>
              <w:rPr>
                <w:rFonts w:hint="eastAsia" w:eastAsia="仿宋_GB2312"/>
                <w:b/>
                <w:bCs/>
                <w:kern w:val="0"/>
                <w:sz w:val="18"/>
                <w:szCs w:val="18"/>
              </w:rPr>
              <w:t>3</w:t>
            </w:r>
          </w:p>
        </w:tc>
      </w:tr>
      <w:tr w14:paraId="2E253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D23476E">
            <w:pPr>
              <w:spacing w:line="0" w:lineRule="atLeast"/>
              <w:jc w:val="center"/>
              <w:rPr>
                <w:rFonts w:eastAsia="仿宋_GB2312"/>
                <w:kern w:val="0"/>
                <w:sz w:val="18"/>
                <w:szCs w:val="18"/>
              </w:rPr>
            </w:pPr>
          </w:p>
        </w:tc>
        <w:tc>
          <w:tcPr>
            <w:tcW w:w="1000" w:type="dxa"/>
            <w:vMerge w:val="restart"/>
            <w:shd w:val="clear" w:color="auto" w:fill="FFFFFF"/>
            <w:vAlign w:val="center"/>
          </w:tcPr>
          <w:p w14:paraId="219CDEFD">
            <w:pPr>
              <w:widowControl/>
              <w:spacing w:line="0" w:lineRule="atLeast"/>
              <w:jc w:val="center"/>
              <w:rPr>
                <w:rFonts w:eastAsia="仿宋_GB2312"/>
                <w:kern w:val="0"/>
                <w:sz w:val="18"/>
                <w:szCs w:val="18"/>
              </w:rPr>
            </w:pPr>
            <w:r>
              <w:rPr>
                <w:rFonts w:hint="eastAsia" w:eastAsia="仿宋_GB2312"/>
                <w:kern w:val="0"/>
                <w:sz w:val="18"/>
                <w:szCs w:val="18"/>
              </w:rPr>
              <w:t>绩效目标　</w:t>
            </w:r>
          </w:p>
        </w:tc>
        <w:tc>
          <w:tcPr>
            <w:tcW w:w="1071" w:type="dxa"/>
            <w:shd w:val="clear" w:color="auto" w:fill="FFFFFF"/>
            <w:vAlign w:val="center"/>
          </w:tcPr>
          <w:p w14:paraId="06C0F542">
            <w:pPr>
              <w:widowControl/>
              <w:spacing w:line="0" w:lineRule="atLeast"/>
              <w:jc w:val="center"/>
              <w:rPr>
                <w:rFonts w:eastAsia="仿宋_GB2312"/>
                <w:kern w:val="0"/>
                <w:sz w:val="18"/>
                <w:szCs w:val="18"/>
              </w:rPr>
            </w:pPr>
            <w:r>
              <w:rPr>
                <w:rFonts w:hint="eastAsia" w:eastAsia="仿宋_GB2312"/>
                <w:kern w:val="0"/>
                <w:sz w:val="18"/>
                <w:szCs w:val="18"/>
              </w:rPr>
              <w:t>绩效目标</w:t>
            </w:r>
          </w:p>
          <w:p w14:paraId="472332B2">
            <w:pPr>
              <w:widowControl/>
              <w:spacing w:line="0" w:lineRule="atLeast"/>
              <w:jc w:val="center"/>
              <w:rPr>
                <w:rFonts w:eastAsia="仿宋_GB2312"/>
                <w:kern w:val="0"/>
                <w:sz w:val="18"/>
                <w:szCs w:val="18"/>
              </w:rPr>
            </w:pPr>
            <w:r>
              <w:rPr>
                <w:rFonts w:hint="eastAsia" w:eastAsia="仿宋_GB2312"/>
                <w:kern w:val="0"/>
                <w:sz w:val="18"/>
                <w:szCs w:val="18"/>
              </w:rPr>
              <w:t>合理性</w:t>
            </w:r>
          </w:p>
        </w:tc>
        <w:tc>
          <w:tcPr>
            <w:tcW w:w="1725" w:type="dxa"/>
            <w:shd w:val="clear" w:color="000000" w:fill="FFFFFF"/>
            <w:vAlign w:val="center"/>
          </w:tcPr>
          <w:p w14:paraId="1F6E9A7C">
            <w:pPr>
              <w:widowControl/>
              <w:spacing w:line="0" w:lineRule="atLeast"/>
              <w:rPr>
                <w:rFonts w:eastAsia="仿宋_GB2312"/>
                <w:kern w:val="0"/>
                <w:sz w:val="18"/>
                <w:szCs w:val="18"/>
              </w:rPr>
            </w:pPr>
            <w:r>
              <w:rPr>
                <w:rFonts w:hint="eastAsia"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14A93590">
            <w:pPr>
              <w:widowControl/>
              <w:spacing w:line="0" w:lineRule="atLeast"/>
              <w:jc w:val="lef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（如未设定预算绩效目标，也可考核其他工作任务目标）</w:t>
            </w:r>
            <w:r>
              <w:rPr>
                <w:rFonts w:eastAsia="仿宋_GB2312"/>
                <w:kern w:val="0"/>
                <w:sz w:val="18"/>
                <w:szCs w:val="18"/>
              </w:rPr>
              <w:br w:type="textWrapping"/>
            </w:r>
            <w:r>
              <w:rPr>
                <w:rFonts w:hint="eastAsia" w:eastAsia="仿宋_GB2312"/>
                <w:kern w:val="0"/>
                <w:sz w:val="18"/>
                <w:szCs w:val="18"/>
              </w:rPr>
              <w:t>①项目是否有绩效目标；</w:t>
            </w:r>
            <w:r>
              <w:rPr>
                <w:rFonts w:eastAsia="仿宋_GB2312"/>
                <w:kern w:val="0"/>
                <w:sz w:val="18"/>
                <w:szCs w:val="18"/>
              </w:rPr>
              <w:br w:type="textWrapping"/>
            </w:r>
            <w:r>
              <w:rPr>
                <w:rFonts w:hint="eastAsia" w:eastAsia="仿宋_GB2312"/>
                <w:kern w:val="0"/>
                <w:sz w:val="18"/>
                <w:szCs w:val="18"/>
              </w:rPr>
              <w:t>②项目绩效目标与实际工作内容是否具有相关性；</w:t>
            </w:r>
            <w:r>
              <w:rPr>
                <w:rFonts w:eastAsia="仿宋_GB2312"/>
                <w:kern w:val="0"/>
                <w:sz w:val="18"/>
                <w:szCs w:val="18"/>
              </w:rPr>
              <w:br w:type="textWrapping"/>
            </w:r>
            <w:r>
              <w:rPr>
                <w:rFonts w:hint="eastAsia" w:eastAsia="仿宋_GB2312"/>
                <w:kern w:val="0"/>
                <w:sz w:val="18"/>
                <w:szCs w:val="18"/>
              </w:rPr>
              <w:t>③项目预期产出效益和效果是否符合正常的业绩水平；</w:t>
            </w:r>
          </w:p>
          <w:p w14:paraId="1118AC00">
            <w:pPr>
              <w:widowControl/>
              <w:spacing w:line="0" w:lineRule="atLeast"/>
              <w:jc w:val="left"/>
              <w:rPr>
                <w:rFonts w:eastAsia="仿宋_GB2312"/>
                <w:kern w:val="0"/>
                <w:sz w:val="18"/>
                <w:szCs w:val="18"/>
              </w:rPr>
            </w:pPr>
            <w:r>
              <w:rPr>
                <w:rFonts w:hint="eastAsia" w:eastAsia="仿宋_GB2312"/>
                <w:kern w:val="0"/>
                <w:sz w:val="18"/>
                <w:szCs w:val="18"/>
              </w:rPr>
              <w:t>④是否与预算确定的项目投资额或资金量相匹配。</w:t>
            </w:r>
          </w:p>
        </w:tc>
        <w:tc>
          <w:tcPr>
            <w:tcW w:w="1304" w:type="dxa"/>
            <w:shd w:val="clear" w:color="000000" w:fill="FFFFFF"/>
            <w:vAlign w:val="center"/>
          </w:tcPr>
          <w:p w14:paraId="402D22B2">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000000" w:fill="FFFFFF"/>
            <w:vAlign w:val="center"/>
          </w:tcPr>
          <w:p w14:paraId="405DD265">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3</w:t>
            </w:r>
          </w:p>
        </w:tc>
      </w:tr>
      <w:tr w14:paraId="64075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706C2904">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3417C8FC">
            <w:pPr>
              <w:widowControl/>
              <w:spacing w:line="0" w:lineRule="atLeast"/>
              <w:jc w:val="center"/>
              <w:rPr>
                <w:rFonts w:eastAsia="仿宋_GB2312"/>
                <w:kern w:val="0"/>
                <w:sz w:val="18"/>
                <w:szCs w:val="18"/>
              </w:rPr>
            </w:pPr>
          </w:p>
        </w:tc>
        <w:tc>
          <w:tcPr>
            <w:tcW w:w="1071" w:type="dxa"/>
            <w:shd w:val="clear" w:color="auto" w:fill="FFFFFF"/>
            <w:vAlign w:val="center"/>
          </w:tcPr>
          <w:p w14:paraId="290ACF4B">
            <w:pPr>
              <w:widowControl/>
              <w:spacing w:line="0" w:lineRule="atLeast"/>
              <w:jc w:val="center"/>
              <w:rPr>
                <w:rFonts w:eastAsia="仿宋_GB2312"/>
                <w:kern w:val="0"/>
                <w:sz w:val="18"/>
                <w:szCs w:val="18"/>
              </w:rPr>
            </w:pPr>
            <w:r>
              <w:rPr>
                <w:rFonts w:hint="eastAsia" w:eastAsia="仿宋_GB2312"/>
                <w:kern w:val="0"/>
                <w:sz w:val="18"/>
                <w:szCs w:val="18"/>
              </w:rPr>
              <w:t>绩效指标</w:t>
            </w:r>
          </w:p>
          <w:p w14:paraId="6FCE1B2F">
            <w:pPr>
              <w:widowControl/>
              <w:spacing w:line="0" w:lineRule="atLeast"/>
              <w:jc w:val="center"/>
              <w:rPr>
                <w:rFonts w:eastAsia="仿宋_GB2312"/>
                <w:kern w:val="0"/>
                <w:sz w:val="18"/>
                <w:szCs w:val="18"/>
              </w:rPr>
            </w:pPr>
            <w:r>
              <w:rPr>
                <w:rFonts w:hint="eastAsia" w:eastAsia="仿宋_GB2312"/>
                <w:kern w:val="0"/>
                <w:sz w:val="18"/>
                <w:szCs w:val="18"/>
              </w:rPr>
              <w:t>明确性</w:t>
            </w:r>
          </w:p>
        </w:tc>
        <w:tc>
          <w:tcPr>
            <w:tcW w:w="1725" w:type="dxa"/>
            <w:shd w:val="clear" w:color="000000" w:fill="FFFFFF"/>
            <w:vAlign w:val="center"/>
          </w:tcPr>
          <w:p w14:paraId="5A9C75A1">
            <w:pPr>
              <w:widowControl/>
              <w:spacing w:line="0" w:lineRule="atLeast"/>
              <w:rPr>
                <w:rFonts w:eastAsia="仿宋_GB2312"/>
                <w:kern w:val="0"/>
                <w:sz w:val="18"/>
                <w:szCs w:val="18"/>
              </w:rPr>
            </w:pPr>
            <w:r>
              <w:rPr>
                <w:rFonts w:hint="eastAsia" w:eastAsia="仿宋_GB2312"/>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11272AE1">
            <w:pPr>
              <w:widowControl/>
              <w:spacing w:line="0" w:lineRule="atLeas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①是否将项目绩效目标细化分解为具体的绩效指标；</w:t>
            </w:r>
            <w:r>
              <w:rPr>
                <w:rFonts w:eastAsia="仿宋_GB2312"/>
                <w:kern w:val="0"/>
                <w:sz w:val="18"/>
                <w:szCs w:val="18"/>
              </w:rPr>
              <w:br w:type="textWrapping"/>
            </w:r>
            <w:r>
              <w:rPr>
                <w:rFonts w:hint="eastAsia" w:eastAsia="仿宋_GB2312"/>
                <w:kern w:val="0"/>
                <w:sz w:val="18"/>
                <w:szCs w:val="18"/>
              </w:rPr>
              <w:t>②是否通过清晰、可衡量的指标值予以体现；</w:t>
            </w:r>
            <w:r>
              <w:rPr>
                <w:rFonts w:eastAsia="仿宋_GB2312"/>
                <w:kern w:val="0"/>
                <w:sz w:val="18"/>
                <w:szCs w:val="18"/>
              </w:rPr>
              <w:br w:type="textWrapping"/>
            </w:r>
            <w:r>
              <w:rPr>
                <w:rFonts w:hint="eastAsia" w:eastAsia="仿宋_GB2312"/>
                <w:kern w:val="0"/>
                <w:sz w:val="18"/>
                <w:szCs w:val="18"/>
              </w:rPr>
              <w:t>③是否与项目目标任务数或计划数相对应。</w:t>
            </w:r>
            <w:r>
              <w:rPr>
                <w:rFonts w:eastAsia="仿宋_GB2312"/>
                <w:kern w:val="0"/>
                <w:sz w:val="18"/>
                <w:szCs w:val="18"/>
              </w:rPr>
              <w:br w:type="textWrapping"/>
            </w:r>
          </w:p>
        </w:tc>
        <w:tc>
          <w:tcPr>
            <w:tcW w:w="1304" w:type="dxa"/>
            <w:shd w:val="clear" w:color="000000" w:fill="FFFFFF"/>
            <w:vAlign w:val="center"/>
          </w:tcPr>
          <w:p w14:paraId="5A8FE860">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5" w:type="dxa"/>
            <w:shd w:val="clear" w:color="000000" w:fill="FFFFFF"/>
            <w:vAlign w:val="center"/>
          </w:tcPr>
          <w:p w14:paraId="32D434F9">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3</w:t>
            </w:r>
          </w:p>
        </w:tc>
      </w:tr>
      <w:tr w14:paraId="47C68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778FEF7">
            <w:pPr>
              <w:spacing w:line="0" w:lineRule="atLeast"/>
              <w:jc w:val="center"/>
              <w:rPr>
                <w:rFonts w:eastAsia="仿宋_GB2312"/>
                <w:kern w:val="0"/>
                <w:sz w:val="18"/>
                <w:szCs w:val="18"/>
              </w:rPr>
            </w:pPr>
          </w:p>
        </w:tc>
        <w:tc>
          <w:tcPr>
            <w:tcW w:w="1000" w:type="dxa"/>
            <w:vMerge w:val="restart"/>
            <w:shd w:val="clear" w:color="auto" w:fill="FFFFFF"/>
            <w:vAlign w:val="center"/>
          </w:tcPr>
          <w:p w14:paraId="056731D5">
            <w:pPr>
              <w:widowControl/>
              <w:spacing w:line="0" w:lineRule="atLeast"/>
              <w:jc w:val="center"/>
              <w:rPr>
                <w:rFonts w:eastAsia="仿宋_GB2312"/>
                <w:kern w:val="0"/>
                <w:sz w:val="18"/>
                <w:szCs w:val="18"/>
              </w:rPr>
            </w:pPr>
            <w:r>
              <w:rPr>
                <w:rFonts w:hint="eastAsia" w:eastAsia="仿宋_GB2312"/>
                <w:kern w:val="0"/>
                <w:sz w:val="18"/>
                <w:szCs w:val="18"/>
              </w:rPr>
              <w:t>资金投入</w:t>
            </w:r>
          </w:p>
          <w:p w14:paraId="526B1BE7">
            <w:pPr>
              <w:spacing w:line="0" w:lineRule="atLeast"/>
              <w:jc w:val="center"/>
              <w:rPr>
                <w:rFonts w:eastAsia="仿宋_GB2312"/>
                <w:kern w:val="0"/>
                <w:sz w:val="18"/>
                <w:szCs w:val="18"/>
              </w:rPr>
            </w:pPr>
            <w:r>
              <w:rPr>
                <w:rFonts w:hint="eastAsia" w:eastAsia="仿宋_GB2312"/>
                <w:kern w:val="0"/>
                <w:sz w:val="18"/>
                <w:szCs w:val="18"/>
              </w:rPr>
              <w:t>　</w:t>
            </w:r>
          </w:p>
        </w:tc>
        <w:tc>
          <w:tcPr>
            <w:tcW w:w="1071" w:type="dxa"/>
            <w:shd w:val="clear" w:color="auto" w:fill="FFFFFF"/>
            <w:vAlign w:val="center"/>
          </w:tcPr>
          <w:p w14:paraId="083EFA1D">
            <w:pPr>
              <w:widowControl/>
              <w:spacing w:line="0" w:lineRule="atLeast"/>
              <w:jc w:val="center"/>
              <w:rPr>
                <w:rFonts w:eastAsia="仿宋_GB2312"/>
                <w:kern w:val="0"/>
                <w:sz w:val="18"/>
                <w:szCs w:val="18"/>
              </w:rPr>
            </w:pPr>
            <w:r>
              <w:rPr>
                <w:rFonts w:hint="eastAsia" w:eastAsia="仿宋_GB2312"/>
                <w:kern w:val="0"/>
                <w:sz w:val="18"/>
                <w:szCs w:val="18"/>
              </w:rPr>
              <w:t>预算编制</w:t>
            </w:r>
          </w:p>
          <w:p w14:paraId="1B7C9500">
            <w:pPr>
              <w:widowControl/>
              <w:spacing w:line="0" w:lineRule="atLeast"/>
              <w:jc w:val="center"/>
              <w:rPr>
                <w:rFonts w:eastAsia="仿宋_GB2312"/>
                <w:kern w:val="0"/>
                <w:sz w:val="18"/>
                <w:szCs w:val="18"/>
              </w:rPr>
            </w:pPr>
            <w:r>
              <w:rPr>
                <w:rFonts w:hint="eastAsia" w:eastAsia="仿宋_GB2312"/>
                <w:kern w:val="0"/>
                <w:sz w:val="18"/>
                <w:szCs w:val="18"/>
              </w:rPr>
              <w:t>科学性</w:t>
            </w:r>
          </w:p>
        </w:tc>
        <w:tc>
          <w:tcPr>
            <w:tcW w:w="1725" w:type="dxa"/>
            <w:shd w:val="clear" w:color="auto" w:fill="FFFFFF"/>
            <w:vAlign w:val="center"/>
          </w:tcPr>
          <w:p w14:paraId="06942384">
            <w:pPr>
              <w:widowControl/>
              <w:spacing w:line="0" w:lineRule="atLeast"/>
              <w:rPr>
                <w:rFonts w:eastAsia="仿宋_GB2312"/>
                <w:kern w:val="0"/>
                <w:sz w:val="18"/>
                <w:szCs w:val="18"/>
              </w:rPr>
            </w:pPr>
            <w:r>
              <w:rPr>
                <w:rFonts w:hint="eastAsia"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05E5EA1">
            <w:pPr>
              <w:widowControl/>
              <w:spacing w:line="0" w:lineRule="atLeas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①预算编制是否经过科学论证；</w:t>
            </w:r>
            <w:r>
              <w:rPr>
                <w:rFonts w:eastAsia="仿宋_GB2312"/>
                <w:kern w:val="0"/>
                <w:sz w:val="18"/>
                <w:szCs w:val="18"/>
              </w:rPr>
              <w:br w:type="textWrapping"/>
            </w:r>
            <w:r>
              <w:rPr>
                <w:rFonts w:hint="eastAsia" w:eastAsia="仿宋_GB2312"/>
                <w:kern w:val="0"/>
                <w:sz w:val="18"/>
                <w:szCs w:val="18"/>
              </w:rPr>
              <w:t>②预算内容与项目内容是否匹配；</w:t>
            </w:r>
            <w:r>
              <w:rPr>
                <w:rFonts w:eastAsia="仿宋_GB2312"/>
                <w:kern w:val="0"/>
                <w:sz w:val="18"/>
                <w:szCs w:val="18"/>
              </w:rPr>
              <w:br w:type="textWrapping"/>
            </w:r>
            <w:r>
              <w:rPr>
                <w:rFonts w:hint="eastAsia" w:eastAsia="仿宋_GB2312"/>
                <w:kern w:val="0"/>
                <w:sz w:val="18"/>
                <w:szCs w:val="18"/>
              </w:rPr>
              <w:t>③预算额度测算依据是否充分，是否按照标准编制；</w:t>
            </w:r>
            <w:r>
              <w:rPr>
                <w:rFonts w:eastAsia="仿宋_GB2312"/>
                <w:kern w:val="0"/>
                <w:sz w:val="18"/>
                <w:szCs w:val="18"/>
              </w:rPr>
              <w:br w:type="textWrapping"/>
            </w:r>
            <w:r>
              <w:rPr>
                <w:rFonts w:hint="eastAsia" w:eastAsia="仿宋_GB2312"/>
                <w:kern w:val="0"/>
                <w:sz w:val="18"/>
                <w:szCs w:val="18"/>
              </w:rPr>
              <w:t>④预算确定的项目投资额或资金量是否与工作任务相匹配。</w:t>
            </w:r>
          </w:p>
        </w:tc>
        <w:tc>
          <w:tcPr>
            <w:tcW w:w="1304" w:type="dxa"/>
            <w:shd w:val="clear" w:color="auto" w:fill="FFFFFF"/>
            <w:vAlign w:val="center"/>
          </w:tcPr>
          <w:p w14:paraId="48F737A9">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auto" w:fill="FFFFFF"/>
            <w:vAlign w:val="center"/>
          </w:tcPr>
          <w:p w14:paraId="5AD95D72">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18C436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47F04593">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495BEC3A">
            <w:pPr>
              <w:widowControl/>
              <w:spacing w:line="0" w:lineRule="atLeast"/>
              <w:jc w:val="center"/>
              <w:rPr>
                <w:rFonts w:eastAsia="仿宋_GB2312"/>
                <w:kern w:val="0"/>
                <w:sz w:val="18"/>
                <w:szCs w:val="18"/>
              </w:rPr>
            </w:pPr>
          </w:p>
        </w:tc>
        <w:tc>
          <w:tcPr>
            <w:tcW w:w="1071" w:type="dxa"/>
            <w:shd w:val="clear" w:color="auto" w:fill="FFFFFF"/>
            <w:vAlign w:val="center"/>
          </w:tcPr>
          <w:p w14:paraId="5352B842">
            <w:pPr>
              <w:widowControl/>
              <w:spacing w:line="0" w:lineRule="atLeast"/>
              <w:jc w:val="center"/>
              <w:rPr>
                <w:rFonts w:eastAsia="仿宋_GB2312"/>
                <w:kern w:val="0"/>
                <w:sz w:val="18"/>
                <w:szCs w:val="18"/>
              </w:rPr>
            </w:pPr>
            <w:r>
              <w:rPr>
                <w:rFonts w:hint="eastAsia" w:eastAsia="仿宋_GB2312"/>
                <w:kern w:val="0"/>
                <w:sz w:val="18"/>
                <w:szCs w:val="18"/>
              </w:rPr>
              <w:t>资金分配</w:t>
            </w:r>
          </w:p>
          <w:p w14:paraId="6652C4F4">
            <w:pPr>
              <w:widowControl/>
              <w:spacing w:line="0" w:lineRule="atLeast"/>
              <w:jc w:val="center"/>
              <w:rPr>
                <w:rFonts w:eastAsia="仿宋_GB2312"/>
                <w:kern w:val="0"/>
                <w:sz w:val="18"/>
                <w:szCs w:val="18"/>
              </w:rPr>
            </w:pPr>
            <w:r>
              <w:rPr>
                <w:rFonts w:hint="eastAsia" w:eastAsia="仿宋_GB2312"/>
                <w:kern w:val="0"/>
                <w:sz w:val="18"/>
                <w:szCs w:val="18"/>
              </w:rPr>
              <w:t>合理性</w:t>
            </w:r>
          </w:p>
        </w:tc>
        <w:tc>
          <w:tcPr>
            <w:tcW w:w="1725" w:type="dxa"/>
            <w:shd w:val="clear" w:color="auto" w:fill="FFFFFF"/>
            <w:vAlign w:val="center"/>
          </w:tcPr>
          <w:p w14:paraId="26EBC06B">
            <w:pPr>
              <w:widowControl/>
              <w:spacing w:line="0" w:lineRule="atLeast"/>
              <w:rPr>
                <w:rFonts w:eastAsia="仿宋_GB2312"/>
                <w:kern w:val="0"/>
                <w:sz w:val="18"/>
                <w:szCs w:val="18"/>
              </w:rPr>
            </w:pPr>
            <w:r>
              <w:rPr>
                <w:rFonts w:hint="eastAsia"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698B84F7">
            <w:pPr>
              <w:widowControl/>
              <w:spacing w:line="0" w:lineRule="atLeas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①预算资金分配依据是否充分；</w:t>
            </w:r>
            <w:r>
              <w:rPr>
                <w:rFonts w:eastAsia="仿宋_GB2312"/>
                <w:kern w:val="0"/>
                <w:sz w:val="18"/>
                <w:szCs w:val="18"/>
              </w:rPr>
              <w:br w:type="textWrapping"/>
            </w:r>
            <w:r>
              <w:rPr>
                <w:rFonts w:hint="eastAsia" w:eastAsia="仿宋_GB2312"/>
                <w:kern w:val="0"/>
                <w:sz w:val="18"/>
                <w:szCs w:val="18"/>
              </w:rPr>
              <w:t>②资金分配额度是否合理，与项目单位或地方实际是否相适应。</w:t>
            </w:r>
          </w:p>
        </w:tc>
        <w:tc>
          <w:tcPr>
            <w:tcW w:w="1304" w:type="dxa"/>
            <w:shd w:val="clear" w:color="auto" w:fill="FFFFFF"/>
            <w:vAlign w:val="center"/>
          </w:tcPr>
          <w:p w14:paraId="701CD35C">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auto" w:fill="FFFFFF"/>
            <w:vAlign w:val="center"/>
          </w:tcPr>
          <w:p w14:paraId="0FA3DBDA">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4</w:t>
            </w:r>
          </w:p>
        </w:tc>
      </w:tr>
      <w:tr w14:paraId="1C7E8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626A2A2E">
            <w:pPr>
              <w:spacing w:line="0" w:lineRule="atLeast"/>
              <w:jc w:val="center"/>
              <w:rPr>
                <w:rFonts w:eastAsia="仿宋_GB2312"/>
                <w:kern w:val="0"/>
                <w:sz w:val="18"/>
                <w:szCs w:val="18"/>
              </w:rPr>
            </w:pPr>
          </w:p>
          <w:p w14:paraId="75441EB4">
            <w:pPr>
              <w:spacing w:line="0" w:lineRule="atLeast"/>
              <w:jc w:val="center"/>
              <w:rPr>
                <w:rFonts w:eastAsia="仿宋_GB2312"/>
                <w:kern w:val="0"/>
                <w:sz w:val="18"/>
                <w:szCs w:val="18"/>
              </w:rPr>
            </w:pPr>
          </w:p>
          <w:p w14:paraId="78D2C49C">
            <w:pPr>
              <w:spacing w:line="0" w:lineRule="atLeast"/>
              <w:jc w:val="center"/>
              <w:rPr>
                <w:rFonts w:eastAsia="仿宋_GB2312"/>
                <w:kern w:val="0"/>
                <w:sz w:val="18"/>
                <w:szCs w:val="18"/>
              </w:rPr>
            </w:pPr>
          </w:p>
          <w:p w14:paraId="376ED761">
            <w:pPr>
              <w:spacing w:line="0" w:lineRule="atLeast"/>
              <w:jc w:val="center"/>
              <w:rPr>
                <w:rFonts w:eastAsia="仿宋_GB2312"/>
                <w:kern w:val="0"/>
                <w:sz w:val="18"/>
                <w:szCs w:val="18"/>
              </w:rPr>
            </w:pPr>
          </w:p>
          <w:p w14:paraId="2EC49062">
            <w:pPr>
              <w:spacing w:line="0" w:lineRule="atLeast"/>
              <w:jc w:val="center"/>
              <w:rPr>
                <w:rFonts w:eastAsia="仿宋_GB2312"/>
                <w:kern w:val="0"/>
                <w:sz w:val="18"/>
                <w:szCs w:val="18"/>
              </w:rPr>
            </w:pPr>
          </w:p>
          <w:p w14:paraId="106A73D6">
            <w:pPr>
              <w:spacing w:line="0" w:lineRule="atLeast"/>
              <w:jc w:val="center"/>
              <w:rPr>
                <w:rFonts w:eastAsia="仿宋_GB2312"/>
                <w:kern w:val="0"/>
                <w:sz w:val="18"/>
                <w:szCs w:val="18"/>
              </w:rPr>
            </w:pPr>
          </w:p>
          <w:p w14:paraId="735955CB">
            <w:pPr>
              <w:spacing w:line="0" w:lineRule="atLeast"/>
              <w:jc w:val="center"/>
              <w:rPr>
                <w:rFonts w:eastAsia="仿宋_GB2312"/>
                <w:kern w:val="0"/>
                <w:sz w:val="18"/>
                <w:szCs w:val="18"/>
              </w:rPr>
            </w:pPr>
          </w:p>
          <w:p w14:paraId="38992ADC">
            <w:pPr>
              <w:spacing w:line="0" w:lineRule="atLeast"/>
              <w:jc w:val="center"/>
              <w:rPr>
                <w:rFonts w:eastAsia="仿宋_GB2312"/>
                <w:kern w:val="0"/>
                <w:sz w:val="18"/>
                <w:szCs w:val="18"/>
              </w:rPr>
            </w:pPr>
          </w:p>
          <w:p w14:paraId="55ED3F73">
            <w:pPr>
              <w:spacing w:line="0" w:lineRule="atLeast"/>
              <w:jc w:val="center"/>
              <w:rPr>
                <w:rFonts w:eastAsia="仿宋_GB2312"/>
                <w:kern w:val="0"/>
                <w:sz w:val="18"/>
                <w:szCs w:val="18"/>
              </w:rPr>
            </w:pPr>
          </w:p>
          <w:p w14:paraId="728D4E82">
            <w:pPr>
              <w:spacing w:line="0" w:lineRule="atLeast"/>
              <w:jc w:val="center"/>
              <w:rPr>
                <w:rFonts w:eastAsia="仿宋_GB2312"/>
                <w:kern w:val="0"/>
                <w:sz w:val="18"/>
                <w:szCs w:val="18"/>
              </w:rPr>
            </w:pPr>
          </w:p>
          <w:p w14:paraId="489CC0E9">
            <w:pPr>
              <w:spacing w:line="0" w:lineRule="atLeast"/>
              <w:jc w:val="center"/>
              <w:rPr>
                <w:rFonts w:eastAsia="仿宋_GB2312"/>
                <w:kern w:val="0"/>
                <w:sz w:val="18"/>
                <w:szCs w:val="18"/>
              </w:rPr>
            </w:pPr>
          </w:p>
          <w:p w14:paraId="751F40F8">
            <w:pPr>
              <w:spacing w:line="0" w:lineRule="atLeast"/>
              <w:jc w:val="center"/>
              <w:rPr>
                <w:rFonts w:eastAsia="仿宋_GB2312"/>
                <w:kern w:val="0"/>
                <w:sz w:val="18"/>
                <w:szCs w:val="18"/>
              </w:rPr>
            </w:pPr>
          </w:p>
          <w:p w14:paraId="221C7D95">
            <w:pPr>
              <w:spacing w:line="0" w:lineRule="atLeast"/>
              <w:jc w:val="center"/>
              <w:rPr>
                <w:rFonts w:eastAsia="仿宋_GB2312"/>
                <w:kern w:val="0"/>
                <w:sz w:val="18"/>
                <w:szCs w:val="18"/>
              </w:rPr>
            </w:pPr>
          </w:p>
          <w:p w14:paraId="0C47EF25">
            <w:pPr>
              <w:spacing w:line="0" w:lineRule="atLeast"/>
              <w:jc w:val="center"/>
              <w:rPr>
                <w:rFonts w:eastAsia="仿宋_GB2312"/>
                <w:kern w:val="0"/>
                <w:sz w:val="18"/>
                <w:szCs w:val="18"/>
              </w:rPr>
            </w:pPr>
          </w:p>
          <w:p w14:paraId="1E703531">
            <w:pPr>
              <w:spacing w:line="0" w:lineRule="atLeast"/>
              <w:jc w:val="center"/>
              <w:rPr>
                <w:rFonts w:eastAsia="仿宋_GB2312"/>
                <w:kern w:val="0"/>
                <w:sz w:val="18"/>
                <w:szCs w:val="18"/>
              </w:rPr>
            </w:pPr>
          </w:p>
          <w:p w14:paraId="4BA6C90F">
            <w:pPr>
              <w:spacing w:line="0" w:lineRule="atLeast"/>
              <w:jc w:val="center"/>
              <w:rPr>
                <w:rFonts w:eastAsia="仿宋_GB2312"/>
                <w:kern w:val="0"/>
                <w:sz w:val="18"/>
                <w:szCs w:val="18"/>
              </w:rPr>
            </w:pPr>
            <w:r>
              <w:rPr>
                <w:rFonts w:eastAsia="仿宋_GB2312"/>
                <w:kern w:val="0"/>
                <w:sz w:val="18"/>
                <w:szCs w:val="18"/>
              </w:rPr>
              <w:t>过程</w:t>
            </w:r>
          </w:p>
          <w:p w14:paraId="78A5D964">
            <w:pPr>
              <w:widowControl/>
              <w:spacing w:line="0" w:lineRule="atLeast"/>
              <w:jc w:val="center"/>
              <w:rPr>
                <w:rFonts w:eastAsia="仿宋_GB2312"/>
                <w:kern w:val="0"/>
                <w:sz w:val="18"/>
                <w:szCs w:val="18"/>
              </w:rPr>
            </w:pPr>
            <w:r>
              <w:rPr>
                <w:rFonts w:eastAsia="仿宋_GB2312"/>
                <w:kern w:val="0"/>
                <w:sz w:val="18"/>
                <w:szCs w:val="18"/>
              </w:rPr>
              <w:t>　　</w:t>
            </w:r>
          </w:p>
        </w:tc>
        <w:tc>
          <w:tcPr>
            <w:tcW w:w="1000" w:type="dxa"/>
            <w:vMerge w:val="restart"/>
            <w:shd w:val="clear" w:color="auto" w:fill="FFFFFF"/>
            <w:vAlign w:val="center"/>
          </w:tcPr>
          <w:p w14:paraId="23008AAF">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14:paraId="56CD9E0B">
            <w:pPr>
              <w:widowControl/>
              <w:spacing w:line="0" w:lineRule="atLeast"/>
              <w:jc w:val="center"/>
              <w:rPr>
                <w:rFonts w:eastAsia="仿宋_GB2312"/>
                <w:kern w:val="0"/>
                <w:sz w:val="18"/>
                <w:szCs w:val="18"/>
              </w:rPr>
            </w:pPr>
            <w:r>
              <w:rPr>
                <w:rFonts w:eastAsia="仿宋_GB2312"/>
                <w:kern w:val="0"/>
                <w:sz w:val="18"/>
                <w:szCs w:val="18"/>
              </w:rPr>
              <w:t>资金到位率</w:t>
            </w:r>
          </w:p>
        </w:tc>
        <w:tc>
          <w:tcPr>
            <w:tcW w:w="1725" w:type="dxa"/>
            <w:shd w:val="clear" w:color="000000" w:fill="FFFFFF"/>
            <w:vAlign w:val="center"/>
          </w:tcPr>
          <w:p w14:paraId="2914AD84">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7C0B250A">
            <w:pPr>
              <w:widowControl/>
              <w:spacing w:line="0" w:lineRule="atLeast"/>
              <w:rPr>
                <w:rFonts w:eastAsia="仿宋_GB2312"/>
                <w:kern w:val="0"/>
                <w:sz w:val="18"/>
                <w:szCs w:val="18"/>
              </w:rPr>
            </w:pPr>
            <w:r>
              <w:rPr>
                <w:rFonts w:eastAsia="仿宋_GB2312"/>
                <w:kern w:val="0"/>
                <w:sz w:val="18"/>
                <w:szCs w:val="18"/>
              </w:rPr>
              <w:t>资金到位率=（实际到位资金/预算资金）×100%。</w:t>
            </w:r>
          </w:p>
          <w:p w14:paraId="408A2BC8">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14:paraId="0A3038E0">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1304" w:type="dxa"/>
            <w:shd w:val="clear" w:color="000000" w:fill="FFFFFF"/>
            <w:vAlign w:val="center"/>
          </w:tcPr>
          <w:p w14:paraId="588D2198">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7F27A846">
            <w:pPr>
              <w:widowControl/>
              <w:spacing w:line="0" w:lineRule="atLeast"/>
              <w:jc w:val="center"/>
              <w:rPr>
                <w:rFonts w:eastAsia="仿宋_GB2312"/>
                <w:b/>
                <w:bCs/>
                <w:kern w:val="0"/>
                <w:sz w:val="18"/>
                <w:szCs w:val="18"/>
              </w:rPr>
            </w:pPr>
            <w:r>
              <w:rPr>
                <w:rFonts w:hint="eastAsia" w:eastAsia="仿宋_GB2312"/>
                <w:b/>
                <w:bCs/>
                <w:kern w:val="0"/>
                <w:sz w:val="18"/>
                <w:szCs w:val="18"/>
              </w:rPr>
              <w:t>4</w:t>
            </w:r>
          </w:p>
        </w:tc>
      </w:tr>
      <w:tr w14:paraId="0170D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E92E803">
            <w:pPr>
              <w:spacing w:line="0" w:lineRule="atLeast"/>
              <w:jc w:val="center"/>
              <w:rPr>
                <w:rFonts w:eastAsia="仿宋_GB2312"/>
                <w:kern w:val="0"/>
                <w:sz w:val="18"/>
                <w:szCs w:val="18"/>
              </w:rPr>
            </w:pPr>
          </w:p>
        </w:tc>
        <w:tc>
          <w:tcPr>
            <w:tcW w:w="1000" w:type="dxa"/>
            <w:vMerge w:val="continue"/>
            <w:shd w:val="clear" w:color="auto" w:fill="FFFFFF"/>
            <w:vAlign w:val="center"/>
          </w:tcPr>
          <w:p w14:paraId="677E4775">
            <w:pPr>
              <w:spacing w:line="0" w:lineRule="atLeast"/>
              <w:jc w:val="center"/>
              <w:rPr>
                <w:rFonts w:eastAsia="仿宋_GB2312"/>
                <w:kern w:val="0"/>
                <w:sz w:val="18"/>
                <w:szCs w:val="18"/>
              </w:rPr>
            </w:pPr>
          </w:p>
        </w:tc>
        <w:tc>
          <w:tcPr>
            <w:tcW w:w="1071" w:type="dxa"/>
            <w:shd w:val="clear" w:color="auto" w:fill="FFFFFF"/>
            <w:vAlign w:val="center"/>
          </w:tcPr>
          <w:p w14:paraId="4B1498DD">
            <w:pPr>
              <w:widowControl/>
              <w:spacing w:line="0" w:lineRule="atLeast"/>
              <w:jc w:val="center"/>
              <w:rPr>
                <w:rFonts w:eastAsia="仿宋_GB2312"/>
                <w:kern w:val="0"/>
                <w:sz w:val="18"/>
                <w:szCs w:val="18"/>
              </w:rPr>
            </w:pPr>
            <w:r>
              <w:rPr>
                <w:rFonts w:hint="eastAsia" w:eastAsia="仿宋_GB2312"/>
                <w:kern w:val="0"/>
                <w:sz w:val="18"/>
                <w:szCs w:val="18"/>
              </w:rPr>
              <w:t>预算执行率</w:t>
            </w:r>
          </w:p>
        </w:tc>
        <w:tc>
          <w:tcPr>
            <w:tcW w:w="1725" w:type="dxa"/>
            <w:shd w:val="clear" w:color="auto" w:fill="FFFFFF"/>
            <w:vAlign w:val="center"/>
          </w:tcPr>
          <w:p w14:paraId="5360FD04">
            <w:pPr>
              <w:widowControl/>
              <w:spacing w:line="0" w:lineRule="atLeast"/>
              <w:rPr>
                <w:rFonts w:eastAsia="仿宋_GB2312"/>
                <w:kern w:val="0"/>
                <w:sz w:val="18"/>
                <w:szCs w:val="18"/>
              </w:rPr>
            </w:pPr>
            <w:r>
              <w:rPr>
                <w:rFonts w:hint="eastAsia" w:eastAsia="仿宋_GB2312"/>
                <w:kern w:val="0"/>
                <w:sz w:val="18"/>
                <w:szCs w:val="18"/>
              </w:rPr>
              <w:t>项目预算资金是否按照计划执行，用以反映或考核项目预算执行情况。</w:t>
            </w:r>
          </w:p>
        </w:tc>
        <w:tc>
          <w:tcPr>
            <w:tcW w:w="5216" w:type="dxa"/>
            <w:shd w:val="clear" w:color="auto" w:fill="FFFFFF"/>
            <w:vAlign w:val="center"/>
          </w:tcPr>
          <w:p w14:paraId="06C0151B">
            <w:pPr>
              <w:widowControl/>
              <w:spacing w:line="0" w:lineRule="atLeast"/>
              <w:rPr>
                <w:rFonts w:eastAsia="仿宋_GB2312"/>
                <w:kern w:val="0"/>
                <w:sz w:val="18"/>
                <w:szCs w:val="18"/>
              </w:rPr>
            </w:pPr>
            <w:r>
              <w:rPr>
                <w:rFonts w:hint="eastAsia" w:eastAsia="仿宋_GB2312"/>
                <w:kern w:val="0"/>
                <w:sz w:val="18"/>
                <w:szCs w:val="18"/>
              </w:rPr>
              <w:t>预算执行率=（实际支出资金/实际到位资金）×100%。</w:t>
            </w:r>
            <w:r>
              <w:rPr>
                <w:rFonts w:eastAsia="仿宋_GB2312"/>
                <w:kern w:val="0"/>
                <w:sz w:val="18"/>
                <w:szCs w:val="18"/>
              </w:rPr>
              <w:br w:type="textWrapping"/>
            </w:r>
            <w:r>
              <w:rPr>
                <w:rFonts w:hint="eastAsia" w:eastAsia="仿宋_GB2312"/>
                <w:kern w:val="0"/>
                <w:sz w:val="18"/>
                <w:szCs w:val="18"/>
              </w:rPr>
              <w:t>实际支出资金：一定时期（本年度或项目期）内项目实际拨付的资金。</w:t>
            </w:r>
          </w:p>
        </w:tc>
        <w:tc>
          <w:tcPr>
            <w:tcW w:w="1304" w:type="dxa"/>
            <w:shd w:val="clear" w:color="auto" w:fill="FFFFFF"/>
            <w:vAlign w:val="center"/>
          </w:tcPr>
          <w:p w14:paraId="56A8C0A6">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auto" w:fill="FFFFFF"/>
            <w:vAlign w:val="center"/>
          </w:tcPr>
          <w:p w14:paraId="48BA3C2B">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4</w:t>
            </w:r>
          </w:p>
        </w:tc>
      </w:tr>
      <w:tr w14:paraId="54432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6D06C11">
            <w:pPr>
              <w:spacing w:line="0" w:lineRule="atLeast"/>
              <w:jc w:val="center"/>
              <w:rPr>
                <w:rFonts w:eastAsia="仿宋_GB2312"/>
                <w:kern w:val="0"/>
                <w:sz w:val="18"/>
                <w:szCs w:val="18"/>
              </w:rPr>
            </w:pPr>
          </w:p>
        </w:tc>
        <w:tc>
          <w:tcPr>
            <w:tcW w:w="1000" w:type="dxa"/>
            <w:shd w:val="clear" w:color="auto" w:fill="FFFFFF"/>
            <w:vAlign w:val="center"/>
          </w:tcPr>
          <w:p w14:paraId="0CB73498">
            <w:pPr>
              <w:widowControl/>
              <w:spacing w:line="0" w:lineRule="atLeast"/>
              <w:jc w:val="center"/>
              <w:rPr>
                <w:rFonts w:eastAsia="仿宋_GB2312"/>
                <w:kern w:val="0"/>
                <w:sz w:val="18"/>
                <w:szCs w:val="18"/>
              </w:rPr>
            </w:pPr>
            <w:r>
              <w:rPr>
                <w:rFonts w:hint="eastAsia" w:eastAsia="仿宋_GB2312"/>
                <w:kern w:val="0"/>
                <w:sz w:val="18"/>
                <w:szCs w:val="18"/>
              </w:rPr>
              <w:t>资金管理</w:t>
            </w:r>
          </w:p>
        </w:tc>
        <w:tc>
          <w:tcPr>
            <w:tcW w:w="1071" w:type="dxa"/>
            <w:shd w:val="clear" w:color="auto" w:fill="FFFFFF"/>
            <w:vAlign w:val="center"/>
          </w:tcPr>
          <w:p w14:paraId="1F1167DC">
            <w:pPr>
              <w:widowControl/>
              <w:spacing w:line="0" w:lineRule="atLeast"/>
              <w:jc w:val="center"/>
              <w:rPr>
                <w:rFonts w:eastAsia="仿宋_GB2312"/>
                <w:kern w:val="0"/>
                <w:sz w:val="18"/>
                <w:szCs w:val="18"/>
              </w:rPr>
            </w:pPr>
            <w:r>
              <w:rPr>
                <w:rFonts w:hint="eastAsia" w:eastAsia="仿宋_GB2312"/>
                <w:kern w:val="0"/>
                <w:sz w:val="18"/>
                <w:szCs w:val="18"/>
              </w:rPr>
              <w:t>资金使用</w:t>
            </w:r>
          </w:p>
          <w:p w14:paraId="3A4EFBF3">
            <w:pPr>
              <w:widowControl/>
              <w:spacing w:line="0" w:lineRule="atLeast"/>
              <w:jc w:val="center"/>
              <w:rPr>
                <w:rFonts w:eastAsia="仿宋_GB2312"/>
                <w:kern w:val="0"/>
                <w:sz w:val="18"/>
                <w:szCs w:val="18"/>
              </w:rPr>
            </w:pPr>
            <w:r>
              <w:rPr>
                <w:rFonts w:hint="eastAsia" w:eastAsia="仿宋_GB2312"/>
                <w:kern w:val="0"/>
                <w:sz w:val="18"/>
                <w:szCs w:val="18"/>
              </w:rPr>
              <w:t>合规性</w:t>
            </w:r>
          </w:p>
        </w:tc>
        <w:tc>
          <w:tcPr>
            <w:tcW w:w="1725" w:type="dxa"/>
            <w:shd w:val="clear" w:color="000000" w:fill="FFFFFF"/>
            <w:vAlign w:val="center"/>
          </w:tcPr>
          <w:p w14:paraId="1FEB631E">
            <w:pPr>
              <w:widowControl/>
              <w:spacing w:line="0" w:lineRule="atLeast"/>
              <w:rPr>
                <w:rFonts w:eastAsia="仿宋_GB2312"/>
                <w:kern w:val="0"/>
                <w:sz w:val="18"/>
                <w:szCs w:val="18"/>
              </w:rPr>
            </w:pPr>
            <w:r>
              <w:rPr>
                <w:rFonts w:hint="eastAsia"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6C961F14">
            <w:pPr>
              <w:widowControl/>
              <w:spacing w:line="0" w:lineRule="atLeas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①是否符合国家财经法规和财务管理制度以及有关专项资金管理办法的规定；</w:t>
            </w:r>
            <w:r>
              <w:rPr>
                <w:rFonts w:eastAsia="仿宋_GB2312"/>
                <w:kern w:val="0"/>
                <w:sz w:val="18"/>
                <w:szCs w:val="18"/>
              </w:rPr>
              <w:br w:type="textWrapping"/>
            </w:r>
            <w:r>
              <w:rPr>
                <w:rFonts w:hint="eastAsia" w:eastAsia="仿宋_GB2312"/>
                <w:kern w:val="0"/>
                <w:sz w:val="18"/>
                <w:szCs w:val="18"/>
              </w:rPr>
              <w:t>②资金的拨付是否有完整的审批程序和手续；</w:t>
            </w:r>
            <w:r>
              <w:rPr>
                <w:rFonts w:eastAsia="仿宋_GB2312"/>
                <w:kern w:val="0"/>
                <w:sz w:val="18"/>
                <w:szCs w:val="18"/>
              </w:rPr>
              <w:br w:type="textWrapping"/>
            </w:r>
            <w:r>
              <w:rPr>
                <w:rFonts w:hint="eastAsia" w:eastAsia="仿宋_GB2312"/>
                <w:kern w:val="0"/>
                <w:sz w:val="18"/>
                <w:szCs w:val="18"/>
              </w:rPr>
              <w:t>③是否符合项目预算批复或合同规定的用途；</w:t>
            </w:r>
            <w:r>
              <w:rPr>
                <w:rFonts w:eastAsia="仿宋_GB2312"/>
                <w:kern w:val="0"/>
                <w:sz w:val="18"/>
                <w:szCs w:val="18"/>
              </w:rPr>
              <w:br w:type="textWrapping"/>
            </w:r>
            <w:r>
              <w:rPr>
                <w:rFonts w:hint="eastAsia" w:eastAsia="仿宋_GB2312"/>
                <w:kern w:val="0"/>
                <w:sz w:val="18"/>
                <w:szCs w:val="18"/>
              </w:rPr>
              <w:t>④是否存在截留、挤占、挪用、虚列支出等情况。</w:t>
            </w:r>
          </w:p>
        </w:tc>
        <w:tc>
          <w:tcPr>
            <w:tcW w:w="1304" w:type="dxa"/>
            <w:shd w:val="clear" w:color="000000" w:fill="FFFFFF"/>
            <w:vAlign w:val="center"/>
          </w:tcPr>
          <w:p w14:paraId="3763765C">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18778227">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4</w:t>
            </w:r>
          </w:p>
        </w:tc>
      </w:tr>
      <w:tr w14:paraId="70C02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7C04BF3">
            <w:pPr>
              <w:spacing w:line="0" w:lineRule="atLeast"/>
              <w:jc w:val="center"/>
              <w:rPr>
                <w:rFonts w:eastAsia="仿宋_GB2312"/>
                <w:kern w:val="0"/>
                <w:sz w:val="18"/>
                <w:szCs w:val="18"/>
              </w:rPr>
            </w:pPr>
          </w:p>
        </w:tc>
        <w:tc>
          <w:tcPr>
            <w:tcW w:w="1000" w:type="dxa"/>
            <w:vMerge w:val="restart"/>
            <w:shd w:val="clear" w:color="auto" w:fill="FFFFFF"/>
            <w:vAlign w:val="center"/>
          </w:tcPr>
          <w:p w14:paraId="29537B59">
            <w:pPr>
              <w:widowControl/>
              <w:spacing w:line="0" w:lineRule="atLeast"/>
              <w:jc w:val="center"/>
              <w:rPr>
                <w:rFonts w:eastAsia="仿宋_GB2312"/>
                <w:kern w:val="0"/>
                <w:sz w:val="18"/>
                <w:szCs w:val="18"/>
              </w:rPr>
            </w:pPr>
            <w:r>
              <w:rPr>
                <w:rFonts w:hint="eastAsia" w:eastAsia="仿宋_GB2312"/>
                <w:kern w:val="0"/>
                <w:sz w:val="18"/>
                <w:szCs w:val="18"/>
              </w:rPr>
              <w:t>组织实施</w:t>
            </w:r>
          </w:p>
          <w:p w14:paraId="28AADE91">
            <w:pPr>
              <w:spacing w:line="0" w:lineRule="atLeast"/>
              <w:jc w:val="center"/>
              <w:rPr>
                <w:rFonts w:eastAsia="仿宋_GB2312"/>
                <w:kern w:val="0"/>
                <w:sz w:val="18"/>
                <w:szCs w:val="18"/>
              </w:rPr>
            </w:pPr>
            <w:r>
              <w:rPr>
                <w:rFonts w:hint="eastAsia" w:eastAsia="仿宋_GB2312"/>
                <w:kern w:val="0"/>
                <w:sz w:val="18"/>
                <w:szCs w:val="18"/>
              </w:rPr>
              <w:t>　</w:t>
            </w:r>
          </w:p>
        </w:tc>
        <w:tc>
          <w:tcPr>
            <w:tcW w:w="1071" w:type="dxa"/>
            <w:shd w:val="clear" w:color="auto" w:fill="FFFFFF"/>
            <w:vAlign w:val="center"/>
          </w:tcPr>
          <w:p w14:paraId="7B1594B2">
            <w:pPr>
              <w:widowControl/>
              <w:spacing w:line="0" w:lineRule="atLeast"/>
              <w:jc w:val="center"/>
              <w:rPr>
                <w:rFonts w:eastAsia="仿宋_GB2312"/>
                <w:kern w:val="0"/>
                <w:sz w:val="18"/>
                <w:szCs w:val="18"/>
              </w:rPr>
            </w:pPr>
            <w:r>
              <w:rPr>
                <w:rFonts w:hint="eastAsia" w:eastAsia="仿宋_GB2312"/>
                <w:kern w:val="0"/>
                <w:sz w:val="18"/>
                <w:szCs w:val="18"/>
              </w:rPr>
              <w:t>管理制度</w:t>
            </w:r>
          </w:p>
          <w:p w14:paraId="1CFDAD8B">
            <w:pPr>
              <w:widowControl/>
              <w:spacing w:line="0" w:lineRule="atLeast"/>
              <w:jc w:val="center"/>
              <w:rPr>
                <w:rFonts w:eastAsia="仿宋_GB2312"/>
                <w:kern w:val="0"/>
                <w:sz w:val="18"/>
                <w:szCs w:val="18"/>
              </w:rPr>
            </w:pPr>
            <w:r>
              <w:rPr>
                <w:rFonts w:hint="eastAsia" w:eastAsia="仿宋_GB2312"/>
                <w:kern w:val="0"/>
                <w:sz w:val="18"/>
                <w:szCs w:val="18"/>
              </w:rPr>
              <w:t>健全性</w:t>
            </w:r>
          </w:p>
        </w:tc>
        <w:tc>
          <w:tcPr>
            <w:tcW w:w="1725" w:type="dxa"/>
            <w:shd w:val="clear" w:color="000000" w:fill="FFFFFF"/>
            <w:vAlign w:val="center"/>
          </w:tcPr>
          <w:p w14:paraId="3D8C213F">
            <w:pPr>
              <w:widowControl/>
              <w:spacing w:line="0" w:lineRule="atLeast"/>
              <w:rPr>
                <w:rFonts w:eastAsia="仿宋_GB2312"/>
                <w:kern w:val="0"/>
                <w:sz w:val="18"/>
                <w:szCs w:val="18"/>
              </w:rPr>
            </w:pPr>
            <w:r>
              <w:rPr>
                <w:rFonts w:hint="eastAsia"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5DB56BBE">
            <w:pPr>
              <w:widowControl/>
              <w:spacing w:line="0" w:lineRule="atLeas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①是否已制定或具有相应的财务和业务管理制度；</w:t>
            </w:r>
            <w:r>
              <w:rPr>
                <w:rFonts w:eastAsia="仿宋_GB2312"/>
                <w:kern w:val="0"/>
                <w:sz w:val="18"/>
                <w:szCs w:val="18"/>
              </w:rPr>
              <w:br w:type="textWrapping"/>
            </w:r>
            <w:r>
              <w:rPr>
                <w:rFonts w:hint="eastAsia" w:eastAsia="仿宋_GB2312"/>
                <w:kern w:val="0"/>
                <w:sz w:val="18"/>
                <w:szCs w:val="18"/>
              </w:rPr>
              <w:t>②财务和业务管理制度是否合法、合规、完整。</w:t>
            </w:r>
          </w:p>
        </w:tc>
        <w:tc>
          <w:tcPr>
            <w:tcW w:w="1304" w:type="dxa"/>
            <w:shd w:val="clear" w:color="000000" w:fill="FFFFFF"/>
            <w:vAlign w:val="center"/>
          </w:tcPr>
          <w:p w14:paraId="1F8741B5">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51FB34BB">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4</w:t>
            </w:r>
          </w:p>
        </w:tc>
      </w:tr>
      <w:tr w14:paraId="645E3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3D9AD15F">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242F966C">
            <w:pPr>
              <w:widowControl/>
              <w:spacing w:line="0" w:lineRule="atLeast"/>
              <w:jc w:val="center"/>
              <w:rPr>
                <w:rFonts w:eastAsia="仿宋_GB2312"/>
                <w:kern w:val="0"/>
                <w:sz w:val="18"/>
                <w:szCs w:val="18"/>
              </w:rPr>
            </w:pPr>
          </w:p>
        </w:tc>
        <w:tc>
          <w:tcPr>
            <w:tcW w:w="1071" w:type="dxa"/>
            <w:shd w:val="clear" w:color="auto" w:fill="FFFFFF"/>
            <w:vAlign w:val="center"/>
          </w:tcPr>
          <w:p w14:paraId="4E75FFCE">
            <w:pPr>
              <w:widowControl/>
              <w:spacing w:line="0" w:lineRule="atLeast"/>
              <w:jc w:val="center"/>
              <w:rPr>
                <w:rFonts w:eastAsia="仿宋_GB2312"/>
                <w:kern w:val="0"/>
                <w:sz w:val="18"/>
                <w:szCs w:val="18"/>
              </w:rPr>
            </w:pPr>
            <w:r>
              <w:rPr>
                <w:rFonts w:hint="eastAsia" w:eastAsia="仿宋_GB2312"/>
                <w:kern w:val="0"/>
                <w:sz w:val="18"/>
                <w:szCs w:val="18"/>
              </w:rPr>
              <w:t>制度执行</w:t>
            </w:r>
          </w:p>
          <w:p w14:paraId="5C94C144">
            <w:pPr>
              <w:widowControl/>
              <w:spacing w:line="0" w:lineRule="atLeast"/>
              <w:jc w:val="center"/>
              <w:rPr>
                <w:rFonts w:eastAsia="仿宋_GB2312"/>
                <w:kern w:val="0"/>
                <w:sz w:val="18"/>
                <w:szCs w:val="18"/>
              </w:rPr>
            </w:pPr>
            <w:r>
              <w:rPr>
                <w:rFonts w:hint="eastAsia" w:eastAsia="仿宋_GB2312"/>
                <w:kern w:val="0"/>
                <w:sz w:val="18"/>
                <w:szCs w:val="18"/>
              </w:rPr>
              <w:t>有效性</w:t>
            </w:r>
          </w:p>
        </w:tc>
        <w:tc>
          <w:tcPr>
            <w:tcW w:w="1725" w:type="dxa"/>
            <w:shd w:val="clear" w:color="000000" w:fill="FFFFFF"/>
            <w:vAlign w:val="center"/>
          </w:tcPr>
          <w:p w14:paraId="30DC2381">
            <w:pPr>
              <w:widowControl/>
              <w:spacing w:line="0" w:lineRule="atLeast"/>
              <w:rPr>
                <w:rFonts w:eastAsia="仿宋_GB2312"/>
                <w:kern w:val="0"/>
                <w:sz w:val="18"/>
                <w:szCs w:val="18"/>
              </w:rPr>
            </w:pPr>
            <w:r>
              <w:rPr>
                <w:rFonts w:hint="eastAsia"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75865969">
            <w:pPr>
              <w:widowControl/>
              <w:spacing w:line="0" w:lineRule="atLeast"/>
              <w:rPr>
                <w:rFonts w:eastAsia="仿宋_GB2312"/>
                <w:kern w:val="0"/>
                <w:sz w:val="18"/>
                <w:szCs w:val="18"/>
              </w:rPr>
            </w:pPr>
            <w:r>
              <w:rPr>
                <w:rFonts w:hint="eastAsia" w:eastAsia="仿宋_GB2312"/>
                <w:kern w:val="0"/>
                <w:sz w:val="18"/>
                <w:szCs w:val="18"/>
              </w:rPr>
              <w:t>评价要点：</w:t>
            </w:r>
            <w:r>
              <w:rPr>
                <w:rFonts w:eastAsia="仿宋_GB2312"/>
                <w:kern w:val="0"/>
                <w:sz w:val="18"/>
                <w:szCs w:val="18"/>
              </w:rPr>
              <w:br w:type="textWrapping"/>
            </w:r>
            <w:r>
              <w:rPr>
                <w:rFonts w:hint="eastAsia" w:eastAsia="仿宋_GB2312"/>
                <w:kern w:val="0"/>
                <w:sz w:val="18"/>
                <w:szCs w:val="18"/>
              </w:rPr>
              <w:t>①是否遵守相关法律法规和相关管理规定；</w:t>
            </w:r>
            <w:r>
              <w:rPr>
                <w:rFonts w:eastAsia="仿宋_GB2312"/>
                <w:kern w:val="0"/>
                <w:sz w:val="18"/>
                <w:szCs w:val="18"/>
              </w:rPr>
              <w:br w:type="textWrapping"/>
            </w:r>
            <w:r>
              <w:rPr>
                <w:rFonts w:hint="eastAsia" w:eastAsia="仿宋_GB2312"/>
                <w:kern w:val="0"/>
                <w:sz w:val="18"/>
                <w:szCs w:val="18"/>
              </w:rPr>
              <w:t>②项目调整及支出调整手续是否完备；</w:t>
            </w:r>
            <w:r>
              <w:rPr>
                <w:rFonts w:eastAsia="仿宋_GB2312"/>
                <w:kern w:val="0"/>
                <w:sz w:val="18"/>
                <w:szCs w:val="18"/>
              </w:rPr>
              <w:br w:type="textWrapping"/>
            </w:r>
            <w:r>
              <w:rPr>
                <w:rFonts w:hint="eastAsia" w:eastAsia="仿宋_GB2312"/>
                <w:kern w:val="0"/>
                <w:sz w:val="18"/>
                <w:szCs w:val="18"/>
              </w:rPr>
              <w:t>③项目合同书、验收报告、技术鉴定等资料是否齐全并及时归档；</w:t>
            </w:r>
            <w:r>
              <w:rPr>
                <w:rFonts w:eastAsia="仿宋_GB2312"/>
                <w:kern w:val="0"/>
                <w:sz w:val="18"/>
                <w:szCs w:val="18"/>
              </w:rPr>
              <w:br w:type="textWrapping"/>
            </w:r>
            <w:r>
              <w:rPr>
                <w:rFonts w:hint="eastAsia" w:eastAsia="仿宋_GB2312"/>
                <w:kern w:val="0"/>
                <w:sz w:val="18"/>
                <w:szCs w:val="18"/>
              </w:rPr>
              <w:t>④项目实施的人员条件、场地设备、信息支撑等是否落实到位。</w:t>
            </w:r>
          </w:p>
        </w:tc>
        <w:tc>
          <w:tcPr>
            <w:tcW w:w="1304" w:type="dxa"/>
            <w:shd w:val="clear" w:color="000000" w:fill="FFFFFF"/>
            <w:vAlign w:val="center"/>
          </w:tcPr>
          <w:p w14:paraId="5FBC3B8B">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5" w:type="dxa"/>
            <w:shd w:val="clear" w:color="000000" w:fill="FFFFFF"/>
            <w:vAlign w:val="center"/>
          </w:tcPr>
          <w:p w14:paraId="302A534B">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4</w:t>
            </w:r>
          </w:p>
        </w:tc>
      </w:tr>
      <w:tr w14:paraId="4B05E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7CCCC7CE">
            <w:pPr>
              <w:widowControl/>
              <w:spacing w:line="0" w:lineRule="atLeast"/>
              <w:jc w:val="center"/>
              <w:rPr>
                <w:rFonts w:eastAsia="仿宋_GB2312"/>
                <w:kern w:val="0"/>
                <w:sz w:val="18"/>
                <w:szCs w:val="18"/>
              </w:rPr>
            </w:pPr>
            <w:r>
              <w:rPr>
                <w:rFonts w:eastAsia="仿宋_GB2312"/>
                <w:kern w:val="0"/>
                <w:sz w:val="18"/>
                <w:szCs w:val="18"/>
              </w:rPr>
              <w:t>产出</w:t>
            </w:r>
          </w:p>
        </w:tc>
        <w:tc>
          <w:tcPr>
            <w:tcW w:w="1000" w:type="dxa"/>
            <w:shd w:val="clear" w:color="auto" w:fill="FFFFFF"/>
            <w:vAlign w:val="center"/>
          </w:tcPr>
          <w:p w14:paraId="15926083">
            <w:pPr>
              <w:widowControl/>
              <w:spacing w:line="0" w:lineRule="atLeast"/>
              <w:jc w:val="center"/>
              <w:rPr>
                <w:rFonts w:eastAsia="仿宋_GB2312"/>
                <w:kern w:val="0"/>
                <w:sz w:val="18"/>
                <w:szCs w:val="18"/>
              </w:rPr>
            </w:pPr>
            <w:r>
              <w:rPr>
                <w:rFonts w:eastAsia="仿宋_GB2312"/>
                <w:kern w:val="0"/>
                <w:sz w:val="18"/>
                <w:szCs w:val="18"/>
              </w:rPr>
              <w:t>产出数量</w:t>
            </w:r>
          </w:p>
        </w:tc>
        <w:tc>
          <w:tcPr>
            <w:tcW w:w="1071" w:type="dxa"/>
            <w:shd w:val="clear" w:color="auto" w:fill="FFFFFF"/>
            <w:vAlign w:val="center"/>
          </w:tcPr>
          <w:p w14:paraId="41556100">
            <w:pPr>
              <w:widowControl/>
              <w:spacing w:line="0" w:lineRule="atLeast"/>
              <w:jc w:val="center"/>
              <w:rPr>
                <w:rFonts w:eastAsia="仿宋_GB2312"/>
                <w:kern w:val="0"/>
                <w:sz w:val="18"/>
                <w:szCs w:val="18"/>
              </w:rPr>
            </w:pPr>
            <w:r>
              <w:rPr>
                <w:rFonts w:eastAsia="仿宋_GB2312"/>
                <w:kern w:val="0"/>
                <w:sz w:val="18"/>
                <w:szCs w:val="18"/>
              </w:rPr>
              <w:t>实际完成率</w:t>
            </w:r>
          </w:p>
        </w:tc>
        <w:tc>
          <w:tcPr>
            <w:tcW w:w="1725" w:type="dxa"/>
            <w:shd w:val="clear" w:color="000000" w:fill="FFFFFF"/>
            <w:vAlign w:val="center"/>
          </w:tcPr>
          <w:p w14:paraId="52F7D4DA">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798A18D3">
            <w:pPr>
              <w:widowControl/>
              <w:spacing w:line="0" w:lineRule="atLeast"/>
              <w:rPr>
                <w:rFonts w:eastAsia="仿宋_GB2312"/>
                <w:kern w:val="0"/>
                <w:sz w:val="18"/>
                <w:szCs w:val="18"/>
              </w:rPr>
            </w:pPr>
            <w:r>
              <w:rPr>
                <w:rFonts w:eastAsia="仿宋_GB2312"/>
                <w:kern w:val="0"/>
                <w:sz w:val="18"/>
                <w:szCs w:val="18"/>
              </w:rPr>
              <w:t>实际完成率=（实际产出数/计划产出数）×100%。</w:t>
            </w:r>
            <w:r>
              <w:rPr>
                <w:rFonts w:eastAsia="仿宋_GB2312"/>
                <w:kern w:val="0"/>
                <w:sz w:val="18"/>
                <w:szCs w:val="18"/>
              </w:rPr>
              <w:br w:type="textWrapping"/>
            </w:r>
            <w:r>
              <w:rPr>
                <w:rFonts w:eastAsia="仿宋_GB2312"/>
                <w:kern w:val="0"/>
                <w:sz w:val="18"/>
                <w:szCs w:val="18"/>
              </w:rPr>
              <w:t>实际产出数：一定时期（本年度或项目期）内项目实际产出的产品或提供的服务数量。</w:t>
            </w:r>
            <w:r>
              <w:rPr>
                <w:rFonts w:eastAsia="仿宋_GB2312"/>
                <w:kern w:val="0"/>
                <w:sz w:val="18"/>
                <w:szCs w:val="18"/>
              </w:rPr>
              <w:br w:type="textWrapping"/>
            </w:r>
            <w:r>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17BFDCC9">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2469C622">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21067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359442AB">
            <w:pPr>
              <w:widowControl/>
              <w:spacing w:line="0" w:lineRule="atLeast"/>
              <w:jc w:val="center"/>
              <w:rPr>
                <w:rFonts w:eastAsia="仿宋_GB2312"/>
                <w:kern w:val="0"/>
                <w:sz w:val="18"/>
                <w:szCs w:val="18"/>
              </w:rPr>
            </w:pPr>
          </w:p>
        </w:tc>
        <w:tc>
          <w:tcPr>
            <w:tcW w:w="1000" w:type="dxa"/>
            <w:shd w:val="clear" w:color="auto" w:fill="FFFFFF"/>
            <w:vAlign w:val="center"/>
          </w:tcPr>
          <w:p w14:paraId="10D71CD3">
            <w:pPr>
              <w:widowControl/>
              <w:spacing w:line="0" w:lineRule="atLeast"/>
              <w:jc w:val="center"/>
              <w:rPr>
                <w:rFonts w:eastAsia="仿宋_GB2312"/>
                <w:kern w:val="0"/>
                <w:sz w:val="18"/>
                <w:szCs w:val="18"/>
              </w:rPr>
            </w:pPr>
            <w:r>
              <w:rPr>
                <w:rFonts w:hint="eastAsia" w:eastAsia="仿宋_GB2312"/>
                <w:kern w:val="0"/>
                <w:sz w:val="18"/>
                <w:szCs w:val="18"/>
              </w:rPr>
              <w:t>产出质量</w:t>
            </w:r>
          </w:p>
        </w:tc>
        <w:tc>
          <w:tcPr>
            <w:tcW w:w="1071" w:type="dxa"/>
            <w:shd w:val="clear" w:color="auto" w:fill="FFFFFF"/>
            <w:vAlign w:val="center"/>
          </w:tcPr>
          <w:p w14:paraId="5D9D0859">
            <w:pPr>
              <w:widowControl/>
              <w:spacing w:line="0" w:lineRule="atLeast"/>
              <w:jc w:val="center"/>
              <w:rPr>
                <w:rFonts w:eastAsia="仿宋_GB2312"/>
                <w:kern w:val="0"/>
                <w:sz w:val="18"/>
                <w:szCs w:val="18"/>
              </w:rPr>
            </w:pPr>
            <w:r>
              <w:rPr>
                <w:rFonts w:hint="eastAsia" w:eastAsia="仿宋_GB2312"/>
                <w:kern w:val="0"/>
                <w:sz w:val="18"/>
                <w:szCs w:val="18"/>
              </w:rPr>
              <w:t>质量达标率</w:t>
            </w:r>
          </w:p>
        </w:tc>
        <w:tc>
          <w:tcPr>
            <w:tcW w:w="1725" w:type="dxa"/>
            <w:shd w:val="clear" w:color="000000" w:fill="FFFFFF"/>
            <w:vAlign w:val="center"/>
          </w:tcPr>
          <w:p w14:paraId="35C23BBE">
            <w:pPr>
              <w:widowControl/>
              <w:spacing w:line="0" w:lineRule="atLeast"/>
              <w:rPr>
                <w:rFonts w:eastAsia="仿宋_GB2312"/>
                <w:kern w:val="0"/>
                <w:sz w:val="18"/>
                <w:szCs w:val="18"/>
              </w:rPr>
            </w:pPr>
            <w:r>
              <w:rPr>
                <w:rFonts w:hint="eastAsia"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064C8846">
            <w:pPr>
              <w:widowControl/>
              <w:spacing w:line="0" w:lineRule="atLeast"/>
              <w:rPr>
                <w:rFonts w:eastAsia="仿宋_GB2312"/>
                <w:kern w:val="0"/>
                <w:sz w:val="18"/>
                <w:szCs w:val="18"/>
              </w:rPr>
            </w:pPr>
            <w:r>
              <w:rPr>
                <w:rFonts w:hint="eastAsia" w:eastAsia="仿宋_GB2312"/>
                <w:kern w:val="0"/>
                <w:sz w:val="18"/>
                <w:szCs w:val="18"/>
              </w:rPr>
              <w:t>质量达标率=（质量达标产出数/实际产出数）×100%。</w:t>
            </w:r>
          </w:p>
          <w:p w14:paraId="20C6F605">
            <w:pPr>
              <w:widowControl/>
              <w:spacing w:line="0" w:lineRule="atLeast"/>
              <w:rPr>
                <w:rFonts w:eastAsia="仿宋_GB2312"/>
                <w:kern w:val="0"/>
                <w:sz w:val="18"/>
                <w:szCs w:val="18"/>
              </w:rPr>
            </w:pPr>
            <w:r>
              <w:rPr>
                <w:rFonts w:hint="eastAsia"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24269DF3">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64B66F50">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10</w:t>
            </w:r>
          </w:p>
        </w:tc>
      </w:tr>
      <w:tr w14:paraId="0E5F4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7E1C43AF">
            <w:pPr>
              <w:spacing w:line="0" w:lineRule="atLeast"/>
              <w:jc w:val="center"/>
              <w:rPr>
                <w:rFonts w:eastAsia="仿宋_GB2312"/>
                <w:kern w:val="0"/>
                <w:sz w:val="18"/>
                <w:szCs w:val="18"/>
              </w:rPr>
            </w:pPr>
          </w:p>
        </w:tc>
        <w:tc>
          <w:tcPr>
            <w:tcW w:w="1000" w:type="dxa"/>
            <w:shd w:val="clear" w:color="auto" w:fill="FFFFFF"/>
            <w:vAlign w:val="center"/>
          </w:tcPr>
          <w:p w14:paraId="1D10D0D3">
            <w:pPr>
              <w:spacing w:line="0" w:lineRule="atLeast"/>
              <w:jc w:val="center"/>
              <w:rPr>
                <w:rFonts w:eastAsia="仿宋_GB2312"/>
                <w:kern w:val="0"/>
                <w:sz w:val="18"/>
                <w:szCs w:val="18"/>
              </w:rPr>
            </w:pPr>
            <w:r>
              <w:rPr>
                <w:rFonts w:hint="eastAsia" w:eastAsia="仿宋_GB2312"/>
                <w:kern w:val="0"/>
                <w:sz w:val="18"/>
                <w:szCs w:val="18"/>
              </w:rPr>
              <w:t>产出时效</w:t>
            </w:r>
          </w:p>
        </w:tc>
        <w:tc>
          <w:tcPr>
            <w:tcW w:w="1071" w:type="dxa"/>
            <w:shd w:val="clear" w:color="auto" w:fill="FFFFFF"/>
            <w:vAlign w:val="center"/>
          </w:tcPr>
          <w:p w14:paraId="6AF67D89">
            <w:pPr>
              <w:widowControl/>
              <w:spacing w:line="0" w:lineRule="atLeast"/>
              <w:jc w:val="center"/>
              <w:rPr>
                <w:rFonts w:eastAsia="仿宋_GB2312"/>
                <w:kern w:val="0"/>
                <w:sz w:val="18"/>
                <w:szCs w:val="18"/>
              </w:rPr>
            </w:pPr>
            <w:r>
              <w:rPr>
                <w:rFonts w:hint="eastAsia" w:eastAsia="仿宋_GB2312"/>
                <w:kern w:val="0"/>
                <w:sz w:val="18"/>
                <w:szCs w:val="18"/>
              </w:rPr>
              <w:t>完成及时性</w:t>
            </w:r>
          </w:p>
        </w:tc>
        <w:tc>
          <w:tcPr>
            <w:tcW w:w="1725" w:type="dxa"/>
            <w:shd w:val="clear" w:color="000000" w:fill="FFFFFF"/>
            <w:vAlign w:val="center"/>
          </w:tcPr>
          <w:p w14:paraId="36A75984">
            <w:pPr>
              <w:widowControl/>
              <w:spacing w:line="0" w:lineRule="atLeast"/>
              <w:rPr>
                <w:rFonts w:eastAsia="仿宋_GB2312"/>
                <w:kern w:val="0"/>
                <w:sz w:val="18"/>
                <w:szCs w:val="18"/>
              </w:rPr>
            </w:pPr>
            <w:r>
              <w:rPr>
                <w:rFonts w:hint="eastAsia"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46EE7864">
            <w:pPr>
              <w:widowControl/>
              <w:spacing w:line="0" w:lineRule="atLeast"/>
              <w:rPr>
                <w:rFonts w:eastAsia="仿宋_GB2312"/>
                <w:kern w:val="0"/>
                <w:sz w:val="18"/>
                <w:szCs w:val="18"/>
              </w:rPr>
            </w:pPr>
            <w:r>
              <w:rPr>
                <w:rFonts w:hint="eastAsia" w:eastAsia="仿宋_GB2312"/>
                <w:kern w:val="0"/>
                <w:sz w:val="18"/>
                <w:szCs w:val="18"/>
              </w:rPr>
              <w:t>实际完成时间：项目实施单位完成该项目实际所耗用的时间。</w:t>
            </w:r>
            <w:r>
              <w:rPr>
                <w:rFonts w:eastAsia="仿宋_GB2312"/>
                <w:kern w:val="0"/>
                <w:sz w:val="18"/>
                <w:szCs w:val="18"/>
              </w:rPr>
              <w:br w:type="textWrapping"/>
            </w:r>
            <w:r>
              <w:rPr>
                <w:rFonts w:hint="eastAsia" w:eastAsia="仿宋_GB2312"/>
                <w:kern w:val="0"/>
                <w:sz w:val="18"/>
                <w:szCs w:val="18"/>
              </w:rPr>
              <w:t>计划完成时间：按照项目实施计划或相关规定完成该项目所需的时间。</w:t>
            </w:r>
          </w:p>
        </w:tc>
        <w:tc>
          <w:tcPr>
            <w:tcW w:w="1304" w:type="dxa"/>
            <w:shd w:val="clear" w:color="000000" w:fill="FFFFFF"/>
            <w:vAlign w:val="center"/>
          </w:tcPr>
          <w:p w14:paraId="28EF0E57">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778A8977">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10</w:t>
            </w:r>
          </w:p>
        </w:tc>
      </w:tr>
      <w:tr w14:paraId="13D8D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B7325F0">
            <w:pPr>
              <w:widowControl/>
              <w:spacing w:line="0" w:lineRule="atLeast"/>
              <w:jc w:val="center"/>
              <w:rPr>
                <w:rFonts w:eastAsia="仿宋_GB2312"/>
                <w:kern w:val="0"/>
                <w:sz w:val="18"/>
                <w:szCs w:val="18"/>
              </w:rPr>
            </w:pPr>
          </w:p>
        </w:tc>
        <w:tc>
          <w:tcPr>
            <w:tcW w:w="1000" w:type="dxa"/>
            <w:shd w:val="clear" w:color="auto" w:fill="FFFFFF"/>
            <w:vAlign w:val="center"/>
          </w:tcPr>
          <w:p w14:paraId="2A5A1F0E">
            <w:pPr>
              <w:widowControl/>
              <w:spacing w:line="0" w:lineRule="atLeast"/>
              <w:jc w:val="center"/>
              <w:rPr>
                <w:rFonts w:eastAsia="仿宋_GB2312"/>
                <w:kern w:val="0"/>
                <w:sz w:val="18"/>
                <w:szCs w:val="18"/>
              </w:rPr>
            </w:pPr>
            <w:r>
              <w:rPr>
                <w:rFonts w:hint="eastAsia" w:eastAsia="仿宋_GB2312"/>
                <w:color w:val="auto"/>
                <w:kern w:val="0"/>
                <w:sz w:val="18"/>
                <w:szCs w:val="18"/>
                <w:highlight w:val="none"/>
              </w:rPr>
              <w:t>产出成本</w:t>
            </w:r>
          </w:p>
        </w:tc>
        <w:tc>
          <w:tcPr>
            <w:tcW w:w="1071" w:type="dxa"/>
            <w:shd w:val="clear" w:color="auto" w:fill="FFFFFF"/>
            <w:vAlign w:val="center"/>
          </w:tcPr>
          <w:p w14:paraId="006210B2">
            <w:pPr>
              <w:widowControl/>
              <w:spacing w:line="0" w:lineRule="atLeast"/>
              <w:jc w:val="center"/>
              <w:rPr>
                <w:rFonts w:eastAsia="仿宋_GB2312"/>
                <w:kern w:val="0"/>
                <w:sz w:val="18"/>
                <w:szCs w:val="18"/>
              </w:rPr>
            </w:pPr>
            <w:r>
              <w:rPr>
                <w:rFonts w:hint="eastAsia" w:eastAsia="仿宋_GB2312"/>
                <w:kern w:val="0"/>
                <w:sz w:val="18"/>
                <w:szCs w:val="18"/>
              </w:rPr>
              <w:t>成本节约率</w:t>
            </w:r>
          </w:p>
        </w:tc>
        <w:tc>
          <w:tcPr>
            <w:tcW w:w="1725" w:type="dxa"/>
            <w:shd w:val="clear" w:color="000000" w:fill="FFFFFF"/>
            <w:vAlign w:val="center"/>
          </w:tcPr>
          <w:p w14:paraId="0D77B5C4">
            <w:pPr>
              <w:widowControl/>
              <w:spacing w:line="0" w:lineRule="atLeast"/>
              <w:rPr>
                <w:rFonts w:eastAsia="仿宋_GB2312"/>
                <w:kern w:val="0"/>
                <w:sz w:val="18"/>
                <w:szCs w:val="18"/>
              </w:rPr>
            </w:pPr>
            <w:r>
              <w:rPr>
                <w:rFonts w:hint="eastAsia"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E6A540F">
            <w:pPr>
              <w:widowControl/>
              <w:spacing w:line="0" w:lineRule="atLeast"/>
              <w:rPr>
                <w:rFonts w:eastAsia="仿宋_GB2312"/>
                <w:kern w:val="0"/>
                <w:sz w:val="18"/>
                <w:szCs w:val="18"/>
              </w:rPr>
            </w:pPr>
            <w:r>
              <w:rPr>
                <w:rFonts w:eastAsia="仿宋_GB2312"/>
                <w:kern w:val="0"/>
                <w:sz w:val="18"/>
                <w:szCs w:val="18"/>
              </w:rPr>
              <w:br w:type="textWrapping"/>
            </w:r>
            <w:r>
              <w:rPr>
                <w:rFonts w:hint="eastAsia" w:eastAsia="仿宋_GB2312"/>
                <w:kern w:val="0"/>
                <w:sz w:val="18"/>
                <w:szCs w:val="18"/>
              </w:rPr>
              <w:t>成本节约率=[（计划成本-实际成本）/计划成本]×100%。</w:t>
            </w:r>
            <w:r>
              <w:rPr>
                <w:rFonts w:eastAsia="仿宋_GB2312"/>
                <w:kern w:val="0"/>
                <w:sz w:val="18"/>
                <w:szCs w:val="18"/>
              </w:rPr>
              <w:br w:type="textWrapping"/>
            </w:r>
            <w:r>
              <w:rPr>
                <w:rFonts w:hint="eastAsia" w:eastAsia="仿宋_GB2312"/>
                <w:kern w:val="0"/>
                <w:sz w:val="18"/>
                <w:szCs w:val="18"/>
              </w:rPr>
              <w:t>实际成本：项目实施单位如期、保质、保量完成既定工作目标实际所耗费的支出。</w:t>
            </w:r>
            <w:r>
              <w:rPr>
                <w:rFonts w:eastAsia="仿宋_GB2312"/>
                <w:kern w:val="0"/>
                <w:sz w:val="18"/>
                <w:szCs w:val="18"/>
              </w:rPr>
              <w:br w:type="textWrapping"/>
            </w:r>
            <w:r>
              <w:rPr>
                <w:rFonts w:hint="eastAsia"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74198F66">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65C19978">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10</w:t>
            </w:r>
          </w:p>
        </w:tc>
      </w:tr>
      <w:tr w14:paraId="34CFC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172A139">
            <w:pPr>
              <w:widowControl/>
              <w:spacing w:line="0" w:lineRule="atLeast"/>
              <w:jc w:val="center"/>
              <w:rPr>
                <w:rFonts w:eastAsia="仿宋_GB2312"/>
                <w:kern w:val="0"/>
                <w:sz w:val="18"/>
                <w:szCs w:val="18"/>
              </w:rPr>
            </w:pPr>
            <w:r>
              <w:rPr>
                <w:rFonts w:eastAsia="仿宋_GB2312"/>
                <w:kern w:val="0"/>
                <w:sz w:val="18"/>
                <w:szCs w:val="18"/>
              </w:rPr>
              <w:t>效益　</w:t>
            </w:r>
          </w:p>
        </w:tc>
        <w:tc>
          <w:tcPr>
            <w:tcW w:w="1000" w:type="dxa"/>
            <w:vMerge w:val="restart"/>
            <w:shd w:val="clear" w:color="auto" w:fill="FFFFFF"/>
            <w:vAlign w:val="center"/>
          </w:tcPr>
          <w:p w14:paraId="220029D7">
            <w:pPr>
              <w:widowControl/>
              <w:spacing w:line="0" w:lineRule="atLeast"/>
              <w:jc w:val="center"/>
              <w:rPr>
                <w:rFonts w:eastAsia="仿宋_GB2312"/>
                <w:kern w:val="0"/>
                <w:sz w:val="18"/>
                <w:szCs w:val="18"/>
              </w:rPr>
            </w:pPr>
            <w:r>
              <w:rPr>
                <w:rFonts w:eastAsia="仿宋_GB2312"/>
                <w:kern w:val="0"/>
                <w:sz w:val="18"/>
                <w:szCs w:val="18"/>
              </w:rPr>
              <w:t>项目效益　</w:t>
            </w:r>
          </w:p>
        </w:tc>
        <w:tc>
          <w:tcPr>
            <w:tcW w:w="1071" w:type="dxa"/>
            <w:shd w:val="clear" w:color="auto" w:fill="FFFFFF"/>
            <w:vAlign w:val="center"/>
          </w:tcPr>
          <w:p w14:paraId="059127BF">
            <w:pPr>
              <w:widowControl/>
              <w:spacing w:line="0" w:lineRule="atLeast"/>
              <w:jc w:val="center"/>
              <w:rPr>
                <w:rFonts w:eastAsia="仿宋_GB2312"/>
                <w:kern w:val="0"/>
                <w:sz w:val="18"/>
                <w:szCs w:val="18"/>
              </w:rPr>
            </w:pPr>
            <w:r>
              <w:rPr>
                <w:rFonts w:eastAsia="仿宋_GB2312"/>
                <w:kern w:val="0"/>
                <w:sz w:val="18"/>
                <w:szCs w:val="18"/>
              </w:rPr>
              <w:t>实施效益</w:t>
            </w:r>
          </w:p>
        </w:tc>
        <w:tc>
          <w:tcPr>
            <w:tcW w:w="1725" w:type="dxa"/>
            <w:shd w:val="clear" w:color="auto" w:fill="FFFFFF"/>
            <w:vAlign w:val="center"/>
          </w:tcPr>
          <w:p w14:paraId="20D6C47B">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5216" w:type="dxa"/>
            <w:shd w:val="clear" w:color="auto" w:fill="FFFFFF"/>
            <w:vAlign w:val="center"/>
          </w:tcPr>
          <w:p w14:paraId="0ADADED9">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04307F6E">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auto" w:fill="FFFFFF"/>
            <w:vAlign w:val="center"/>
          </w:tcPr>
          <w:p w14:paraId="2FB81880">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018D1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5E05F7AD">
            <w:pPr>
              <w:widowControl/>
              <w:spacing w:line="0" w:lineRule="atLeast"/>
              <w:jc w:val="center"/>
              <w:rPr>
                <w:rFonts w:eastAsia="仿宋_GB2312"/>
                <w:kern w:val="0"/>
                <w:sz w:val="18"/>
                <w:szCs w:val="18"/>
              </w:rPr>
            </w:pPr>
          </w:p>
        </w:tc>
        <w:tc>
          <w:tcPr>
            <w:tcW w:w="1000" w:type="dxa"/>
            <w:vMerge w:val="continue"/>
            <w:shd w:val="clear" w:color="auto" w:fill="FFFFFF"/>
            <w:vAlign w:val="center"/>
          </w:tcPr>
          <w:p w14:paraId="751FF890">
            <w:pPr>
              <w:widowControl/>
              <w:spacing w:line="0" w:lineRule="atLeast"/>
              <w:jc w:val="center"/>
              <w:rPr>
                <w:rFonts w:eastAsia="仿宋_GB2312"/>
                <w:kern w:val="0"/>
                <w:sz w:val="18"/>
                <w:szCs w:val="18"/>
              </w:rPr>
            </w:pPr>
          </w:p>
        </w:tc>
        <w:tc>
          <w:tcPr>
            <w:tcW w:w="1071" w:type="dxa"/>
            <w:shd w:val="clear" w:color="auto" w:fill="FFFFFF"/>
            <w:vAlign w:val="center"/>
          </w:tcPr>
          <w:p w14:paraId="3F7F910C">
            <w:pPr>
              <w:widowControl/>
              <w:spacing w:line="0" w:lineRule="atLeast"/>
              <w:jc w:val="center"/>
              <w:rPr>
                <w:rFonts w:eastAsia="仿宋_GB2312"/>
                <w:kern w:val="0"/>
                <w:sz w:val="18"/>
                <w:szCs w:val="18"/>
              </w:rPr>
            </w:pPr>
            <w:r>
              <w:rPr>
                <w:rFonts w:hint="eastAsia" w:eastAsia="仿宋_GB2312"/>
                <w:color w:val="auto"/>
                <w:kern w:val="0"/>
                <w:sz w:val="18"/>
                <w:szCs w:val="18"/>
                <w:highlight w:val="none"/>
              </w:rPr>
              <w:t>满意度</w:t>
            </w:r>
          </w:p>
        </w:tc>
        <w:tc>
          <w:tcPr>
            <w:tcW w:w="1725" w:type="dxa"/>
            <w:shd w:val="clear" w:color="000000" w:fill="FFFFFF"/>
            <w:vAlign w:val="center"/>
          </w:tcPr>
          <w:p w14:paraId="5CCDD767">
            <w:pPr>
              <w:widowControl/>
              <w:spacing w:line="0" w:lineRule="atLeast"/>
              <w:rPr>
                <w:rFonts w:eastAsia="仿宋_GB2312"/>
                <w:kern w:val="0"/>
                <w:sz w:val="18"/>
                <w:szCs w:val="18"/>
              </w:rPr>
            </w:pPr>
            <w:r>
              <w:rPr>
                <w:rFonts w:hint="eastAsia" w:eastAsia="仿宋_GB2312"/>
                <w:kern w:val="0"/>
                <w:sz w:val="18"/>
                <w:szCs w:val="18"/>
              </w:rPr>
              <w:t>社会公众或服务对象对项目实施效果的满意程度。</w:t>
            </w:r>
          </w:p>
        </w:tc>
        <w:tc>
          <w:tcPr>
            <w:tcW w:w="5216" w:type="dxa"/>
            <w:shd w:val="clear" w:color="000000" w:fill="FFFFFF"/>
            <w:vAlign w:val="center"/>
          </w:tcPr>
          <w:p w14:paraId="03B29CE3">
            <w:pPr>
              <w:widowControl/>
              <w:spacing w:line="0" w:lineRule="atLeast"/>
              <w:rPr>
                <w:rFonts w:eastAsia="仿宋_GB2312"/>
                <w:kern w:val="0"/>
                <w:sz w:val="18"/>
                <w:szCs w:val="18"/>
              </w:rPr>
            </w:pPr>
            <w:r>
              <w:rPr>
                <w:rFonts w:hint="eastAsia"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2E6617B9">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5" w:type="dxa"/>
            <w:shd w:val="clear" w:color="000000" w:fill="FFFFFF"/>
            <w:vAlign w:val="center"/>
          </w:tcPr>
          <w:p w14:paraId="42C5A40D">
            <w:pPr>
              <w:widowControl/>
              <w:spacing w:line="0" w:lineRule="atLeast"/>
              <w:jc w:val="center"/>
              <w:rPr>
                <w:rFonts w:eastAsia="仿宋_GB2312"/>
                <w:b/>
                <w:bCs/>
                <w:kern w:val="0"/>
                <w:sz w:val="18"/>
                <w:szCs w:val="18"/>
              </w:rPr>
            </w:pPr>
            <w:r>
              <w:rPr>
                <w:rFonts w:eastAsia="仿宋_GB2312"/>
                <w:b/>
                <w:bCs/>
                <w:color w:val="auto"/>
                <w:kern w:val="0"/>
                <w:sz w:val="18"/>
                <w:szCs w:val="18"/>
                <w:highlight w:val="none"/>
              </w:rPr>
              <w:t>10</w:t>
            </w:r>
          </w:p>
        </w:tc>
      </w:tr>
      <w:tr w14:paraId="63BA7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5"/>
            <w:shd w:val="clear" w:color="auto" w:fill="FFFFFF"/>
            <w:vAlign w:val="center"/>
          </w:tcPr>
          <w:p w14:paraId="43EFC08D">
            <w:pPr>
              <w:widowControl/>
              <w:spacing w:line="0" w:lineRule="atLeast"/>
              <w:jc w:val="center"/>
              <w:rPr>
                <w:rFonts w:eastAsia="仿宋_GB2312"/>
                <w:b/>
                <w:bCs/>
                <w:kern w:val="0"/>
                <w:sz w:val="18"/>
                <w:szCs w:val="18"/>
              </w:rPr>
            </w:pPr>
            <w:r>
              <w:rPr>
                <w:rFonts w:hint="eastAsia" w:eastAsia="仿宋_GB2312"/>
                <w:b/>
                <w:bCs/>
                <w:kern w:val="0"/>
                <w:sz w:val="18"/>
                <w:szCs w:val="18"/>
              </w:rPr>
              <w:t>合计</w:t>
            </w:r>
          </w:p>
        </w:tc>
        <w:tc>
          <w:tcPr>
            <w:tcW w:w="1299" w:type="dxa"/>
            <w:shd w:val="clear" w:color="000000" w:fill="FFFFFF"/>
            <w:vAlign w:val="center"/>
          </w:tcPr>
          <w:p w14:paraId="0A98FCA5">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5" w:type="dxa"/>
            <w:shd w:val="clear" w:color="000000" w:fill="FFFFFF"/>
            <w:vAlign w:val="center"/>
          </w:tcPr>
          <w:p w14:paraId="02E91CB2">
            <w:pPr>
              <w:widowControl/>
              <w:spacing w:line="0" w:lineRule="atLeast"/>
              <w:jc w:val="center"/>
              <w:rPr>
                <w:rFonts w:eastAsia="仿宋_GB2312"/>
                <w:b/>
                <w:bCs/>
                <w:kern w:val="0"/>
                <w:sz w:val="18"/>
                <w:szCs w:val="18"/>
              </w:rPr>
            </w:pPr>
            <w:r>
              <w:rPr>
                <w:rFonts w:hint="eastAsia" w:eastAsia="仿宋_GB2312"/>
                <w:b/>
                <w:bCs/>
                <w:kern w:val="0"/>
                <w:sz w:val="18"/>
                <w:szCs w:val="18"/>
              </w:rPr>
              <w:t>100</w:t>
            </w:r>
          </w:p>
        </w:tc>
      </w:tr>
    </w:tbl>
    <w:p w14:paraId="025CBBE4">
      <w:pPr>
        <w:sectPr>
          <w:pgSz w:w="16838" w:h="11906" w:orient="landscape"/>
          <w:pgMar w:top="1800" w:right="1440" w:bottom="1558" w:left="1440" w:header="851" w:footer="992" w:gutter="0"/>
          <w:cols w:space="425" w:num="1"/>
          <w:docGrid w:type="lines" w:linePitch="312" w:charSpace="0"/>
        </w:sectPr>
      </w:pPr>
    </w:p>
    <w:p w14:paraId="485DE4CF">
      <w:pPr>
        <w:spacing w:line="600" w:lineRule="exact"/>
        <w:rPr>
          <w:rFonts w:eastAsia="黑体"/>
          <w:sz w:val="32"/>
          <w:szCs w:val="32"/>
        </w:rPr>
      </w:pPr>
      <w:r>
        <w:rPr>
          <w:rFonts w:hint="eastAsia" w:eastAsia="黑体"/>
          <w:sz w:val="32"/>
          <w:szCs w:val="32"/>
        </w:rPr>
        <w:t>附件2</w:t>
      </w:r>
    </w:p>
    <w:tbl>
      <w:tblPr>
        <w:tblStyle w:val="14"/>
        <w:tblW w:w="13725" w:type="dxa"/>
        <w:tblInd w:w="93" w:type="dxa"/>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434081A6">
        <w:tblPrEx>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vAlign w:val="center"/>
          </w:tcPr>
          <w:p w14:paraId="4FD30998">
            <w:pPr>
              <w:widowControl/>
              <w:jc w:val="center"/>
              <w:textAlignment w:val="center"/>
              <w:rPr>
                <w:rFonts w:hint="eastAsia" w:ascii="宋体" w:hAnsi="宋体" w:cs="宋体"/>
                <w:b/>
                <w:bCs/>
                <w:sz w:val="32"/>
                <w:szCs w:val="32"/>
              </w:rPr>
            </w:pPr>
            <w:r>
              <w:rPr>
                <w:rFonts w:hint="eastAsia" w:ascii="宋体" w:hAnsi="宋体" w:cs="宋体"/>
                <w:b/>
                <w:bCs/>
                <w:kern w:val="0"/>
                <w:sz w:val="32"/>
                <w:szCs w:val="32"/>
                <w:lang w:bidi="ar"/>
              </w:rPr>
              <w:t>项目支出绩效自评表</w:t>
            </w:r>
          </w:p>
        </w:tc>
      </w:tr>
      <w:tr w14:paraId="0B97114C">
        <w:tblPrEx>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0F045A0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vAlign w:val="center"/>
          </w:tcPr>
          <w:p w14:paraId="75FC07F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关于下达2024年政资中心运转经费的通知</w:t>
            </w:r>
          </w:p>
        </w:tc>
      </w:tr>
      <w:tr w14:paraId="35E017D9">
        <w:tblPrEx>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0EF1A52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vAlign w:val="center"/>
          </w:tcPr>
          <w:p w14:paraId="606C339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奇台县政务服务和公共资源交易中心</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38769DF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vAlign w:val="center"/>
          </w:tcPr>
          <w:p w14:paraId="488F90E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奇台县政务服务和公共资源交易中心</w:t>
            </w:r>
          </w:p>
        </w:tc>
      </w:tr>
      <w:tr w14:paraId="58515D15">
        <w:tblPrEx>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9343B3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项目资金</w:t>
            </w:r>
            <w:r>
              <w:rPr>
                <w:rFonts w:hint="eastAsia" w:ascii="宋体" w:hAnsi="宋体" w:cs="宋体"/>
                <w:kern w:val="0"/>
                <w:sz w:val="20"/>
                <w:szCs w:val="20"/>
                <w:lang w:bidi="ar"/>
              </w:rPr>
              <w:br w:type="textWrapping"/>
            </w:r>
            <w:r>
              <w:rPr>
                <w:rFonts w:hint="eastAsia" w:ascii="宋体" w:hAnsi="宋体" w:cs="宋体"/>
                <w:kern w:val="0"/>
                <w:sz w:val="20"/>
                <w:szCs w:val="20"/>
                <w:lang w:bidi="ar"/>
              </w:rPr>
              <w:t>（万元）</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1F6DD4F5">
            <w:pPr>
              <w:jc w:val="center"/>
              <w:rPr>
                <w:rFonts w:hint="eastAsia" w:ascii="宋体" w:hAnsi="宋体" w:cs="宋体"/>
                <w:sz w:val="20"/>
                <w:szCs w:val="20"/>
              </w:rPr>
            </w:pPr>
          </w:p>
        </w:tc>
        <w:tc>
          <w:tcPr>
            <w:tcW w:w="1005" w:type="dxa"/>
            <w:tcBorders>
              <w:top w:val="single" w:color="000000" w:sz="4" w:space="0"/>
              <w:left w:val="single" w:color="000000" w:sz="4" w:space="0"/>
              <w:bottom w:val="single" w:color="000000" w:sz="4" w:space="0"/>
              <w:right w:val="single" w:color="000000" w:sz="4" w:space="0"/>
            </w:tcBorders>
            <w:vAlign w:val="center"/>
          </w:tcPr>
          <w:p w14:paraId="5C69138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0F3247A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4C21A25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4531248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分值</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2F73E2D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执行率</w:t>
            </w:r>
          </w:p>
        </w:tc>
        <w:tc>
          <w:tcPr>
            <w:tcW w:w="1080" w:type="dxa"/>
            <w:tcBorders>
              <w:top w:val="single" w:color="000000" w:sz="4" w:space="0"/>
              <w:left w:val="single" w:color="000000" w:sz="4" w:space="0"/>
              <w:bottom w:val="single" w:color="000000" w:sz="4" w:space="0"/>
              <w:right w:val="single" w:color="000000" w:sz="4" w:space="0"/>
            </w:tcBorders>
            <w:vAlign w:val="center"/>
          </w:tcPr>
          <w:p w14:paraId="260BE28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得分</w:t>
            </w:r>
          </w:p>
        </w:tc>
      </w:tr>
      <w:tr w14:paraId="534815A4">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07CB2FA">
            <w:pPr>
              <w:jc w:val="center"/>
              <w:rPr>
                <w:rFonts w:hint="eastAsia" w:ascii="宋体" w:hAnsi="宋体" w:cs="宋体"/>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1CFA828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年度资金总额</w:t>
            </w:r>
          </w:p>
        </w:tc>
        <w:tc>
          <w:tcPr>
            <w:tcW w:w="1005" w:type="dxa"/>
            <w:tcBorders>
              <w:top w:val="single" w:color="000000" w:sz="4" w:space="0"/>
              <w:left w:val="single" w:color="000000" w:sz="4" w:space="0"/>
              <w:bottom w:val="single" w:color="000000" w:sz="4" w:space="0"/>
              <w:right w:val="single" w:color="000000" w:sz="4" w:space="0"/>
            </w:tcBorders>
            <w:vAlign w:val="center"/>
          </w:tcPr>
          <w:p w14:paraId="6A034D1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40.00</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5556777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40.00</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05A2438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40.00</w:t>
            </w: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6CAD34D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4A82A6C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100.00%</w:t>
            </w:r>
          </w:p>
        </w:tc>
        <w:tc>
          <w:tcPr>
            <w:tcW w:w="1080" w:type="dxa"/>
            <w:tcBorders>
              <w:top w:val="single" w:color="000000" w:sz="4" w:space="0"/>
              <w:left w:val="single" w:color="000000" w:sz="4" w:space="0"/>
              <w:bottom w:val="single" w:color="000000" w:sz="4" w:space="0"/>
              <w:right w:val="single" w:color="000000" w:sz="4" w:space="0"/>
            </w:tcBorders>
            <w:vAlign w:val="center"/>
          </w:tcPr>
          <w:p w14:paraId="00BDB41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10.00分</w:t>
            </w:r>
          </w:p>
        </w:tc>
      </w:tr>
      <w:tr w14:paraId="6BE88E94">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49C3529">
            <w:pPr>
              <w:jc w:val="center"/>
              <w:rPr>
                <w:rFonts w:hint="eastAsia" w:ascii="宋体" w:hAnsi="宋体" w:cs="宋体"/>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6D733D6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vAlign w:val="center"/>
          </w:tcPr>
          <w:p w14:paraId="5347ED4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7C8BDBE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6A3B961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w:t>
            </w: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711FD7A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7D5F008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23AD9A5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r>
      <w:tr w14:paraId="00AFD786">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BD49356">
            <w:pPr>
              <w:jc w:val="center"/>
              <w:rPr>
                <w:rFonts w:hint="eastAsia" w:ascii="宋体" w:hAnsi="宋体" w:cs="宋体"/>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1EA9D2E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vAlign w:val="center"/>
          </w:tcPr>
          <w:p w14:paraId="7A02BEDE">
            <w:pPr>
              <w:jc w:val="center"/>
              <w:rPr>
                <w:rFonts w:hint="eastAsia" w:ascii="宋体" w:hAnsi="宋体" w:cs="宋体"/>
                <w:sz w:val="20"/>
                <w:szCs w:val="20"/>
              </w:rPr>
            </w:pP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2B143684">
            <w:pPr>
              <w:jc w:val="center"/>
              <w:rPr>
                <w:rFonts w:hint="eastAsia" w:ascii="宋体" w:hAnsi="宋体" w:cs="宋体"/>
                <w:sz w:val="20"/>
                <w:szCs w:val="20"/>
              </w:rPr>
            </w:pP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4A6CBC4F">
            <w:pPr>
              <w:jc w:val="center"/>
              <w:rPr>
                <w:rFonts w:hint="eastAsia" w:ascii="宋体" w:hAnsi="宋体" w:cs="宋体"/>
                <w:sz w:val="20"/>
                <w:szCs w:val="20"/>
              </w:rPr>
            </w:pP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67A4E87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188C062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01CD509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r>
      <w:tr w14:paraId="0C107CF0">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7F4C791">
            <w:pPr>
              <w:jc w:val="center"/>
              <w:rPr>
                <w:rFonts w:hint="eastAsia" w:ascii="宋体" w:hAnsi="宋体" w:cs="宋体"/>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2FF5F13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vAlign w:val="center"/>
          </w:tcPr>
          <w:p w14:paraId="7552BA9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33A1C3E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0</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14:paraId="60791311">
            <w:pPr>
              <w:jc w:val="center"/>
              <w:rPr>
                <w:rFonts w:hint="eastAsia" w:ascii="宋体" w:hAnsi="宋体" w:cs="宋体"/>
                <w:sz w:val="20"/>
                <w:szCs w:val="20"/>
              </w:rPr>
            </w:pPr>
          </w:p>
        </w:tc>
        <w:tc>
          <w:tcPr>
            <w:tcW w:w="1665" w:type="dxa"/>
            <w:gridSpan w:val="2"/>
            <w:tcBorders>
              <w:top w:val="single" w:color="000000" w:sz="4" w:space="0"/>
              <w:left w:val="single" w:color="000000" w:sz="4" w:space="0"/>
              <w:bottom w:val="single" w:color="000000" w:sz="4" w:space="0"/>
              <w:right w:val="single" w:color="000000" w:sz="4" w:space="0"/>
            </w:tcBorders>
            <w:vAlign w:val="center"/>
          </w:tcPr>
          <w:p w14:paraId="357A5C6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c>
          <w:tcPr>
            <w:tcW w:w="1320" w:type="dxa"/>
            <w:gridSpan w:val="2"/>
            <w:tcBorders>
              <w:top w:val="single" w:color="000000" w:sz="4" w:space="0"/>
              <w:left w:val="single" w:color="000000" w:sz="4" w:space="0"/>
              <w:bottom w:val="single" w:color="000000" w:sz="4" w:space="0"/>
              <w:right w:val="single" w:color="000000" w:sz="4" w:space="0"/>
            </w:tcBorders>
            <w:vAlign w:val="center"/>
          </w:tcPr>
          <w:p w14:paraId="35171B1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4D6C6AA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w:t>
            </w:r>
          </w:p>
        </w:tc>
      </w:tr>
      <w:tr w14:paraId="0D64C85D">
        <w:tblPrEx>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25041E7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vAlign w:val="center"/>
          </w:tcPr>
          <w:p w14:paraId="460644D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vAlign w:val="center"/>
          </w:tcPr>
          <w:p w14:paraId="6C21E73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实际完成情况</w:t>
            </w:r>
          </w:p>
        </w:tc>
      </w:tr>
      <w:tr w14:paraId="0304D4F8">
        <w:tblPrEx>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3522A071">
            <w:pPr>
              <w:jc w:val="center"/>
              <w:rPr>
                <w:rFonts w:hint="eastAsia" w:ascii="宋体" w:hAnsi="宋体" w:cs="宋体"/>
                <w:sz w:val="20"/>
                <w:szCs w:val="20"/>
              </w:rPr>
            </w:pPr>
          </w:p>
        </w:tc>
        <w:tc>
          <w:tcPr>
            <w:tcW w:w="6375" w:type="dxa"/>
            <w:gridSpan w:val="6"/>
            <w:tcBorders>
              <w:top w:val="single" w:color="000000" w:sz="4" w:space="0"/>
              <w:left w:val="single" w:color="000000" w:sz="4" w:space="0"/>
              <w:bottom w:val="single" w:color="000000" w:sz="4" w:space="0"/>
              <w:right w:val="single" w:color="000000" w:sz="4" w:space="0"/>
            </w:tcBorders>
          </w:tcPr>
          <w:p w14:paraId="3F5EB4E9">
            <w:pPr>
              <w:widowControl/>
              <w:jc w:val="left"/>
              <w:textAlignment w:val="top"/>
              <w:rPr>
                <w:rFonts w:hint="eastAsia" w:ascii="宋体" w:hAnsi="宋体" w:cs="宋体"/>
                <w:sz w:val="20"/>
                <w:szCs w:val="20"/>
              </w:rPr>
            </w:pPr>
            <w:r>
              <w:rPr>
                <w:rFonts w:hint="eastAsia" w:ascii="宋体" w:hAnsi="宋体" w:cs="宋体"/>
                <w:kern w:val="0"/>
                <w:sz w:val="20"/>
                <w:szCs w:val="20"/>
                <w:lang w:bidi="ar"/>
              </w:rPr>
              <w:t>本项目拟支付我中心2024年政务大厅水、电、维修等运转经费40万元。主要用于政务大厅水、电、维修等运转经费支出.计划完成日常运行天数365天，保障办公人员的数量21人，项目使用率100%，资金拨付及时率（%）100%，预算控制率100%，预算成本控制价40万元，工作人员的满意率90%。</w:t>
            </w:r>
          </w:p>
        </w:tc>
        <w:tc>
          <w:tcPr>
            <w:tcW w:w="6270" w:type="dxa"/>
            <w:gridSpan w:val="7"/>
            <w:tcBorders>
              <w:top w:val="single" w:color="000000" w:sz="4" w:space="0"/>
              <w:left w:val="single" w:color="000000" w:sz="4" w:space="0"/>
              <w:bottom w:val="single" w:color="000000" w:sz="4" w:space="0"/>
              <w:right w:val="single" w:color="000000" w:sz="4" w:space="0"/>
            </w:tcBorders>
          </w:tcPr>
          <w:p w14:paraId="401C67EB">
            <w:pPr>
              <w:widowControl/>
              <w:jc w:val="left"/>
              <w:textAlignment w:val="top"/>
              <w:rPr>
                <w:rFonts w:hint="eastAsia" w:ascii="宋体" w:hAnsi="宋体" w:cs="宋体"/>
                <w:sz w:val="20"/>
                <w:szCs w:val="20"/>
              </w:rPr>
            </w:pPr>
            <w:r>
              <w:rPr>
                <w:rFonts w:hint="eastAsia" w:ascii="宋体" w:hAnsi="宋体" w:cs="宋体"/>
                <w:kern w:val="0"/>
                <w:sz w:val="20"/>
                <w:szCs w:val="20"/>
                <w:lang w:bidi="ar"/>
              </w:rPr>
              <w:t>截止2024年12月31日，我中心已完成支付2024年政务大厅水、电、维修等运转经费40万元。主要用于政务大厅水、电、维修等运转经费支出.已完成日常运行天数365天，保障办公人员的数量21人，项目使用率100%，资金拨付及时率（%）100%，预算控制率100%，预算成本控制价40万元，工作人员的满意率90%。</w:t>
            </w:r>
          </w:p>
        </w:tc>
      </w:tr>
      <w:tr w14:paraId="7F3E490A">
        <w:tblPrEx>
          <w:tblCellMar>
            <w:top w:w="0" w:type="dxa"/>
            <w:left w:w="108" w:type="dxa"/>
            <w:bottom w:w="0" w:type="dxa"/>
            <w:right w:w="108" w:type="dxa"/>
          </w:tblCellMar>
        </w:tblPrEx>
        <w:trPr>
          <w:trHeight w:val="312"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41D6022E">
            <w:pPr>
              <w:jc w:val="center"/>
              <w:rPr>
                <w:rFonts w:hint="eastAsia" w:ascii="宋体" w:hAnsi="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526F85E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5B818FD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vAlign w:val="center"/>
          </w:tcPr>
          <w:p w14:paraId="3F4A279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vAlign w:val="center"/>
          </w:tcPr>
          <w:p w14:paraId="1A4838E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vAlign w:val="center"/>
          </w:tcPr>
          <w:p w14:paraId="6C301BE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091495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F104DF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27D0BD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偏差原因分析及改进措施</w:t>
            </w:r>
          </w:p>
        </w:tc>
      </w:tr>
      <w:tr w14:paraId="1299E168">
        <w:tblPrEx>
          <w:tblCellMar>
            <w:top w:w="0" w:type="dxa"/>
            <w:left w:w="108" w:type="dxa"/>
            <w:bottom w:w="0" w:type="dxa"/>
            <w:right w:w="108"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17BFB2E">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F3218C8">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A0E69D5">
            <w:pPr>
              <w:jc w:val="center"/>
              <w:rPr>
                <w:rFonts w:hint="eastAsia" w:ascii="宋体" w:hAnsi="宋体" w:cs="宋体"/>
                <w:sz w:val="20"/>
                <w:szCs w:val="20"/>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E0FACC3">
            <w:pPr>
              <w:jc w:val="center"/>
              <w:rPr>
                <w:rFonts w:hint="eastAsia" w:ascii="宋体" w:hAnsi="宋体" w:cs="宋体"/>
                <w:sz w:val="20"/>
                <w:szCs w:val="20"/>
              </w:rPr>
            </w:pPr>
          </w:p>
        </w:tc>
        <w:tc>
          <w:tcPr>
            <w:tcW w:w="1500" w:type="dxa"/>
            <w:vMerge w:val="continue"/>
            <w:tcBorders>
              <w:top w:val="single" w:color="000000" w:sz="4" w:space="0"/>
              <w:left w:val="single" w:color="000000" w:sz="4" w:space="0"/>
              <w:bottom w:val="single" w:color="000000" w:sz="4" w:space="0"/>
              <w:right w:val="single" w:color="000000" w:sz="4" w:space="0"/>
            </w:tcBorders>
            <w:vAlign w:val="center"/>
          </w:tcPr>
          <w:p w14:paraId="5DF3AABC">
            <w:pPr>
              <w:jc w:val="center"/>
              <w:rPr>
                <w:rFonts w:hint="eastAsia" w:ascii="宋体" w:hAnsi="宋体" w:cs="宋体"/>
                <w:sz w:val="20"/>
                <w:szCs w:val="20"/>
              </w:rPr>
            </w:pPr>
          </w:p>
        </w:tc>
        <w:tc>
          <w:tcPr>
            <w:tcW w:w="1335" w:type="dxa"/>
            <w:vMerge w:val="continue"/>
            <w:tcBorders>
              <w:top w:val="single" w:color="000000" w:sz="4" w:space="0"/>
              <w:left w:val="single" w:color="000000" w:sz="4" w:space="0"/>
              <w:bottom w:val="single" w:color="000000" w:sz="4" w:space="0"/>
              <w:right w:val="single" w:color="000000" w:sz="4" w:space="0"/>
            </w:tcBorders>
            <w:vAlign w:val="center"/>
          </w:tcPr>
          <w:p w14:paraId="252C6C1C">
            <w:pPr>
              <w:jc w:val="center"/>
              <w:rPr>
                <w:rFonts w:hint="eastAsia" w:ascii="宋体" w:hAnsi="宋体" w:cs="宋体"/>
                <w:sz w:val="20"/>
                <w:szCs w:val="20"/>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C01830E">
            <w:pPr>
              <w:jc w:val="center"/>
              <w:rPr>
                <w:rFonts w:hint="eastAsia" w:ascii="宋体" w:hAnsi="宋体" w:cs="宋体"/>
                <w:sz w:val="20"/>
                <w:szCs w:val="20"/>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EF9637B">
            <w:pPr>
              <w:jc w:val="center"/>
              <w:rPr>
                <w:rFonts w:hint="eastAsia" w:ascii="宋体" w:hAnsi="宋体" w:cs="宋体"/>
                <w:sz w:val="20"/>
                <w:szCs w:val="20"/>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4807469">
            <w:pPr>
              <w:jc w:val="center"/>
              <w:rPr>
                <w:rFonts w:hint="eastAsia" w:ascii="宋体" w:hAnsi="宋体" w:cs="宋体"/>
                <w:sz w:val="20"/>
                <w:szCs w:val="20"/>
              </w:rPr>
            </w:pPr>
          </w:p>
        </w:tc>
      </w:tr>
      <w:tr w14:paraId="0C87AA82">
        <w:tblPrEx>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14BDACE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522E318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产出指标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14CCFC8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14CE5B2F">
            <w:pPr>
              <w:widowControl/>
              <w:jc w:val="left"/>
              <w:textAlignment w:val="center"/>
              <w:rPr>
                <w:rFonts w:hint="eastAsia" w:ascii="宋体" w:hAnsi="宋体" w:cs="宋体"/>
                <w:sz w:val="20"/>
                <w:szCs w:val="20"/>
              </w:rPr>
            </w:pPr>
            <w:r>
              <w:rPr>
                <w:rFonts w:hint="eastAsia" w:ascii="宋体" w:hAnsi="宋体" w:cs="宋体"/>
                <w:kern w:val="0"/>
                <w:sz w:val="20"/>
                <w:szCs w:val="20"/>
                <w:lang w:bidi="ar"/>
              </w:rPr>
              <w:t>日常运行天数</w:t>
            </w:r>
          </w:p>
        </w:tc>
        <w:tc>
          <w:tcPr>
            <w:tcW w:w="1500" w:type="dxa"/>
            <w:tcBorders>
              <w:top w:val="single" w:color="000000" w:sz="4" w:space="0"/>
              <w:left w:val="single" w:color="000000" w:sz="4" w:space="0"/>
              <w:bottom w:val="single" w:color="000000" w:sz="4" w:space="0"/>
              <w:right w:val="single" w:color="000000" w:sz="4" w:space="0"/>
            </w:tcBorders>
            <w:vAlign w:val="center"/>
          </w:tcPr>
          <w:p w14:paraId="38C80C8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&lt;=365天</w:t>
            </w:r>
          </w:p>
        </w:tc>
        <w:tc>
          <w:tcPr>
            <w:tcW w:w="1335" w:type="dxa"/>
            <w:tcBorders>
              <w:top w:val="single" w:color="000000" w:sz="4" w:space="0"/>
              <w:left w:val="single" w:color="000000" w:sz="4" w:space="0"/>
              <w:bottom w:val="single" w:color="000000" w:sz="4" w:space="0"/>
              <w:right w:val="single" w:color="000000" w:sz="4" w:space="0"/>
            </w:tcBorders>
            <w:vAlign w:val="center"/>
          </w:tcPr>
          <w:p w14:paraId="3EC0B28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=365天</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157DE8A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152C343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B860081">
            <w:pPr>
              <w:jc w:val="center"/>
              <w:rPr>
                <w:rFonts w:hint="eastAsia" w:ascii="宋体" w:hAnsi="宋体" w:cs="宋体"/>
                <w:sz w:val="20"/>
                <w:szCs w:val="20"/>
              </w:rPr>
            </w:pPr>
          </w:p>
        </w:tc>
      </w:tr>
      <w:tr w14:paraId="775ED315">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BA91E58">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A2C8BA8">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86A59E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13693AAC">
            <w:pPr>
              <w:widowControl/>
              <w:jc w:val="left"/>
              <w:textAlignment w:val="center"/>
              <w:rPr>
                <w:rFonts w:hint="eastAsia" w:ascii="宋体" w:hAnsi="宋体" w:cs="宋体"/>
                <w:sz w:val="20"/>
                <w:szCs w:val="20"/>
              </w:rPr>
            </w:pPr>
            <w:r>
              <w:rPr>
                <w:rFonts w:hint="eastAsia" w:ascii="宋体" w:hAnsi="宋体" w:cs="宋体"/>
                <w:kern w:val="0"/>
                <w:sz w:val="20"/>
                <w:szCs w:val="20"/>
                <w:lang w:bidi="ar"/>
              </w:rPr>
              <w:t>保障办公人员的数量</w:t>
            </w:r>
          </w:p>
        </w:tc>
        <w:tc>
          <w:tcPr>
            <w:tcW w:w="1500" w:type="dxa"/>
            <w:tcBorders>
              <w:top w:val="single" w:color="000000" w:sz="4" w:space="0"/>
              <w:left w:val="single" w:color="000000" w:sz="4" w:space="0"/>
              <w:bottom w:val="single" w:color="000000" w:sz="4" w:space="0"/>
              <w:right w:val="single" w:color="000000" w:sz="4" w:space="0"/>
            </w:tcBorders>
            <w:vAlign w:val="center"/>
          </w:tcPr>
          <w:p w14:paraId="79D9215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&gt;=21人</w:t>
            </w:r>
          </w:p>
        </w:tc>
        <w:tc>
          <w:tcPr>
            <w:tcW w:w="1335" w:type="dxa"/>
            <w:tcBorders>
              <w:top w:val="single" w:color="000000" w:sz="4" w:space="0"/>
              <w:left w:val="single" w:color="000000" w:sz="4" w:space="0"/>
              <w:bottom w:val="single" w:color="000000" w:sz="4" w:space="0"/>
              <w:right w:val="single" w:color="000000" w:sz="4" w:space="0"/>
            </w:tcBorders>
            <w:vAlign w:val="center"/>
          </w:tcPr>
          <w:p w14:paraId="0DF56C7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=21人</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51922B3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10971EF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2360482">
            <w:pPr>
              <w:jc w:val="center"/>
              <w:rPr>
                <w:rFonts w:hint="eastAsia" w:ascii="宋体" w:hAnsi="宋体" w:cs="宋体"/>
                <w:sz w:val="20"/>
                <w:szCs w:val="20"/>
              </w:rPr>
            </w:pPr>
          </w:p>
        </w:tc>
      </w:tr>
      <w:tr w14:paraId="3576249E">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B22A8F2">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CA9C544">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4239202">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8E9696C">
            <w:pPr>
              <w:widowControl/>
              <w:jc w:val="left"/>
              <w:textAlignment w:val="center"/>
              <w:rPr>
                <w:rFonts w:hint="eastAsia" w:ascii="宋体" w:hAnsi="宋体" w:cs="宋体"/>
                <w:sz w:val="20"/>
                <w:szCs w:val="20"/>
              </w:rPr>
            </w:pPr>
            <w:r>
              <w:rPr>
                <w:rFonts w:hint="eastAsia" w:ascii="宋体" w:hAnsi="宋体" w:cs="宋体"/>
                <w:kern w:val="0"/>
                <w:sz w:val="20"/>
                <w:szCs w:val="20"/>
                <w:lang w:bidi="ar"/>
              </w:rPr>
              <w:t>项目使用率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4FDC421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&lt;=100%</w:t>
            </w:r>
          </w:p>
        </w:tc>
        <w:tc>
          <w:tcPr>
            <w:tcW w:w="1335" w:type="dxa"/>
            <w:tcBorders>
              <w:top w:val="single" w:color="000000" w:sz="4" w:space="0"/>
              <w:left w:val="single" w:color="000000" w:sz="4" w:space="0"/>
              <w:bottom w:val="single" w:color="000000" w:sz="4" w:space="0"/>
              <w:right w:val="single" w:color="000000" w:sz="4" w:space="0"/>
            </w:tcBorders>
            <w:vAlign w:val="center"/>
          </w:tcPr>
          <w:p w14:paraId="5A8F6A4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494DA61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7D7F8E4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BA3A8E3">
            <w:pPr>
              <w:jc w:val="center"/>
              <w:rPr>
                <w:rFonts w:hint="eastAsia" w:ascii="宋体" w:hAnsi="宋体" w:cs="宋体"/>
                <w:sz w:val="20"/>
                <w:szCs w:val="20"/>
              </w:rPr>
            </w:pPr>
          </w:p>
        </w:tc>
      </w:tr>
      <w:tr w14:paraId="3688D899">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29157D6">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6C71D45">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E0DF02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633CC5F9">
            <w:pPr>
              <w:widowControl/>
              <w:jc w:val="left"/>
              <w:textAlignment w:val="center"/>
              <w:rPr>
                <w:rFonts w:hint="eastAsia" w:ascii="宋体" w:hAnsi="宋体" w:cs="宋体"/>
                <w:sz w:val="20"/>
                <w:szCs w:val="20"/>
              </w:rPr>
            </w:pPr>
            <w:r>
              <w:rPr>
                <w:rFonts w:hint="eastAsia" w:ascii="宋体" w:hAnsi="宋体" w:cs="宋体"/>
                <w:kern w:val="0"/>
                <w:sz w:val="20"/>
                <w:szCs w:val="20"/>
                <w:lang w:bidi="ar"/>
              </w:rPr>
              <w:t>资金拨付及时率（%）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7DBB280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&lt;=100%</w:t>
            </w:r>
          </w:p>
        </w:tc>
        <w:tc>
          <w:tcPr>
            <w:tcW w:w="1335" w:type="dxa"/>
            <w:tcBorders>
              <w:top w:val="single" w:color="000000" w:sz="4" w:space="0"/>
              <w:left w:val="single" w:color="000000" w:sz="4" w:space="0"/>
              <w:bottom w:val="single" w:color="000000" w:sz="4" w:space="0"/>
              <w:right w:val="single" w:color="000000" w:sz="4" w:space="0"/>
            </w:tcBorders>
            <w:vAlign w:val="center"/>
          </w:tcPr>
          <w:p w14:paraId="47F9F4B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584E516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42AF4F2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8AB8B57">
            <w:pPr>
              <w:jc w:val="center"/>
              <w:rPr>
                <w:rFonts w:hint="eastAsia" w:ascii="宋体" w:hAnsi="宋体" w:cs="宋体"/>
                <w:sz w:val="20"/>
                <w:szCs w:val="20"/>
              </w:rPr>
            </w:pPr>
          </w:p>
        </w:tc>
      </w:tr>
      <w:tr w14:paraId="58E35FEE">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4C830B9">
            <w:pPr>
              <w:jc w:val="center"/>
              <w:rPr>
                <w:rFonts w:hint="eastAsia" w:ascii="宋体" w:hAnsi="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606045D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成本指标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0C43CB8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538B9981">
            <w:pPr>
              <w:widowControl/>
              <w:jc w:val="left"/>
              <w:textAlignment w:val="center"/>
              <w:rPr>
                <w:rFonts w:hint="eastAsia" w:ascii="宋体" w:hAnsi="宋体" w:cs="宋体"/>
                <w:sz w:val="20"/>
                <w:szCs w:val="20"/>
              </w:rPr>
            </w:pPr>
            <w:r>
              <w:rPr>
                <w:rFonts w:hint="eastAsia" w:ascii="宋体" w:hAnsi="宋体" w:cs="宋体"/>
                <w:kern w:val="0"/>
                <w:sz w:val="20"/>
                <w:szCs w:val="20"/>
                <w:lang w:bidi="ar"/>
              </w:rPr>
              <w:t>预算控制率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5903667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&lt;=100%</w:t>
            </w:r>
          </w:p>
        </w:tc>
        <w:tc>
          <w:tcPr>
            <w:tcW w:w="1335" w:type="dxa"/>
            <w:tcBorders>
              <w:top w:val="single" w:color="000000" w:sz="4" w:space="0"/>
              <w:left w:val="single" w:color="000000" w:sz="4" w:space="0"/>
              <w:bottom w:val="single" w:color="000000" w:sz="4" w:space="0"/>
              <w:right w:val="single" w:color="000000" w:sz="4" w:space="0"/>
            </w:tcBorders>
            <w:vAlign w:val="center"/>
          </w:tcPr>
          <w:p w14:paraId="01049E3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7F60C70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7ABCE8B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1F85EAB9">
            <w:pPr>
              <w:jc w:val="center"/>
              <w:rPr>
                <w:rFonts w:hint="eastAsia" w:ascii="宋体" w:hAnsi="宋体" w:cs="宋体"/>
                <w:sz w:val="20"/>
                <w:szCs w:val="20"/>
              </w:rPr>
            </w:pPr>
          </w:p>
        </w:tc>
      </w:tr>
      <w:tr w14:paraId="29E27870">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850EF56">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5F1560D">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7EDF3E6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7EAC1607">
            <w:pPr>
              <w:widowControl/>
              <w:jc w:val="left"/>
              <w:textAlignment w:val="center"/>
              <w:rPr>
                <w:rFonts w:hint="eastAsia" w:ascii="宋体" w:hAnsi="宋体" w:cs="宋体"/>
                <w:sz w:val="20"/>
                <w:szCs w:val="20"/>
              </w:rPr>
            </w:pPr>
            <w:r>
              <w:rPr>
                <w:rFonts w:hint="eastAsia" w:ascii="宋体" w:hAnsi="宋体" w:cs="宋体"/>
                <w:kern w:val="0"/>
                <w:sz w:val="20"/>
                <w:szCs w:val="20"/>
                <w:lang w:bidi="ar"/>
              </w:rPr>
              <w:t>预算成本控制价</w:t>
            </w:r>
          </w:p>
        </w:tc>
        <w:tc>
          <w:tcPr>
            <w:tcW w:w="1500" w:type="dxa"/>
            <w:tcBorders>
              <w:top w:val="single" w:color="000000" w:sz="4" w:space="0"/>
              <w:left w:val="single" w:color="000000" w:sz="4" w:space="0"/>
              <w:bottom w:val="single" w:color="000000" w:sz="4" w:space="0"/>
              <w:right w:val="single" w:color="000000" w:sz="4" w:space="0"/>
            </w:tcBorders>
            <w:vAlign w:val="center"/>
          </w:tcPr>
          <w:p w14:paraId="2038061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&lt;=40万元</w:t>
            </w:r>
          </w:p>
        </w:tc>
        <w:tc>
          <w:tcPr>
            <w:tcW w:w="1335" w:type="dxa"/>
            <w:tcBorders>
              <w:top w:val="single" w:color="000000" w:sz="4" w:space="0"/>
              <w:left w:val="single" w:color="000000" w:sz="4" w:space="0"/>
              <w:bottom w:val="single" w:color="000000" w:sz="4" w:space="0"/>
              <w:right w:val="single" w:color="000000" w:sz="4" w:space="0"/>
            </w:tcBorders>
            <w:vAlign w:val="center"/>
          </w:tcPr>
          <w:p w14:paraId="03447B8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=40万元</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1A1D8E9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321CCBE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4806083B">
            <w:pPr>
              <w:jc w:val="center"/>
              <w:rPr>
                <w:rFonts w:hint="eastAsia" w:ascii="宋体" w:hAnsi="宋体" w:cs="宋体"/>
                <w:sz w:val="20"/>
                <w:szCs w:val="20"/>
              </w:rPr>
            </w:pPr>
          </w:p>
        </w:tc>
      </w:tr>
      <w:tr w14:paraId="333C2A55">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74C24E8">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79AC1CE">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784A3E3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4F12CC43">
            <w:pPr>
              <w:jc w:val="left"/>
              <w:rPr>
                <w:rFonts w:hint="eastAsia" w:ascii="宋体" w:hAnsi="宋体" w:cs="宋体"/>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247137A5">
            <w:pPr>
              <w:jc w:val="center"/>
              <w:rPr>
                <w:rFonts w:hint="eastAsia" w:ascii="宋体" w:hAnsi="宋体" w:cs="宋体"/>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7A9F7BEE">
            <w:pPr>
              <w:jc w:val="center"/>
              <w:rPr>
                <w:rFonts w:hint="eastAsia" w:ascii="宋体" w:hAnsi="宋体" w:cs="宋体"/>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D5C7F3B">
            <w:pPr>
              <w:jc w:val="center"/>
              <w:rPr>
                <w:rFonts w:hint="eastAsia" w:ascii="宋体" w:hAnsi="宋体" w:cs="宋体"/>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64045083">
            <w:pPr>
              <w:jc w:val="center"/>
              <w:rPr>
                <w:rFonts w:hint="eastAsia" w:ascii="宋体" w:hAnsi="宋体" w:cs="宋体"/>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3349584">
            <w:pPr>
              <w:jc w:val="center"/>
              <w:rPr>
                <w:rFonts w:hint="eastAsia" w:ascii="宋体" w:hAnsi="宋体" w:cs="宋体"/>
                <w:sz w:val="20"/>
                <w:szCs w:val="20"/>
              </w:rPr>
            </w:pPr>
          </w:p>
        </w:tc>
      </w:tr>
      <w:tr w14:paraId="009B90E2">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04271E1A">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D11CF3A">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49F2F83F">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1BF3F2A8">
            <w:pPr>
              <w:jc w:val="left"/>
              <w:rPr>
                <w:rFonts w:hint="eastAsia" w:ascii="宋体" w:hAnsi="宋体" w:cs="宋体"/>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53D0F6EE">
            <w:pPr>
              <w:jc w:val="center"/>
              <w:rPr>
                <w:rFonts w:hint="eastAsia" w:ascii="宋体" w:hAnsi="宋体" w:cs="宋体"/>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1A72FB0A">
            <w:pPr>
              <w:jc w:val="center"/>
              <w:rPr>
                <w:rFonts w:hint="eastAsia" w:ascii="宋体" w:hAnsi="宋体" w:cs="宋体"/>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0F7F7AA6">
            <w:pPr>
              <w:jc w:val="center"/>
              <w:rPr>
                <w:rFonts w:hint="eastAsia" w:ascii="宋体" w:hAnsi="宋体" w:cs="宋体"/>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5D519E57">
            <w:pPr>
              <w:jc w:val="center"/>
              <w:rPr>
                <w:rFonts w:hint="eastAsia" w:ascii="宋体" w:hAnsi="宋体" w:cs="宋体"/>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2238FA18">
            <w:pPr>
              <w:jc w:val="center"/>
              <w:rPr>
                <w:rFonts w:hint="eastAsia" w:ascii="宋体" w:hAnsi="宋体" w:cs="宋体"/>
                <w:sz w:val="20"/>
                <w:szCs w:val="20"/>
              </w:rPr>
            </w:pPr>
          </w:p>
        </w:tc>
      </w:tr>
      <w:tr w14:paraId="4AC034B3">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323EFED">
            <w:pPr>
              <w:jc w:val="center"/>
              <w:rPr>
                <w:rFonts w:hint="eastAsia" w:ascii="宋体" w:hAnsi="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7C4AB34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效益指标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56E92936">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BB4658B">
            <w:pPr>
              <w:jc w:val="left"/>
              <w:rPr>
                <w:rFonts w:hint="eastAsia" w:ascii="宋体" w:hAnsi="宋体" w:cs="宋体"/>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4AC0C98B">
            <w:pPr>
              <w:jc w:val="center"/>
              <w:rPr>
                <w:rFonts w:hint="eastAsia" w:ascii="宋体" w:hAnsi="宋体" w:cs="宋体"/>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0395FE67">
            <w:pPr>
              <w:jc w:val="center"/>
              <w:rPr>
                <w:rFonts w:hint="eastAsia" w:ascii="宋体" w:hAnsi="宋体" w:cs="宋体"/>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D2912E0">
            <w:pPr>
              <w:jc w:val="center"/>
              <w:rPr>
                <w:rFonts w:hint="eastAsia" w:ascii="宋体" w:hAnsi="宋体" w:cs="宋体"/>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2CA10314">
            <w:pPr>
              <w:jc w:val="center"/>
              <w:rPr>
                <w:rFonts w:hint="eastAsia" w:ascii="宋体" w:hAnsi="宋体" w:cs="宋体"/>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16C1AAF2">
            <w:pPr>
              <w:jc w:val="center"/>
              <w:rPr>
                <w:rFonts w:hint="eastAsia" w:ascii="宋体" w:hAnsi="宋体" w:cs="宋体"/>
                <w:sz w:val="20"/>
                <w:szCs w:val="20"/>
              </w:rPr>
            </w:pPr>
          </w:p>
        </w:tc>
      </w:tr>
      <w:tr w14:paraId="4CD9067F">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38221C4">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1420C6C">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20FEEC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0B804993">
            <w:pPr>
              <w:widowControl/>
              <w:jc w:val="left"/>
              <w:textAlignment w:val="center"/>
              <w:rPr>
                <w:rFonts w:hint="eastAsia" w:ascii="宋体" w:hAnsi="宋体" w:cs="宋体"/>
                <w:sz w:val="20"/>
                <w:szCs w:val="20"/>
              </w:rPr>
            </w:pPr>
            <w:r>
              <w:rPr>
                <w:rFonts w:hint="eastAsia" w:ascii="宋体" w:hAnsi="宋体" w:cs="宋体"/>
                <w:kern w:val="0"/>
                <w:sz w:val="20"/>
                <w:szCs w:val="20"/>
                <w:lang w:bidi="ar"/>
              </w:rPr>
              <w:t>保障工作正常运转</w:t>
            </w:r>
          </w:p>
        </w:tc>
        <w:tc>
          <w:tcPr>
            <w:tcW w:w="1500" w:type="dxa"/>
            <w:tcBorders>
              <w:top w:val="single" w:color="000000" w:sz="4" w:space="0"/>
              <w:left w:val="single" w:color="000000" w:sz="4" w:space="0"/>
              <w:bottom w:val="single" w:color="000000" w:sz="4" w:space="0"/>
              <w:right w:val="single" w:color="000000" w:sz="4" w:space="0"/>
            </w:tcBorders>
            <w:vAlign w:val="center"/>
          </w:tcPr>
          <w:p w14:paraId="57AC9BF8">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有效保障</w:t>
            </w:r>
          </w:p>
        </w:tc>
        <w:tc>
          <w:tcPr>
            <w:tcW w:w="1335" w:type="dxa"/>
            <w:tcBorders>
              <w:top w:val="single" w:color="000000" w:sz="4" w:space="0"/>
              <w:left w:val="single" w:color="000000" w:sz="4" w:space="0"/>
              <w:bottom w:val="single" w:color="000000" w:sz="4" w:space="0"/>
              <w:right w:val="single" w:color="000000" w:sz="4" w:space="0"/>
            </w:tcBorders>
            <w:vAlign w:val="center"/>
          </w:tcPr>
          <w:p w14:paraId="56DCED05">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有效保障</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5F1A1B3">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4E325930">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20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75D19A37">
            <w:pPr>
              <w:jc w:val="center"/>
              <w:rPr>
                <w:rFonts w:hint="eastAsia" w:ascii="宋体" w:hAnsi="宋体" w:cs="宋体"/>
                <w:sz w:val="20"/>
                <w:szCs w:val="20"/>
              </w:rPr>
            </w:pPr>
          </w:p>
        </w:tc>
      </w:tr>
      <w:tr w14:paraId="690AC0AC">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7A4C70F">
            <w:pPr>
              <w:jc w:val="center"/>
              <w:rPr>
                <w:rFonts w:hint="eastAsia" w:ascii="宋体" w:hAnsi="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0FEDBF3B">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C2BCEB4">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76D8328A">
            <w:pPr>
              <w:jc w:val="left"/>
              <w:rPr>
                <w:rFonts w:hint="eastAsia" w:ascii="宋体" w:hAnsi="宋体" w:cs="宋体"/>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73946BDF">
            <w:pPr>
              <w:jc w:val="center"/>
              <w:rPr>
                <w:rFonts w:hint="eastAsia" w:ascii="宋体" w:hAnsi="宋体" w:cs="宋体"/>
                <w:sz w:val="20"/>
                <w:szCs w:val="20"/>
              </w:rPr>
            </w:pPr>
          </w:p>
        </w:tc>
        <w:tc>
          <w:tcPr>
            <w:tcW w:w="1335" w:type="dxa"/>
            <w:tcBorders>
              <w:top w:val="single" w:color="000000" w:sz="4" w:space="0"/>
              <w:left w:val="single" w:color="000000" w:sz="4" w:space="0"/>
              <w:bottom w:val="single" w:color="000000" w:sz="4" w:space="0"/>
              <w:right w:val="single" w:color="000000" w:sz="4" w:space="0"/>
            </w:tcBorders>
            <w:vAlign w:val="center"/>
          </w:tcPr>
          <w:p w14:paraId="6B571F6A">
            <w:pPr>
              <w:jc w:val="center"/>
              <w:rPr>
                <w:rFonts w:hint="eastAsia" w:ascii="宋体" w:hAnsi="宋体" w:cs="宋体"/>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6F7DBBC">
            <w:pPr>
              <w:jc w:val="center"/>
              <w:rPr>
                <w:rFonts w:hint="eastAsia" w:ascii="宋体" w:hAnsi="宋体" w:cs="宋体"/>
                <w:sz w:val="20"/>
                <w:szCs w:val="20"/>
              </w:rPr>
            </w:pP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503F189E">
            <w:pPr>
              <w:jc w:val="center"/>
              <w:rPr>
                <w:rFonts w:hint="eastAsia" w:ascii="宋体" w:hAnsi="宋体" w:cs="宋体"/>
                <w:sz w:val="20"/>
                <w:szCs w:val="20"/>
              </w:rPr>
            </w:pP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22A36B7E">
            <w:pPr>
              <w:jc w:val="center"/>
              <w:rPr>
                <w:rFonts w:hint="eastAsia" w:ascii="宋体" w:hAnsi="宋体" w:cs="宋体"/>
                <w:sz w:val="20"/>
                <w:szCs w:val="20"/>
              </w:rPr>
            </w:pPr>
          </w:p>
        </w:tc>
      </w:tr>
      <w:tr w14:paraId="61FB1CB5">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63FC661">
            <w:pPr>
              <w:jc w:val="center"/>
              <w:rPr>
                <w:rFonts w:hint="eastAsia" w:ascii="宋体" w:hAnsi="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ABEA7AA">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满意度指标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5F84B417">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4292FE7B">
            <w:pPr>
              <w:widowControl/>
              <w:jc w:val="left"/>
              <w:textAlignment w:val="center"/>
              <w:rPr>
                <w:rFonts w:hint="eastAsia" w:ascii="宋体" w:hAnsi="宋体" w:cs="宋体"/>
                <w:sz w:val="20"/>
                <w:szCs w:val="20"/>
              </w:rPr>
            </w:pPr>
            <w:r>
              <w:rPr>
                <w:rFonts w:hint="eastAsia" w:ascii="宋体" w:hAnsi="宋体" w:cs="宋体"/>
                <w:kern w:val="0"/>
                <w:sz w:val="20"/>
                <w:szCs w:val="20"/>
                <w:lang w:bidi="ar"/>
              </w:rPr>
              <w:t>工作人员的满意率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3F38A509">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&gt;=90%</w:t>
            </w:r>
          </w:p>
        </w:tc>
        <w:tc>
          <w:tcPr>
            <w:tcW w:w="1335" w:type="dxa"/>
            <w:tcBorders>
              <w:top w:val="single" w:color="000000" w:sz="4" w:space="0"/>
              <w:left w:val="single" w:color="000000" w:sz="4" w:space="0"/>
              <w:bottom w:val="single" w:color="000000" w:sz="4" w:space="0"/>
              <w:right w:val="single" w:color="000000" w:sz="4" w:space="0"/>
            </w:tcBorders>
            <w:vAlign w:val="center"/>
          </w:tcPr>
          <w:p w14:paraId="7045C5D1">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=90%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598D216B">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5B1A7F9C">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30C8AB15">
            <w:pPr>
              <w:jc w:val="center"/>
              <w:rPr>
                <w:rFonts w:hint="eastAsia" w:ascii="宋体" w:hAnsi="宋体" w:cs="宋体"/>
                <w:sz w:val="20"/>
                <w:szCs w:val="20"/>
              </w:rPr>
            </w:pPr>
          </w:p>
        </w:tc>
      </w:tr>
      <w:tr w14:paraId="68F92242">
        <w:tblPrEx>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vAlign w:val="center"/>
          </w:tcPr>
          <w:p w14:paraId="22A6E10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总分</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556B20E">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w:t>
            </w:r>
          </w:p>
        </w:tc>
        <w:tc>
          <w:tcPr>
            <w:tcW w:w="1500" w:type="dxa"/>
            <w:gridSpan w:val="2"/>
            <w:tcBorders>
              <w:top w:val="single" w:color="000000" w:sz="4" w:space="0"/>
              <w:left w:val="single" w:color="000000" w:sz="4" w:space="0"/>
              <w:bottom w:val="single" w:color="000000" w:sz="4" w:space="0"/>
              <w:right w:val="single" w:color="000000" w:sz="4" w:space="0"/>
            </w:tcBorders>
            <w:vAlign w:val="center"/>
          </w:tcPr>
          <w:p w14:paraId="26FA0D0D">
            <w:pPr>
              <w:widowControl/>
              <w:jc w:val="center"/>
              <w:textAlignment w:val="center"/>
              <w:rPr>
                <w:rFonts w:hint="eastAsia" w:ascii="宋体" w:hAnsi="宋体" w:cs="宋体"/>
                <w:sz w:val="20"/>
                <w:szCs w:val="20"/>
              </w:rPr>
            </w:pPr>
            <w:r>
              <w:rPr>
                <w:rFonts w:hint="eastAsia" w:ascii="宋体" w:hAnsi="宋体" w:cs="宋体"/>
                <w:kern w:val="0"/>
                <w:sz w:val="20"/>
                <w:szCs w:val="20"/>
                <w:lang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vAlign w:val="center"/>
          </w:tcPr>
          <w:p w14:paraId="1DBE909A">
            <w:pPr>
              <w:jc w:val="center"/>
              <w:rPr>
                <w:rFonts w:hint="eastAsia" w:ascii="宋体" w:hAnsi="宋体" w:cs="宋体"/>
                <w:sz w:val="20"/>
                <w:szCs w:val="20"/>
              </w:rPr>
            </w:pPr>
          </w:p>
        </w:tc>
      </w:tr>
    </w:tbl>
    <w:p w14:paraId="0CAF5E53">
      <w:pPr>
        <w:spacing w:line="240" w:lineRule="atLeast"/>
        <w:jc w:val="center"/>
        <w:rPr>
          <w:rFonts w:eastAsia="仿宋_GB2312"/>
          <w:b/>
          <w:bCs/>
          <w:kern w:val="0"/>
          <w:sz w:val="22"/>
          <w:szCs w:val="22"/>
          <w:lang w:bidi="ar"/>
        </w:rPr>
      </w:pPr>
      <w:r>
        <w:rPr>
          <w:rFonts w:eastAsia="仿宋_GB2312"/>
          <w:b/>
          <w:bCs/>
          <w:kern w:val="0"/>
          <w:sz w:val="22"/>
          <w:szCs w:val="22"/>
          <w:lang w:bidi="ar"/>
        </w:rPr>
        <w:t>（ 2024年度）</w:t>
      </w:r>
    </w:p>
    <w:p w14:paraId="1521E7C4"/>
    <w:bookmarkEnd w:id="2"/>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56C1B1A">
        <w:pPr>
          <w:pStyle w:val="7"/>
          <w:jc w:val="center"/>
        </w:pPr>
        <w:r>
          <w:fldChar w:fldCharType="begin"/>
        </w:r>
        <w:r>
          <w:instrText xml:space="preserve">PAGE   \* MERGEFORMAT</w:instrText>
        </w:r>
        <w:r>
          <w:fldChar w:fldCharType="separate"/>
        </w:r>
        <w:r>
          <w:rPr>
            <w:lang w:val="zh-CN"/>
          </w:rPr>
          <w:t>13</w:t>
        </w:r>
        <w:r>
          <w:fldChar w:fldCharType="end"/>
        </w:r>
      </w:p>
    </w:sdtContent>
  </w:sdt>
  <w:p w14:paraId="1ABF1A30">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2116D5"/>
    <w:rsid w:val="00213EA8"/>
    <w:rsid w:val="0031535E"/>
    <w:rsid w:val="006F7242"/>
    <w:rsid w:val="007B168A"/>
    <w:rsid w:val="008B2CFE"/>
    <w:rsid w:val="00936276"/>
    <w:rsid w:val="00A36ABD"/>
    <w:rsid w:val="00C976B7"/>
    <w:rsid w:val="00D00A2D"/>
    <w:rsid w:val="00D90E04"/>
    <w:rsid w:val="00E23B86"/>
    <w:rsid w:val="00F26FF6"/>
    <w:rsid w:val="01610122"/>
    <w:rsid w:val="02510197"/>
    <w:rsid w:val="03EC461B"/>
    <w:rsid w:val="047D4A96"/>
    <w:rsid w:val="05980C42"/>
    <w:rsid w:val="06C43629"/>
    <w:rsid w:val="071A5591"/>
    <w:rsid w:val="07397B77"/>
    <w:rsid w:val="07FB6E28"/>
    <w:rsid w:val="09A2782F"/>
    <w:rsid w:val="09D50C32"/>
    <w:rsid w:val="0AD007F3"/>
    <w:rsid w:val="0AD01E21"/>
    <w:rsid w:val="0B10146C"/>
    <w:rsid w:val="0B7A649D"/>
    <w:rsid w:val="0BB55BA6"/>
    <w:rsid w:val="0CF51AA5"/>
    <w:rsid w:val="0D082A6E"/>
    <w:rsid w:val="0D0B2D31"/>
    <w:rsid w:val="0E2F02D2"/>
    <w:rsid w:val="0E3C619F"/>
    <w:rsid w:val="0F593997"/>
    <w:rsid w:val="0F6273CA"/>
    <w:rsid w:val="0FA820BD"/>
    <w:rsid w:val="0FC504F7"/>
    <w:rsid w:val="100F38EC"/>
    <w:rsid w:val="1087017E"/>
    <w:rsid w:val="11170296"/>
    <w:rsid w:val="11716470"/>
    <w:rsid w:val="12C66037"/>
    <w:rsid w:val="12CD1ABC"/>
    <w:rsid w:val="13266D43"/>
    <w:rsid w:val="13471461"/>
    <w:rsid w:val="13B90F01"/>
    <w:rsid w:val="144D0B80"/>
    <w:rsid w:val="155E4C4D"/>
    <w:rsid w:val="157350E0"/>
    <w:rsid w:val="15BE0735"/>
    <w:rsid w:val="171F71AF"/>
    <w:rsid w:val="181066D2"/>
    <w:rsid w:val="19F642DD"/>
    <w:rsid w:val="1AD56CBC"/>
    <w:rsid w:val="1C492B76"/>
    <w:rsid w:val="1C671E73"/>
    <w:rsid w:val="1CBA228F"/>
    <w:rsid w:val="1D322C47"/>
    <w:rsid w:val="1E20277C"/>
    <w:rsid w:val="1E320682"/>
    <w:rsid w:val="1E642DC3"/>
    <w:rsid w:val="1E774733"/>
    <w:rsid w:val="1FE479AE"/>
    <w:rsid w:val="20B03D2F"/>
    <w:rsid w:val="211B3642"/>
    <w:rsid w:val="22290DFD"/>
    <w:rsid w:val="22F56664"/>
    <w:rsid w:val="23287C3C"/>
    <w:rsid w:val="23616034"/>
    <w:rsid w:val="23696C97"/>
    <w:rsid w:val="23F92512"/>
    <w:rsid w:val="24480FA2"/>
    <w:rsid w:val="246359ED"/>
    <w:rsid w:val="24FF3FBE"/>
    <w:rsid w:val="25227A45"/>
    <w:rsid w:val="267E4A69"/>
    <w:rsid w:val="26A60E41"/>
    <w:rsid w:val="26AC3A6A"/>
    <w:rsid w:val="28F37D76"/>
    <w:rsid w:val="2B9D7E25"/>
    <w:rsid w:val="2BBF2066"/>
    <w:rsid w:val="2C7C7A3B"/>
    <w:rsid w:val="2DD34776"/>
    <w:rsid w:val="2F0D6CBD"/>
    <w:rsid w:val="2F364819"/>
    <w:rsid w:val="2FD63906"/>
    <w:rsid w:val="32C040C7"/>
    <w:rsid w:val="37215DAE"/>
    <w:rsid w:val="38CA40DD"/>
    <w:rsid w:val="395F2B56"/>
    <w:rsid w:val="39662C3E"/>
    <w:rsid w:val="3B482032"/>
    <w:rsid w:val="3B91265E"/>
    <w:rsid w:val="3BBA0580"/>
    <w:rsid w:val="3BECE841"/>
    <w:rsid w:val="3C0B107F"/>
    <w:rsid w:val="3C946E51"/>
    <w:rsid w:val="3CAD616E"/>
    <w:rsid w:val="3CDE204C"/>
    <w:rsid w:val="3D363C36"/>
    <w:rsid w:val="3DAD634D"/>
    <w:rsid w:val="3E9C3F6D"/>
    <w:rsid w:val="3EAD09F9"/>
    <w:rsid w:val="3FF7797D"/>
    <w:rsid w:val="42122E48"/>
    <w:rsid w:val="42F16CBA"/>
    <w:rsid w:val="431F0EED"/>
    <w:rsid w:val="45E2524B"/>
    <w:rsid w:val="46690BD8"/>
    <w:rsid w:val="46EB25F7"/>
    <w:rsid w:val="471972EC"/>
    <w:rsid w:val="47D14C87"/>
    <w:rsid w:val="48134E54"/>
    <w:rsid w:val="49F70BF1"/>
    <w:rsid w:val="4B4340EE"/>
    <w:rsid w:val="4B6F10D1"/>
    <w:rsid w:val="4BDD2E31"/>
    <w:rsid w:val="4C07034B"/>
    <w:rsid w:val="503D507A"/>
    <w:rsid w:val="514E2DDA"/>
    <w:rsid w:val="51FA74D0"/>
    <w:rsid w:val="52090F1B"/>
    <w:rsid w:val="52AA4A52"/>
    <w:rsid w:val="539D3AD1"/>
    <w:rsid w:val="53FB03C9"/>
    <w:rsid w:val="59943D66"/>
    <w:rsid w:val="59E051FD"/>
    <w:rsid w:val="59E6355E"/>
    <w:rsid w:val="5A3906F8"/>
    <w:rsid w:val="5A476E58"/>
    <w:rsid w:val="5B59036D"/>
    <w:rsid w:val="5B821531"/>
    <w:rsid w:val="5B901E43"/>
    <w:rsid w:val="5BFF6039"/>
    <w:rsid w:val="5D10083C"/>
    <w:rsid w:val="5D76A616"/>
    <w:rsid w:val="5D7F20B9"/>
    <w:rsid w:val="5DAC7D0E"/>
    <w:rsid w:val="5DB768AD"/>
    <w:rsid w:val="5E2D1110"/>
    <w:rsid w:val="5F98B5AF"/>
    <w:rsid w:val="5FFE8511"/>
    <w:rsid w:val="5FFEACE2"/>
    <w:rsid w:val="607265B9"/>
    <w:rsid w:val="609D5BF6"/>
    <w:rsid w:val="61073070"/>
    <w:rsid w:val="61B9080E"/>
    <w:rsid w:val="61DF3FED"/>
    <w:rsid w:val="62374195"/>
    <w:rsid w:val="62606CE8"/>
    <w:rsid w:val="62A969EB"/>
    <w:rsid w:val="62C34A6E"/>
    <w:rsid w:val="634058C1"/>
    <w:rsid w:val="638D19CC"/>
    <w:rsid w:val="642B176B"/>
    <w:rsid w:val="643EE26D"/>
    <w:rsid w:val="64826DE3"/>
    <w:rsid w:val="656019A0"/>
    <w:rsid w:val="65B40AE5"/>
    <w:rsid w:val="65F242EE"/>
    <w:rsid w:val="666D7E19"/>
    <w:rsid w:val="666E3410"/>
    <w:rsid w:val="68376930"/>
    <w:rsid w:val="68F91E38"/>
    <w:rsid w:val="69736455"/>
    <w:rsid w:val="6ABE329D"/>
    <w:rsid w:val="6B3158B9"/>
    <w:rsid w:val="6BA02A3F"/>
    <w:rsid w:val="6C105349"/>
    <w:rsid w:val="6C1E5A53"/>
    <w:rsid w:val="6E5D4941"/>
    <w:rsid w:val="6E997BFB"/>
    <w:rsid w:val="6E9C4B94"/>
    <w:rsid w:val="6F4D68FB"/>
    <w:rsid w:val="6F5C41AC"/>
    <w:rsid w:val="6FAF6C78"/>
    <w:rsid w:val="6FBA385D"/>
    <w:rsid w:val="705F3F87"/>
    <w:rsid w:val="716167CC"/>
    <w:rsid w:val="716C0EB2"/>
    <w:rsid w:val="718A7AD1"/>
    <w:rsid w:val="71DB5F2F"/>
    <w:rsid w:val="72A44BC2"/>
    <w:rsid w:val="7317C656"/>
    <w:rsid w:val="731D4D52"/>
    <w:rsid w:val="734ED73F"/>
    <w:rsid w:val="73C82B32"/>
    <w:rsid w:val="73F94DAE"/>
    <w:rsid w:val="74220495"/>
    <w:rsid w:val="747D1B6F"/>
    <w:rsid w:val="749E5641"/>
    <w:rsid w:val="75373B59"/>
    <w:rsid w:val="75E066F3"/>
    <w:rsid w:val="75EF27A5"/>
    <w:rsid w:val="76271066"/>
    <w:rsid w:val="77280D19"/>
    <w:rsid w:val="77843A66"/>
    <w:rsid w:val="77E60EE6"/>
    <w:rsid w:val="77FD8BE9"/>
    <w:rsid w:val="78000AED"/>
    <w:rsid w:val="78036054"/>
    <w:rsid w:val="78A919A8"/>
    <w:rsid w:val="79A9BD3F"/>
    <w:rsid w:val="7AC5270E"/>
    <w:rsid w:val="7B776F12"/>
    <w:rsid w:val="7BFC1157"/>
    <w:rsid w:val="7BFFFDD0"/>
    <w:rsid w:val="7C336E5F"/>
    <w:rsid w:val="7C8D4919"/>
    <w:rsid w:val="7D0F2A78"/>
    <w:rsid w:val="7D7A5F86"/>
    <w:rsid w:val="7E4B683A"/>
    <w:rsid w:val="7E5E656D"/>
    <w:rsid w:val="7E8F2BCB"/>
    <w:rsid w:val="7F250801"/>
    <w:rsid w:val="7F37BB4E"/>
    <w:rsid w:val="7F3D525E"/>
    <w:rsid w:val="7F5F1514"/>
    <w:rsid w:val="7F7E2AAF"/>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9916</Words>
  <Characters>10296</Characters>
  <Lines>551</Lines>
  <Paragraphs>438</Paragraphs>
  <TotalTime>5</TotalTime>
  <ScaleCrop>false</ScaleCrop>
  <LinksUpToDate>false</LinksUpToDate>
  <CharactersWithSpaces>10308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W.w</cp:lastModifiedBy>
  <dcterms:modified xsi:type="dcterms:W3CDTF">2025-09-23T04:31:29Z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C770727A1B6B4FE6A97F1A5645E4437F_13</vt:lpwstr>
  </property>
  <property fmtid="{D5CDD505-2E9C-101B-9397-08002B2CF9AE}" pid="4" name="KSOTemplateDocerSaveRecord">
    <vt:lpwstr>eyJoZGlkIjoiYWJmNTAxYTA0NTllZTU0OWY5NWY0MWNlMzBjNGU2OTYiLCJ1c2VySWQiOiIyNDc3ODExMjkifQ==</vt:lpwstr>
  </property>
</Properties>
</file>