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0ACF7">
      <w:pPr>
        <w:spacing w:after="0" w:line="240" w:lineRule="auto"/>
        <w:rPr>
          <w:rFonts w:hint="eastAsia" w:ascii="宋体" w:eastAsia="宋体"/>
          <w:sz w:val="32"/>
          <w:szCs w:val="32"/>
          <w:lang w:val="en-US" w:eastAsia="zh-CN"/>
        </w:rPr>
      </w:pPr>
      <w:r>
        <w:rPr>
          <w:rFonts w:hint="eastAsia" w:ascii="宋体" w:eastAsia="宋体"/>
          <w:sz w:val="32"/>
          <w:szCs w:val="32"/>
          <w:lang w:val="en-US" w:eastAsia="zh-CN"/>
        </w:rPr>
        <w:t xml:space="preserve"> </w:t>
      </w:r>
      <w:bookmarkStart w:id="17" w:name="_GoBack"/>
      <w:bookmarkEnd w:id="17"/>
    </w:p>
    <w:p w14:paraId="44D8383A">
      <w:pPr>
        <w:spacing w:after="0" w:line="240" w:lineRule="auto"/>
        <w:rPr>
          <w:rFonts w:hint="eastAsia" w:ascii="宋体" w:eastAsia="宋体"/>
          <w:sz w:val="44"/>
          <w:szCs w:val="44"/>
        </w:rPr>
      </w:pPr>
    </w:p>
    <w:p w14:paraId="35F1E143">
      <w:pPr>
        <w:spacing w:after="0" w:line="240" w:lineRule="auto"/>
        <w:rPr>
          <w:rFonts w:hint="eastAsia" w:ascii="宋体" w:eastAsia="宋体"/>
          <w:sz w:val="44"/>
          <w:szCs w:val="44"/>
        </w:rPr>
      </w:pPr>
    </w:p>
    <w:p w14:paraId="1B5B992A">
      <w:pPr>
        <w:spacing w:after="0" w:line="240" w:lineRule="auto"/>
        <w:rPr>
          <w:rFonts w:hint="eastAsia" w:ascii="宋体" w:eastAsia="宋体"/>
          <w:sz w:val="44"/>
          <w:szCs w:val="44"/>
        </w:rPr>
      </w:pPr>
    </w:p>
    <w:p w14:paraId="240FA13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奇台县应急管理局</w:t>
      </w:r>
    </w:p>
    <w:p w14:paraId="06A8CDB2">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4E7CBCE">
      <w:pPr>
        <w:rPr>
          <w:rFonts w:hint="eastAsia"/>
          <w:lang w:eastAsia="zh-CN"/>
        </w:rPr>
      </w:pPr>
      <w:r>
        <w:rPr>
          <w:sz w:val="0"/>
          <w:szCs w:val="0"/>
          <w:lang w:eastAsia="zh-CN"/>
        </w:rPr>
        <w:br w:type="page"/>
      </w:r>
    </w:p>
    <w:p w14:paraId="1B8262C6">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413FD9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DF4D5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4A4518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ED9A5B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5EB7B53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48AF3D3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05CB6E9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85DB4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DEFD28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46D76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67112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AEE93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DA49F2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F7986D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4359A8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775F3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2F9200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A4F315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3B25C82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37C6B5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472DD28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3F23F3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F6EEC7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D72EE9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D37203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6DCD61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010F36D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3FB66A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432F97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29977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48BC8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189F3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44401D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30073075">
      <w:pPr>
        <w:rPr>
          <w:rFonts w:hint="eastAsia"/>
          <w:lang w:eastAsia="zh-CN"/>
        </w:rPr>
      </w:pPr>
      <w:r>
        <w:rPr>
          <w:sz w:val="0"/>
          <w:szCs w:val="0"/>
          <w:lang w:eastAsia="zh-CN"/>
        </w:rPr>
        <w:br w:type="page"/>
      </w:r>
    </w:p>
    <w:p w14:paraId="1EDAB77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47BC5A1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7E0514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（一）负责应息管理工作，指导各乡镇、各部门应对安全生产类、自然灾害类突发事件和综合防灾减灾我灾工作，负责昌吉州奇台县安全生产综合监督管理和工矿商贸行重安全生产监督管理工作。</w:t>
      </w:r>
    </w:p>
    <w:p w14:paraId="0C1AF9D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（二）组织编制应念体系建设、安全生产和综合防灾减灾、规划，监督实施应急管理、安全生产等地方规范性文件和相关规程。</w:t>
      </w:r>
    </w:p>
    <w:p w14:paraId="4AFA2C1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负责安全生产类、自然灾害类应急预案体系建设，建立完善事故灾难和自然灾害分纸应对制度、组织编制总体应急预案和安全生产类、自然灾害类专项预案，综合协调应急预案衔接工作，组织开展预案演练，推动应急避难设施建设。</w:t>
      </w:r>
    </w:p>
    <w:p w14:paraId="5BB6B7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（四）牵头建立统一的应急管理信息系统，负责信息传输和共享，建立监测预警和灾情报告制度，健全自然灾害信息资源获取和共享机制，依法统一发布灾情。</w:t>
      </w:r>
    </w:p>
    <w:p w14:paraId="7448ED3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组织、指导和协调安全生产类、自然灾害类突发事件应急救援，承担应对较大灾害指挥工作，综合研判突发事件发展态势并提出应对建议，协助县党委、县人民政府指定的负责同志组织较大灾害应急处置工作。</w:t>
      </w:r>
    </w:p>
    <w:p w14:paraId="1B93B4C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（六）协调指挥各类应急专业队伍，建立应急协调联动机制，推进应急指挥平台对接，提请衔接驻县部队参与应急救援工作。</w:t>
      </w:r>
    </w:p>
    <w:p w14:paraId="7542A27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统筹应急救援力量建设，负责消防、森林和草原火灾扑救、抗洪抢险、地震和地质灾害救援、生产安全事故救援专业应总救援力量建设，建设和管理指挥综合性应急救援队伍，指导各级及社会应急救援力量建设。</w:t>
      </w:r>
    </w:p>
    <w:p w14:paraId="02966C7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（八）负责消防管理工作，指导消防监督、火灾预防、火灾扑救等工作。</w:t>
      </w:r>
    </w:p>
    <w:p w14:paraId="581CF4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九）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w:t>
      </w:r>
    </w:p>
    <w:p w14:paraId="195F872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（十）组织协调灾害救助工作，组织和指导灾情核查、损失评估、救灾捐赠工作，管理、分配监督中央、自治区、自治州和奇合县救灾款物的使用。</w:t>
      </w:r>
    </w:p>
    <w:p w14:paraId="3DDCC51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（十一）依法行使县安全生产综合监督管理职权，指导、协调和监督负有安全生产监督管理职责的部门和各乡镇的安全生产作业，组织开展安全生产巡查、考核工作。</w:t>
      </w:r>
    </w:p>
    <w:p w14:paraId="78DBEA5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w:t>
      </w:r>
    </w:p>
    <w:p w14:paraId="5252D9A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（十三）依法织指导生产安全事故调查处理，监督和评估事故查处和责任迫究落实情况。组织开展自然灾害类突发事件的调查评估工作。</w:t>
      </w:r>
    </w:p>
    <w:p w14:paraId="75E85F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（十四）制定应急物资储备和应急救援装备规划并组织实施，会同粮食物资储备等部门建立健全应急物资信息平台和调拔制度，在救灾时统一调度。</w:t>
      </w:r>
    </w:p>
    <w:p w14:paraId="20AE68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（十五）负责应急管理、安全生产宣传教育和培训工作，组织和指导应急管理、安全生产的科学技术研究、推广应用和信息化建设工作，开展应急管理方面的合作与交流。</w:t>
      </w:r>
    </w:p>
    <w:p w14:paraId="31BEA80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（十六）完成县党委、县人民政府交办的其他任务。</w:t>
      </w:r>
    </w:p>
    <w:p w14:paraId="1FD82D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七）职能转变。县应急管理局应加强、优化、统筹奇台县应急能力建设，构建统一领导、权责一致、权威高效的应急能力体系，推动形成统一指挥、专常兼备、反应灵敏、上下联动、平战结合的应急管理体制。</w:t>
      </w:r>
    </w:p>
    <w:p w14:paraId="434B9E8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70D6B1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奇台县应急管理局2024年度，实有人数49人，其中：在职人员38人，增加3人；离休人员0人，较上年无变化；退休人员11人，较上年无变化</w:t>
      </w:r>
      <w:r>
        <w:rPr>
          <w:rFonts w:hint="eastAsia" w:ascii="仿宋_GB2312" w:eastAsia="仿宋_GB2312"/>
          <w:sz w:val="32"/>
          <w:szCs w:val="32"/>
          <w:lang w:eastAsia="zh-CN"/>
        </w:rPr>
        <w:t>。</w:t>
      </w:r>
    </w:p>
    <w:p w14:paraId="68D17D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奇台县应急管理局无下属预算单位，下设5个科室，分别是：办公室，安委办，矿山安全办公室，预警中心，工贸科。</w:t>
      </w:r>
    </w:p>
    <w:p w14:paraId="47B79B64">
      <w:pPr>
        <w:rPr>
          <w:rFonts w:hint="eastAsia"/>
          <w:lang w:eastAsia="zh-CN"/>
        </w:rPr>
      </w:pPr>
      <w:r>
        <w:rPr>
          <w:sz w:val="0"/>
          <w:szCs w:val="0"/>
          <w:lang w:eastAsia="zh-CN"/>
        </w:rPr>
        <w:br w:type="page"/>
      </w:r>
    </w:p>
    <w:p w14:paraId="69D1173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15750C5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46678AF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2024年度收入总计1,639.30万元，其中：本年收入合计1,639.30万元，使用非财政拨款结余（含专用结余）0.00万元，年初结转和结余0.00万元。</w:t>
      </w:r>
    </w:p>
    <w:p w14:paraId="0D4B47B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2024年度支出总计1,639.30万元，其中：本年支出合计1,639.30万元，结余分配0.00万元，年末结转和结余0.00万元。</w:t>
      </w:r>
    </w:p>
    <w:p w14:paraId="1C0B792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收入支出总体与上年相比，减少113.17万元，下降6.46%，主要原因是：</w:t>
      </w:r>
      <w:r>
        <w:rPr>
          <w:rFonts w:hint="eastAsia" w:ascii="仿宋_GB2312" w:eastAsia="仿宋_GB2312"/>
          <w:sz w:val="32"/>
          <w:szCs w:val="32"/>
          <w:lang w:eastAsia="zh-CN"/>
        </w:rPr>
        <w:t>本年单位减少发放消防员绩效奖、自然灾害抗旱物资项目</w:t>
      </w:r>
      <w:r>
        <w:rPr>
          <w:rFonts w:hint="eastAsia" w:ascii="仿宋_GB2312" w:eastAsia="仿宋_GB2312"/>
          <w:sz w:val="32"/>
          <w:szCs w:val="32"/>
          <w:lang w:val="en-US" w:eastAsia="zh-CN"/>
        </w:rPr>
        <w:t>等</w:t>
      </w:r>
      <w:r>
        <w:rPr>
          <w:rFonts w:ascii="仿宋_GB2312" w:eastAsia="仿宋_GB2312"/>
          <w:sz w:val="32"/>
          <w:szCs w:val="32"/>
          <w:lang w:eastAsia="zh-CN"/>
        </w:rPr>
        <w:t>。</w:t>
      </w:r>
    </w:p>
    <w:p w14:paraId="7F34553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15B5FCB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本年收入1,639.30万元，其中：财政拨款收入1,639.30万元,占100.00%；上级补助收入0.00万元,占0.00%；事业收入0.00万元，占0.00%；经营收入0.00万元,占0.00%；附属单位上缴收入0.00万元，占0.00%；其他收入0.00万元，占0.00%。</w:t>
      </w:r>
    </w:p>
    <w:p w14:paraId="01ACDB5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F6655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本年支出1,639.30万元，其中：基本支出1,103.50万元，占67.32%；项目支出535.80万元，占32.68%；上缴上级支出0.00万元，占0.00%；经营支出0.00万元，占0.00%；对附属单位补助支出0.00万元，占0.00%。</w:t>
      </w:r>
    </w:p>
    <w:p w14:paraId="73FBDC2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2039168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1,639.30万元，其中：年初财政拨款结转和结余0.00万元，本年财政拨款收入1,639.30万元。财政拨款支出总计1,639.30万元，其中：年末财政拨款结转和结余0.00万元，本年财政拨款支出1,639.30万元。</w:t>
      </w:r>
    </w:p>
    <w:p w14:paraId="49226E4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财政拨款收入支出总体与上年相比，减少113.17万元，下降6.46%，主要原因是：</w:t>
      </w:r>
      <w:r>
        <w:rPr>
          <w:rFonts w:hint="eastAsia" w:ascii="仿宋_GB2312" w:eastAsia="仿宋_GB2312"/>
          <w:sz w:val="32"/>
          <w:szCs w:val="32"/>
          <w:lang w:eastAsia="zh-CN"/>
        </w:rPr>
        <w:t>本年单位减少发放消防员绩效奖、自然灾害抗旱物资项目</w:t>
      </w:r>
      <w:r>
        <w:rPr>
          <w:rFonts w:hint="eastAsia" w:ascii="仿宋_GB2312" w:eastAsia="仿宋_GB2312"/>
          <w:sz w:val="32"/>
          <w:szCs w:val="32"/>
          <w:lang w:val="en-US" w:eastAsia="zh-CN"/>
        </w:rPr>
        <w:t>等</w:t>
      </w:r>
      <w:r>
        <w:rPr>
          <w:rFonts w:ascii="仿宋_GB2312" w:eastAsia="仿宋_GB2312"/>
          <w:sz w:val="32"/>
          <w:szCs w:val="32"/>
          <w:lang w:eastAsia="zh-CN"/>
        </w:rPr>
        <w:t>。与年初预算相比，年初预算数1,639.09万元，决算数1,639.30万元，预决算差异率0.01%，主要原因是：</w:t>
      </w:r>
      <w:r>
        <w:rPr>
          <w:rFonts w:hint="eastAsia" w:ascii="仿宋_GB2312" w:eastAsia="仿宋_GB2312"/>
          <w:sz w:val="32"/>
          <w:szCs w:val="32"/>
          <w:lang w:val="en-US" w:eastAsia="zh-CN"/>
        </w:rPr>
        <w:t>人员增加，年中追加人员工资、津补贴等人员经费</w:t>
      </w:r>
      <w:r>
        <w:rPr>
          <w:rFonts w:ascii="仿宋_GB2312" w:eastAsia="仿宋_GB2312"/>
          <w:sz w:val="32"/>
          <w:szCs w:val="32"/>
          <w:lang w:eastAsia="zh-CN"/>
        </w:rPr>
        <w:t>。</w:t>
      </w:r>
    </w:p>
    <w:p w14:paraId="48EE1BF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1B4DCE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28C616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2024年度一般公共预算财政拨款支出1,639.30万元，占本年支出合计的100.00%。与上年相比，减少113.17万元，下降6.46%，主要原因是：</w:t>
      </w:r>
      <w:r>
        <w:rPr>
          <w:rFonts w:hint="eastAsia" w:ascii="仿宋_GB2312" w:eastAsia="仿宋_GB2312"/>
          <w:sz w:val="32"/>
          <w:szCs w:val="32"/>
          <w:lang w:eastAsia="zh-CN"/>
        </w:rPr>
        <w:t>本年单位减少发放消防员绩效奖、自然灾害抗旱物资项目</w:t>
      </w:r>
      <w:r>
        <w:rPr>
          <w:rFonts w:hint="eastAsia" w:ascii="仿宋_GB2312" w:eastAsia="仿宋_GB2312"/>
          <w:sz w:val="32"/>
          <w:szCs w:val="32"/>
          <w:lang w:val="en-US" w:eastAsia="zh-CN"/>
        </w:rPr>
        <w:t>等</w:t>
      </w:r>
      <w:r>
        <w:rPr>
          <w:rFonts w:ascii="仿宋_GB2312" w:eastAsia="仿宋_GB2312"/>
          <w:sz w:val="32"/>
          <w:szCs w:val="32"/>
          <w:lang w:eastAsia="zh-CN"/>
        </w:rPr>
        <w:t>。与年初预算相比，年初预算数1,639.09万元，决算数1,639.30万元，预决算差异率0.01%，主要原因是：</w:t>
      </w:r>
      <w:r>
        <w:rPr>
          <w:rFonts w:hint="eastAsia" w:ascii="仿宋_GB2312" w:eastAsia="仿宋_GB2312"/>
          <w:sz w:val="32"/>
          <w:szCs w:val="32"/>
          <w:lang w:val="en-US" w:eastAsia="zh-CN"/>
        </w:rPr>
        <w:t>人员增加，年中追加人员工资、津补贴等人员经费</w:t>
      </w:r>
      <w:r>
        <w:rPr>
          <w:rFonts w:ascii="仿宋_GB2312" w:eastAsia="仿宋_GB2312"/>
          <w:sz w:val="32"/>
          <w:szCs w:val="32"/>
          <w:lang w:eastAsia="zh-CN"/>
        </w:rPr>
        <w:t>。</w:t>
      </w:r>
    </w:p>
    <w:p w14:paraId="1E81056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56B8421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社会保障和就业支出（类）104.51万元，占6.38%。</w:t>
      </w:r>
    </w:p>
    <w:p w14:paraId="75CC3CC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卫生健康支出（类）36.53万元，占2.23%。</w:t>
      </w:r>
    </w:p>
    <w:p w14:paraId="37438E2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住房保障支出（类）45.16万元，占2.75%。</w:t>
      </w:r>
    </w:p>
    <w:p w14:paraId="35B075E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灾害防治及应急管理支出（类）1,453.10万元，占88.64%。</w:t>
      </w:r>
    </w:p>
    <w:p w14:paraId="4DA8310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86DBB0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1、社会保障和就业支出（类）行政事业单位养老支出（款）行政单位离退休（项）：支出决算数为7.01万元，比上年决算增加2.60万元，增长58.96%，主要原因是：</w:t>
      </w:r>
      <w:r>
        <w:rPr>
          <w:rFonts w:hint="eastAsia" w:ascii="仿宋_GB2312" w:eastAsia="仿宋_GB2312"/>
          <w:sz w:val="32"/>
          <w:szCs w:val="32"/>
          <w:lang w:eastAsia="zh-CN"/>
        </w:rPr>
        <w:t>单位本年增加退休人员取暖费、交通费等</w:t>
      </w:r>
      <w:r>
        <w:rPr>
          <w:rFonts w:ascii="仿宋_GB2312" w:eastAsia="仿宋_GB2312"/>
          <w:sz w:val="32"/>
          <w:szCs w:val="32"/>
          <w:lang w:eastAsia="zh-CN"/>
        </w:rPr>
        <w:t>。</w:t>
      </w:r>
    </w:p>
    <w:p w14:paraId="34ACBB1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2、社会保障和就业支出（类）行政事业单位养老支出（款）机关事业单位基本养老保险缴费支出（项）：支出决算数为63.46万元，比上年决算增加11.67万元，增长22.53%，主要原因是：</w:t>
      </w:r>
      <w:bookmarkStart w:id="0"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0"/>
      <w:r>
        <w:rPr>
          <w:rFonts w:ascii="仿宋_GB2312" w:eastAsia="仿宋_GB2312"/>
          <w:sz w:val="32"/>
          <w:szCs w:val="32"/>
          <w:lang w:eastAsia="zh-CN"/>
        </w:rPr>
        <w:t>。</w:t>
      </w:r>
    </w:p>
    <w:p w14:paraId="6191EFA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3、社会保障和就业支出（类）行政事业单位养老支出（款）机关事业单位职业年金缴费支出（项）：支出决算数为34.03万元，比上年决算增加19.86万元，增长140.16%，主要原因是：</w:t>
      </w:r>
      <w:bookmarkStart w:id="1" w:name="_Hlk209090179"/>
      <w:r>
        <w:rPr>
          <w:rFonts w:hint="eastAsia" w:ascii="仿宋_GB2312" w:hAnsi="仿宋_GB2312" w:eastAsia="仿宋_GB2312" w:cs="仿宋_GB2312"/>
          <w:sz w:val="32"/>
          <w:szCs w:val="32"/>
          <w:lang w:val="zh-CN" w:eastAsia="zh-CN"/>
        </w:rPr>
        <w:t>2023年职业年金单位部分未做实缴纳，2024年列入预算并缴纳一次性职业年金，导致此经费增加</w:t>
      </w:r>
      <w:bookmarkEnd w:id="1"/>
      <w:r>
        <w:rPr>
          <w:rFonts w:ascii="仿宋_GB2312" w:eastAsia="仿宋_GB2312"/>
          <w:sz w:val="32"/>
          <w:szCs w:val="32"/>
          <w:lang w:eastAsia="zh-CN"/>
        </w:rPr>
        <w:t>。</w:t>
      </w:r>
    </w:p>
    <w:p w14:paraId="36A4413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4、卫生健康支出（类）行政事业单位医疗（款）行政单位医疗（项）：支出决算数为12.54万元，比上年决算减少10.84万元，下降46.36%，主要原因是：</w:t>
      </w:r>
      <w:r>
        <w:rPr>
          <w:rFonts w:hint="eastAsia" w:ascii="仿宋_GB2312" w:eastAsia="仿宋_GB2312"/>
          <w:sz w:val="32"/>
          <w:szCs w:val="32"/>
          <w:lang w:eastAsia="zh-CN"/>
        </w:rPr>
        <w:t>位科目调整，本年将事业人员职工基本医疗保险缴费调整至</w:t>
      </w:r>
      <w:r>
        <w:rPr>
          <w:rFonts w:ascii="仿宋_GB2312" w:eastAsia="仿宋_GB2312"/>
          <w:sz w:val="32"/>
          <w:szCs w:val="32"/>
          <w:lang w:eastAsia="zh-CN"/>
        </w:rPr>
        <w:t>事业单位医疗</w:t>
      </w:r>
      <w:r>
        <w:rPr>
          <w:rFonts w:hint="eastAsia" w:ascii="仿宋_GB2312" w:eastAsia="仿宋_GB2312"/>
          <w:sz w:val="32"/>
          <w:szCs w:val="32"/>
          <w:lang w:eastAsia="zh-CN"/>
        </w:rPr>
        <w:t>科目反映</w:t>
      </w:r>
      <w:r>
        <w:rPr>
          <w:rFonts w:ascii="仿宋_GB2312" w:eastAsia="仿宋_GB2312"/>
          <w:sz w:val="32"/>
          <w:szCs w:val="32"/>
          <w:lang w:eastAsia="zh-CN"/>
        </w:rPr>
        <w:t>。</w:t>
      </w:r>
    </w:p>
    <w:p w14:paraId="5665FF5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5、卫生健康支出（类）行政事业单位医疗（款）事业单位医疗（项）：支出决算数为19.80万元，比上年决算增加19.80万元，增长100.00%，主要原因是：</w:t>
      </w:r>
      <w:r>
        <w:rPr>
          <w:rFonts w:hint="eastAsia" w:ascii="仿宋_GB2312" w:eastAsia="仿宋_GB2312"/>
          <w:sz w:val="32"/>
          <w:szCs w:val="32"/>
          <w:lang w:eastAsia="zh-CN"/>
        </w:rPr>
        <w:t>位科目调整，本年将事业人员职工基本医疗保险缴费从</w:t>
      </w:r>
      <w:r>
        <w:rPr>
          <w:rFonts w:ascii="仿宋_GB2312" w:eastAsia="仿宋_GB2312"/>
          <w:sz w:val="32"/>
          <w:szCs w:val="32"/>
          <w:lang w:eastAsia="zh-CN"/>
        </w:rPr>
        <w:t>行政单位医疗</w:t>
      </w:r>
      <w:r>
        <w:rPr>
          <w:rFonts w:hint="eastAsia" w:ascii="仿宋_GB2312" w:eastAsia="仿宋_GB2312"/>
          <w:sz w:val="32"/>
          <w:szCs w:val="32"/>
          <w:lang w:eastAsia="zh-CN"/>
        </w:rPr>
        <w:t>科目调整至本科目反映</w:t>
      </w:r>
      <w:r>
        <w:rPr>
          <w:rFonts w:ascii="仿宋_GB2312" w:eastAsia="仿宋_GB2312"/>
          <w:sz w:val="32"/>
          <w:szCs w:val="32"/>
          <w:lang w:eastAsia="zh-CN"/>
        </w:rPr>
        <w:t>。</w:t>
      </w:r>
    </w:p>
    <w:p w14:paraId="2201A73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6、卫生健康支出（类）行政事业单位医疗（款）公务员医疗补助（项）：支出决算数为3.96万元，比上年决算增加0.92万元，增长30.26%，主要原因是：</w:t>
      </w:r>
      <w:r>
        <w:rPr>
          <w:rFonts w:hint="eastAsia" w:ascii="仿宋_GB2312" w:eastAsia="仿宋_GB2312"/>
          <w:sz w:val="32"/>
          <w:szCs w:val="32"/>
          <w:lang w:eastAsia="zh-CN"/>
        </w:rPr>
        <w:t>单位人员增加，公务员医疗补助缴费增加</w:t>
      </w:r>
      <w:r>
        <w:rPr>
          <w:rFonts w:ascii="仿宋_GB2312" w:eastAsia="仿宋_GB2312"/>
          <w:sz w:val="32"/>
          <w:szCs w:val="32"/>
          <w:lang w:eastAsia="zh-CN"/>
        </w:rPr>
        <w:t>。</w:t>
      </w:r>
    </w:p>
    <w:p w14:paraId="3477BC9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7、卫生健康支出（类）行政事业单位医疗（款）其他行政事业单位医疗支出（项）：支出决算数为0.23万元，比上年决算减少0.02万元，下降8.00%，主要原因是：</w:t>
      </w:r>
      <w:r>
        <w:rPr>
          <w:rFonts w:hint="eastAsia" w:ascii="仿宋_GB2312" w:eastAsia="仿宋_GB2312"/>
          <w:sz w:val="32"/>
          <w:szCs w:val="32"/>
          <w:lang w:val="en-US" w:eastAsia="zh-CN"/>
        </w:rPr>
        <w:t>本年减少发放单位人员大额医疗补助经费</w:t>
      </w:r>
      <w:r>
        <w:rPr>
          <w:rFonts w:ascii="仿宋_GB2312" w:eastAsia="仿宋_GB2312"/>
          <w:sz w:val="32"/>
          <w:szCs w:val="32"/>
          <w:lang w:eastAsia="zh-CN"/>
        </w:rPr>
        <w:t>。</w:t>
      </w:r>
    </w:p>
    <w:p w14:paraId="708A089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8、农林水支出（类）农业农村（款）其他农业农村支出（项）：支出决算数为0.00万元，比上年决算减少173.00万元，下降100.00%，主要原因是：</w:t>
      </w:r>
      <w:r>
        <w:rPr>
          <w:rFonts w:hint="eastAsia" w:ascii="仿宋_GB2312" w:eastAsia="仿宋_GB2312"/>
          <w:sz w:val="32"/>
          <w:szCs w:val="32"/>
          <w:lang w:eastAsia="zh-CN"/>
        </w:rPr>
        <w:t>本年单位减少自然灾害抗旱物资项目。</w:t>
      </w:r>
    </w:p>
    <w:p w14:paraId="7A78D46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9、住房保障支出（类）住房改革支出（款）住房公积金（项）：支出决算数为45.16万元，比上年决算增加5.73万元，增长14.53%，主要原因是：</w:t>
      </w:r>
      <w:r>
        <w:rPr>
          <w:rFonts w:hint="eastAsia" w:ascii="仿宋_GB2312" w:eastAsia="仿宋_GB2312"/>
          <w:sz w:val="32"/>
          <w:szCs w:val="32"/>
          <w:lang w:eastAsia="zh-CN"/>
        </w:rPr>
        <w:t>单位人员增加，人员</w:t>
      </w:r>
      <w:r>
        <w:rPr>
          <w:rFonts w:ascii="仿宋_GB2312" w:eastAsia="仿宋_GB2312"/>
          <w:sz w:val="32"/>
          <w:szCs w:val="32"/>
          <w:lang w:eastAsia="zh-CN"/>
        </w:rPr>
        <w:t>住房公积金</w:t>
      </w:r>
      <w:r>
        <w:rPr>
          <w:rFonts w:hint="eastAsia" w:ascii="仿宋_GB2312" w:eastAsia="仿宋_GB2312"/>
          <w:sz w:val="32"/>
          <w:szCs w:val="32"/>
          <w:lang w:eastAsia="zh-CN"/>
        </w:rPr>
        <w:t>缴费增加</w:t>
      </w:r>
      <w:r>
        <w:rPr>
          <w:rFonts w:ascii="仿宋_GB2312" w:eastAsia="仿宋_GB2312"/>
          <w:sz w:val="32"/>
          <w:szCs w:val="32"/>
          <w:lang w:eastAsia="zh-CN"/>
        </w:rPr>
        <w:t>。</w:t>
      </w:r>
    </w:p>
    <w:p w14:paraId="087A941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10、灾害防治及应急管理支出（类）应急管理事务（款）行政运行（项）：支出决算数为836.32万元，比上年决算增加351.48万元，增长72.49%，主要原因是：</w:t>
      </w:r>
      <w:r>
        <w:rPr>
          <w:rFonts w:hint="eastAsia" w:ascii="仿宋_GB2312" w:eastAsia="仿宋_GB2312"/>
          <w:sz w:val="32"/>
          <w:szCs w:val="32"/>
          <w:lang w:eastAsia="zh-CN"/>
        </w:rPr>
        <w:t>单位人员增加，</w:t>
      </w:r>
      <w:bookmarkStart w:id="2" w:name="_Hlk209026749"/>
      <w:bookmarkStart w:id="3" w:name="_Hlk209090895"/>
      <w:bookmarkStart w:id="4" w:name="_Hlk209002448"/>
      <w:r>
        <w:rPr>
          <w:rFonts w:hint="eastAsia" w:ascii="仿宋_GB2312" w:eastAsia="仿宋_GB2312"/>
          <w:sz w:val="32"/>
          <w:szCs w:val="32"/>
          <w:lang w:eastAsia="zh-CN"/>
        </w:rPr>
        <w:t>人员</w:t>
      </w:r>
      <w:bookmarkStart w:id="5" w:name="_Hlk209001149"/>
      <w:bookmarkStart w:id="6" w:name="_Hlk209007270"/>
      <w:r>
        <w:rPr>
          <w:rFonts w:hint="eastAsia" w:ascii="仿宋_GB2312" w:eastAsia="仿宋_GB2312"/>
          <w:sz w:val="32"/>
          <w:szCs w:val="32"/>
          <w:lang w:eastAsia="zh-CN"/>
        </w:rPr>
        <w:t>工资、津补贴等人员经费</w:t>
      </w:r>
      <w:bookmarkEnd w:id="2"/>
      <w:r>
        <w:rPr>
          <w:rFonts w:hint="eastAsia" w:ascii="仿宋_GB2312" w:eastAsia="仿宋_GB2312"/>
          <w:sz w:val="32"/>
          <w:szCs w:val="32"/>
          <w:lang w:eastAsia="zh-CN"/>
        </w:rPr>
        <w:t>较上年</w:t>
      </w:r>
      <w:bookmarkEnd w:id="3"/>
      <w:bookmarkEnd w:id="5"/>
      <w:r>
        <w:rPr>
          <w:rFonts w:hint="eastAsia" w:ascii="仿宋_GB2312" w:eastAsia="仿宋_GB2312"/>
          <w:sz w:val="32"/>
          <w:szCs w:val="32"/>
          <w:lang w:eastAsia="zh-CN"/>
        </w:rPr>
        <w:t>增加</w:t>
      </w:r>
      <w:bookmarkEnd w:id="4"/>
      <w:bookmarkEnd w:id="6"/>
      <w:r>
        <w:rPr>
          <w:rFonts w:ascii="仿宋_GB2312" w:eastAsia="仿宋_GB2312"/>
          <w:sz w:val="32"/>
          <w:szCs w:val="32"/>
          <w:lang w:eastAsia="zh-CN"/>
        </w:rPr>
        <w:t>。</w:t>
      </w:r>
    </w:p>
    <w:p w14:paraId="61903A9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11、灾害防治及应急管理支出（类）应急管理事务（款）灾害风险防治（项）：支出决算数为40.00万元，比上年决算增加40.00万元，增长100.00%，主要原因是：</w:t>
      </w:r>
      <w:r>
        <w:rPr>
          <w:rFonts w:hint="eastAsia" w:ascii="仿宋_GB2312" w:eastAsia="仿宋_GB2312"/>
          <w:sz w:val="32"/>
          <w:szCs w:val="32"/>
          <w:lang w:eastAsia="zh-CN"/>
        </w:rPr>
        <w:t>本年增加自治区第一次全国自然灾害综合风险普查中央补助资金</w:t>
      </w:r>
      <w:r>
        <w:rPr>
          <w:rFonts w:ascii="仿宋_GB2312" w:eastAsia="仿宋_GB2312"/>
          <w:sz w:val="32"/>
          <w:szCs w:val="32"/>
          <w:lang w:eastAsia="zh-CN"/>
        </w:rPr>
        <w:t>。</w:t>
      </w:r>
    </w:p>
    <w:p w14:paraId="752516A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12、灾害防治及应急管理支出（类）应急管理事务（款）其他应急管理支出（项）：支出决算数为0.00万元，比上年决算减少43.11万元，下降100.00%，主要原因是：</w:t>
      </w:r>
      <w:r>
        <w:rPr>
          <w:rFonts w:hint="eastAsia" w:ascii="仿宋_GB2312" w:eastAsia="仿宋_GB2312"/>
          <w:sz w:val="32"/>
          <w:szCs w:val="32"/>
          <w:lang w:eastAsia="zh-CN"/>
        </w:rPr>
        <w:t>本年单位较上年减少发放消防员绩效奖</w:t>
      </w:r>
      <w:r>
        <w:rPr>
          <w:rFonts w:ascii="仿宋_GB2312" w:eastAsia="仿宋_GB2312"/>
          <w:sz w:val="32"/>
          <w:szCs w:val="32"/>
          <w:lang w:eastAsia="zh-CN"/>
        </w:rPr>
        <w:t>。</w:t>
      </w:r>
    </w:p>
    <w:p w14:paraId="2AE24C4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13、灾害防治及应急管理支出（类）消防救援事务（款）行政运行（项）：支出决算数为0.00万元，比上年决算减少467.97万元，下降100.00%，主要原因是：</w:t>
      </w:r>
      <w:r>
        <w:rPr>
          <w:rFonts w:hint="eastAsia" w:ascii="仿宋_GB2312" w:eastAsia="仿宋_GB2312"/>
          <w:sz w:val="32"/>
          <w:szCs w:val="32"/>
          <w:lang w:eastAsia="zh-CN"/>
        </w:rPr>
        <w:t>单位科目调整，本年将消防大队公用经费调整至</w:t>
      </w:r>
      <w:r>
        <w:rPr>
          <w:rFonts w:ascii="仿宋_GB2312" w:eastAsia="仿宋_GB2312"/>
          <w:sz w:val="32"/>
          <w:szCs w:val="32"/>
          <w:lang w:eastAsia="zh-CN"/>
        </w:rPr>
        <w:t>其他消防救援事务支出</w:t>
      </w:r>
      <w:r>
        <w:rPr>
          <w:rFonts w:hint="eastAsia" w:ascii="仿宋_GB2312" w:eastAsia="仿宋_GB2312"/>
          <w:sz w:val="32"/>
          <w:szCs w:val="32"/>
          <w:lang w:eastAsia="zh-CN"/>
        </w:rPr>
        <w:t>科目反映</w:t>
      </w:r>
      <w:r>
        <w:rPr>
          <w:rFonts w:ascii="仿宋_GB2312" w:eastAsia="仿宋_GB2312"/>
          <w:sz w:val="32"/>
          <w:szCs w:val="32"/>
          <w:lang w:eastAsia="zh-CN"/>
        </w:rPr>
        <w:t>。</w:t>
      </w:r>
    </w:p>
    <w:p w14:paraId="4693EF6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14、灾害防治及应急管理支出（类）消防救援事务（款）消防应急救援（项）：支出决算数为240.00万元，比上年决算增加240.00万元，增长100.00%，主要原因是：</w:t>
      </w:r>
      <w:r>
        <w:rPr>
          <w:rFonts w:hint="eastAsia" w:ascii="仿宋_GB2312" w:eastAsia="仿宋_GB2312"/>
          <w:sz w:val="32"/>
          <w:szCs w:val="32"/>
          <w:lang w:eastAsia="zh-CN"/>
        </w:rPr>
        <w:t>本年单位增加54米登高台消防车尾款</w:t>
      </w:r>
      <w:r>
        <w:rPr>
          <w:rFonts w:ascii="仿宋_GB2312" w:eastAsia="仿宋_GB2312"/>
          <w:sz w:val="32"/>
          <w:szCs w:val="32"/>
          <w:lang w:eastAsia="zh-CN"/>
        </w:rPr>
        <w:t>。</w:t>
      </w:r>
    </w:p>
    <w:p w14:paraId="3454B03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15、灾害防治及应急管理支出（类）消防救援事务（款）其他消防救援事务支出（项）：支出决算数为214.98万元，比上年决算减少119.02万元，下降35.63%，主要原因是：</w:t>
      </w:r>
      <w:r>
        <w:rPr>
          <w:rFonts w:hint="eastAsia" w:ascii="仿宋_GB2312" w:eastAsia="仿宋_GB2312"/>
          <w:sz w:val="32"/>
          <w:szCs w:val="32"/>
          <w:lang w:eastAsia="zh-CN"/>
        </w:rPr>
        <w:t>本年单位减少消防大队公用经费</w:t>
      </w:r>
      <w:r>
        <w:rPr>
          <w:rFonts w:ascii="仿宋_GB2312" w:eastAsia="仿宋_GB2312"/>
          <w:sz w:val="32"/>
          <w:szCs w:val="32"/>
          <w:lang w:eastAsia="zh-CN"/>
        </w:rPr>
        <w:t>。</w:t>
      </w:r>
    </w:p>
    <w:p w14:paraId="2FFA023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16、灾害防治及应急管理支出（类）地震事务（款）地震预测预报（项）：支出决算数为0.43万元，与上年相比无变化，主要原因是：</w:t>
      </w:r>
      <w:r>
        <w:rPr>
          <w:rFonts w:hint="eastAsia" w:ascii="仿宋_GB2312" w:eastAsia="仿宋_GB2312"/>
          <w:sz w:val="32"/>
          <w:szCs w:val="32"/>
          <w:lang w:eastAsia="zh-CN"/>
        </w:rPr>
        <w:t>本年</w:t>
      </w:r>
      <w:r>
        <w:rPr>
          <w:rFonts w:hint="eastAsia" w:ascii="仿宋_GB2312" w:eastAsia="仿宋_GB2312"/>
          <w:sz w:val="32"/>
          <w:szCs w:val="32"/>
          <w:lang w:val="en-US" w:eastAsia="zh-CN"/>
        </w:rPr>
        <w:t>此科目安排的</w:t>
      </w:r>
      <w:r>
        <w:rPr>
          <w:rFonts w:hint="eastAsia" w:ascii="仿宋_GB2312" w:eastAsia="仿宋_GB2312"/>
          <w:sz w:val="32"/>
          <w:szCs w:val="32"/>
          <w:lang w:eastAsia="zh-CN"/>
        </w:rPr>
        <w:t>三网一员工作经费与上年对比一致无差异。</w:t>
      </w:r>
    </w:p>
    <w:p w14:paraId="253464C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17、灾害防治及应急管理支出（类）地震事务（款）地震事业机构（项）：支出决算数为0.00万元，比上年决算减少1.01万元，下降100.00%，主要原因是：</w:t>
      </w:r>
      <w:r>
        <w:rPr>
          <w:rFonts w:hint="eastAsia" w:ascii="仿宋_GB2312" w:eastAsia="仿宋_GB2312"/>
          <w:sz w:val="32"/>
          <w:szCs w:val="32"/>
          <w:lang w:eastAsia="zh-CN"/>
        </w:rPr>
        <w:t>单位科目调整，本年将三网一员工作经费调整至</w:t>
      </w:r>
      <w:r>
        <w:rPr>
          <w:rFonts w:ascii="仿宋_GB2312" w:eastAsia="仿宋_GB2312"/>
          <w:sz w:val="32"/>
          <w:szCs w:val="32"/>
          <w:lang w:eastAsia="zh-CN"/>
        </w:rPr>
        <w:t>其他地震事务支出</w:t>
      </w:r>
      <w:r>
        <w:rPr>
          <w:rFonts w:hint="eastAsia" w:ascii="仿宋_GB2312" w:eastAsia="仿宋_GB2312"/>
          <w:sz w:val="32"/>
          <w:szCs w:val="32"/>
          <w:lang w:eastAsia="zh-CN"/>
        </w:rPr>
        <w:t>科目反映。</w:t>
      </w:r>
    </w:p>
    <w:p w14:paraId="660A195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18、灾害防治及应急管理支出（类）地震事务（款）其他地震事务支出（项）：支出决算数为1.01万元，比上年决算增加1.01万元，增长100.00%，主要原因是：</w:t>
      </w:r>
      <w:r>
        <w:rPr>
          <w:rFonts w:hint="eastAsia" w:ascii="仿宋_GB2312" w:eastAsia="仿宋_GB2312"/>
          <w:sz w:val="32"/>
          <w:szCs w:val="32"/>
          <w:lang w:eastAsia="zh-CN"/>
        </w:rPr>
        <w:t>单位科目调整，本年将三网一员工作经费从</w:t>
      </w:r>
      <w:r>
        <w:rPr>
          <w:rFonts w:ascii="仿宋_GB2312" w:eastAsia="仿宋_GB2312"/>
          <w:sz w:val="32"/>
          <w:szCs w:val="32"/>
          <w:lang w:eastAsia="zh-CN"/>
        </w:rPr>
        <w:t>地震事业机构</w:t>
      </w:r>
      <w:r>
        <w:rPr>
          <w:rFonts w:hint="eastAsia" w:ascii="仿宋_GB2312" w:eastAsia="仿宋_GB2312"/>
          <w:sz w:val="32"/>
          <w:szCs w:val="32"/>
          <w:lang w:eastAsia="zh-CN"/>
        </w:rPr>
        <w:t>科目调整至本科目反映。</w:t>
      </w:r>
    </w:p>
    <w:p w14:paraId="2C7B785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19、灾害防治及应急管理支出（类）自然灾害防治（款）其他自然灾害防治支出（项）：支出决算数为111.42万元，比上年决算增加20.84万元，增长23.01%，主要原因是：</w:t>
      </w:r>
      <w:r>
        <w:rPr>
          <w:rFonts w:hint="eastAsia" w:ascii="仿宋_GB2312" w:eastAsia="仿宋_GB2312"/>
          <w:sz w:val="32"/>
          <w:szCs w:val="32"/>
          <w:lang w:eastAsia="zh-CN"/>
        </w:rPr>
        <w:t>本年单位增加安全生产专项工作经费。</w:t>
      </w:r>
    </w:p>
    <w:p w14:paraId="17C4C25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20、灾害防治及应急管理支出（类）其他灾害防治及应急管理支出（款）其他灾害防治及应急管理支出（项）：支出决算数为8.94万元，比上年决算减少12.12万元，下降57.55%，主要原因是：</w:t>
      </w:r>
      <w:r>
        <w:rPr>
          <w:rFonts w:hint="eastAsia" w:ascii="仿宋_GB2312" w:eastAsia="仿宋_GB2312"/>
          <w:sz w:val="32"/>
          <w:szCs w:val="32"/>
          <w:lang w:eastAsia="zh-CN"/>
        </w:rPr>
        <w:t>本年单位减少自然灾害抗旱物资项目。</w:t>
      </w:r>
    </w:p>
    <w:p w14:paraId="725FDBB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27DEFF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1,103.50万元，其中：人员经费1,075.64万元，包括：基本工资、津贴补贴、奖金、绩效工资、机关事业单位基本养老保险缴费、职业年金缴费、职工基本医疗保险缴费、公务员医疗补助缴费、其他社会保障缴费、住房公积金、退休费、生活补助和奖励金。</w:t>
      </w:r>
    </w:p>
    <w:p w14:paraId="146B14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公用经费27.86万元，包括：办公费、印刷费、邮电费、取暖费、物业管理费、差旅费、维修（护）费、工会经费和公务用车运行维护费。</w:t>
      </w:r>
    </w:p>
    <w:p w14:paraId="6B06AF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7A8F9CE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28418C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0B7345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F5F509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6A43F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2024年度财政拨款“三公”经费支出4.50万元，与上年相比无变化，主要原因是：</w:t>
      </w:r>
      <w:r>
        <w:rPr>
          <w:rFonts w:hint="eastAsia" w:ascii="仿宋_GB2312" w:eastAsia="仿宋_GB2312"/>
          <w:sz w:val="32"/>
          <w:szCs w:val="32"/>
          <w:lang w:eastAsia="zh-CN"/>
        </w:rPr>
        <w:t>本年单位</w:t>
      </w:r>
      <w:r>
        <w:rPr>
          <w:rFonts w:ascii="仿宋_GB2312" w:eastAsia="仿宋_GB2312"/>
          <w:sz w:val="32"/>
          <w:szCs w:val="32"/>
          <w:lang w:eastAsia="zh-CN"/>
        </w:rPr>
        <w:t>“三公”经费</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7" w:name="_Hlk207143847"/>
      <w:r>
        <w:rPr>
          <w:rFonts w:hint="eastAsia" w:ascii="仿宋_GB2312" w:eastAsia="仿宋_GB2312"/>
          <w:sz w:val="32"/>
          <w:szCs w:val="32"/>
          <w:lang w:eastAsia="zh-CN"/>
        </w:rPr>
        <w:t>我</w:t>
      </w:r>
      <w:bookmarkStart w:id="8" w:name="_Hlk209026967"/>
      <w:r>
        <w:rPr>
          <w:rFonts w:hint="eastAsia" w:ascii="仿宋_GB2312" w:eastAsia="仿宋_GB2312"/>
          <w:sz w:val="32"/>
          <w:szCs w:val="32"/>
          <w:lang w:eastAsia="zh-CN"/>
        </w:rPr>
        <w:t>单位上年度与本年度均无此项经费</w:t>
      </w:r>
      <w:bookmarkEnd w:id="7"/>
      <w:bookmarkEnd w:id="8"/>
      <w:r>
        <w:rPr>
          <w:rFonts w:ascii="仿宋_GB2312" w:eastAsia="仿宋_GB2312"/>
          <w:sz w:val="32"/>
          <w:szCs w:val="32"/>
          <w:lang w:eastAsia="zh-CN"/>
        </w:rPr>
        <w:t>；公务用车购置及运行维护费支出4.50万元，占100.00%，与上年相比无变化，主要原因是：</w:t>
      </w:r>
      <w:r>
        <w:rPr>
          <w:rFonts w:hint="eastAsia" w:ascii="仿宋_GB2312" w:eastAsia="仿宋_GB2312"/>
          <w:sz w:val="32"/>
          <w:szCs w:val="32"/>
          <w:lang w:eastAsia="zh-CN"/>
        </w:rPr>
        <w:t>本年单位</w:t>
      </w:r>
      <w:r>
        <w:rPr>
          <w:rFonts w:ascii="仿宋_GB2312" w:eastAsia="仿宋_GB2312"/>
          <w:sz w:val="32"/>
          <w:szCs w:val="32"/>
          <w:lang w:eastAsia="zh-CN"/>
        </w:rPr>
        <w:t>公务用车购置及运行维护费</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061948C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30A4F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9"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9"/>
      <w:r>
        <w:rPr>
          <w:rFonts w:ascii="仿宋_GB2312" w:eastAsia="仿宋_GB2312"/>
          <w:sz w:val="32"/>
          <w:szCs w:val="32"/>
          <w:lang w:eastAsia="zh-CN"/>
        </w:rPr>
        <w:t>。单位全年安排的因公出国（境）团组0个，因公出国（境）0人次。</w:t>
      </w:r>
    </w:p>
    <w:p w14:paraId="0D8EB9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公务用车购置及运行维护费4.50万元，其中：公务用车购置费0.00万元，公务用车运行维护费4.50万元。公务用车运行维护费开支内容包括</w:t>
      </w:r>
      <w:bookmarkStart w:id="10" w:name="_Hlk207793066"/>
      <w:r>
        <w:rPr>
          <w:rFonts w:hint="eastAsia" w:ascii="仿宋_GB2312" w:eastAsia="仿宋_GB2312"/>
          <w:sz w:val="32"/>
          <w:szCs w:val="32"/>
          <w:lang w:eastAsia="zh-CN"/>
        </w:rPr>
        <w:t>公务用车维修维护费、燃油费、保险费、过路费等</w:t>
      </w:r>
      <w:bookmarkEnd w:id="10"/>
      <w:r>
        <w:rPr>
          <w:rFonts w:ascii="仿宋_GB2312" w:eastAsia="仿宋_GB2312"/>
          <w:sz w:val="32"/>
          <w:szCs w:val="32"/>
          <w:lang w:eastAsia="zh-CN"/>
        </w:rPr>
        <w:t>。公务用车购置数0辆，公务用车保有量6辆。国有资产占用情况中固定资产车辆6辆，与公务用车保有量差异原因是：</w:t>
      </w:r>
      <w:bookmarkStart w:id="11" w:name="_Hlk207143898"/>
      <w:r>
        <w:rPr>
          <w:rFonts w:hint="eastAsia" w:ascii="仿宋_GB2312" w:eastAsia="仿宋_GB2312"/>
          <w:sz w:val="32"/>
          <w:szCs w:val="32"/>
          <w:lang w:eastAsia="zh-CN"/>
        </w:rPr>
        <w:t>本单位固定资产车辆与公务用车保有量一致无差异</w:t>
      </w:r>
      <w:bookmarkEnd w:id="11"/>
      <w:r>
        <w:rPr>
          <w:rFonts w:ascii="仿宋_GB2312" w:eastAsia="仿宋_GB2312"/>
          <w:sz w:val="32"/>
          <w:szCs w:val="32"/>
          <w:lang w:eastAsia="zh-CN"/>
        </w:rPr>
        <w:t>。</w:t>
      </w:r>
    </w:p>
    <w:p w14:paraId="3770CFE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12" w:name="_Hlk207140433"/>
      <w:r>
        <w:rPr>
          <w:rFonts w:hint="eastAsia" w:ascii="仿宋_GB2312" w:eastAsia="仿宋_GB2312"/>
          <w:sz w:val="32"/>
          <w:szCs w:val="32"/>
          <w:lang w:eastAsia="zh-CN"/>
        </w:rPr>
        <w:t>单</w:t>
      </w:r>
      <w:bookmarkStart w:id="13"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12"/>
      <w:bookmarkEnd w:id="13"/>
      <w:r>
        <w:rPr>
          <w:rFonts w:ascii="仿宋_GB2312" w:eastAsia="仿宋_GB2312"/>
          <w:sz w:val="32"/>
          <w:szCs w:val="32"/>
          <w:lang w:eastAsia="zh-CN"/>
        </w:rPr>
        <w:t>。单位全年安排的国内公务接待0批次，0人次。</w:t>
      </w:r>
    </w:p>
    <w:p w14:paraId="7DE5AD6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与全年预算相比，财政拨款“三公”经费支出全年预算数4.50万元，决算数4.50万元，预决算差异率0.00%，主要原因是：</w:t>
      </w:r>
      <w:bookmarkStart w:id="14" w:name="_Hlk207142995"/>
      <w:r>
        <w:rPr>
          <w:rFonts w:hint="eastAsia" w:ascii="仿宋_GB2312" w:eastAsia="仿宋_GB2312"/>
          <w:sz w:val="32"/>
          <w:szCs w:val="32"/>
          <w:lang w:eastAsia="zh-CN"/>
        </w:rPr>
        <w:t>严格按照预算执行，预决算对比无差异</w:t>
      </w:r>
      <w:bookmarkEnd w:id="14"/>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；公务用车运行维护费全年预算数4.50万元，决算数4.50万元，预决算差异率0.00%，主要原因是：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F3A67B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2EA9B7E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40015D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2024年度奇台县应急管理局单位（行政单位和参照公务员法管理事业单位）机关运行经费支出27.86万元，比上年增加12.72万元，增长84.02%，主要原因是：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办公费、取暖费、物业管理费</w:t>
      </w:r>
      <w:r>
        <w:rPr>
          <w:rFonts w:hint="eastAsia" w:ascii="仿宋_GB2312" w:eastAsia="仿宋_GB2312"/>
          <w:sz w:val="32"/>
          <w:szCs w:val="32"/>
          <w:lang w:eastAsia="zh-CN"/>
        </w:rPr>
        <w:t>等</w:t>
      </w:r>
      <w:r>
        <w:rPr>
          <w:rFonts w:ascii="仿宋_GB2312" w:eastAsia="仿宋_GB2312"/>
          <w:sz w:val="32"/>
          <w:szCs w:val="32"/>
          <w:lang w:eastAsia="zh-CN"/>
        </w:rPr>
        <w:t>。</w:t>
      </w:r>
    </w:p>
    <w:p w14:paraId="0F5F968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611DBDE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2024年度政府采购支出总额10.57万元，其中：政府采购货物支出7.59万元、政府采购工程支出1.39万元、政府采购服务支出1.58万元。</w:t>
      </w:r>
    </w:p>
    <w:p w14:paraId="4D0C695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授予中小企业合同金额2.52万元，占政府采购支出总额的23.84%，其中：授予小微企业合同金额2.52万元，占政府采购支出总额的23.84%。</w:t>
      </w:r>
    </w:p>
    <w:p w14:paraId="70312D0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299A49C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截至2024年12月31日，房屋811.00平方米，价值5.05万元。</w:t>
      </w:r>
      <w:r>
        <w:rPr>
          <w:rFonts w:ascii="仿宋_GB2312" w:eastAsia="仿宋_GB2312"/>
          <w:sz w:val="32"/>
          <w:szCs w:val="32"/>
          <w:lang w:eastAsia="zh-CN"/>
        </w:rPr>
        <w:t>车辆6辆，价值389.71万元，其中：副部（省）级及以上领导用车0辆、主要负责人用车0辆、机要通信用车0辆、应急保障用车0辆、执法执勤用车0辆、特种专业技术用车0辆、离退休干部服务用车0辆、其他用车6辆，其他用车主要是：洒水车，消防车;单价100万元（含）以上设备（不含车辆）0台（套）。</w:t>
      </w:r>
    </w:p>
    <w:p w14:paraId="1F0C38A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2E6E3D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1,639.30</w:t>
      </w:r>
      <w:r>
        <w:rPr>
          <w:rFonts w:ascii="仿宋_GB2312" w:eastAsia="仿宋_GB2312"/>
          <w:sz w:val="32"/>
          <w:szCs w:val="32"/>
          <w:lang w:eastAsia="zh-CN"/>
        </w:rPr>
        <w:t>万元，实际执行总额</w:t>
      </w:r>
      <w:r>
        <w:rPr>
          <w:rFonts w:hint="eastAsia" w:ascii="仿宋_GB2312" w:eastAsia="仿宋_GB2312"/>
          <w:sz w:val="32"/>
          <w:szCs w:val="32"/>
          <w:lang w:eastAsia="zh-CN"/>
        </w:rPr>
        <w:t>1,639.30</w:t>
      </w:r>
      <w:r>
        <w:rPr>
          <w:rFonts w:ascii="仿宋_GB2312" w:eastAsia="仿宋_GB2312"/>
          <w:sz w:val="32"/>
          <w:szCs w:val="32"/>
          <w:lang w:eastAsia="zh-CN"/>
        </w:rPr>
        <w:t>万元；预算绩效评价项目4个，全年预算数636.44万元，全年执行数500.82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hint="eastAsia" w:ascii="仿宋_GB2312" w:eastAsia="仿宋_GB2312"/>
          <w:sz w:val="32"/>
          <w:szCs w:val="32"/>
          <w:lang w:eastAsia="zh-CN"/>
        </w:rPr>
        <w:t>；</w:t>
      </w:r>
      <w:r>
        <w:rPr>
          <w:rFonts w:ascii="仿宋_GB2312" w:eastAsia="仿宋_GB2312"/>
          <w:sz w:val="32"/>
          <w:szCs w:val="32"/>
          <w:lang w:eastAsia="zh-CN"/>
        </w:rPr>
        <w:t>二是合理设置年度任务。提高各</w:t>
      </w:r>
      <w:r>
        <w:rPr>
          <w:rFonts w:hint="eastAsia" w:ascii="仿宋_GB2312" w:eastAsia="仿宋_GB2312"/>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p>
    <w:p w14:paraId="58D6702F">
      <w:pPr>
        <w:rPr>
          <w:rFonts w:hint="eastAsia" w:ascii="宋体" w:hAnsi="宋体" w:eastAsia="宋体" w:cs="宋体"/>
          <w:b/>
          <w:bCs/>
          <w:sz w:val="18"/>
          <w:szCs w:val="18"/>
        </w:rPr>
      </w:pPr>
      <w:bookmarkStart w:id="15" w:name="_Hlk201836110"/>
    </w:p>
    <w:p w14:paraId="359AADA4">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0A043C0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77B1E8C3">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F7EBA85">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BC65716">
            <w:pPr>
              <w:jc w:val="center"/>
              <w:rPr>
                <w:rFonts w:hint="eastAsia" w:ascii="宋体" w:hAnsi="宋体" w:eastAsia="宋体" w:cs="宋体"/>
                <w:b/>
                <w:bCs/>
                <w:sz w:val="18"/>
                <w:szCs w:val="18"/>
              </w:rPr>
            </w:pPr>
            <w:r>
              <w:rPr>
                <w:rFonts w:hint="eastAsia" w:ascii="宋体" w:hAnsi="宋体" w:eastAsia="宋体" w:cs="宋体"/>
                <w:b/>
                <w:bCs/>
                <w:sz w:val="18"/>
                <w:szCs w:val="18"/>
              </w:rPr>
              <w:t>奇台县应急管理局</w:t>
            </w:r>
          </w:p>
        </w:tc>
        <w:tc>
          <w:tcPr>
            <w:tcW w:w="284" w:type="dxa"/>
            <w:tcBorders>
              <w:top w:val="nil"/>
              <w:left w:val="nil"/>
              <w:bottom w:val="nil"/>
              <w:right w:val="nil"/>
            </w:tcBorders>
            <w:noWrap/>
            <w:vAlign w:val="center"/>
          </w:tcPr>
          <w:p w14:paraId="2307A782">
            <w:pPr>
              <w:rPr>
                <w:rFonts w:hint="eastAsia" w:ascii="宋体" w:hAnsi="宋体" w:eastAsia="宋体" w:cs="宋体"/>
                <w:b/>
                <w:bCs/>
                <w:sz w:val="18"/>
                <w:szCs w:val="18"/>
              </w:rPr>
            </w:pPr>
          </w:p>
        </w:tc>
      </w:tr>
      <w:tr w14:paraId="667C9DDC">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F3B6610">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4C7834D">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504F4D2">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7A30D994">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3F17F2EF">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4CF9185">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A0E54DC">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2DA68F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FF8CA7A">
            <w:pPr>
              <w:jc w:val="center"/>
              <w:rPr>
                <w:rFonts w:hint="eastAsia" w:ascii="宋体" w:hAnsi="宋体" w:eastAsia="宋体" w:cs="宋体"/>
                <w:b/>
                <w:bCs/>
                <w:sz w:val="18"/>
                <w:szCs w:val="18"/>
              </w:rPr>
            </w:pPr>
          </w:p>
        </w:tc>
      </w:tr>
      <w:tr w14:paraId="644CABD5">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5C0DE3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3197690">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2E64DF3">
            <w:pPr>
              <w:jc w:val="center"/>
              <w:rPr>
                <w:rFonts w:hint="eastAsia" w:ascii="宋体" w:hAnsi="宋体" w:eastAsia="宋体" w:cs="宋体"/>
                <w:sz w:val="18"/>
                <w:szCs w:val="18"/>
              </w:rPr>
            </w:pPr>
            <w:r>
              <w:rPr>
                <w:rFonts w:hint="eastAsia" w:ascii="宋体" w:hAnsi="宋体" w:eastAsia="宋体" w:cs="宋体"/>
                <w:sz w:val="18"/>
                <w:szCs w:val="18"/>
              </w:rPr>
              <w:t>1,639.09</w:t>
            </w:r>
          </w:p>
        </w:tc>
        <w:tc>
          <w:tcPr>
            <w:tcW w:w="1242" w:type="dxa"/>
            <w:tcBorders>
              <w:top w:val="nil"/>
              <w:left w:val="nil"/>
              <w:bottom w:val="single" w:color="auto" w:sz="4" w:space="0"/>
              <w:right w:val="single" w:color="auto" w:sz="4" w:space="0"/>
            </w:tcBorders>
            <w:vAlign w:val="center"/>
          </w:tcPr>
          <w:p w14:paraId="384942B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D920FD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777B53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66705C64">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7F955EDC">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20652BC3">
            <w:pPr>
              <w:jc w:val="center"/>
              <w:rPr>
                <w:rFonts w:hint="eastAsia" w:ascii="宋体" w:hAnsi="宋体" w:eastAsia="宋体" w:cs="宋体"/>
                <w:b/>
                <w:bCs/>
                <w:sz w:val="18"/>
                <w:szCs w:val="18"/>
              </w:rPr>
            </w:pPr>
          </w:p>
        </w:tc>
      </w:tr>
      <w:tr w14:paraId="077AE3BA">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C68FBF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2974106">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4FA6344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362FA0D8">
            <w:pPr>
              <w:jc w:val="center"/>
              <w:rPr>
                <w:rFonts w:hint="eastAsia" w:ascii="宋体" w:hAnsi="宋体" w:eastAsia="宋体" w:cs="宋体"/>
                <w:sz w:val="18"/>
                <w:szCs w:val="18"/>
              </w:rPr>
            </w:pPr>
            <w:r>
              <w:rPr>
                <w:rFonts w:hint="eastAsia" w:ascii="宋体" w:hAnsi="宋体" w:eastAsia="宋体" w:cs="宋体"/>
                <w:sz w:val="18"/>
                <w:szCs w:val="18"/>
              </w:rPr>
              <w:t>1,639.30</w:t>
            </w:r>
          </w:p>
        </w:tc>
        <w:tc>
          <w:tcPr>
            <w:tcW w:w="1417" w:type="dxa"/>
            <w:tcBorders>
              <w:top w:val="nil"/>
              <w:left w:val="nil"/>
              <w:bottom w:val="single" w:color="auto" w:sz="4" w:space="0"/>
              <w:right w:val="single" w:color="auto" w:sz="4" w:space="0"/>
            </w:tcBorders>
            <w:vAlign w:val="center"/>
          </w:tcPr>
          <w:p w14:paraId="5C3A4247">
            <w:pPr>
              <w:jc w:val="center"/>
              <w:rPr>
                <w:rFonts w:hint="eastAsia" w:ascii="宋体" w:hAnsi="宋体" w:eastAsia="宋体" w:cs="宋体"/>
                <w:sz w:val="18"/>
                <w:szCs w:val="18"/>
              </w:rPr>
            </w:pPr>
            <w:r>
              <w:rPr>
                <w:rFonts w:hint="eastAsia" w:ascii="宋体" w:hAnsi="宋体" w:eastAsia="宋体" w:cs="宋体"/>
                <w:sz w:val="18"/>
                <w:szCs w:val="18"/>
              </w:rPr>
              <w:t>1,639.30</w:t>
            </w:r>
          </w:p>
        </w:tc>
        <w:tc>
          <w:tcPr>
            <w:tcW w:w="1134" w:type="dxa"/>
            <w:tcBorders>
              <w:top w:val="nil"/>
              <w:left w:val="nil"/>
              <w:bottom w:val="single" w:color="auto" w:sz="4" w:space="0"/>
              <w:right w:val="single" w:color="auto" w:sz="4" w:space="0"/>
            </w:tcBorders>
            <w:vAlign w:val="center"/>
          </w:tcPr>
          <w:p w14:paraId="420D8665">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BE99A0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BC79187">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6226D9B5">
            <w:pPr>
              <w:jc w:val="center"/>
              <w:rPr>
                <w:rFonts w:hint="eastAsia" w:ascii="宋体" w:hAnsi="宋体" w:eastAsia="宋体" w:cs="宋体"/>
                <w:sz w:val="18"/>
                <w:szCs w:val="18"/>
              </w:rPr>
            </w:pPr>
          </w:p>
        </w:tc>
      </w:tr>
      <w:tr w14:paraId="3F7C1E21">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07F0A6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4BF9F62">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6525DB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50E35EF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3DC04B28">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510144D">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4E78E7D">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25213F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1D41025">
            <w:pPr>
              <w:jc w:val="center"/>
              <w:rPr>
                <w:rFonts w:hint="eastAsia" w:ascii="宋体" w:hAnsi="宋体" w:eastAsia="宋体" w:cs="宋体"/>
                <w:sz w:val="18"/>
                <w:szCs w:val="18"/>
              </w:rPr>
            </w:pPr>
          </w:p>
        </w:tc>
      </w:tr>
      <w:tr w14:paraId="0CE5659F">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9CA4C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F6AD131">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FE82FA5">
            <w:pPr>
              <w:jc w:val="center"/>
              <w:rPr>
                <w:rFonts w:hint="eastAsia" w:ascii="宋体" w:hAnsi="宋体" w:eastAsia="宋体" w:cs="宋体"/>
                <w:sz w:val="18"/>
                <w:szCs w:val="18"/>
              </w:rPr>
            </w:pPr>
            <w:r>
              <w:rPr>
                <w:rFonts w:hint="eastAsia" w:ascii="宋体" w:hAnsi="宋体" w:eastAsia="宋体" w:cs="宋体"/>
                <w:sz w:val="18"/>
                <w:szCs w:val="18"/>
              </w:rPr>
              <w:t>1,639.09</w:t>
            </w:r>
          </w:p>
        </w:tc>
        <w:tc>
          <w:tcPr>
            <w:tcW w:w="1242" w:type="dxa"/>
            <w:tcBorders>
              <w:top w:val="nil"/>
              <w:left w:val="nil"/>
              <w:bottom w:val="single" w:color="auto" w:sz="4" w:space="0"/>
              <w:right w:val="single" w:color="auto" w:sz="4" w:space="0"/>
            </w:tcBorders>
            <w:vAlign w:val="center"/>
          </w:tcPr>
          <w:p w14:paraId="3978CE0B">
            <w:pPr>
              <w:jc w:val="center"/>
              <w:rPr>
                <w:rFonts w:hint="eastAsia" w:ascii="宋体" w:hAnsi="宋体" w:eastAsia="宋体" w:cs="宋体"/>
                <w:sz w:val="18"/>
                <w:szCs w:val="18"/>
              </w:rPr>
            </w:pPr>
            <w:r>
              <w:rPr>
                <w:rFonts w:hint="eastAsia" w:ascii="宋体" w:hAnsi="宋体" w:eastAsia="宋体" w:cs="宋体"/>
                <w:sz w:val="18"/>
                <w:szCs w:val="18"/>
              </w:rPr>
              <w:t>1,639.30</w:t>
            </w:r>
          </w:p>
        </w:tc>
        <w:tc>
          <w:tcPr>
            <w:tcW w:w="1417" w:type="dxa"/>
            <w:tcBorders>
              <w:top w:val="nil"/>
              <w:left w:val="nil"/>
              <w:bottom w:val="single" w:color="auto" w:sz="4" w:space="0"/>
              <w:right w:val="single" w:color="auto" w:sz="4" w:space="0"/>
            </w:tcBorders>
            <w:vAlign w:val="center"/>
          </w:tcPr>
          <w:p w14:paraId="6A8554A2">
            <w:pPr>
              <w:jc w:val="center"/>
              <w:rPr>
                <w:rFonts w:hint="eastAsia" w:ascii="宋体" w:hAnsi="宋体" w:eastAsia="宋体" w:cs="宋体"/>
                <w:sz w:val="18"/>
                <w:szCs w:val="18"/>
              </w:rPr>
            </w:pPr>
            <w:r>
              <w:rPr>
                <w:rFonts w:hint="eastAsia" w:ascii="宋体" w:hAnsi="宋体" w:eastAsia="宋体" w:cs="宋体"/>
                <w:sz w:val="18"/>
                <w:szCs w:val="18"/>
              </w:rPr>
              <w:t>1,639.30</w:t>
            </w:r>
          </w:p>
        </w:tc>
        <w:tc>
          <w:tcPr>
            <w:tcW w:w="1134" w:type="dxa"/>
            <w:tcBorders>
              <w:top w:val="nil"/>
              <w:left w:val="nil"/>
              <w:bottom w:val="single" w:color="auto" w:sz="4" w:space="0"/>
              <w:right w:val="single" w:color="auto" w:sz="4" w:space="0"/>
            </w:tcBorders>
            <w:vAlign w:val="center"/>
          </w:tcPr>
          <w:p w14:paraId="180CC67C">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3D2751A6">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2874158A">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086B0682">
            <w:pPr>
              <w:jc w:val="center"/>
              <w:rPr>
                <w:rFonts w:hint="eastAsia" w:ascii="宋体" w:hAnsi="宋体" w:eastAsia="宋体" w:cs="宋体"/>
                <w:sz w:val="18"/>
                <w:szCs w:val="18"/>
              </w:rPr>
            </w:pPr>
          </w:p>
        </w:tc>
      </w:tr>
      <w:tr w14:paraId="1BA81184">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77847AC">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3C627331">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27E9F33F">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525868F">
            <w:pPr>
              <w:rPr>
                <w:rFonts w:hint="eastAsia" w:ascii="宋体" w:hAnsi="宋体" w:eastAsia="宋体" w:cs="宋体"/>
                <w:b/>
                <w:bCs/>
                <w:sz w:val="18"/>
                <w:szCs w:val="18"/>
              </w:rPr>
            </w:pPr>
          </w:p>
        </w:tc>
      </w:tr>
      <w:tr w14:paraId="4D738C65">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9B4A835">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42A5B605">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是实现“双五奋斗目标”、冲刺“十四五”的关键一年。应急管理工作坚持以习近平新时代中国特色社会主义思想为指导，按照县委“聚发展、强产业、保安全”要求，聚焦当前制约安全生产的深层次矛盾和问题，以安全生产治本攻坚三年行动为主线，以抓“企业主要负责人安全教育培训、重大事故隐患判定标准体系完善、重大事故隐患动态清零、安全科技支撑和工程治理、从业人员安全素质提升、安全管理体系建设、精准执法和帮扶、全民安全素质提升”为重点，以努力实现本质安全水平大提升为目标，全面推动应急管理工作高质量发展，为实现“双五奋斗目标”保驾护航。</w:t>
            </w:r>
          </w:p>
        </w:tc>
        <w:tc>
          <w:tcPr>
            <w:tcW w:w="4581" w:type="dxa"/>
            <w:gridSpan w:val="4"/>
            <w:tcBorders>
              <w:top w:val="single" w:color="auto" w:sz="4" w:space="0"/>
              <w:left w:val="nil"/>
              <w:bottom w:val="single" w:color="auto" w:sz="4" w:space="0"/>
              <w:right w:val="single" w:color="auto" w:sz="4" w:space="0"/>
            </w:tcBorders>
          </w:tcPr>
          <w:p w14:paraId="6A44C391">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1639.09万元，全年执行数为1639.3万元，总预算执行率为100.0%。2024年我单位完成以下工作内容：安全生产专项整治覆盖领域3个，安全隐患督查12次，安全生产重点检查企业10家，企业安全培训2次，执法检查企业18次，危险化学品安全检查20次。，通过以上项目的实施：（一）聚力治本攻坚，安全生产基础持续巩固。（二）聚力法治建设，综合行政执法成果丰硕。（三）聚力公共安全，防灾减灾救灾卓有成效。（四）聚力宣传教育，全民安全素质稳步提升。（五）聚力政治引领，党建示范作用发挥明显。</w:t>
            </w:r>
          </w:p>
        </w:tc>
        <w:tc>
          <w:tcPr>
            <w:tcW w:w="284" w:type="dxa"/>
            <w:tcBorders>
              <w:top w:val="nil"/>
              <w:left w:val="nil"/>
              <w:bottom w:val="nil"/>
              <w:right w:val="nil"/>
            </w:tcBorders>
            <w:noWrap/>
            <w:vAlign w:val="center"/>
          </w:tcPr>
          <w:p w14:paraId="6B0F8523">
            <w:pPr>
              <w:rPr>
                <w:rFonts w:hint="eastAsia" w:ascii="宋体" w:hAnsi="宋体" w:eastAsia="宋体" w:cs="宋体"/>
                <w:sz w:val="18"/>
                <w:szCs w:val="18"/>
                <w:lang w:eastAsia="zh-CN"/>
              </w:rPr>
            </w:pPr>
          </w:p>
        </w:tc>
      </w:tr>
      <w:tr w14:paraId="10C00BF0">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4DDE21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F389A87">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98CE9A9">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1DECD037">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20FC7CF6">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1152BEF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E73C14C">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29CB5EB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9FD9813">
            <w:pPr>
              <w:rPr>
                <w:rFonts w:hint="eastAsia" w:ascii="宋体" w:hAnsi="宋体" w:eastAsia="宋体" w:cs="宋体"/>
                <w:b/>
                <w:bCs/>
                <w:sz w:val="18"/>
                <w:szCs w:val="18"/>
              </w:rPr>
            </w:pPr>
          </w:p>
        </w:tc>
      </w:tr>
      <w:tr w14:paraId="3E282BD8">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296B38E">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5A731F5B">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D86DEE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安全生产专项整治覆盖领域</w:t>
            </w:r>
          </w:p>
        </w:tc>
        <w:tc>
          <w:tcPr>
            <w:tcW w:w="1242" w:type="dxa"/>
            <w:tcBorders>
              <w:top w:val="nil"/>
              <w:left w:val="nil"/>
              <w:bottom w:val="single" w:color="auto" w:sz="4" w:space="0"/>
              <w:right w:val="single" w:color="auto" w:sz="4" w:space="0"/>
            </w:tcBorders>
            <w:noWrap/>
            <w:vAlign w:val="center"/>
          </w:tcPr>
          <w:p w14:paraId="0A22B6B0">
            <w:pPr>
              <w:jc w:val="center"/>
              <w:rPr>
                <w:rFonts w:hint="eastAsia" w:ascii="宋体" w:hAnsi="宋体" w:eastAsia="宋体" w:cs="宋体"/>
                <w:sz w:val="18"/>
                <w:szCs w:val="18"/>
              </w:rPr>
            </w:pPr>
            <w:r>
              <w:rPr>
                <w:rFonts w:hint="eastAsia" w:ascii="宋体" w:hAnsi="宋体" w:eastAsia="宋体" w:cs="宋体"/>
                <w:sz w:val="18"/>
                <w:szCs w:val="18"/>
              </w:rPr>
              <w:t>=3个</w:t>
            </w:r>
          </w:p>
        </w:tc>
        <w:tc>
          <w:tcPr>
            <w:tcW w:w="1417" w:type="dxa"/>
            <w:tcBorders>
              <w:top w:val="nil"/>
              <w:left w:val="nil"/>
              <w:bottom w:val="single" w:color="auto" w:sz="4" w:space="0"/>
              <w:right w:val="single" w:color="auto" w:sz="4" w:space="0"/>
            </w:tcBorders>
            <w:noWrap/>
            <w:vAlign w:val="center"/>
          </w:tcPr>
          <w:p w14:paraId="70C74531">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奇台县应急管理局2024年工作计划</w:t>
            </w:r>
          </w:p>
        </w:tc>
        <w:tc>
          <w:tcPr>
            <w:tcW w:w="1134" w:type="dxa"/>
            <w:tcBorders>
              <w:top w:val="nil"/>
              <w:left w:val="nil"/>
              <w:bottom w:val="single" w:color="auto" w:sz="4" w:space="0"/>
              <w:right w:val="single" w:color="auto" w:sz="4" w:space="0"/>
            </w:tcBorders>
            <w:noWrap/>
            <w:vAlign w:val="center"/>
          </w:tcPr>
          <w:p w14:paraId="27B65F0A">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1A68CE63">
            <w:pPr>
              <w:jc w:val="center"/>
              <w:rPr>
                <w:rFonts w:hint="eastAsia" w:ascii="宋体" w:hAnsi="宋体" w:eastAsia="宋体" w:cs="宋体"/>
                <w:sz w:val="18"/>
                <w:szCs w:val="18"/>
              </w:rPr>
            </w:pPr>
            <w:r>
              <w:rPr>
                <w:rFonts w:hint="eastAsia" w:ascii="宋体" w:hAnsi="宋体" w:eastAsia="宋体" w:cs="宋体"/>
                <w:sz w:val="18"/>
                <w:szCs w:val="18"/>
              </w:rPr>
              <w:t>=3个</w:t>
            </w:r>
          </w:p>
        </w:tc>
        <w:tc>
          <w:tcPr>
            <w:tcW w:w="720" w:type="dxa"/>
            <w:tcBorders>
              <w:top w:val="nil"/>
              <w:left w:val="nil"/>
              <w:bottom w:val="single" w:color="auto" w:sz="4" w:space="0"/>
              <w:right w:val="single" w:color="auto" w:sz="4" w:space="0"/>
            </w:tcBorders>
            <w:noWrap/>
            <w:vAlign w:val="center"/>
          </w:tcPr>
          <w:p w14:paraId="41C277F1">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5C80396F">
            <w:pPr>
              <w:jc w:val="center"/>
              <w:rPr>
                <w:rFonts w:hint="eastAsia" w:ascii="宋体" w:hAnsi="宋体" w:eastAsia="宋体" w:cs="宋体"/>
                <w:sz w:val="18"/>
                <w:szCs w:val="18"/>
              </w:rPr>
            </w:pPr>
          </w:p>
        </w:tc>
      </w:tr>
      <w:tr w14:paraId="60154408">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626D31D">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A7DCA9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6D2C307">
            <w:pPr>
              <w:jc w:val="center"/>
              <w:rPr>
                <w:rFonts w:hint="eastAsia" w:ascii="宋体" w:hAnsi="宋体" w:eastAsia="宋体" w:cs="宋体"/>
                <w:sz w:val="18"/>
                <w:szCs w:val="18"/>
              </w:rPr>
            </w:pPr>
            <w:r>
              <w:rPr>
                <w:rFonts w:hint="eastAsia" w:ascii="宋体" w:hAnsi="宋体" w:eastAsia="宋体" w:cs="宋体"/>
                <w:sz w:val="18"/>
                <w:szCs w:val="18"/>
              </w:rPr>
              <w:t>安全隐患督查次数</w:t>
            </w:r>
          </w:p>
        </w:tc>
        <w:tc>
          <w:tcPr>
            <w:tcW w:w="1242" w:type="dxa"/>
            <w:tcBorders>
              <w:top w:val="nil"/>
              <w:left w:val="nil"/>
              <w:bottom w:val="single" w:color="auto" w:sz="4" w:space="0"/>
              <w:right w:val="single" w:color="auto" w:sz="4" w:space="0"/>
            </w:tcBorders>
            <w:noWrap/>
            <w:vAlign w:val="center"/>
          </w:tcPr>
          <w:p w14:paraId="5E909CC9">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1417" w:type="dxa"/>
            <w:tcBorders>
              <w:top w:val="nil"/>
              <w:left w:val="nil"/>
              <w:bottom w:val="single" w:color="auto" w:sz="4" w:space="0"/>
              <w:right w:val="single" w:color="auto" w:sz="4" w:space="0"/>
            </w:tcBorders>
            <w:noWrap/>
            <w:vAlign w:val="center"/>
          </w:tcPr>
          <w:p w14:paraId="6CDBC287">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奇台县应急管理局2024年工作计划</w:t>
            </w:r>
          </w:p>
        </w:tc>
        <w:tc>
          <w:tcPr>
            <w:tcW w:w="1134" w:type="dxa"/>
            <w:tcBorders>
              <w:top w:val="nil"/>
              <w:left w:val="nil"/>
              <w:bottom w:val="single" w:color="auto" w:sz="4" w:space="0"/>
              <w:right w:val="single" w:color="auto" w:sz="4" w:space="0"/>
            </w:tcBorders>
            <w:noWrap/>
            <w:vAlign w:val="center"/>
          </w:tcPr>
          <w:p w14:paraId="45C2AA61">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580F3676">
            <w:pPr>
              <w:jc w:val="center"/>
              <w:rPr>
                <w:rFonts w:hint="eastAsia" w:ascii="宋体" w:hAnsi="宋体" w:eastAsia="宋体" w:cs="宋体"/>
                <w:sz w:val="18"/>
                <w:szCs w:val="18"/>
              </w:rPr>
            </w:pPr>
            <w:r>
              <w:rPr>
                <w:rFonts w:hint="eastAsia" w:ascii="宋体" w:hAnsi="宋体" w:eastAsia="宋体" w:cs="宋体"/>
                <w:sz w:val="18"/>
                <w:szCs w:val="18"/>
              </w:rPr>
              <w:tab/>
            </w:r>
            <w:r>
              <w:rPr>
                <w:rFonts w:hint="eastAsia" w:ascii="宋体" w:hAnsi="宋体" w:eastAsia="宋体" w:cs="宋体"/>
                <w:sz w:val="18"/>
                <w:szCs w:val="18"/>
              </w:rPr>
              <w:t>=12次</w:t>
            </w:r>
          </w:p>
        </w:tc>
        <w:tc>
          <w:tcPr>
            <w:tcW w:w="720" w:type="dxa"/>
            <w:tcBorders>
              <w:top w:val="nil"/>
              <w:left w:val="nil"/>
              <w:bottom w:val="single" w:color="auto" w:sz="4" w:space="0"/>
              <w:right w:val="single" w:color="auto" w:sz="4" w:space="0"/>
            </w:tcBorders>
            <w:noWrap/>
            <w:vAlign w:val="center"/>
          </w:tcPr>
          <w:p w14:paraId="5AA923EF">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25D46436">
            <w:pPr>
              <w:jc w:val="center"/>
              <w:rPr>
                <w:rFonts w:hint="eastAsia" w:ascii="宋体" w:hAnsi="宋体" w:eastAsia="宋体" w:cs="宋体"/>
                <w:sz w:val="18"/>
                <w:szCs w:val="18"/>
              </w:rPr>
            </w:pPr>
          </w:p>
        </w:tc>
      </w:tr>
      <w:tr w14:paraId="748BDC1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ADFCDA2">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6E09AD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1A00B08">
            <w:pPr>
              <w:jc w:val="center"/>
              <w:rPr>
                <w:rFonts w:hint="eastAsia" w:ascii="宋体" w:hAnsi="宋体" w:eastAsia="宋体" w:cs="宋体"/>
                <w:sz w:val="18"/>
                <w:szCs w:val="18"/>
              </w:rPr>
            </w:pPr>
            <w:r>
              <w:rPr>
                <w:rFonts w:hint="eastAsia" w:ascii="宋体" w:hAnsi="宋体" w:eastAsia="宋体" w:cs="宋体"/>
                <w:sz w:val="18"/>
                <w:szCs w:val="18"/>
              </w:rPr>
              <w:t>企业安全培训次数</w:t>
            </w:r>
          </w:p>
        </w:tc>
        <w:tc>
          <w:tcPr>
            <w:tcW w:w="1242" w:type="dxa"/>
            <w:tcBorders>
              <w:top w:val="nil"/>
              <w:left w:val="nil"/>
              <w:bottom w:val="single" w:color="auto" w:sz="4" w:space="0"/>
              <w:right w:val="single" w:color="auto" w:sz="4" w:space="0"/>
            </w:tcBorders>
            <w:noWrap/>
            <w:vAlign w:val="center"/>
          </w:tcPr>
          <w:p w14:paraId="03D41A36">
            <w:pPr>
              <w:jc w:val="center"/>
              <w:rPr>
                <w:rFonts w:hint="eastAsia" w:ascii="宋体" w:hAnsi="宋体" w:eastAsia="宋体" w:cs="宋体"/>
                <w:sz w:val="18"/>
                <w:szCs w:val="18"/>
              </w:rPr>
            </w:pPr>
            <w:r>
              <w:rPr>
                <w:rFonts w:hint="eastAsia" w:ascii="宋体" w:hAnsi="宋体" w:eastAsia="宋体" w:cs="宋体"/>
                <w:sz w:val="18"/>
                <w:szCs w:val="18"/>
              </w:rPr>
              <w:t>=2次</w:t>
            </w:r>
          </w:p>
        </w:tc>
        <w:tc>
          <w:tcPr>
            <w:tcW w:w="1417" w:type="dxa"/>
            <w:tcBorders>
              <w:top w:val="nil"/>
              <w:left w:val="nil"/>
              <w:bottom w:val="single" w:color="auto" w:sz="4" w:space="0"/>
              <w:right w:val="single" w:color="auto" w:sz="4" w:space="0"/>
            </w:tcBorders>
            <w:noWrap/>
            <w:vAlign w:val="center"/>
          </w:tcPr>
          <w:p w14:paraId="7AFE3718">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奇台县应急管理局2024年工作计划</w:t>
            </w:r>
          </w:p>
        </w:tc>
        <w:tc>
          <w:tcPr>
            <w:tcW w:w="1134" w:type="dxa"/>
            <w:tcBorders>
              <w:top w:val="nil"/>
              <w:left w:val="nil"/>
              <w:bottom w:val="single" w:color="auto" w:sz="4" w:space="0"/>
              <w:right w:val="single" w:color="auto" w:sz="4" w:space="0"/>
            </w:tcBorders>
            <w:noWrap/>
            <w:vAlign w:val="center"/>
          </w:tcPr>
          <w:p w14:paraId="05949DBE">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3174259E">
            <w:pPr>
              <w:jc w:val="center"/>
              <w:rPr>
                <w:rFonts w:hint="eastAsia" w:ascii="宋体" w:hAnsi="宋体" w:eastAsia="宋体" w:cs="宋体"/>
                <w:sz w:val="18"/>
                <w:szCs w:val="18"/>
              </w:rPr>
            </w:pPr>
            <w:r>
              <w:rPr>
                <w:rFonts w:hint="eastAsia" w:ascii="宋体" w:hAnsi="宋体" w:eastAsia="宋体" w:cs="宋体"/>
                <w:sz w:val="18"/>
                <w:szCs w:val="18"/>
              </w:rPr>
              <w:t>=2次</w:t>
            </w:r>
          </w:p>
        </w:tc>
        <w:tc>
          <w:tcPr>
            <w:tcW w:w="720" w:type="dxa"/>
            <w:tcBorders>
              <w:top w:val="nil"/>
              <w:left w:val="nil"/>
              <w:bottom w:val="single" w:color="auto" w:sz="4" w:space="0"/>
              <w:right w:val="single" w:color="auto" w:sz="4" w:space="0"/>
            </w:tcBorders>
            <w:noWrap/>
            <w:vAlign w:val="center"/>
          </w:tcPr>
          <w:p w14:paraId="4FD3DC97">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0DC25D8E">
            <w:pPr>
              <w:jc w:val="center"/>
              <w:rPr>
                <w:rFonts w:hint="eastAsia" w:ascii="宋体" w:hAnsi="宋体" w:eastAsia="宋体" w:cs="宋体"/>
                <w:sz w:val="18"/>
                <w:szCs w:val="18"/>
              </w:rPr>
            </w:pPr>
          </w:p>
        </w:tc>
      </w:tr>
      <w:tr w14:paraId="6E51662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48821F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58C146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9F800D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安全生产重点检查企业数量</w:t>
            </w:r>
          </w:p>
        </w:tc>
        <w:tc>
          <w:tcPr>
            <w:tcW w:w="1242" w:type="dxa"/>
            <w:tcBorders>
              <w:top w:val="nil"/>
              <w:left w:val="nil"/>
              <w:bottom w:val="single" w:color="auto" w:sz="4" w:space="0"/>
              <w:right w:val="single" w:color="auto" w:sz="4" w:space="0"/>
            </w:tcBorders>
            <w:noWrap/>
            <w:vAlign w:val="center"/>
          </w:tcPr>
          <w:p w14:paraId="4A464719">
            <w:pPr>
              <w:jc w:val="center"/>
              <w:rPr>
                <w:rFonts w:hint="eastAsia" w:ascii="宋体" w:hAnsi="宋体" w:eastAsia="宋体" w:cs="宋体"/>
                <w:sz w:val="18"/>
                <w:szCs w:val="18"/>
              </w:rPr>
            </w:pPr>
            <w:r>
              <w:rPr>
                <w:rFonts w:hint="eastAsia" w:ascii="宋体" w:hAnsi="宋体" w:eastAsia="宋体" w:cs="宋体"/>
                <w:sz w:val="18"/>
                <w:szCs w:val="18"/>
              </w:rPr>
              <w:t>=10家</w:t>
            </w:r>
          </w:p>
        </w:tc>
        <w:tc>
          <w:tcPr>
            <w:tcW w:w="1417" w:type="dxa"/>
            <w:tcBorders>
              <w:top w:val="nil"/>
              <w:left w:val="nil"/>
              <w:bottom w:val="single" w:color="auto" w:sz="4" w:space="0"/>
              <w:right w:val="single" w:color="auto" w:sz="4" w:space="0"/>
            </w:tcBorders>
            <w:noWrap/>
            <w:vAlign w:val="center"/>
          </w:tcPr>
          <w:p w14:paraId="05226CFE">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奇台县应急管理局2024年工作计划</w:t>
            </w:r>
          </w:p>
        </w:tc>
        <w:tc>
          <w:tcPr>
            <w:tcW w:w="1134" w:type="dxa"/>
            <w:tcBorders>
              <w:top w:val="nil"/>
              <w:left w:val="nil"/>
              <w:bottom w:val="single" w:color="auto" w:sz="4" w:space="0"/>
              <w:right w:val="single" w:color="auto" w:sz="4" w:space="0"/>
            </w:tcBorders>
            <w:noWrap/>
            <w:vAlign w:val="center"/>
          </w:tcPr>
          <w:p w14:paraId="14BBF6C3">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09F649F2">
            <w:pPr>
              <w:jc w:val="center"/>
              <w:rPr>
                <w:rFonts w:hint="eastAsia" w:ascii="宋体" w:hAnsi="宋体" w:eastAsia="宋体" w:cs="宋体"/>
                <w:sz w:val="18"/>
                <w:szCs w:val="18"/>
              </w:rPr>
            </w:pPr>
            <w:r>
              <w:rPr>
                <w:rFonts w:hint="eastAsia" w:ascii="宋体" w:hAnsi="宋体" w:eastAsia="宋体" w:cs="宋体"/>
                <w:sz w:val="18"/>
                <w:szCs w:val="18"/>
              </w:rPr>
              <w:t>=10家</w:t>
            </w:r>
          </w:p>
        </w:tc>
        <w:tc>
          <w:tcPr>
            <w:tcW w:w="720" w:type="dxa"/>
            <w:tcBorders>
              <w:top w:val="nil"/>
              <w:left w:val="nil"/>
              <w:bottom w:val="single" w:color="auto" w:sz="4" w:space="0"/>
              <w:right w:val="single" w:color="auto" w:sz="4" w:space="0"/>
            </w:tcBorders>
            <w:noWrap/>
            <w:vAlign w:val="center"/>
          </w:tcPr>
          <w:p w14:paraId="487F77B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5D21A204">
            <w:pPr>
              <w:jc w:val="center"/>
              <w:rPr>
                <w:rFonts w:hint="eastAsia" w:ascii="宋体" w:hAnsi="宋体" w:eastAsia="宋体" w:cs="宋体"/>
                <w:sz w:val="18"/>
                <w:szCs w:val="18"/>
              </w:rPr>
            </w:pPr>
          </w:p>
        </w:tc>
      </w:tr>
      <w:tr w14:paraId="4415AF8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3C95CF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F00EF9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1F51921">
            <w:pPr>
              <w:jc w:val="center"/>
              <w:rPr>
                <w:rFonts w:hint="eastAsia" w:ascii="宋体" w:hAnsi="宋体" w:eastAsia="宋体" w:cs="宋体"/>
                <w:sz w:val="18"/>
                <w:szCs w:val="18"/>
              </w:rPr>
            </w:pPr>
            <w:r>
              <w:rPr>
                <w:rFonts w:hint="eastAsia" w:ascii="宋体" w:hAnsi="宋体" w:eastAsia="宋体" w:cs="宋体"/>
                <w:sz w:val="18"/>
                <w:szCs w:val="18"/>
              </w:rPr>
              <w:t>执法检查企业数量</w:t>
            </w:r>
          </w:p>
        </w:tc>
        <w:tc>
          <w:tcPr>
            <w:tcW w:w="1242" w:type="dxa"/>
            <w:tcBorders>
              <w:top w:val="nil"/>
              <w:left w:val="nil"/>
              <w:bottom w:val="single" w:color="auto" w:sz="4" w:space="0"/>
              <w:right w:val="single" w:color="auto" w:sz="4" w:space="0"/>
            </w:tcBorders>
            <w:noWrap/>
            <w:vAlign w:val="center"/>
          </w:tcPr>
          <w:p w14:paraId="32D1B838">
            <w:pPr>
              <w:jc w:val="center"/>
              <w:rPr>
                <w:rFonts w:hint="eastAsia" w:ascii="宋体" w:hAnsi="宋体" w:eastAsia="宋体" w:cs="宋体"/>
                <w:sz w:val="18"/>
                <w:szCs w:val="18"/>
              </w:rPr>
            </w:pPr>
            <w:r>
              <w:rPr>
                <w:rFonts w:hint="eastAsia" w:ascii="宋体" w:hAnsi="宋体" w:eastAsia="宋体" w:cs="宋体"/>
                <w:sz w:val="18"/>
                <w:szCs w:val="18"/>
              </w:rPr>
              <w:t>=18家</w:t>
            </w:r>
          </w:p>
        </w:tc>
        <w:tc>
          <w:tcPr>
            <w:tcW w:w="1417" w:type="dxa"/>
            <w:tcBorders>
              <w:top w:val="nil"/>
              <w:left w:val="nil"/>
              <w:bottom w:val="single" w:color="auto" w:sz="4" w:space="0"/>
              <w:right w:val="single" w:color="auto" w:sz="4" w:space="0"/>
            </w:tcBorders>
            <w:noWrap/>
            <w:vAlign w:val="center"/>
          </w:tcPr>
          <w:p w14:paraId="3294FCC9">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奇台县应急管理局2024年工作计划</w:t>
            </w:r>
          </w:p>
        </w:tc>
        <w:tc>
          <w:tcPr>
            <w:tcW w:w="1134" w:type="dxa"/>
            <w:tcBorders>
              <w:top w:val="nil"/>
              <w:left w:val="nil"/>
              <w:bottom w:val="single" w:color="auto" w:sz="4" w:space="0"/>
              <w:right w:val="single" w:color="auto" w:sz="4" w:space="0"/>
            </w:tcBorders>
            <w:noWrap/>
            <w:vAlign w:val="center"/>
          </w:tcPr>
          <w:p w14:paraId="18B27D98">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1288EA24">
            <w:pPr>
              <w:jc w:val="center"/>
              <w:rPr>
                <w:rFonts w:hint="eastAsia" w:ascii="宋体" w:hAnsi="宋体" w:eastAsia="宋体" w:cs="宋体"/>
                <w:sz w:val="18"/>
                <w:szCs w:val="18"/>
              </w:rPr>
            </w:pPr>
            <w:r>
              <w:rPr>
                <w:rFonts w:hint="eastAsia" w:ascii="宋体" w:hAnsi="宋体" w:eastAsia="宋体" w:cs="宋体"/>
                <w:sz w:val="18"/>
                <w:szCs w:val="18"/>
              </w:rPr>
              <w:t>=18家</w:t>
            </w:r>
          </w:p>
        </w:tc>
        <w:tc>
          <w:tcPr>
            <w:tcW w:w="720" w:type="dxa"/>
            <w:tcBorders>
              <w:top w:val="nil"/>
              <w:left w:val="nil"/>
              <w:bottom w:val="single" w:color="auto" w:sz="4" w:space="0"/>
              <w:right w:val="single" w:color="auto" w:sz="4" w:space="0"/>
            </w:tcBorders>
            <w:noWrap/>
            <w:vAlign w:val="center"/>
          </w:tcPr>
          <w:p w14:paraId="298B2A3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5ADF503A">
            <w:pPr>
              <w:jc w:val="center"/>
              <w:rPr>
                <w:rFonts w:hint="eastAsia" w:ascii="宋体" w:hAnsi="宋体" w:eastAsia="宋体" w:cs="宋体"/>
                <w:sz w:val="18"/>
                <w:szCs w:val="18"/>
              </w:rPr>
            </w:pPr>
          </w:p>
        </w:tc>
      </w:tr>
      <w:tr w14:paraId="710BB318">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EFB2AC1">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4A3F2B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0A471E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危险化学品安全检查次数</w:t>
            </w:r>
          </w:p>
        </w:tc>
        <w:tc>
          <w:tcPr>
            <w:tcW w:w="1242" w:type="dxa"/>
            <w:tcBorders>
              <w:top w:val="nil"/>
              <w:left w:val="nil"/>
              <w:bottom w:val="single" w:color="auto" w:sz="4" w:space="0"/>
              <w:right w:val="single" w:color="auto" w:sz="4" w:space="0"/>
            </w:tcBorders>
            <w:noWrap/>
            <w:vAlign w:val="center"/>
          </w:tcPr>
          <w:p w14:paraId="2FB2E065">
            <w:pPr>
              <w:jc w:val="center"/>
              <w:rPr>
                <w:rFonts w:hint="eastAsia" w:ascii="宋体" w:hAnsi="宋体" w:eastAsia="宋体" w:cs="宋体"/>
                <w:sz w:val="18"/>
                <w:szCs w:val="18"/>
              </w:rPr>
            </w:pPr>
            <w:r>
              <w:rPr>
                <w:rFonts w:hint="eastAsia" w:ascii="宋体" w:hAnsi="宋体" w:eastAsia="宋体" w:cs="宋体"/>
                <w:sz w:val="18"/>
                <w:szCs w:val="18"/>
              </w:rPr>
              <w:t>=20次</w:t>
            </w:r>
          </w:p>
        </w:tc>
        <w:tc>
          <w:tcPr>
            <w:tcW w:w="1417" w:type="dxa"/>
            <w:tcBorders>
              <w:top w:val="nil"/>
              <w:left w:val="nil"/>
              <w:bottom w:val="single" w:color="auto" w:sz="4" w:space="0"/>
              <w:right w:val="single" w:color="auto" w:sz="4" w:space="0"/>
            </w:tcBorders>
            <w:noWrap/>
            <w:vAlign w:val="center"/>
          </w:tcPr>
          <w:p w14:paraId="7C5759FB">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奇台县应急管理局2024年工作计划</w:t>
            </w:r>
          </w:p>
        </w:tc>
        <w:tc>
          <w:tcPr>
            <w:tcW w:w="1134" w:type="dxa"/>
            <w:tcBorders>
              <w:top w:val="nil"/>
              <w:left w:val="nil"/>
              <w:bottom w:val="single" w:color="auto" w:sz="4" w:space="0"/>
              <w:right w:val="single" w:color="auto" w:sz="4" w:space="0"/>
            </w:tcBorders>
            <w:noWrap/>
            <w:vAlign w:val="center"/>
          </w:tcPr>
          <w:p w14:paraId="3E23E37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01DA8B60">
            <w:pPr>
              <w:jc w:val="center"/>
              <w:rPr>
                <w:rFonts w:hint="eastAsia" w:ascii="宋体" w:hAnsi="宋体" w:eastAsia="宋体" w:cs="宋体"/>
                <w:sz w:val="18"/>
                <w:szCs w:val="18"/>
              </w:rPr>
            </w:pPr>
            <w:r>
              <w:rPr>
                <w:rFonts w:hint="eastAsia" w:ascii="宋体" w:hAnsi="宋体" w:eastAsia="宋体" w:cs="宋体"/>
                <w:sz w:val="18"/>
                <w:szCs w:val="18"/>
              </w:rPr>
              <w:t>=20次</w:t>
            </w:r>
          </w:p>
        </w:tc>
        <w:tc>
          <w:tcPr>
            <w:tcW w:w="720" w:type="dxa"/>
            <w:tcBorders>
              <w:top w:val="nil"/>
              <w:left w:val="nil"/>
              <w:bottom w:val="single" w:color="auto" w:sz="4" w:space="0"/>
              <w:right w:val="single" w:color="auto" w:sz="4" w:space="0"/>
            </w:tcBorders>
            <w:noWrap/>
            <w:vAlign w:val="center"/>
          </w:tcPr>
          <w:p w14:paraId="3821A35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7D84F72F">
            <w:pPr>
              <w:jc w:val="center"/>
              <w:rPr>
                <w:rFonts w:hint="eastAsia" w:ascii="宋体" w:hAnsi="宋体" w:eastAsia="宋体" w:cs="宋体"/>
                <w:sz w:val="18"/>
                <w:szCs w:val="18"/>
              </w:rPr>
            </w:pPr>
          </w:p>
        </w:tc>
      </w:tr>
    </w:tbl>
    <w:p w14:paraId="2924A104">
      <w:pPr>
        <w:jc w:val="center"/>
        <w:rPr>
          <w:rFonts w:ascii="宋体" w:hAnsi="宋体" w:eastAsia="宋体" w:cs="宋体"/>
          <w:b/>
          <w:bCs/>
          <w:sz w:val="18"/>
          <w:szCs w:val="18"/>
          <w:lang w:eastAsia="zh-CN"/>
        </w:rPr>
      </w:pPr>
    </w:p>
    <w:p w14:paraId="68E284A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507A18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5"/>
    <w:tbl>
      <w:tblPr>
        <w:tblStyle w:val="12"/>
        <w:tblW w:w="5001" w:type="pct"/>
        <w:tblInd w:w="0" w:type="dxa"/>
        <w:tblLayout w:type="autofit"/>
        <w:tblCellMar>
          <w:top w:w="0" w:type="dxa"/>
          <w:left w:w="108" w:type="dxa"/>
          <w:bottom w:w="0" w:type="dxa"/>
          <w:right w:w="108" w:type="dxa"/>
        </w:tblCellMar>
      </w:tblPr>
      <w:tblGrid>
        <w:gridCol w:w="578"/>
        <w:gridCol w:w="527"/>
        <w:gridCol w:w="549"/>
        <w:gridCol w:w="803"/>
        <w:gridCol w:w="560"/>
        <w:gridCol w:w="666"/>
        <w:gridCol w:w="846"/>
        <w:gridCol w:w="576"/>
        <w:gridCol w:w="666"/>
        <w:gridCol w:w="547"/>
        <w:gridCol w:w="552"/>
        <w:gridCol w:w="548"/>
        <w:gridCol w:w="550"/>
        <w:gridCol w:w="890"/>
      </w:tblGrid>
      <w:tr w14:paraId="19CAE843">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20CDA8D8">
            <w:pPr>
              <w:jc w:val="center"/>
              <w:rPr>
                <w:rFonts w:hint="eastAsia" w:ascii="宋体" w:hAnsi="宋体" w:eastAsia="宋体" w:cs="宋体"/>
                <w:b/>
                <w:bCs/>
                <w:color w:val="000000"/>
                <w:sz w:val="18"/>
                <w:szCs w:val="18"/>
              </w:rPr>
            </w:pPr>
            <w:bookmarkStart w:id="16" w:name="_Hlk201837198"/>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0CD31B4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2024年安全生产专项工作经费</w:t>
            </w:r>
          </w:p>
        </w:tc>
      </w:tr>
      <w:tr w14:paraId="6BB79387">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183D07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9" w:type="pct"/>
            <w:gridSpan w:val="5"/>
            <w:tcBorders>
              <w:top w:val="single" w:color="auto" w:sz="4" w:space="0"/>
              <w:left w:val="nil"/>
              <w:bottom w:val="single" w:color="auto" w:sz="4" w:space="0"/>
              <w:right w:val="single" w:color="auto" w:sz="4" w:space="0"/>
            </w:tcBorders>
            <w:vAlign w:val="center"/>
          </w:tcPr>
          <w:p w14:paraId="786570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c>
          <w:tcPr>
            <w:tcW w:w="666" w:type="pct"/>
            <w:gridSpan w:val="2"/>
            <w:tcBorders>
              <w:top w:val="single" w:color="auto" w:sz="4" w:space="0"/>
              <w:left w:val="nil"/>
              <w:bottom w:val="single" w:color="auto" w:sz="4" w:space="0"/>
              <w:right w:val="single" w:color="auto" w:sz="4" w:space="0"/>
            </w:tcBorders>
            <w:vAlign w:val="center"/>
          </w:tcPr>
          <w:p w14:paraId="66ABFF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7" w:type="pct"/>
            <w:gridSpan w:val="5"/>
            <w:tcBorders>
              <w:top w:val="single" w:color="auto" w:sz="4" w:space="0"/>
              <w:left w:val="nil"/>
              <w:bottom w:val="single" w:color="auto" w:sz="4" w:space="0"/>
              <w:right w:val="single" w:color="auto" w:sz="4" w:space="0"/>
            </w:tcBorders>
            <w:vAlign w:val="center"/>
          </w:tcPr>
          <w:p w14:paraId="6F8566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r>
      <w:tr w14:paraId="728AFFAF">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7CA38E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29A8BE43">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4997C7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3" w:type="pct"/>
            <w:gridSpan w:val="3"/>
            <w:tcBorders>
              <w:top w:val="single" w:color="auto" w:sz="4" w:space="0"/>
              <w:left w:val="nil"/>
              <w:bottom w:val="single" w:color="auto" w:sz="4" w:space="0"/>
              <w:right w:val="single" w:color="auto" w:sz="4" w:space="0"/>
            </w:tcBorders>
            <w:vAlign w:val="center"/>
          </w:tcPr>
          <w:p w14:paraId="5ED573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3DCB1B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9" w:type="pct"/>
            <w:gridSpan w:val="2"/>
            <w:tcBorders>
              <w:top w:val="nil"/>
              <w:left w:val="nil"/>
              <w:bottom w:val="single" w:color="auto" w:sz="4" w:space="0"/>
              <w:right w:val="single" w:color="auto" w:sz="4" w:space="0"/>
            </w:tcBorders>
            <w:vAlign w:val="center"/>
          </w:tcPr>
          <w:p w14:paraId="33E2A1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3" w:type="pct"/>
            <w:gridSpan w:val="2"/>
            <w:tcBorders>
              <w:top w:val="single" w:color="auto" w:sz="4" w:space="0"/>
              <w:left w:val="nil"/>
              <w:bottom w:val="single" w:color="auto" w:sz="4" w:space="0"/>
              <w:right w:val="single" w:color="auto" w:sz="4" w:space="0"/>
            </w:tcBorders>
            <w:vAlign w:val="center"/>
          </w:tcPr>
          <w:p w14:paraId="185002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07D50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AD4D42F">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97FDC8D">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193CF0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51DD9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993" w:type="pct"/>
            <w:gridSpan w:val="3"/>
            <w:tcBorders>
              <w:top w:val="single" w:color="auto" w:sz="4" w:space="0"/>
              <w:left w:val="nil"/>
              <w:bottom w:val="single" w:color="auto" w:sz="4" w:space="0"/>
              <w:right w:val="single" w:color="auto" w:sz="4" w:space="0"/>
            </w:tcBorders>
            <w:vAlign w:val="center"/>
          </w:tcPr>
          <w:p w14:paraId="3C481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666" w:type="pct"/>
            <w:gridSpan w:val="2"/>
            <w:tcBorders>
              <w:top w:val="single" w:color="auto" w:sz="4" w:space="0"/>
              <w:left w:val="nil"/>
              <w:bottom w:val="single" w:color="auto" w:sz="4" w:space="0"/>
              <w:right w:val="single" w:color="auto" w:sz="4" w:space="0"/>
            </w:tcBorders>
            <w:vAlign w:val="center"/>
          </w:tcPr>
          <w:p w14:paraId="34091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364.38</w:t>
            </w:r>
          </w:p>
        </w:tc>
        <w:tc>
          <w:tcPr>
            <w:tcW w:w="679" w:type="pct"/>
            <w:gridSpan w:val="2"/>
            <w:tcBorders>
              <w:top w:val="nil"/>
              <w:left w:val="nil"/>
              <w:bottom w:val="single" w:color="auto" w:sz="4" w:space="0"/>
              <w:right w:val="single" w:color="auto" w:sz="4" w:space="0"/>
            </w:tcBorders>
            <w:vAlign w:val="center"/>
          </w:tcPr>
          <w:p w14:paraId="5BECB4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3" w:type="pct"/>
            <w:gridSpan w:val="2"/>
            <w:tcBorders>
              <w:top w:val="single" w:color="auto" w:sz="4" w:space="0"/>
              <w:left w:val="nil"/>
              <w:bottom w:val="single" w:color="auto" w:sz="4" w:space="0"/>
              <w:right w:val="single" w:color="auto" w:sz="4" w:space="0"/>
            </w:tcBorders>
            <w:vAlign w:val="center"/>
          </w:tcPr>
          <w:p w14:paraId="22D607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72.88%</w:t>
            </w:r>
          </w:p>
        </w:tc>
        <w:tc>
          <w:tcPr>
            <w:tcW w:w="524" w:type="pct"/>
            <w:tcBorders>
              <w:top w:val="nil"/>
              <w:left w:val="nil"/>
              <w:bottom w:val="single" w:color="auto" w:sz="4" w:space="0"/>
              <w:right w:val="single" w:color="auto" w:sz="4" w:space="0"/>
            </w:tcBorders>
            <w:vAlign w:val="center"/>
          </w:tcPr>
          <w:p w14:paraId="07DFAB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3.22</w:t>
            </w:r>
          </w:p>
        </w:tc>
      </w:tr>
      <w:tr w14:paraId="5812D3B8">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1DCE46B">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5233B2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24515D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993" w:type="pct"/>
            <w:gridSpan w:val="3"/>
            <w:tcBorders>
              <w:top w:val="single" w:color="auto" w:sz="4" w:space="0"/>
              <w:left w:val="nil"/>
              <w:bottom w:val="single" w:color="auto" w:sz="4" w:space="0"/>
              <w:right w:val="single" w:color="auto" w:sz="4" w:space="0"/>
            </w:tcBorders>
            <w:vAlign w:val="center"/>
          </w:tcPr>
          <w:p w14:paraId="606FCC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666" w:type="pct"/>
            <w:gridSpan w:val="2"/>
            <w:tcBorders>
              <w:top w:val="single" w:color="auto" w:sz="4" w:space="0"/>
              <w:left w:val="nil"/>
              <w:bottom w:val="single" w:color="auto" w:sz="4" w:space="0"/>
              <w:right w:val="single" w:color="auto" w:sz="4" w:space="0"/>
            </w:tcBorders>
            <w:vAlign w:val="center"/>
          </w:tcPr>
          <w:p w14:paraId="3BF22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364.38</w:t>
            </w:r>
          </w:p>
        </w:tc>
        <w:tc>
          <w:tcPr>
            <w:tcW w:w="679" w:type="pct"/>
            <w:gridSpan w:val="2"/>
            <w:tcBorders>
              <w:top w:val="nil"/>
              <w:left w:val="nil"/>
              <w:bottom w:val="single" w:color="auto" w:sz="4" w:space="0"/>
              <w:right w:val="single" w:color="auto" w:sz="4" w:space="0"/>
            </w:tcBorders>
            <w:vAlign w:val="center"/>
          </w:tcPr>
          <w:p w14:paraId="52FFBF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3858D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442F7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94F8AFE">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65511268">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23C14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05E92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3" w:type="pct"/>
            <w:gridSpan w:val="3"/>
            <w:tcBorders>
              <w:top w:val="single" w:color="auto" w:sz="4" w:space="0"/>
              <w:left w:val="nil"/>
              <w:bottom w:val="single" w:color="auto" w:sz="4" w:space="0"/>
              <w:right w:val="single" w:color="auto" w:sz="4" w:space="0"/>
            </w:tcBorders>
            <w:vAlign w:val="center"/>
          </w:tcPr>
          <w:p w14:paraId="5D4F02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3B227C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9" w:type="pct"/>
            <w:gridSpan w:val="2"/>
            <w:tcBorders>
              <w:top w:val="nil"/>
              <w:left w:val="nil"/>
              <w:bottom w:val="single" w:color="auto" w:sz="4" w:space="0"/>
              <w:right w:val="single" w:color="auto" w:sz="4" w:space="0"/>
            </w:tcBorders>
            <w:vAlign w:val="center"/>
          </w:tcPr>
          <w:p w14:paraId="35074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724661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11F5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1AA8702">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7B9424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7D58FB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3" w:type="pct"/>
            <w:gridSpan w:val="7"/>
            <w:tcBorders>
              <w:top w:val="single" w:color="auto" w:sz="4" w:space="0"/>
              <w:left w:val="nil"/>
              <w:bottom w:val="single" w:color="auto" w:sz="4" w:space="0"/>
              <w:right w:val="single" w:color="auto" w:sz="4" w:space="0"/>
            </w:tcBorders>
            <w:vAlign w:val="center"/>
          </w:tcPr>
          <w:p w14:paraId="59B722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2C74EEB">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660A3EAD">
            <w:pPr>
              <w:rPr>
                <w:rFonts w:hint="eastAsia" w:ascii="宋体" w:hAnsi="宋体" w:eastAsia="宋体" w:cs="宋体"/>
                <w:color w:val="000000"/>
                <w:sz w:val="18"/>
                <w:szCs w:val="18"/>
              </w:rPr>
            </w:pPr>
          </w:p>
        </w:tc>
        <w:tc>
          <w:tcPr>
            <w:tcW w:w="2135" w:type="pct"/>
            <w:gridSpan w:val="6"/>
            <w:tcBorders>
              <w:top w:val="single" w:color="auto" w:sz="4" w:space="0"/>
              <w:left w:val="nil"/>
              <w:bottom w:val="single" w:color="auto" w:sz="4" w:space="0"/>
              <w:right w:val="single" w:color="auto" w:sz="4" w:space="0"/>
            </w:tcBorders>
            <w:vAlign w:val="center"/>
          </w:tcPr>
          <w:p w14:paraId="321362B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500万元用于安全生产专项资金，主要目的用于做好全县安全生产隐患排查治理、安全生产宣传教育、安全生产科技投入和提升全县安全生产，于2024年12月31日结束，通过本项目的实施，进一步加强隐患治理力度，提升安全风险防控能力，加快推进安全生产基础设施建设，提高全民安全生产意识，为县域经济建设发展营造良好的安全环境。</w:t>
            </w:r>
          </w:p>
        </w:tc>
        <w:tc>
          <w:tcPr>
            <w:tcW w:w="2533" w:type="pct"/>
            <w:gridSpan w:val="7"/>
            <w:tcBorders>
              <w:top w:val="single" w:color="auto" w:sz="4" w:space="0"/>
              <w:left w:val="nil"/>
              <w:bottom w:val="single" w:color="auto" w:sz="4" w:space="0"/>
              <w:right w:val="single" w:color="auto" w:sz="4" w:space="0"/>
            </w:tcBorders>
            <w:vAlign w:val="center"/>
          </w:tcPr>
          <w:p w14:paraId="2CBEE79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全生产宣传培训指标完成值=2次，完成率100%；隐患排查次数指标完成值=12次，完成率100%；安全生产宣传培训完成率指标完成值=100%，完成率100%；隐患排查覆盖率指标完成值=100%，完成率100%；安全生产隐患整改及时率指标完成值=100%，完成率100%；安全生产宣传费用指标完成值=56万，完成率56%；安全生产隐患治理费用指标完成值=308.38万，完成率77.1%；提升安全生产隐患排查治理指标完成值有效提升，完成率100%；受益群众满意度指标完成值=95%，完成率100%。</w:t>
            </w:r>
          </w:p>
        </w:tc>
      </w:tr>
      <w:tr w14:paraId="047B58FE">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232B56A7">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50A810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5A9C0A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2F4932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26305F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28C267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45101A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15D106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0EFFDC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08AA44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07250B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333BED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1D0172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B8E7DC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DF6C59B">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0B11AFC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40909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069B88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17C1C5E9">
            <w:pPr>
              <w:rPr>
                <w:rFonts w:hint="eastAsia" w:ascii="宋体" w:hAnsi="宋体" w:eastAsia="宋体" w:cs="宋体"/>
                <w:color w:val="000000"/>
                <w:sz w:val="18"/>
                <w:szCs w:val="18"/>
              </w:rPr>
            </w:pPr>
            <w:r>
              <w:rPr>
                <w:rFonts w:hint="eastAsia" w:ascii="宋体" w:hAnsi="宋体" w:eastAsia="宋体" w:cs="宋体"/>
                <w:color w:val="000000"/>
                <w:sz w:val="18"/>
                <w:szCs w:val="18"/>
              </w:rPr>
              <w:t>隐患排查次数</w:t>
            </w:r>
          </w:p>
        </w:tc>
        <w:tc>
          <w:tcPr>
            <w:tcW w:w="338" w:type="pct"/>
            <w:tcBorders>
              <w:top w:val="nil"/>
              <w:left w:val="nil"/>
              <w:bottom w:val="single" w:color="auto" w:sz="4" w:space="0"/>
              <w:right w:val="single" w:color="auto" w:sz="4" w:space="0"/>
            </w:tcBorders>
            <w:vAlign w:val="center"/>
          </w:tcPr>
          <w:p w14:paraId="7FD23B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3F3DF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=12次</w:t>
            </w:r>
          </w:p>
        </w:tc>
        <w:tc>
          <w:tcPr>
            <w:tcW w:w="337" w:type="pct"/>
            <w:tcBorders>
              <w:top w:val="nil"/>
              <w:left w:val="nil"/>
              <w:bottom w:val="single" w:color="auto" w:sz="4" w:space="0"/>
              <w:right w:val="single" w:color="auto" w:sz="4" w:space="0"/>
            </w:tcBorders>
            <w:vAlign w:val="center"/>
          </w:tcPr>
          <w:p w14:paraId="46E245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=12次</w:t>
            </w:r>
          </w:p>
        </w:tc>
        <w:tc>
          <w:tcPr>
            <w:tcW w:w="332" w:type="pct"/>
            <w:tcBorders>
              <w:top w:val="nil"/>
              <w:left w:val="nil"/>
              <w:bottom w:val="single" w:color="auto" w:sz="4" w:space="0"/>
              <w:right w:val="single" w:color="auto" w:sz="4" w:space="0"/>
            </w:tcBorders>
            <w:vAlign w:val="center"/>
          </w:tcPr>
          <w:p w14:paraId="718E80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2D90C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BB9D5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34D7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E566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42F0E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C4F016E">
            <w:pPr>
              <w:jc w:val="center"/>
              <w:rPr>
                <w:rFonts w:hint="eastAsia" w:ascii="宋体" w:hAnsi="宋体" w:eastAsia="宋体" w:cs="宋体"/>
                <w:color w:val="000000"/>
                <w:sz w:val="18"/>
                <w:szCs w:val="18"/>
              </w:rPr>
            </w:pPr>
          </w:p>
        </w:tc>
      </w:tr>
      <w:tr w14:paraId="0C02A2D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F07B3D4">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658ADB34">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B083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2561D6D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安全生产宣传培训次数</w:t>
            </w:r>
          </w:p>
        </w:tc>
        <w:tc>
          <w:tcPr>
            <w:tcW w:w="338" w:type="pct"/>
            <w:tcBorders>
              <w:top w:val="nil"/>
              <w:left w:val="nil"/>
              <w:bottom w:val="single" w:color="auto" w:sz="4" w:space="0"/>
              <w:right w:val="single" w:color="auto" w:sz="4" w:space="0"/>
            </w:tcBorders>
            <w:vAlign w:val="center"/>
          </w:tcPr>
          <w:p w14:paraId="357C0B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2C42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337" w:type="pct"/>
            <w:tcBorders>
              <w:top w:val="nil"/>
              <w:left w:val="nil"/>
              <w:bottom w:val="single" w:color="auto" w:sz="4" w:space="0"/>
              <w:right w:val="single" w:color="auto" w:sz="4" w:space="0"/>
            </w:tcBorders>
            <w:vAlign w:val="center"/>
          </w:tcPr>
          <w:p w14:paraId="696941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332" w:type="pct"/>
            <w:tcBorders>
              <w:top w:val="nil"/>
              <w:left w:val="nil"/>
              <w:bottom w:val="single" w:color="auto" w:sz="4" w:space="0"/>
              <w:right w:val="single" w:color="auto" w:sz="4" w:space="0"/>
            </w:tcBorders>
            <w:vAlign w:val="center"/>
          </w:tcPr>
          <w:p w14:paraId="0602D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6AEEE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00612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3EE41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6446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8922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94E4D92">
            <w:pPr>
              <w:jc w:val="center"/>
              <w:rPr>
                <w:rFonts w:hint="eastAsia" w:ascii="宋体" w:hAnsi="宋体" w:eastAsia="宋体" w:cs="宋体"/>
                <w:color w:val="000000"/>
                <w:sz w:val="18"/>
                <w:szCs w:val="18"/>
              </w:rPr>
            </w:pPr>
          </w:p>
        </w:tc>
      </w:tr>
      <w:tr w14:paraId="26B087E6">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C2F0DC4">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1430005B">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08A68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28E9B7A1">
            <w:pPr>
              <w:rPr>
                <w:rFonts w:hint="eastAsia" w:ascii="宋体" w:hAnsi="宋体" w:eastAsia="宋体" w:cs="宋体"/>
                <w:color w:val="000000"/>
                <w:sz w:val="18"/>
                <w:szCs w:val="18"/>
              </w:rPr>
            </w:pPr>
            <w:r>
              <w:rPr>
                <w:rFonts w:hint="eastAsia" w:ascii="宋体" w:hAnsi="宋体" w:eastAsia="宋体" w:cs="宋体"/>
                <w:color w:val="000000"/>
                <w:sz w:val="18"/>
                <w:szCs w:val="18"/>
              </w:rPr>
              <w:t>隐患排查覆盖率（%）</w:t>
            </w:r>
          </w:p>
        </w:tc>
        <w:tc>
          <w:tcPr>
            <w:tcW w:w="338" w:type="pct"/>
            <w:tcBorders>
              <w:top w:val="nil"/>
              <w:left w:val="nil"/>
              <w:bottom w:val="single" w:color="auto" w:sz="4" w:space="0"/>
              <w:right w:val="single" w:color="auto" w:sz="4" w:space="0"/>
            </w:tcBorders>
            <w:vAlign w:val="center"/>
          </w:tcPr>
          <w:p w14:paraId="293664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26BC06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16450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715CF8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6C271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3C8DB8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3F77A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82BD4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480AB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7496B93">
            <w:pPr>
              <w:jc w:val="center"/>
              <w:rPr>
                <w:rFonts w:hint="eastAsia" w:ascii="宋体" w:hAnsi="宋体" w:eastAsia="宋体" w:cs="宋体"/>
                <w:color w:val="000000"/>
                <w:sz w:val="18"/>
                <w:szCs w:val="18"/>
              </w:rPr>
            </w:pPr>
          </w:p>
        </w:tc>
      </w:tr>
      <w:tr w14:paraId="2D798CB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D5A3D72">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69F435C6">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8BFD4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52418DD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安全生产宣传培训完成率%</w:t>
            </w:r>
          </w:p>
        </w:tc>
        <w:tc>
          <w:tcPr>
            <w:tcW w:w="338" w:type="pct"/>
            <w:tcBorders>
              <w:top w:val="nil"/>
              <w:left w:val="nil"/>
              <w:bottom w:val="single" w:color="auto" w:sz="4" w:space="0"/>
              <w:right w:val="single" w:color="auto" w:sz="4" w:space="0"/>
            </w:tcBorders>
            <w:vAlign w:val="center"/>
          </w:tcPr>
          <w:p w14:paraId="37EAEC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4A89BA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20B71E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2C12F3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E125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519789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D8877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768CC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A8528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174EB73">
            <w:pPr>
              <w:jc w:val="center"/>
              <w:rPr>
                <w:rFonts w:hint="eastAsia" w:ascii="宋体" w:hAnsi="宋体" w:eastAsia="宋体" w:cs="宋体"/>
                <w:color w:val="000000"/>
                <w:sz w:val="18"/>
                <w:szCs w:val="18"/>
              </w:rPr>
            </w:pPr>
          </w:p>
        </w:tc>
      </w:tr>
      <w:tr w14:paraId="163FC4F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B193981">
            <w:pPr>
              <w:jc w:val="cente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01BFD399">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7253D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2AC34AB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安全生产隐患整改及时率（%）</w:t>
            </w:r>
          </w:p>
        </w:tc>
        <w:tc>
          <w:tcPr>
            <w:tcW w:w="338" w:type="pct"/>
            <w:tcBorders>
              <w:top w:val="nil"/>
              <w:left w:val="nil"/>
              <w:bottom w:val="single" w:color="auto" w:sz="4" w:space="0"/>
              <w:right w:val="single" w:color="auto" w:sz="4" w:space="0"/>
            </w:tcBorders>
            <w:vAlign w:val="center"/>
          </w:tcPr>
          <w:p w14:paraId="211609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57838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020BE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132D51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CAA7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20A16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80918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0082A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45C6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7056D53">
            <w:pPr>
              <w:jc w:val="center"/>
              <w:rPr>
                <w:rFonts w:hint="eastAsia" w:ascii="宋体" w:hAnsi="宋体" w:eastAsia="宋体" w:cs="宋体"/>
                <w:color w:val="000000"/>
                <w:sz w:val="18"/>
                <w:szCs w:val="18"/>
              </w:rPr>
            </w:pPr>
          </w:p>
        </w:tc>
      </w:tr>
      <w:tr w14:paraId="40563501">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7734FCF">
            <w:pPr>
              <w:rPr>
                <w:rFonts w:hint="eastAsia"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0DC96E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03937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4B9F771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安全生产隐患治理费用</w:t>
            </w:r>
          </w:p>
        </w:tc>
        <w:tc>
          <w:tcPr>
            <w:tcW w:w="338" w:type="pct"/>
            <w:tcBorders>
              <w:top w:val="nil"/>
              <w:left w:val="nil"/>
              <w:bottom w:val="single" w:color="auto" w:sz="4" w:space="0"/>
              <w:right w:val="single" w:color="auto" w:sz="4" w:space="0"/>
            </w:tcBorders>
            <w:vAlign w:val="center"/>
          </w:tcPr>
          <w:p w14:paraId="3FA8D4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AF395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=400万</w:t>
            </w:r>
          </w:p>
        </w:tc>
        <w:tc>
          <w:tcPr>
            <w:tcW w:w="337" w:type="pct"/>
            <w:tcBorders>
              <w:top w:val="nil"/>
              <w:left w:val="nil"/>
              <w:bottom w:val="single" w:color="auto" w:sz="4" w:space="0"/>
              <w:right w:val="single" w:color="auto" w:sz="4" w:space="0"/>
            </w:tcBorders>
            <w:vAlign w:val="center"/>
          </w:tcPr>
          <w:p w14:paraId="7DAC50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=308.38万</w:t>
            </w:r>
          </w:p>
        </w:tc>
        <w:tc>
          <w:tcPr>
            <w:tcW w:w="332" w:type="pct"/>
            <w:tcBorders>
              <w:top w:val="nil"/>
              <w:left w:val="nil"/>
              <w:bottom w:val="single" w:color="auto" w:sz="4" w:space="0"/>
              <w:right w:val="single" w:color="auto" w:sz="4" w:space="0"/>
            </w:tcBorders>
            <w:vAlign w:val="center"/>
          </w:tcPr>
          <w:p w14:paraId="5688E1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77.1</w:t>
            </w:r>
          </w:p>
        </w:tc>
        <w:tc>
          <w:tcPr>
            <w:tcW w:w="334" w:type="pct"/>
            <w:tcBorders>
              <w:top w:val="nil"/>
              <w:left w:val="nil"/>
              <w:bottom w:val="single" w:color="auto" w:sz="4" w:space="0"/>
              <w:right w:val="single" w:color="auto" w:sz="4" w:space="0"/>
            </w:tcBorders>
            <w:vAlign w:val="center"/>
          </w:tcPr>
          <w:p w14:paraId="5C35B0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4.27</w:t>
            </w:r>
          </w:p>
        </w:tc>
        <w:tc>
          <w:tcPr>
            <w:tcW w:w="346" w:type="pct"/>
            <w:tcBorders>
              <w:top w:val="nil"/>
              <w:left w:val="nil"/>
              <w:bottom w:val="single" w:color="auto" w:sz="4" w:space="0"/>
              <w:right w:val="single" w:color="auto" w:sz="4" w:space="0"/>
            </w:tcBorders>
            <w:vAlign w:val="center"/>
          </w:tcPr>
          <w:p w14:paraId="12B5D3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6477CF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364C5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BF5D4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0E8717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预算数超出实际用的资金，年初预算申报不准确，故存在偏差，改进措施：下年度合理申报预算，节约开支。</w:t>
            </w:r>
          </w:p>
        </w:tc>
      </w:tr>
      <w:tr w14:paraId="1B79487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63C3F7B">
            <w:pPr>
              <w:rPr>
                <w:rFonts w:hint="eastAsia" w:ascii="宋体" w:hAnsi="宋体" w:eastAsia="宋体" w:cs="宋体"/>
                <w:color w:val="000000"/>
                <w:sz w:val="18"/>
                <w:szCs w:val="18"/>
                <w:lang w:eastAsia="zh-CN"/>
              </w:rPr>
            </w:pPr>
          </w:p>
        </w:tc>
        <w:tc>
          <w:tcPr>
            <w:tcW w:w="336" w:type="pct"/>
            <w:vMerge w:val="continue"/>
            <w:tcBorders>
              <w:left w:val="nil"/>
              <w:bottom w:val="single" w:color="auto" w:sz="4" w:space="0"/>
              <w:right w:val="single" w:color="auto" w:sz="4" w:space="0"/>
            </w:tcBorders>
            <w:vAlign w:val="center"/>
          </w:tcPr>
          <w:p w14:paraId="105C1C8A">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8BF9F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2A4BECF4">
            <w:pPr>
              <w:rPr>
                <w:rFonts w:hint="eastAsia" w:ascii="宋体" w:hAnsi="宋体" w:eastAsia="宋体" w:cs="宋体"/>
                <w:color w:val="000000"/>
                <w:sz w:val="18"/>
                <w:szCs w:val="18"/>
              </w:rPr>
            </w:pPr>
            <w:r>
              <w:rPr>
                <w:rFonts w:hint="eastAsia" w:ascii="宋体" w:hAnsi="宋体" w:eastAsia="宋体" w:cs="宋体"/>
                <w:color w:val="000000"/>
                <w:sz w:val="18"/>
                <w:szCs w:val="18"/>
              </w:rPr>
              <w:t>安全生产宣传费用</w:t>
            </w:r>
          </w:p>
        </w:tc>
        <w:tc>
          <w:tcPr>
            <w:tcW w:w="338" w:type="pct"/>
            <w:tcBorders>
              <w:top w:val="nil"/>
              <w:left w:val="nil"/>
              <w:bottom w:val="single" w:color="auto" w:sz="4" w:space="0"/>
              <w:right w:val="single" w:color="auto" w:sz="4" w:space="0"/>
            </w:tcBorders>
            <w:vAlign w:val="center"/>
          </w:tcPr>
          <w:p w14:paraId="3DCE1C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72E7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=100万</w:t>
            </w:r>
          </w:p>
        </w:tc>
        <w:tc>
          <w:tcPr>
            <w:tcW w:w="337" w:type="pct"/>
            <w:tcBorders>
              <w:top w:val="nil"/>
              <w:left w:val="nil"/>
              <w:bottom w:val="single" w:color="auto" w:sz="4" w:space="0"/>
              <w:right w:val="single" w:color="auto" w:sz="4" w:space="0"/>
            </w:tcBorders>
            <w:vAlign w:val="center"/>
          </w:tcPr>
          <w:p w14:paraId="3DD662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=56万</w:t>
            </w:r>
          </w:p>
        </w:tc>
        <w:tc>
          <w:tcPr>
            <w:tcW w:w="332" w:type="pct"/>
            <w:tcBorders>
              <w:top w:val="nil"/>
              <w:left w:val="nil"/>
              <w:bottom w:val="single" w:color="auto" w:sz="4" w:space="0"/>
              <w:right w:val="single" w:color="auto" w:sz="4" w:space="0"/>
            </w:tcBorders>
            <w:vAlign w:val="center"/>
          </w:tcPr>
          <w:p w14:paraId="649809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w:t>
            </w:r>
          </w:p>
        </w:tc>
        <w:tc>
          <w:tcPr>
            <w:tcW w:w="334" w:type="pct"/>
            <w:tcBorders>
              <w:top w:val="nil"/>
              <w:left w:val="nil"/>
              <w:bottom w:val="single" w:color="auto" w:sz="4" w:space="0"/>
              <w:right w:val="single" w:color="auto" w:sz="4" w:space="0"/>
            </w:tcBorders>
            <w:vAlign w:val="center"/>
          </w:tcPr>
          <w:p w14:paraId="37AF0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346" w:type="pct"/>
            <w:tcBorders>
              <w:top w:val="nil"/>
              <w:left w:val="nil"/>
              <w:bottom w:val="single" w:color="auto" w:sz="4" w:space="0"/>
              <w:right w:val="single" w:color="auto" w:sz="4" w:space="0"/>
            </w:tcBorders>
            <w:vAlign w:val="center"/>
          </w:tcPr>
          <w:p w14:paraId="4FBDA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3A816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133CD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B6228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FAF847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预算数超出实际用的资金，年初预算申报不准确，故存在偏差，改进措施：下年度合理申报预算，节约开支。</w:t>
            </w:r>
          </w:p>
        </w:tc>
      </w:tr>
      <w:tr w14:paraId="76DBD09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6DE7792">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6F9DCA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1362B5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4CE5915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提升安全生产隐患排查治理</w:t>
            </w:r>
          </w:p>
        </w:tc>
        <w:tc>
          <w:tcPr>
            <w:tcW w:w="338" w:type="pct"/>
            <w:tcBorders>
              <w:top w:val="nil"/>
              <w:left w:val="nil"/>
              <w:bottom w:val="single" w:color="auto" w:sz="4" w:space="0"/>
              <w:right w:val="single" w:color="auto" w:sz="4" w:space="0"/>
            </w:tcBorders>
            <w:vAlign w:val="center"/>
          </w:tcPr>
          <w:p w14:paraId="1E060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68D384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7" w:type="pct"/>
            <w:tcBorders>
              <w:top w:val="nil"/>
              <w:left w:val="nil"/>
              <w:bottom w:val="single" w:color="auto" w:sz="4" w:space="0"/>
              <w:right w:val="single" w:color="auto" w:sz="4" w:space="0"/>
            </w:tcBorders>
            <w:vAlign w:val="center"/>
          </w:tcPr>
          <w:p w14:paraId="1581C4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2" w:type="pct"/>
            <w:tcBorders>
              <w:top w:val="nil"/>
              <w:left w:val="nil"/>
              <w:bottom w:val="single" w:color="auto" w:sz="4" w:space="0"/>
              <w:right w:val="single" w:color="auto" w:sz="4" w:space="0"/>
            </w:tcBorders>
            <w:vAlign w:val="center"/>
          </w:tcPr>
          <w:p w14:paraId="2E4B1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1F93C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2196A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C28F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BD6EA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3EE8DC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65B47BD">
            <w:pPr>
              <w:jc w:val="center"/>
              <w:rPr>
                <w:rFonts w:hint="eastAsia" w:ascii="宋体" w:hAnsi="宋体" w:eastAsia="宋体" w:cs="宋体"/>
                <w:color w:val="000000"/>
                <w:sz w:val="18"/>
                <w:szCs w:val="18"/>
              </w:rPr>
            </w:pPr>
          </w:p>
        </w:tc>
      </w:tr>
      <w:tr w14:paraId="151DF81A">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69DEDE4A">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2602B3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50A157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58AFA794">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338" w:type="pct"/>
            <w:tcBorders>
              <w:top w:val="nil"/>
              <w:left w:val="nil"/>
              <w:bottom w:val="single" w:color="auto" w:sz="4" w:space="0"/>
              <w:right w:val="single" w:color="auto" w:sz="4" w:space="0"/>
            </w:tcBorders>
            <w:vAlign w:val="center"/>
          </w:tcPr>
          <w:p w14:paraId="65BCC2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5757A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56FAAA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69744B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D6E50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C0DC1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6D64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5D4D6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612A3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C355581">
            <w:pPr>
              <w:jc w:val="center"/>
              <w:rPr>
                <w:rFonts w:hint="eastAsia" w:ascii="宋体" w:hAnsi="宋体" w:eastAsia="宋体" w:cs="宋体"/>
                <w:color w:val="000000"/>
                <w:sz w:val="18"/>
                <w:szCs w:val="18"/>
              </w:rPr>
            </w:pPr>
          </w:p>
        </w:tc>
      </w:tr>
      <w:tr w14:paraId="17BCAA42">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39C3C6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26AE79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0E7D7A3F">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7EC78B6A">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483C5B1E">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4E8060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77.49分</w:t>
            </w:r>
          </w:p>
        </w:tc>
        <w:tc>
          <w:tcPr>
            <w:tcW w:w="346" w:type="pct"/>
            <w:tcBorders>
              <w:top w:val="single" w:color="auto" w:sz="4" w:space="0"/>
              <w:left w:val="nil"/>
              <w:bottom w:val="single" w:color="auto" w:sz="4" w:space="0"/>
              <w:right w:val="single" w:color="auto" w:sz="4" w:space="0"/>
            </w:tcBorders>
            <w:vAlign w:val="center"/>
          </w:tcPr>
          <w:p w14:paraId="2DF91C44">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48BE2C34">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42B29604">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5831EA1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DEEA856">
            <w:pPr>
              <w:rPr>
                <w:rFonts w:hint="eastAsia" w:ascii="宋体" w:hAnsi="宋体" w:eastAsia="宋体" w:cs="宋体"/>
                <w:color w:val="000000"/>
                <w:sz w:val="18"/>
                <w:szCs w:val="18"/>
              </w:rPr>
            </w:pPr>
          </w:p>
        </w:tc>
      </w:tr>
      <w:bookmarkEnd w:id="16"/>
    </w:tbl>
    <w:p w14:paraId="3BDC769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3BEB68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3"/>
        <w:gridCol w:w="557"/>
        <w:gridCol w:w="812"/>
        <w:gridCol w:w="568"/>
        <w:gridCol w:w="666"/>
        <w:gridCol w:w="666"/>
        <w:gridCol w:w="557"/>
        <w:gridCol w:w="756"/>
        <w:gridCol w:w="582"/>
        <w:gridCol w:w="559"/>
        <w:gridCol w:w="555"/>
        <w:gridCol w:w="557"/>
        <w:gridCol w:w="902"/>
      </w:tblGrid>
      <w:tr w14:paraId="021E44F2">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166C54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54EF79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2024年消防队公用经费</w:t>
            </w:r>
          </w:p>
        </w:tc>
      </w:tr>
      <w:tr w14:paraId="3C3D93AF">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E47A0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7CD20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c>
          <w:tcPr>
            <w:tcW w:w="708" w:type="pct"/>
            <w:gridSpan w:val="2"/>
            <w:tcBorders>
              <w:top w:val="single" w:color="auto" w:sz="4" w:space="0"/>
              <w:left w:val="nil"/>
              <w:bottom w:val="single" w:color="auto" w:sz="4" w:space="0"/>
              <w:right w:val="single" w:color="auto" w:sz="4" w:space="0"/>
            </w:tcBorders>
            <w:vAlign w:val="center"/>
          </w:tcPr>
          <w:p w14:paraId="1F702A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2D088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r>
      <w:tr w14:paraId="1DB9A862">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215785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359833D1">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2B08A8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0637EC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A775B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0033D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768B2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6695D9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2EAE4F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67D75F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6227D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34295D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134.00</w:t>
            </w:r>
          </w:p>
        </w:tc>
        <w:tc>
          <w:tcPr>
            <w:tcW w:w="984" w:type="pct"/>
            <w:gridSpan w:val="3"/>
            <w:tcBorders>
              <w:top w:val="single" w:color="auto" w:sz="4" w:space="0"/>
              <w:left w:val="nil"/>
              <w:bottom w:val="single" w:color="auto" w:sz="4" w:space="0"/>
              <w:right w:val="single" w:color="auto" w:sz="4" w:space="0"/>
            </w:tcBorders>
            <w:vAlign w:val="center"/>
          </w:tcPr>
          <w:p w14:paraId="320040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134.00</w:t>
            </w:r>
          </w:p>
        </w:tc>
        <w:tc>
          <w:tcPr>
            <w:tcW w:w="708" w:type="pct"/>
            <w:gridSpan w:val="2"/>
            <w:tcBorders>
              <w:top w:val="single" w:color="auto" w:sz="4" w:space="0"/>
              <w:left w:val="nil"/>
              <w:bottom w:val="single" w:color="auto" w:sz="4" w:space="0"/>
              <w:right w:val="single" w:color="auto" w:sz="4" w:space="0"/>
            </w:tcBorders>
            <w:vAlign w:val="center"/>
          </w:tcPr>
          <w:p w14:paraId="4EAE2C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134.00</w:t>
            </w:r>
          </w:p>
        </w:tc>
        <w:tc>
          <w:tcPr>
            <w:tcW w:w="671" w:type="pct"/>
            <w:gridSpan w:val="2"/>
            <w:tcBorders>
              <w:top w:val="nil"/>
              <w:left w:val="nil"/>
              <w:bottom w:val="single" w:color="auto" w:sz="4" w:space="0"/>
              <w:right w:val="single" w:color="auto" w:sz="4" w:space="0"/>
            </w:tcBorders>
            <w:vAlign w:val="center"/>
          </w:tcPr>
          <w:p w14:paraId="0AEAFC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3D86A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3" w:type="pct"/>
            <w:tcBorders>
              <w:top w:val="nil"/>
              <w:left w:val="nil"/>
              <w:bottom w:val="single" w:color="auto" w:sz="4" w:space="0"/>
              <w:right w:val="single" w:color="auto" w:sz="4" w:space="0"/>
            </w:tcBorders>
            <w:vAlign w:val="center"/>
          </w:tcPr>
          <w:p w14:paraId="508C56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863BB8A">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85FBB0A">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B9755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47B845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134.00</w:t>
            </w:r>
          </w:p>
        </w:tc>
        <w:tc>
          <w:tcPr>
            <w:tcW w:w="984" w:type="pct"/>
            <w:gridSpan w:val="3"/>
            <w:tcBorders>
              <w:top w:val="single" w:color="auto" w:sz="4" w:space="0"/>
              <w:left w:val="nil"/>
              <w:bottom w:val="single" w:color="auto" w:sz="4" w:space="0"/>
              <w:right w:val="single" w:color="auto" w:sz="4" w:space="0"/>
            </w:tcBorders>
            <w:vAlign w:val="center"/>
          </w:tcPr>
          <w:p w14:paraId="0343A1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134.00</w:t>
            </w:r>
          </w:p>
        </w:tc>
        <w:tc>
          <w:tcPr>
            <w:tcW w:w="708" w:type="pct"/>
            <w:gridSpan w:val="2"/>
            <w:tcBorders>
              <w:top w:val="single" w:color="auto" w:sz="4" w:space="0"/>
              <w:left w:val="nil"/>
              <w:bottom w:val="single" w:color="auto" w:sz="4" w:space="0"/>
              <w:right w:val="single" w:color="auto" w:sz="4" w:space="0"/>
            </w:tcBorders>
            <w:vAlign w:val="center"/>
          </w:tcPr>
          <w:p w14:paraId="54A01B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134.00</w:t>
            </w:r>
          </w:p>
        </w:tc>
        <w:tc>
          <w:tcPr>
            <w:tcW w:w="671" w:type="pct"/>
            <w:gridSpan w:val="2"/>
            <w:tcBorders>
              <w:top w:val="nil"/>
              <w:left w:val="nil"/>
              <w:bottom w:val="single" w:color="auto" w:sz="4" w:space="0"/>
              <w:right w:val="single" w:color="auto" w:sz="4" w:space="0"/>
            </w:tcBorders>
            <w:vAlign w:val="center"/>
          </w:tcPr>
          <w:p w14:paraId="1D3DDA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90351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3F4BC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805BF1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51E7C85">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D9BB6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59B767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6C0245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E32C0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C02B6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F259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1F5C6E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F3568F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4F81A2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3B34FF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7B3D06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9F4CD60">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6F07E6F3">
            <w:pPr>
              <w:rPr>
                <w:rFonts w:hint="eastAsia"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1D33ECC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奇台县应急局使用本级财政资金134万，用于实施消防救援项目，资金主要用于消防救援日常经费支出。包括：车辆运行经费等，通过项目实施，有效提高全县防火意识，降低火灾意识，降低火灾导致财产损失，保障了全县群众安全。</w:t>
            </w:r>
          </w:p>
        </w:tc>
        <w:tc>
          <w:tcPr>
            <w:tcW w:w="2558" w:type="pct"/>
            <w:gridSpan w:val="7"/>
            <w:tcBorders>
              <w:top w:val="single" w:color="auto" w:sz="4" w:space="0"/>
              <w:left w:val="nil"/>
              <w:bottom w:val="single" w:color="auto" w:sz="4" w:space="0"/>
              <w:right w:val="single" w:color="auto" w:sz="4" w:space="0"/>
            </w:tcBorders>
            <w:vAlign w:val="center"/>
          </w:tcPr>
          <w:p w14:paraId="6C0FEC9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奇台县消防救援大队出警次数550次、消防车出警车辆次数1600、消防宣传次数500、救援完成率100%、宣传完成率99%、救援出动时间＜10分钟、项目预算控制率＜＝100%、防火意识提高得到有效提高、消防救援取得成效得到有效提升、服务企业满意度98%、受援人员满意度98%、防火宣传、火警出动、单位基础建设、人员专业性技能提高。</w:t>
            </w:r>
          </w:p>
        </w:tc>
      </w:tr>
      <w:tr w14:paraId="670952AA">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7F77B868">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EEA7A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46A38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2A10C7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60B76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7035C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56F4FF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FEF05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5FC3D4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6AEC1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949A8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9C775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3F4F9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2801C5A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4C66A03">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6BB5354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1C99F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EF47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32A1768">
            <w:pPr>
              <w:rPr>
                <w:rFonts w:hint="eastAsia" w:ascii="宋体" w:hAnsi="宋体" w:eastAsia="宋体" w:cs="宋体"/>
                <w:color w:val="000000"/>
                <w:sz w:val="18"/>
                <w:szCs w:val="18"/>
              </w:rPr>
            </w:pPr>
            <w:r>
              <w:rPr>
                <w:rFonts w:hint="eastAsia" w:ascii="宋体" w:hAnsi="宋体" w:eastAsia="宋体" w:cs="宋体"/>
                <w:color w:val="000000"/>
                <w:sz w:val="18"/>
                <w:szCs w:val="18"/>
              </w:rPr>
              <w:t>出警次数</w:t>
            </w:r>
          </w:p>
        </w:tc>
        <w:tc>
          <w:tcPr>
            <w:tcW w:w="334" w:type="pct"/>
            <w:tcBorders>
              <w:top w:val="nil"/>
              <w:left w:val="nil"/>
              <w:bottom w:val="single" w:color="auto" w:sz="4" w:space="0"/>
              <w:right w:val="single" w:color="auto" w:sz="4" w:space="0"/>
            </w:tcBorders>
            <w:vAlign w:val="center"/>
          </w:tcPr>
          <w:p w14:paraId="50D0B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14" w:type="pct"/>
            <w:tcBorders>
              <w:top w:val="nil"/>
              <w:left w:val="nil"/>
              <w:bottom w:val="single" w:color="auto" w:sz="4" w:space="0"/>
              <w:right w:val="single" w:color="auto" w:sz="4" w:space="0"/>
            </w:tcBorders>
            <w:vAlign w:val="center"/>
          </w:tcPr>
          <w:p w14:paraId="7195EE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=550次</w:t>
            </w:r>
          </w:p>
        </w:tc>
        <w:tc>
          <w:tcPr>
            <w:tcW w:w="335" w:type="pct"/>
            <w:tcBorders>
              <w:top w:val="nil"/>
              <w:left w:val="nil"/>
              <w:bottom w:val="single" w:color="auto" w:sz="4" w:space="0"/>
              <w:right w:val="single" w:color="auto" w:sz="4" w:space="0"/>
            </w:tcBorders>
            <w:vAlign w:val="center"/>
          </w:tcPr>
          <w:p w14:paraId="1FEB1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=550次</w:t>
            </w:r>
          </w:p>
        </w:tc>
        <w:tc>
          <w:tcPr>
            <w:tcW w:w="328" w:type="pct"/>
            <w:tcBorders>
              <w:top w:val="nil"/>
              <w:left w:val="nil"/>
              <w:bottom w:val="single" w:color="auto" w:sz="4" w:space="0"/>
              <w:right w:val="single" w:color="auto" w:sz="4" w:space="0"/>
            </w:tcBorders>
            <w:vAlign w:val="center"/>
          </w:tcPr>
          <w:p w14:paraId="1993CB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5F48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42" w:type="pct"/>
            <w:tcBorders>
              <w:top w:val="nil"/>
              <w:left w:val="nil"/>
              <w:bottom w:val="single" w:color="auto" w:sz="4" w:space="0"/>
              <w:right w:val="single" w:color="auto" w:sz="4" w:space="0"/>
            </w:tcBorders>
            <w:vAlign w:val="center"/>
          </w:tcPr>
          <w:p w14:paraId="2029CA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7E44A3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A3AB6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96686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5D4114C3">
            <w:pPr>
              <w:jc w:val="center"/>
              <w:rPr>
                <w:rFonts w:hint="eastAsia" w:ascii="宋体" w:hAnsi="宋体" w:eastAsia="宋体" w:cs="宋体"/>
                <w:color w:val="000000"/>
                <w:sz w:val="18"/>
                <w:szCs w:val="18"/>
              </w:rPr>
            </w:pPr>
          </w:p>
        </w:tc>
      </w:tr>
      <w:tr w14:paraId="12A6248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ADDC18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855C94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E17B1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DFD01D4">
            <w:pPr>
              <w:rPr>
                <w:rFonts w:hint="eastAsia" w:ascii="宋体" w:hAnsi="宋体" w:eastAsia="宋体" w:cs="宋体"/>
                <w:color w:val="000000"/>
                <w:sz w:val="18"/>
                <w:szCs w:val="18"/>
              </w:rPr>
            </w:pPr>
            <w:r>
              <w:rPr>
                <w:rFonts w:hint="eastAsia" w:ascii="宋体" w:hAnsi="宋体" w:eastAsia="宋体" w:cs="宋体"/>
                <w:color w:val="000000"/>
                <w:sz w:val="18"/>
                <w:szCs w:val="18"/>
              </w:rPr>
              <w:t>消防车出警车辆次数</w:t>
            </w:r>
          </w:p>
        </w:tc>
        <w:tc>
          <w:tcPr>
            <w:tcW w:w="334" w:type="pct"/>
            <w:tcBorders>
              <w:top w:val="nil"/>
              <w:left w:val="nil"/>
              <w:bottom w:val="single" w:color="auto" w:sz="4" w:space="0"/>
              <w:right w:val="single" w:color="auto" w:sz="4" w:space="0"/>
            </w:tcBorders>
            <w:vAlign w:val="center"/>
          </w:tcPr>
          <w:p w14:paraId="0E3BD3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14" w:type="pct"/>
            <w:tcBorders>
              <w:top w:val="nil"/>
              <w:left w:val="nil"/>
              <w:bottom w:val="single" w:color="auto" w:sz="4" w:space="0"/>
              <w:right w:val="single" w:color="auto" w:sz="4" w:space="0"/>
            </w:tcBorders>
            <w:vAlign w:val="center"/>
          </w:tcPr>
          <w:p w14:paraId="28409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=1600次</w:t>
            </w:r>
          </w:p>
        </w:tc>
        <w:tc>
          <w:tcPr>
            <w:tcW w:w="335" w:type="pct"/>
            <w:tcBorders>
              <w:top w:val="nil"/>
              <w:left w:val="nil"/>
              <w:bottom w:val="single" w:color="auto" w:sz="4" w:space="0"/>
              <w:right w:val="single" w:color="auto" w:sz="4" w:space="0"/>
            </w:tcBorders>
            <w:vAlign w:val="center"/>
          </w:tcPr>
          <w:p w14:paraId="50EEEC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=1600次</w:t>
            </w:r>
          </w:p>
        </w:tc>
        <w:tc>
          <w:tcPr>
            <w:tcW w:w="328" w:type="pct"/>
            <w:tcBorders>
              <w:top w:val="nil"/>
              <w:left w:val="nil"/>
              <w:bottom w:val="single" w:color="auto" w:sz="4" w:space="0"/>
              <w:right w:val="single" w:color="auto" w:sz="4" w:space="0"/>
            </w:tcBorders>
            <w:vAlign w:val="center"/>
          </w:tcPr>
          <w:p w14:paraId="790693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C427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42" w:type="pct"/>
            <w:tcBorders>
              <w:top w:val="nil"/>
              <w:left w:val="nil"/>
              <w:bottom w:val="single" w:color="auto" w:sz="4" w:space="0"/>
              <w:right w:val="single" w:color="auto" w:sz="4" w:space="0"/>
            </w:tcBorders>
            <w:vAlign w:val="center"/>
          </w:tcPr>
          <w:p w14:paraId="6D2FE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61FB1E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9C77A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4AC7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170414FE">
            <w:pPr>
              <w:jc w:val="center"/>
              <w:rPr>
                <w:rFonts w:hint="eastAsia" w:ascii="宋体" w:hAnsi="宋体" w:eastAsia="宋体" w:cs="宋体"/>
                <w:color w:val="000000"/>
                <w:sz w:val="18"/>
                <w:szCs w:val="18"/>
              </w:rPr>
            </w:pPr>
          </w:p>
        </w:tc>
      </w:tr>
      <w:tr w14:paraId="4159A37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AD3F0C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FC838A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F31B0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041F024">
            <w:pPr>
              <w:rPr>
                <w:rFonts w:hint="eastAsia" w:ascii="宋体" w:hAnsi="宋体" w:eastAsia="宋体" w:cs="宋体"/>
                <w:color w:val="000000"/>
                <w:sz w:val="18"/>
                <w:szCs w:val="18"/>
              </w:rPr>
            </w:pPr>
            <w:r>
              <w:rPr>
                <w:rFonts w:hint="eastAsia" w:ascii="宋体" w:hAnsi="宋体" w:eastAsia="宋体" w:cs="宋体"/>
                <w:color w:val="000000"/>
                <w:sz w:val="18"/>
                <w:szCs w:val="18"/>
              </w:rPr>
              <w:t>消防宣传次数</w:t>
            </w:r>
          </w:p>
        </w:tc>
        <w:tc>
          <w:tcPr>
            <w:tcW w:w="334" w:type="pct"/>
            <w:tcBorders>
              <w:top w:val="nil"/>
              <w:left w:val="nil"/>
              <w:bottom w:val="single" w:color="auto" w:sz="4" w:space="0"/>
              <w:right w:val="single" w:color="auto" w:sz="4" w:space="0"/>
            </w:tcBorders>
            <w:vAlign w:val="center"/>
          </w:tcPr>
          <w:p w14:paraId="2CA67D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14" w:type="pct"/>
            <w:tcBorders>
              <w:top w:val="nil"/>
              <w:left w:val="nil"/>
              <w:bottom w:val="single" w:color="auto" w:sz="4" w:space="0"/>
              <w:right w:val="single" w:color="auto" w:sz="4" w:space="0"/>
            </w:tcBorders>
            <w:vAlign w:val="center"/>
          </w:tcPr>
          <w:p w14:paraId="0A3605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=500次</w:t>
            </w:r>
          </w:p>
        </w:tc>
        <w:tc>
          <w:tcPr>
            <w:tcW w:w="335" w:type="pct"/>
            <w:tcBorders>
              <w:top w:val="nil"/>
              <w:left w:val="nil"/>
              <w:bottom w:val="single" w:color="auto" w:sz="4" w:space="0"/>
              <w:right w:val="single" w:color="auto" w:sz="4" w:space="0"/>
            </w:tcBorders>
            <w:vAlign w:val="center"/>
          </w:tcPr>
          <w:p w14:paraId="557C32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=500次</w:t>
            </w:r>
          </w:p>
        </w:tc>
        <w:tc>
          <w:tcPr>
            <w:tcW w:w="328" w:type="pct"/>
            <w:tcBorders>
              <w:top w:val="nil"/>
              <w:left w:val="nil"/>
              <w:bottom w:val="single" w:color="auto" w:sz="4" w:space="0"/>
              <w:right w:val="single" w:color="auto" w:sz="4" w:space="0"/>
            </w:tcBorders>
            <w:vAlign w:val="center"/>
          </w:tcPr>
          <w:p w14:paraId="18A52A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35574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42" w:type="pct"/>
            <w:tcBorders>
              <w:top w:val="nil"/>
              <w:left w:val="nil"/>
              <w:bottom w:val="single" w:color="auto" w:sz="4" w:space="0"/>
              <w:right w:val="single" w:color="auto" w:sz="4" w:space="0"/>
            </w:tcBorders>
            <w:vAlign w:val="center"/>
          </w:tcPr>
          <w:p w14:paraId="505EE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6437B1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7AAB7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B55C9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252CC3A0">
            <w:pPr>
              <w:jc w:val="center"/>
              <w:rPr>
                <w:rFonts w:hint="eastAsia" w:ascii="宋体" w:hAnsi="宋体" w:eastAsia="宋体" w:cs="宋体"/>
                <w:color w:val="000000"/>
                <w:sz w:val="18"/>
                <w:szCs w:val="18"/>
              </w:rPr>
            </w:pPr>
          </w:p>
        </w:tc>
      </w:tr>
      <w:tr w14:paraId="748E3B8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6E1245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63BC6B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E4436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79DE2273">
            <w:pPr>
              <w:rPr>
                <w:rFonts w:hint="eastAsia" w:ascii="宋体" w:hAnsi="宋体" w:eastAsia="宋体" w:cs="宋体"/>
                <w:color w:val="000000"/>
                <w:sz w:val="18"/>
                <w:szCs w:val="18"/>
              </w:rPr>
            </w:pPr>
            <w:r>
              <w:rPr>
                <w:rFonts w:hint="eastAsia" w:ascii="宋体" w:hAnsi="宋体" w:eastAsia="宋体" w:cs="宋体"/>
                <w:color w:val="000000"/>
                <w:sz w:val="18"/>
                <w:szCs w:val="18"/>
              </w:rPr>
              <w:t>救援任务完成率</w:t>
            </w:r>
          </w:p>
        </w:tc>
        <w:tc>
          <w:tcPr>
            <w:tcW w:w="334" w:type="pct"/>
            <w:tcBorders>
              <w:top w:val="nil"/>
              <w:left w:val="nil"/>
              <w:bottom w:val="single" w:color="auto" w:sz="4" w:space="0"/>
              <w:right w:val="single" w:color="auto" w:sz="4" w:space="0"/>
            </w:tcBorders>
            <w:vAlign w:val="center"/>
          </w:tcPr>
          <w:p w14:paraId="59DC7D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14" w:type="pct"/>
            <w:tcBorders>
              <w:top w:val="nil"/>
              <w:left w:val="nil"/>
              <w:bottom w:val="single" w:color="auto" w:sz="4" w:space="0"/>
              <w:right w:val="single" w:color="auto" w:sz="4" w:space="0"/>
            </w:tcBorders>
            <w:vAlign w:val="center"/>
          </w:tcPr>
          <w:p w14:paraId="7AB55B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1A73A0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0D1C1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A08F7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42" w:type="pct"/>
            <w:tcBorders>
              <w:top w:val="nil"/>
              <w:left w:val="nil"/>
              <w:bottom w:val="single" w:color="auto" w:sz="4" w:space="0"/>
              <w:right w:val="single" w:color="auto" w:sz="4" w:space="0"/>
            </w:tcBorders>
            <w:vAlign w:val="center"/>
          </w:tcPr>
          <w:p w14:paraId="751A9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1907D0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BD82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FA8D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5AE3E9D3">
            <w:pPr>
              <w:jc w:val="center"/>
              <w:rPr>
                <w:rFonts w:hint="eastAsia" w:ascii="宋体" w:hAnsi="宋体" w:eastAsia="宋体" w:cs="宋体"/>
                <w:color w:val="000000"/>
                <w:sz w:val="18"/>
                <w:szCs w:val="18"/>
              </w:rPr>
            </w:pPr>
          </w:p>
        </w:tc>
      </w:tr>
      <w:tr w14:paraId="6FBD057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F8EE897">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87D990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564C0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52FD994">
            <w:pPr>
              <w:rPr>
                <w:rFonts w:hint="eastAsia" w:ascii="宋体" w:hAnsi="宋体" w:eastAsia="宋体" w:cs="宋体"/>
                <w:color w:val="000000"/>
                <w:sz w:val="18"/>
                <w:szCs w:val="18"/>
              </w:rPr>
            </w:pPr>
            <w:r>
              <w:rPr>
                <w:rFonts w:hint="eastAsia" w:ascii="宋体" w:hAnsi="宋体" w:eastAsia="宋体" w:cs="宋体"/>
                <w:color w:val="000000"/>
                <w:sz w:val="18"/>
                <w:szCs w:val="18"/>
              </w:rPr>
              <w:t>群众消防知识知晓率</w:t>
            </w:r>
          </w:p>
        </w:tc>
        <w:tc>
          <w:tcPr>
            <w:tcW w:w="334" w:type="pct"/>
            <w:tcBorders>
              <w:top w:val="nil"/>
              <w:left w:val="nil"/>
              <w:bottom w:val="single" w:color="auto" w:sz="4" w:space="0"/>
              <w:right w:val="single" w:color="auto" w:sz="4" w:space="0"/>
            </w:tcBorders>
            <w:vAlign w:val="center"/>
          </w:tcPr>
          <w:p w14:paraId="17BAA8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14" w:type="pct"/>
            <w:tcBorders>
              <w:top w:val="nil"/>
              <w:left w:val="nil"/>
              <w:bottom w:val="single" w:color="auto" w:sz="4" w:space="0"/>
              <w:right w:val="single" w:color="auto" w:sz="4" w:space="0"/>
            </w:tcBorders>
            <w:vAlign w:val="center"/>
          </w:tcPr>
          <w:p w14:paraId="6ECEF2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w:t>
            </w:r>
          </w:p>
        </w:tc>
        <w:tc>
          <w:tcPr>
            <w:tcW w:w="335" w:type="pct"/>
            <w:tcBorders>
              <w:top w:val="nil"/>
              <w:left w:val="nil"/>
              <w:bottom w:val="single" w:color="auto" w:sz="4" w:space="0"/>
              <w:right w:val="single" w:color="auto" w:sz="4" w:space="0"/>
            </w:tcBorders>
            <w:vAlign w:val="center"/>
          </w:tcPr>
          <w:p w14:paraId="143F3C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w:t>
            </w:r>
          </w:p>
        </w:tc>
        <w:tc>
          <w:tcPr>
            <w:tcW w:w="328" w:type="pct"/>
            <w:tcBorders>
              <w:top w:val="nil"/>
              <w:left w:val="nil"/>
              <w:bottom w:val="single" w:color="auto" w:sz="4" w:space="0"/>
              <w:right w:val="single" w:color="auto" w:sz="4" w:space="0"/>
            </w:tcBorders>
            <w:vAlign w:val="center"/>
          </w:tcPr>
          <w:p w14:paraId="58F60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11708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42" w:type="pct"/>
            <w:tcBorders>
              <w:top w:val="nil"/>
              <w:left w:val="nil"/>
              <w:bottom w:val="single" w:color="auto" w:sz="4" w:space="0"/>
              <w:right w:val="single" w:color="auto" w:sz="4" w:space="0"/>
            </w:tcBorders>
            <w:vAlign w:val="center"/>
          </w:tcPr>
          <w:p w14:paraId="1BB0CF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690557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CEE7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37A73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7BAE7B4C">
            <w:pPr>
              <w:jc w:val="center"/>
              <w:rPr>
                <w:rFonts w:hint="eastAsia" w:ascii="宋体" w:hAnsi="宋体" w:eastAsia="宋体" w:cs="宋体"/>
                <w:color w:val="000000"/>
                <w:sz w:val="18"/>
                <w:szCs w:val="18"/>
              </w:rPr>
            </w:pPr>
          </w:p>
        </w:tc>
      </w:tr>
      <w:tr w14:paraId="7600D1C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187DE5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469219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03A9F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03FF54ED">
            <w:pPr>
              <w:rPr>
                <w:rFonts w:hint="eastAsia" w:ascii="宋体" w:hAnsi="宋体" w:eastAsia="宋体" w:cs="宋体"/>
                <w:color w:val="000000"/>
                <w:sz w:val="18"/>
                <w:szCs w:val="18"/>
              </w:rPr>
            </w:pPr>
            <w:r>
              <w:rPr>
                <w:rFonts w:hint="eastAsia" w:ascii="宋体" w:hAnsi="宋体" w:eastAsia="宋体" w:cs="宋体"/>
                <w:color w:val="000000"/>
                <w:sz w:val="18"/>
                <w:szCs w:val="18"/>
              </w:rPr>
              <w:t>救援出动时间</w:t>
            </w:r>
          </w:p>
        </w:tc>
        <w:tc>
          <w:tcPr>
            <w:tcW w:w="334" w:type="pct"/>
            <w:tcBorders>
              <w:top w:val="nil"/>
              <w:left w:val="nil"/>
              <w:bottom w:val="single" w:color="auto" w:sz="4" w:space="0"/>
              <w:right w:val="single" w:color="auto" w:sz="4" w:space="0"/>
            </w:tcBorders>
            <w:vAlign w:val="center"/>
          </w:tcPr>
          <w:p w14:paraId="7569C1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53C5D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&lt;=10分钟</w:t>
            </w:r>
          </w:p>
        </w:tc>
        <w:tc>
          <w:tcPr>
            <w:tcW w:w="335" w:type="pct"/>
            <w:tcBorders>
              <w:top w:val="nil"/>
              <w:left w:val="nil"/>
              <w:bottom w:val="single" w:color="auto" w:sz="4" w:space="0"/>
              <w:right w:val="single" w:color="auto" w:sz="4" w:space="0"/>
            </w:tcBorders>
            <w:vAlign w:val="center"/>
          </w:tcPr>
          <w:p w14:paraId="27D5AF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=10分钟</w:t>
            </w:r>
          </w:p>
        </w:tc>
        <w:tc>
          <w:tcPr>
            <w:tcW w:w="328" w:type="pct"/>
            <w:tcBorders>
              <w:top w:val="nil"/>
              <w:left w:val="nil"/>
              <w:bottom w:val="single" w:color="auto" w:sz="4" w:space="0"/>
              <w:right w:val="single" w:color="auto" w:sz="4" w:space="0"/>
            </w:tcBorders>
            <w:vAlign w:val="center"/>
          </w:tcPr>
          <w:p w14:paraId="4BB29E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E6DB4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1A2FB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14943D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61B1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8880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05A3BFC6">
            <w:pPr>
              <w:jc w:val="center"/>
              <w:rPr>
                <w:rFonts w:hint="eastAsia" w:ascii="宋体" w:hAnsi="宋体" w:eastAsia="宋体" w:cs="宋体"/>
                <w:color w:val="000000"/>
                <w:sz w:val="18"/>
                <w:szCs w:val="18"/>
              </w:rPr>
            </w:pPr>
          </w:p>
        </w:tc>
      </w:tr>
      <w:tr w14:paraId="169EB7A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87C26F2">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DEEC43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BE961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433DBE4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宣传活动完成及时率（%）</w:t>
            </w:r>
          </w:p>
        </w:tc>
        <w:tc>
          <w:tcPr>
            <w:tcW w:w="334" w:type="pct"/>
            <w:tcBorders>
              <w:top w:val="nil"/>
              <w:left w:val="nil"/>
              <w:bottom w:val="single" w:color="auto" w:sz="4" w:space="0"/>
              <w:right w:val="single" w:color="auto" w:sz="4" w:space="0"/>
            </w:tcBorders>
            <w:vAlign w:val="center"/>
          </w:tcPr>
          <w:p w14:paraId="32B9F3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2B0EF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w:t>
            </w:r>
          </w:p>
        </w:tc>
        <w:tc>
          <w:tcPr>
            <w:tcW w:w="335" w:type="pct"/>
            <w:tcBorders>
              <w:top w:val="nil"/>
              <w:left w:val="nil"/>
              <w:bottom w:val="single" w:color="auto" w:sz="4" w:space="0"/>
              <w:right w:val="single" w:color="auto" w:sz="4" w:space="0"/>
            </w:tcBorders>
            <w:vAlign w:val="center"/>
          </w:tcPr>
          <w:p w14:paraId="78D0F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w:t>
            </w:r>
          </w:p>
        </w:tc>
        <w:tc>
          <w:tcPr>
            <w:tcW w:w="328" w:type="pct"/>
            <w:tcBorders>
              <w:top w:val="nil"/>
              <w:left w:val="nil"/>
              <w:bottom w:val="single" w:color="auto" w:sz="4" w:space="0"/>
              <w:right w:val="single" w:color="auto" w:sz="4" w:space="0"/>
            </w:tcBorders>
            <w:vAlign w:val="center"/>
          </w:tcPr>
          <w:p w14:paraId="04BB8B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9E2C9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C46AE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EAB68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0E415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913D0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682CB814">
            <w:pPr>
              <w:jc w:val="center"/>
              <w:rPr>
                <w:rFonts w:hint="eastAsia" w:ascii="宋体" w:hAnsi="宋体" w:eastAsia="宋体" w:cs="宋体"/>
                <w:color w:val="000000"/>
                <w:sz w:val="18"/>
                <w:szCs w:val="18"/>
              </w:rPr>
            </w:pPr>
          </w:p>
        </w:tc>
      </w:tr>
      <w:tr w14:paraId="364D80F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1F73F3A">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54186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DD40A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AADF3D7">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2E707B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C4C91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106FCD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C3C0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5DE5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D51C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901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222E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0FB32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FC9A862">
            <w:pPr>
              <w:jc w:val="center"/>
              <w:rPr>
                <w:rFonts w:hint="eastAsia" w:ascii="宋体" w:hAnsi="宋体" w:eastAsia="宋体" w:cs="宋体"/>
                <w:color w:val="000000"/>
                <w:sz w:val="18"/>
                <w:szCs w:val="18"/>
              </w:rPr>
            </w:pPr>
          </w:p>
        </w:tc>
      </w:tr>
      <w:tr w14:paraId="70BEED7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65915A3">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329FF7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3DF4B7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702F5CCB">
            <w:pPr>
              <w:rPr>
                <w:rFonts w:hint="eastAsia" w:ascii="宋体" w:hAnsi="宋体" w:eastAsia="宋体" w:cs="宋体"/>
                <w:color w:val="000000"/>
                <w:sz w:val="18"/>
                <w:szCs w:val="18"/>
              </w:rPr>
            </w:pPr>
            <w:r>
              <w:rPr>
                <w:rFonts w:hint="eastAsia" w:ascii="宋体" w:hAnsi="宋体" w:eastAsia="宋体" w:cs="宋体"/>
                <w:color w:val="000000"/>
                <w:sz w:val="18"/>
                <w:szCs w:val="18"/>
              </w:rPr>
              <w:t>提高防火意识</w:t>
            </w:r>
          </w:p>
        </w:tc>
        <w:tc>
          <w:tcPr>
            <w:tcW w:w="334" w:type="pct"/>
            <w:tcBorders>
              <w:top w:val="nil"/>
              <w:left w:val="nil"/>
              <w:bottom w:val="single" w:color="auto" w:sz="4" w:space="0"/>
              <w:right w:val="single" w:color="auto" w:sz="4" w:space="0"/>
            </w:tcBorders>
            <w:vAlign w:val="center"/>
          </w:tcPr>
          <w:p w14:paraId="6407CE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A8FE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5" w:type="pct"/>
            <w:tcBorders>
              <w:top w:val="nil"/>
              <w:left w:val="nil"/>
              <w:bottom w:val="single" w:color="auto" w:sz="4" w:space="0"/>
              <w:right w:val="single" w:color="auto" w:sz="4" w:space="0"/>
            </w:tcBorders>
            <w:vAlign w:val="center"/>
          </w:tcPr>
          <w:p w14:paraId="1DA017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28" w:type="pct"/>
            <w:tcBorders>
              <w:top w:val="nil"/>
              <w:left w:val="nil"/>
              <w:bottom w:val="single" w:color="auto" w:sz="4" w:space="0"/>
              <w:right w:val="single" w:color="auto" w:sz="4" w:space="0"/>
            </w:tcBorders>
            <w:vAlign w:val="center"/>
          </w:tcPr>
          <w:p w14:paraId="21A2D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FE25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A77C3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4FA4BE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E38BE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20064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440E3974">
            <w:pPr>
              <w:jc w:val="center"/>
              <w:rPr>
                <w:rFonts w:hint="eastAsia" w:ascii="宋体" w:hAnsi="宋体" w:eastAsia="宋体" w:cs="宋体"/>
                <w:color w:val="000000"/>
                <w:sz w:val="18"/>
                <w:szCs w:val="18"/>
              </w:rPr>
            </w:pPr>
          </w:p>
        </w:tc>
      </w:tr>
      <w:tr w14:paraId="5FD2ABC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A884EF">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700A02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E0D2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5ACAE82A">
            <w:pPr>
              <w:rPr>
                <w:rFonts w:hint="eastAsia" w:ascii="宋体" w:hAnsi="宋体" w:eastAsia="宋体" w:cs="宋体"/>
                <w:color w:val="000000"/>
                <w:sz w:val="18"/>
                <w:szCs w:val="18"/>
              </w:rPr>
            </w:pPr>
            <w:r>
              <w:rPr>
                <w:rFonts w:hint="eastAsia" w:ascii="宋体" w:hAnsi="宋体" w:eastAsia="宋体" w:cs="宋体"/>
                <w:color w:val="000000"/>
                <w:sz w:val="18"/>
                <w:szCs w:val="18"/>
              </w:rPr>
              <w:t>提升消防救援取得成效</w:t>
            </w:r>
          </w:p>
        </w:tc>
        <w:tc>
          <w:tcPr>
            <w:tcW w:w="334" w:type="pct"/>
            <w:tcBorders>
              <w:top w:val="nil"/>
              <w:left w:val="nil"/>
              <w:bottom w:val="single" w:color="auto" w:sz="4" w:space="0"/>
              <w:right w:val="single" w:color="auto" w:sz="4" w:space="0"/>
            </w:tcBorders>
            <w:vAlign w:val="center"/>
          </w:tcPr>
          <w:p w14:paraId="353969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67FF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5" w:type="pct"/>
            <w:tcBorders>
              <w:top w:val="nil"/>
              <w:left w:val="nil"/>
              <w:bottom w:val="single" w:color="auto" w:sz="4" w:space="0"/>
              <w:right w:val="single" w:color="auto" w:sz="4" w:space="0"/>
            </w:tcBorders>
            <w:vAlign w:val="center"/>
          </w:tcPr>
          <w:p w14:paraId="254354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2309F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0D0E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8569E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2DFBC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F2334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74B442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427A105E">
            <w:pPr>
              <w:jc w:val="center"/>
              <w:rPr>
                <w:rFonts w:hint="eastAsia" w:ascii="宋体" w:hAnsi="宋体" w:eastAsia="宋体" w:cs="宋体"/>
                <w:color w:val="000000"/>
                <w:sz w:val="18"/>
                <w:szCs w:val="18"/>
              </w:rPr>
            </w:pPr>
          </w:p>
        </w:tc>
      </w:tr>
      <w:tr w14:paraId="04D0132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0140180">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0A8A6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7A530C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5F1EB19E">
            <w:pPr>
              <w:rPr>
                <w:rFonts w:hint="eastAsia" w:ascii="宋体" w:hAnsi="宋体" w:eastAsia="宋体" w:cs="宋体"/>
                <w:color w:val="000000"/>
                <w:sz w:val="18"/>
                <w:szCs w:val="18"/>
              </w:rPr>
            </w:pPr>
            <w:r>
              <w:rPr>
                <w:rFonts w:hint="eastAsia" w:ascii="宋体" w:hAnsi="宋体" w:eastAsia="宋体" w:cs="宋体"/>
                <w:color w:val="000000"/>
                <w:sz w:val="18"/>
                <w:szCs w:val="18"/>
              </w:rPr>
              <w:t>服务企业满意度</w:t>
            </w:r>
          </w:p>
        </w:tc>
        <w:tc>
          <w:tcPr>
            <w:tcW w:w="334" w:type="pct"/>
            <w:tcBorders>
              <w:top w:val="nil"/>
              <w:left w:val="nil"/>
              <w:bottom w:val="single" w:color="auto" w:sz="4" w:space="0"/>
              <w:right w:val="single" w:color="auto" w:sz="4" w:space="0"/>
            </w:tcBorders>
            <w:vAlign w:val="center"/>
          </w:tcPr>
          <w:p w14:paraId="3790ED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DF68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335" w:type="pct"/>
            <w:tcBorders>
              <w:top w:val="nil"/>
              <w:left w:val="nil"/>
              <w:bottom w:val="single" w:color="auto" w:sz="4" w:space="0"/>
              <w:right w:val="single" w:color="auto" w:sz="4" w:space="0"/>
            </w:tcBorders>
            <w:vAlign w:val="center"/>
          </w:tcPr>
          <w:p w14:paraId="06B708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328" w:type="pct"/>
            <w:tcBorders>
              <w:top w:val="nil"/>
              <w:left w:val="nil"/>
              <w:bottom w:val="single" w:color="auto" w:sz="4" w:space="0"/>
              <w:right w:val="single" w:color="auto" w:sz="4" w:space="0"/>
            </w:tcBorders>
            <w:vAlign w:val="center"/>
          </w:tcPr>
          <w:p w14:paraId="36D9E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1727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FC79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6800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882B9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6A12FE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75B3910A">
            <w:pPr>
              <w:jc w:val="center"/>
              <w:rPr>
                <w:rFonts w:hint="eastAsia" w:ascii="宋体" w:hAnsi="宋体" w:eastAsia="宋体" w:cs="宋体"/>
                <w:color w:val="000000"/>
                <w:sz w:val="18"/>
                <w:szCs w:val="18"/>
              </w:rPr>
            </w:pPr>
          </w:p>
        </w:tc>
      </w:tr>
      <w:tr w14:paraId="71EFAE9E">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3D7AEBC6">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FB3DE6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267D6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049273D9">
            <w:pPr>
              <w:rPr>
                <w:rFonts w:hint="eastAsia" w:ascii="宋体" w:hAnsi="宋体" w:eastAsia="宋体" w:cs="宋体"/>
                <w:color w:val="000000"/>
                <w:sz w:val="18"/>
                <w:szCs w:val="18"/>
              </w:rPr>
            </w:pPr>
            <w:r>
              <w:rPr>
                <w:rFonts w:hint="eastAsia" w:ascii="宋体" w:hAnsi="宋体" w:eastAsia="宋体" w:cs="宋体"/>
                <w:color w:val="000000"/>
                <w:sz w:val="18"/>
                <w:szCs w:val="18"/>
              </w:rPr>
              <w:t>受援人员满意度</w:t>
            </w:r>
          </w:p>
        </w:tc>
        <w:tc>
          <w:tcPr>
            <w:tcW w:w="334" w:type="pct"/>
            <w:tcBorders>
              <w:top w:val="nil"/>
              <w:left w:val="nil"/>
              <w:bottom w:val="single" w:color="auto" w:sz="4" w:space="0"/>
              <w:right w:val="single" w:color="auto" w:sz="4" w:space="0"/>
            </w:tcBorders>
            <w:vAlign w:val="center"/>
          </w:tcPr>
          <w:p w14:paraId="0172F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2F5D4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335" w:type="pct"/>
            <w:tcBorders>
              <w:top w:val="nil"/>
              <w:left w:val="nil"/>
              <w:bottom w:val="single" w:color="auto" w:sz="4" w:space="0"/>
              <w:right w:val="single" w:color="auto" w:sz="4" w:space="0"/>
            </w:tcBorders>
            <w:vAlign w:val="center"/>
          </w:tcPr>
          <w:p w14:paraId="1BD934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328" w:type="pct"/>
            <w:tcBorders>
              <w:top w:val="nil"/>
              <w:left w:val="nil"/>
              <w:bottom w:val="single" w:color="auto" w:sz="4" w:space="0"/>
              <w:right w:val="single" w:color="auto" w:sz="4" w:space="0"/>
            </w:tcBorders>
            <w:vAlign w:val="center"/>
          </w:tcPr>
          <w:p w14:paraId="76B9AD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C4F8E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3110D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4C83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25953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67D58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060110D7">
            <w:pPr>
              <w:jc w:val="center"/>
              <w:rPr>
                <w:rFonts w:hint="eastAsia" w:ascii="宋体" w:hAnsi="宋体" w:eastAsia="宋体" w:cs="宋体"/>
                <w:color w:val="000000"/>
                <w:sz w:val="18"/>
                <w:szCs w:val="18"/>
              </w:rPr>
            </w:pPr>
          </w:p>
        </w:tc>
      </w:tr>
      <w:tr w14:paraId="62D8D22F">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130ACB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02146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7A7FA4E">
            <w:pPr>
              <w:jc w:val="center"/>
              <w:rPr>
                <w:rFonts w:hint="eastAsia"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423A456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0852355">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1EA96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63CBF2D6">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22FEA43">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33AE31C">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52769B0">
            <w:pPr>
              <w:rPr>
                <w:rFonts w:hint="eastAsia"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740E4779">
            <w:pPr>
              <w:rPr>
                <w:rFonts w:hint="eastAsia" w:ascii="宋体" w:hAnsi="宋体" w:eastAsia="宋体" w:cs="宋体"/>
                <w:color w:val="000000"/>
                <w:sz w:val="18"/>
                <w:szCs w:val="18"/>
              </w:rPr>
            </w:pPr>
          </w:p>
        </w:tc>
      </w:tr>
    </w:tbl>
    <w:p w14:paraId="33043E3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4D2FE4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6"/>
        <w:gridCol w:w="548"/>
        <w:gridCol w:w="803"/>
        <w:gridCol w:w="559"/>
        <w:gridCol w:w="756"/>
        <w:gridCol w:w="666"/>
        <w:gridCol w:w="549"/>
        <w:gridCol w:w="756"/>
        <w:gridCol w:w="574"/>
        <w:gridCol w:w="551"/>
        <w:gridCol w:w="547"/>
        <w:gridCol w:w="549"/>
        <w:gridCol w:w="896"/>
      </w:tblGrid>
      <w:tr w14:paraId="000A6104">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D7286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5D96DF8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“三网一员”工作经费</w:t>
            </w:r>
          </w:p>
        </w:tc>
      </w:tr>
      <w:tr w14:paraId="59CE25C2">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9388C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974DC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c>
          <w:tcPr>
            <w:tcW w:w="708" w:type="pct"/>
            <w:gridSpan w:val="2"/>
            <w:tcBorders>
              <w:top w:val="single" w:color="auto" w:sz="4" w:space="0"/>
              <w:left w:val="nil"/>
              <w:bottom w:val="single" w:color="auto" w:sz="4" w:space="0"/>
              <w:right w:val="single" w:color="auto" w:sz="4" w:space="0"/>
            </w:tcBorders>
            <w:vAlign w:val="center"/>
          </w:tcPr>
          <w:p w14:paraId="134016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CADFC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r>
      <w:tr w14:paraId="0B56B6B9">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48B6C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03D7E376">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0C3DD3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3AF8DF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8B462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B40AB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B0894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347FA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65A73F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8AC872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DCA13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C543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982" w:type="pct"/>
            <w:gridSpan w:val="3"/>
            <w:tcBorders>
              <w:top w:val="single" w:color="auto" w:sz="4" w:space="0"/>
              <w:left w:val="nil"/>
              <w:bottom w:val="single" w:color="auto" w:sz="4" w:space="0"/>
              <w:right w:val="single" w:color="auto" w:sz="4" w:space="0"/>
            </w:tcBorders>
            <w:vAlign w:val="center"/>
          </w:tcPr>
          <w:p w14:paraId="051EEF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w:t>
            </w:r>
          </w:p>
        </w:tc>
        <w:tc>
          <w:tcPr>
            <w:tcW w:w="708" w:type="pct"/>
            <w:gridSpan w:val="2"/>
            <w:tcBorders>
              <w:top w:val="single" w:color="auto" w:sz="4" w:space="0"/>
              <w:left w:val="nil"/>
              <w:bottom w:val="single" w:color="auto" w:sz="4" w:space="0"/>
              <w:right w:val="single" w:color="auto" w:sz="4" w:space="0"/>
            </w:tcBorders>
            <w:vAlign w:val="center"/>
          </w:tcPr>
          <w:p w14:paraId="0ED66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w:t>
            </w:r>
          </w:p>
        </w:tc>
        <w:tc>
          <w:tcPr>
            <w:tcW w:w="671" w:type="pct"/>
            <w:gridSpan w:val="2"/>
            <w:tcBorders>
              <w:top w:val="nil"/>
              <w:left w:val="nil"/>
              <w:bottom w:val="single" w:color="auto" w:sz="4" w:space="0"/>
              <w:right w:val="single" w:color="auto" w:sz="4" w:space="0"/>
            </w:tcBorders>
            <w:vAlign w:val="center"/>
          </w:tcPr>
          <w:p w14:paraId="521C94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D767C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582CF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74D152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72069C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186F2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10E1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982" w:type="pct"/>
            <w:gridSpan w:val="3"/>
            <w:tcBorders>
              <w:top w:val="single" w:color="auto" w:sz="4" w:space="0"/>
              <w:left w:val="nil"/>
              <w:bottom w:val="single" w:color="auto" w:sz="4" w:space="0"/>
              <w:right w:val="single" w:color="auto" w:sz="4" w:space="0"/>
            </w:tcBorders>
            <w:vAlign w:val="center"/>
          </w:tcPr>
          <w:p w14:paraId="05928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w:t>
            </w:r>
          </w:p>
        </w:tc>
        <w:tc>
          <w:tcPr>
            <w:tcW w:w="708" w:type="pct"/>
            <w:gridSpan w:val="2"/>
            <w:tcBorders>
              <w:top w:val="single" w:color="auto" w:sz="4" w:space="0"/>
              <w:left w:val="nil"/>
              <w:bottom w:val="single" w:color="auto" w:sz="4" w:space="0"/>
              <w:right w:val="single" w:color="auto" w:sz="4" w:space="0"/>
            </w:tcBorders>
            <w:vAlign w:val="center"/>
          </w:tcPr>
          <w:p w14:paraId="609306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w:t>
            </w:r>
          </w:p>
        </w:tc>
        <w:tc>
          <w:tcPr>
            <w:tcW w:w="671" w:type="pct"/>
            <w:gridSpan w:val="2"/>
            <w:tcBorders>
              <w:top w:val="nil"/>
              <w:left w:val="nil"/>
              <w:bottom w:val="single" w:color="auto" w:sz="4" w:space="0"/>
              <w:right w:val="single" w:color="auto" w:sz="4" w:space="0"/>
            </w:tcBorders>
            <w:vAlign w:val="center"/>
          </w:tcPr>
          <w:p w14:paraId="03787D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0711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CD3E0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4E9450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330CF4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28CE8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52CCE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19DB1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40436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0B8A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7067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E08DB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1A5FCB7">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0409C6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0617D0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5AA045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F4BA66E">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67DCDDDB">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1F38118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用于2024年自治区级、州级抗震减灾“三网一员”观测员补助费，主要建设（实施）内容为：为加强我县地震群测群防工作及地震宏观联络员的管理。县地震局结合乡（镇）、村干部调整变动，适时更新充实“三网一员”数据库，用于支付“三网一员”的补助，于2024年12月31日前完工，通过本项目的实施，满足群众生命安全的需要，促进社会经济的发展，完善群众对地震知识的认识，改善群众对群众的认识，事群众满意度达到95%。</w:t>
            </w:r>
          </w:p>
        </w:tc>
        <w:tc>
          <w:tcPr>
            <w:tcW w:w="2559" w:type="pct"/>
            <w:gridSpan w:val="7"/>
            <w:tcBorders>
              <w:top w:val="single" w:color="auto" w:sz="4" w:space="0"/>
              <w:left w:val="nil"/>
              <w:bottom w:val="single" w:color="auto" w:sz="4" w:space="0"/>
              <w:right w:val="single" w:color="auto" w:sz="4" w:space="0"/>
            </w:tcBorders>
            <w:vAlign w:val="center"/>
          </w:tcPr>
          <w:p w14:paraId="4505EC6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网一员”拟邀观测人数目标值=6人，完成率100%；发放次数目标值=2次，完成率100%；“三网一员”补助发放合格率目标值=100%，完成率100%；地震应急指挥决策参考反应时间（分钟）目标值=10分钟，完成率100%；项目预算控制率目标值=100%，完成率100%；对提升社区群众应急避险和自救互救能力的作用有效提高，完成率100%；群众满意度目标值=95，完成率100%。</w:t>
            </w:r>
          </w:p>
        </w:tc>
      </w:tr>
      <w:tr w14:paraId="47B1257D">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643C9077">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27F22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25BCA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662C2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5C48D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08330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63DDEB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3ADC8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CEA6E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8A931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6DD8CC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133D2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2C1FFA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1C7C3D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8C99308">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71F7F51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0825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2F1FC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8667C4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“三网一员”拟邀观测人数</w:t>
            </w:r>
          </w:p>
        </w:tc>
        <w:tc>
          <w:tcPr>
            <w:tcW w:w="334" w:type="pct"/>
            <w:tcBorders>
              <w:top w:val="nil"/>
              <w:left w:val="nil"/>
              <w:bottom w:val="single" w:color="auto" w:sz="4" w:space="0"/>
              <w:right w:val="single" w:color="auto" w:sz="4" w:space="0"/>
            </w:tcBorders>
            <w:vAlign w:val="center"/>
          </w:tcPr>
          <w:p w14:paraId="5EBAEB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3E334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333" w:type="pct"/>
            <w:tcBorders>
              <w:top w:val="nil"/>
              <w:left w:val="nil"/>
              <w:bottom w:val="single" w:color="auto" w:sz="4" w:space="0"/>
              <w:right w:val="single" w:color="auto" w:sz="4" w:space="0"/>
            </w:tcBorders>
            <w:vAlign w:val="center"/>
          </w:tcPr>
          <w:p w14:paraId="7E7098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328" w:type="pct"/>
            <w:tcBorders>
              <w:top w:val="nil"/>
              <w:left w:val="nil"/>
              <w:bottom w:val="single" w:color="auto" w:sz="4" w:space="0"/>
              <w:right w:val="single" w:color="auto" w:sz="4" w:space="0"/>
            </w:tcBorders>
            <w:vAlign w:val="center"/>
          </w:tcPr>
          <w:p w14:paraId="40970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C87E3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42125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6BAE2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A9509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28D5F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493E51F">
            <w:pPr>
              <w:jc w:val="center"/>
              <w:rPr>
                <w:rFonts w:hint="eastAsia" w:ascii="宋体" w:hAnsi="宋体" w:eastAsia="宋体" w:cs="宋体"/>
                <w:color w:val="000000"/>
                <w:sz w:val="18"/>
                <w:szCs w:val="18"/>
              </w:rPr>
            </w:pPr>
          </w:p>
        </w:tc>
      </w:tr>
      <w:tr w14:paraId="6DEEB25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81A594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5E085B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1766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7511EC1">
            <w:pPr>
              <w:rPr>
                <w:rFonts w:hint="eastAsia" w:ascii="宋体" w:hAnsi="宋体" w:eastAsia="宋体" w:cs="宋体"/>
                <w:color w:val="000000"/>
                <w:sz w:val="18"/>
                <w:szCs w:val="18"/>
              </w:rPr>
            </w:pPr>
            <w:r>
              <w:rPr>
                <w:rFonts w:hint="eastAsia" w:ascii="宋体" w:hAnsi="宋体" w:eastAsia="宋体" w:cs="宋体"/>
                <w:color w:val="000000"/>
                <w:sz w:val="18"/>
                <w:szCs w:val="18"/>
              </w:rPr>
              <w:t>发放次数</w:t>
            </w:r>
          </w:p>
        </w:tc>
        <w:tc>
          <w:tcPr>
            <w:tcW w:w="334" w:type="pct"/>
            <w:tcBorders>
              <w:top w:val="nil"/>
              <w:left w:val="nil"/>
              <w:bottom w:val="single" w:color="auto" w:sz="4" w:space="0"/>
              <w:right w:val="single" w:color="auto" w:sz="4" w:space="0"/>
            </w:tcBorders>
            <w:vAlign w:val="center"/>
          </w:tcPr>
          <w:p w14:paraId="2E15AD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0ABF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333" w:type="pct"/>
            <w:tcBorders>
              <w:top w:val="nil"/>
              <w:left w:val="nil"/>
              <w:bottom w:val="single" w:color="auto" w:sz="4" w:space="0"/>
              <w:right w:val="single" w:color="auto" w:sz="4" w:space="0"/>
            </w:tcBorders>
            <w:vAlign w:val="center"/>
          </w:tcPr>
          <w:p w14:paraId="3157F9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328" w:type="pct"/>
            <w:tcBorders>
              <w:top w:val="nil"/>
              <w:left w:val="nil"/>
              <w:bottom w:val="single" w:color="auto" w:sz="4" w:space="0"/>
              <w:right w:val="single" w:color="auto" w:sz="4" w:space="0"/>
            </w:tcBorders>
            <w:vAlign w:val="center"/>
          </w:tcPr>
          <w:p w14:paraId="17027B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545B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D889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0A1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D0116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DDA9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6BA8E36">
            <w:pPr>
              <w:jc w:val="center"/>
              <w:rPr>
                <w:rFonts w:hint="eastAsia" w:ascii="宋体" w:hAnsi="宋体" w:eastAsia="宋体" w:cs="宋体"/>
                <w:color w:val="000000"/>
                <w:sz w:val="18"/>
                <w:szCs w:val="18"/>
              </w:rPr>
            </w:pPr>
          </w:p>
        </w:tc>
      </w:tr>
      <w:tr w14:paraId="7694603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93B9B4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EC0C22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3E4C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AA7C95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“三网一员”补助发放合格率</w:t>
            </w:r>
          </w:p>
        </w:tc>
        <w:tc>
          <w:tcPr>
            <w:tcW w:w="334" w:type="pct"/>
            <w:tcBorders>
              <w:top w:val="nil"/>
              <w:left w:val="nil"/>
              <w:bottom w:val="single" w:color="auto" w:sz="4" w:space="0"/>
              <w:right w:val="single" w:color="auto" w:sz="4" w:space="0"/>
            </w:tcBorders>
            <w:vAlign w:val="center"/>
          </w:tcPr>
          <w:p w14:paraId="51E338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4ED7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63CE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AC2A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8CF66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79FC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7B799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99554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0E6D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1F45CAE">
            <w:pPr>
              <w:jc w:val="center"/>
              <w:rPr>
                <w:rFonts w:hint="eastAsia" w:ascii="宋体" w:hAnsi="宋体" w:eastAsia="宋体" w:cs="宋体"/>
                <w:color w:val="000000"/>
                <w:sz w:val="18"/>
                <w:szCs w:val="18"/>
              </w:rPr>
            </w:pPr>
          </w:p>
        </w:tc>
      </w:tr>
      <w:tr w14:paraId="19ADC24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53D0CFB">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227C6B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AFFF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5842D48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地震应急指挥决策参考反应时间（分钟）</w:t>
            </w:r>
          </w:p>
        </w:tc>
        <w:tc>
          <w:tcPr>
            <w:tcW w:w="334" w:type="pct"/>
            <w:tcBorders>
              <w:top w:val="nil"/>
              <w:left w:val="nil"/>
              <w:bottom w:val="single" w:color="auto" w:sz="4" w:space="0"/>
              <w:right w:val="single" w:color="auto" w:sz="4" w:space="0"/>
            </w:tcBorders>
            <w:vAlign w:val="center"/>
          </w:tcPr>
          <w:p w14:paraId="16DFC0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0E78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&lt;=10分钟</w:t>
            </w:r>
          </w:p>
        </w:tc>
        <w:tc>
          <w:tcPr>
            <w:tcW w:w="333" w:type="pct"/>
            <w:tcBorders>
              <w:top w:val="nil"/>
              <w:left w:val="nil"/>
              <w:bottom w:val="single" w:color="auto" w:sz="4" w:space="0"/>
              <w:right w:val="single" w:color="auto" w:sz="4" w:space="0"/>
            </w:tcBorders>
            <w:vAlign w:val="center"/>
          </w:tcPr>
          <w:p w14:paraId="6C34D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=10分钟</w:t>
            </w:r>
          </w:p>
        </w:tc>
        <w:tc>
          <w:tcPr>
            <w:tcW w:w="328" w:type="pct"/>
            <w:tcBorders>
              <w:top w:val="nil"/>
              <w:left w:val="nil"/>
              <w:bottom w:val="single" w:color="auto" w:sz="4" w:space="0"/>
              <w:right w:val="single" w:color="auto" w:sz="4" w:space="0"/>
            </w:tcBorders>
            <w:vAlign w:val="center"/>
          </w:tcPr>
          <w:p w14:paraId="428298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72AD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15890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DB160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BEE4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E57E1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C642A0B">
            <w:pPr>
              <w:jc w:val="center"/>
              <w:rPr>
                <w:rFonts w:hint="eastAsia" w:ascii="宋体" w:hAnsi="宋体" w:eastAsia="宋体" w:cs="宋体"/>
                <w:color w:val="000000"/>
                <w:sz w:val="18"/>
                <w:szCs w:val="18"/>
              </w:rPr>
            </w:pPr>
          </w:p>
        </w:tc>
      </w:tr>
      <w:tr w14:paraId="4BC3856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A033FA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9AD37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52D15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5DB1B49F">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056B21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9F636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33" w:type="pct"/>
            <w:tcBorders>
              <w:top w:val="nil"/>
              <w:left w:val="nil"/>
              <w:bottom w:val="single" w:color="auto" w:sz="4" w:space="0"/>
              <w:right w:val="single" w:color="auto" w:sz="4" w:space="0"/>
            </w:tcBorders>
            <w:vAlign w:val="center"/>
          </w:tcPr>
          <w:p w14:paraId="75A695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8" w:type="pct"/>
            <w:tcBorders>
              <w:top w:val="nil"/>
              <w:left w:val="nil"/>
              <w:bottom w:val="single" w:color="auto" w:sz="4" w:space="0"/>
              <w:right w:val="single" w:color="auto" w:sz="4" w:space="0"/>
            </w:tcBorders>
            <w:vAlign w:val="center"/>
          </w:tcPr>
          <w:p w14:paraId="12BDEF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B898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6D99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63823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62EDA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E73F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22F4DAB">
            <w:pPr>
              <w:jc w:val="center"/>
              <w:rPr>
                <w:rFonts w:hint="eastAsia" w:ascii="宋体" w:hAnsi="宋体" w:eastAsia="宋体" w:cs="宋体"/>
                <w:color w:val="000000"/>
                <w:sz w:val="18"/>
                <w:szCs w:val="18"/>
              </w:rPr>
            </w:pPr>
          </w:p>
        </w:tc>
      </w:tr>
      <w:tr w14:paraId="77563DE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6E1393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95D2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6E5BC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6675184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对提升社区群众应急避险和自救互救能力的作用</w:t>
            </w:r>
          </w:p>
        </w:tc>
        <w:tc>
          <w:tcPr>
            <w:tcW w:w="334" w:type="pct"/>
            <w:tcBorders>
              <w:top w:val="nil"/>
              <w:left w:val="nil"/>
              <w:bottom w:val="single" w:color="auto" w:sz="4" w:space="0"/>
              <w:right w:val="single" w:color="auto" w:sz="4" w:space="0"/>
            </w:tcBorders>
            <w:vAlign w:val="center"/>
          </w:tcPr>
          <w:p w14:paraId="353255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712A8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3" w:type="pct"/>
            <w:tcBorders>
              <w:top w:val="nil"/>
              <w:left w:val="nil"/>
              <w:bottom w:val="single" w:color="auto" w:sz="4" w:space="0"/>
              <w:right w:val="single" w:color="auto" w:sz="4" w:space="0"/>
            </w:tcBorders>
            <w:vAlign w:val="center"/>
          </w:tcPr>
          <w:p w14:paraId="51C91A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2B0CC3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3B8D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5BAB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81DB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70677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E3489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095A135">
            <w:pPr>
              <w:jc w:val="center"/>
              <w:rPr>
                <w:rFonts w:hint="eastAsia" w:ascii="宋体" w:hAnsi="宋体" w:eastAsia="宋体" w:cs="宋体"/>
                <w:color w:val="000000"/>
                <w:sz w:val="18"/>
                <w:szCs w:val="18"/>
              </w:rPr>
            </w:pPr>
          </w:p>
        </w:tc>
      </w:tr>
      <w:tr w14:paraId="23D78D0C">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291A3FB">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84C9E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E7288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6AE13BE3">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5DC368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C872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58BC27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4549C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A7081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9282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47DEC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DEB70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5C363F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2EBB63">
            <w:pPr>
              <w:jc w:val="center"/>
              <w:rPr>
                <w:rFonts w:hint="eastAsia" w:ascii="宋体" w:hAnsi="宋体" w:eastAsia="宋体" w:cs="宋体"/>
                <w:color w:val="000000"/>
                <w:sz w:val="18"/>
                <w:szCs w:val="18"/>
              </w:rPr>
            </w:pPr>
          </w:p>
        </w:tc>
      </w:tr>
      <w:tr w14:paraId="6385F80D">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F4AD5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4E04A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B980591">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121A746E">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BF1510B">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3BEC5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8AB8350">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06D9564E">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AD09153">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E6416B0">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0C7293E">
            <w:pPr>
              <w:rPr>
                <w:rFonts w:hint="eastAsia" w:ascii="宋体" w:hAnsi="宋体" w:eastAsia="宋体" w:cs="宋体"/>
                <w:color w:val="000000"/>
                <w:sz w:val="18"/>
                <w:szCs w:val="18"/>
              </w:rPr>
            </w:pPr>
          </w:p>
        </w:tc>
      </w:tr>
    </w:tbl>
    <w:p w14:paraId="2EC0229C">
      <w:pPr>
        <w:jc w:val="center"/>
        <w:rPr>
          <w:rFonts w:ascii="宋体" w:hAnsi="宋体" w:eastAsia="宋体" w:cs="宋体"/>
          <w:b/>
          <w:bCs/>
          <w:sz w:val="28"/>
          <w:szCs w:val="28"/>
          <w:lang w:eastAsia="zh-CN"/>
        </w:rPr>
      </w:pPr>
    </w:p>
    <w:p w14:paraId="258A0455">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3AD5032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15428CB8">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18E6B3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584086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奇财建（2024）101号 关于拨付慰问自治区天山东部国有林管理局慰问费用的请示</w:t>
            </w:r>
          </w:p>
        </w:tc>
      </w:tr>
      <w:tr w14:paraId="14631891">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351D1E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392D9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c>
          <w:tcPr>
            <w:tcW w:w="708" w:type="pct"/>
            <w:gridSpan w:val="2"/>
            <w:tcBorders>
              <w:top w:val="single" w:color="auto" w:sz="4" w:space="0"/>
              <w:left w:val="nil"/>
              <w:bottom w:val="single" w:color="auto" w:sz="4" w:space="0"/>
              <w:right w:val="single" w:color="auto" w:sz="4" w:space="0"/>
            </w:tcBorders>
            <w:vAlign w:val="center"/>
          </w:tcPr>
          <w:p w14:paraId="25BEC4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2899D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奇台县应急管理局</w:t>
            </w:r>
          </w:p>
        </w:tc>
      </w:tr>
      <w:tr w14:paraId="4AD8EB66">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8B224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252F3AB0">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FEB32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D0C8D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5ACA3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B062B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6B2EE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97A7B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5B1824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ECB8B42">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1AA4F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5DC04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982" w:type="pct"/>
            <w:gridSpan w:val="3"/>
            <w:tcBorders>
              <w:top w:val="single" w:color="auto" w:sz="4" w:space="0"/>
              <w:left w:val="nil"/>
              <w:bottom w:val="single" w:color="auto" w:sz="4" w:space="0"/>
              <w:right w:val="single" w:color="auto" w:sz="4" w:space="0"/>
            </w:tcBorders>
            <w:vAlign w:val="center"/>
          </w:tcPr>
          <w:p w14:paraId="35A6B6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08" w:type="pct"/>
            <w:gridSpan w:val="2"/>
            <w:tcBorders>
              <w:top w:val="single" w:color="auto" w:sz="4" w:space="0"/>
              <w:left w:val="nil"/>
              <w:bottom w:val="single" w:color="auto" w:sz="4" w:space="0"/>
              <w:right w:val="single" w:color="auto" w:sz="4" w:space="0"/>
            </w:tcBorders>
            <w:vAlign w:val="center"/>
          </w:tcPr>
          <w:p w14:paraId="57AC1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71" w:type="pct"/>
            <w:gridSpan w:val="2"/>
            <w:tcBorders>
              <w:top w:val="nil"/>
              <w:left w:val="nil"/>
              <w:bottom w:val="single" w:color="auto" w:sz="4" w:space="0"/>
              <w:right w:val="single" w:color="auto" w:sz="4" w:space="0"/>
            </w:tcBorders>
            <w:vAlign w:val="center"/>
          </w:tcPr>
          <w:p w14:paraId="7F085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EF872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1C453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5AAF6CA">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5DF879B">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B6206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4A9D31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982" w:type="pct"/>
            <w:gridSpan w:val="3"/>
            <w:tcBorders>
              <w:top w:val="single" w:color="auto" w:sz="4" w:space="0"/>
              <w:left w:val="nil"/>
              <w:bottom w:val="single" w:color="auto" w:sz="4" w:space="0"/>
              <w:right w:val="single" w:color="auto" w:sz="4" w:space="0"/>
            </w:tcBorders>
            <w:vAlign w:val="center"/>
          </w:tcPr>
          <w:p w14:paraId="0B738F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08" w:type="pct"/>
            <w:gridSpan w:val="2"/>
            <w:tcBorders>
              <w:top w:val="single" w:color="auto" w:sz="4" w:space="0"/>
              <w:left w:val="nil"/>
              <w:bottom w:val="single" w:color="auto" w:sz="4" w:space="0"/>
              <w:right w:val="single" w:color="auto" w:sz="4" w:space="0"/>
            </w:tcBorders>
            <w:vAlign w:val="center"/>
          </w:tcPr>
          <w:p w14:paraId="6B6024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71" w:type="pct"/>
            <w:gridSpan w:val="2"/>
            <w:tcBorders>
              <w:top w:val="nil"/>
              <w:left w:val="nil"/>
              <w:bottom w:val="single" w:color="auto" w:sz="4" w:space="0"/>
              <w:right w:val="single" w:color="auto" w:sz="4" w:space="0"/>
            </w:tcBorders>
            <w:vAlign w:val="center"/>
          </w:tcPr>
          <w:p w14:paraId="626266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41474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FB81F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4A7C4C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ACA823D">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5F35C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1438AA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CED13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E0820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8DBFB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A5004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AD266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071364B">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33542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1D42A0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00E52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1CD090D">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23CBC93">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1F1B51B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财建（2024）101号关于拨付慰问自治区天山东部国有林管理局慰问费用的请示，县财政出1万元，县应急管理局出人负责购买慰问品，自治区天山东部国有林管理局奇台分局（半截沟镇天东局奇台分局防火指挥中心）在“8.10”七户乡山火扑救过程中，展现出森林消防队伍的专业素养和无私风险精神。县委、县政府巨鼎开展此次慰问活动。提升森林消防队伍的专业素养和无私风险精神、走访慰问对象满意度、应急救援能力提升度。参加慰问活动人员：县委书记刘晓刚。县委副书记、政法委书记何建刚，副县长木沙，县人民政府副县长萨迪克。应急管理局党委书记李君伟，党委委员李雪峰。慰问物品：羊、鸡、矿泉水、馕、方便面、牛奶、饮料。</w:t>
            </w:r>
          </w:p>
        </w:tc>
        <w:tc>
          <w:tcPr>
            <w:tcW w:w="2559" w:type="pct"/>
            <w:gridSpan w:val="7"/>
            <w:tcBorders>
              <w:top w:val="single" w:color="auto" w:sz="4" w:space="0"/>
              <w:left w:val="nil"/>
              <w:bottom w:val="single" w:color="auto" w:sz="4" w:space="0"/>
              <w:right w:val="single" w:color="auto" w:sz="4" w:space="0"/>
            </w:tcBorders>
            <w:vAlign w:val="center"/>
          </w:tcPr>
          <w:p w14:paraId="761B565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9月5日，奇台县应急管理局慰问单位数=1个，慰问次数=1次，购买羊数量=4只，购买矿泉水数量=20件，购买鸡数量=20只，购买牛奶数量=20件，购买方便面数量=20件，购买馕数量=35个，慰问品发放准确率=100%，应急救援能力提升度=100%，购买慰问品费用=1万元，对提升森林消防队伍的专业素养和无私风险精神有效提升，走访慰问对象满意度=95%。</w:t>
            </w:r>
          </w:p>
        </w:tc>
      </w:tr>
      <w:tr w14:paraId="7415687D">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1E0F47E">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E1045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13A29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F519B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8D0A2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6F28C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1F971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97F12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7AE6E3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6A3B4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157A6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2A8E9E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3C62AC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308EDF3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B5A3F71">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74566F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30A32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931EE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BA82395">
            <w:pPr>
              <w:rPr>
                <w:rFonts w:hint="eastAsia" w:ascii="宋体" w:hAnsi="宋体" w:eastAsia="宋体" w:cs="宋体"/>
                <w:color w:val="000000"/>
                <w:sz w:val="18"/>
                <w:szCs w:val="18"/>
              </w:rPr>
            </w:pPr>
            <w:r>
              <w:rPr>
                <w:rFonts w:hint="eastAsia" w:ascii="宋体" w:hAnsi="宋体" w:eastAsia="宋体" w:cs="宋体"/>
                <w:color w:val="000000"/>
                <w:sz w:val="18"/>
                <w:szCs w:val="18"/>
              </w:rPr>
              <w:t>慰问单位数（个）</w:t>
            </w:r>
          </w:p>
        </w:tc>
        <w:tc>
          <w:tcPr>
            <w:tcW w:w="334" w:type="pct"/>
            <w:tcBorders>
              <w:top w:val="nil"/>
              <w:left w:val="nil"/>
              <w:bottom w:val="single" w:color="auto" w:sz="4" w:space="0"/>
              <w:right w:val="single" w:color="auto" w:sz="4" w:space="0"/>
            </w:tcBorders>
            <w:vAlign w:val="center"/>
          </w:tcPr>
          <w:p w14:paraId="7C6A06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0A83D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7EBBC6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04C578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6B1F5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1430C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E39C3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912C4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009CB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2C93099">
            <w:pPr>
              <w:jc w:val="center"/>
              <w:rPr>
                <w:rFonts w:hint="eastAsia" w:ascii="宋体" w:hAnsi="宋体" w:eastAsia="宋体" w:cs="宋体"/>
                <w:color w:val="000000"/>
                <w:sz w:val="18"/>
                <w:szCs w:val="18"/>
              </w:rPr>
            </w:pPr>
          </w:p>
        </w:tc>
      </w:tr>
      <w:tr w14:paraId="47C80C3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0408E3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79CCEB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5B30A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09AA6C2">
            <w:pPr>
              <w:rPr>
                <w:rFonts w:hint="eastAsia" w:ascii="宋体" w:hAnsi="宋体" w:eastAsia="宋体" w:cs="宋体"/>
                <w:color w:val="000000"/>
                <w:sz w:val="18"/>
                <w:szCs w:val="18"/>
              </w:rPr>
            </w:pPr>
            <w:r>
              <w:rPr>
                <w:rFonts w:hint="eastAsia" w:ascii="宋体" w:hAnsi="宋体" w:eastAsia="宋体" w:cs="宋体"/>
                <w:color w:val="000000"/>
                <w:sz w:val="18"/>
                <w:szCs w:val="18"/>
              </w:rPr>
              <w:t>慰问次数（次）</w:t>
            </w:r>
          </w:p>
        </w:tc>
        <w:tc>
          <w:tcPr>
            <w:tcW w:w="334" w:type="pct"/>
            <w:tcBorders>
              <w:top w:val="nil"/>
              <w:left w:val="nil"/>
              <w:bottom w:val="single" w:color="auto" w:sz="4" w:space="0"/>
              <w:right w:val="single" w:color="auto" w:sz="4" w:space="0"/>
            </w:tcBorders>
            <w:vAlign w:val="center"/>
          </w:tcPr>
          <w:p w14:paraId="27FC39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123F08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33" w:type="pct"/>
            <w:tcBorders>
              <w:top w:val="nil"/>
              <w:left w:val="nil"/>
              <w:bottom w:val="single" w:color="auto" w:sz="4" w:space="0"/>
              <w:right w:val="single" w:color="auto" w:sz="4" w:space="0"/>
            </w:tcBorders>
            <w:vAlign w:val="center"/>
          </w:tcPr>
          <w:p w14:paraId="1727D4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6E0A25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64FC6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0D8D56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2486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EE8F7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6DE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5E470CC">
            <w:pPr>
              <w:jc w:val="center"/>
              <w:rPr>
                <w:rFonts w:hint="eastAsia" w:ascii="宋体" w:hAnsi="宋体" w:eastAsia="宋体" w:cs="宋体"/>
                <w:color w:val="000000"/>
                <w:sz w:val="18"/>
                <w:szCs w:val="18"/>
              </w:rPr>
            </w:pPr>
          </w:p>
        </w:tc>
      </w:tr>
      <w:tr w14:paraId="5EBAC3E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089661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21F08A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B9AD4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DE13999">
            <w:pPr>
              <w:rPr>
                <w:rFonts w:hint="eastAsia" w:ascii="宋体" w:hAnsi="宋体" w:eastAsia="宋体" w:cs="宋体"/>
                <w:color w:val="000000"/>
                <w:sz w:val="18"/>
                <w:szCs w:val="18"/>
              </w:rPr>
            </w:pPr>
            <w:r>
              <w:rPr>
                <w:rFonts w:hint="eastAsia" w:ascii="宋体" w:hAnsi="宋体" w:eastAsia="宋体" w:cs="宋体"/>
                <w:color w:val="000000"/>
                <w:sz w:val="18"/>
                <w:szCs w:val="18"/>
              </w:rPr>
              <w:t>购买羊数量</w:t>
            </w:r>
          </w:p>
        </w:tc>
        <w:tc>
          <w:tcPr>
            <w:tcW w:w="334" w:type="pct"/>
            <w:tcBorders>
              <w:top w:val="nil"/>
              <w:left w:val="nil"/>
              <w:bottom w:val="single" w:color="auto" w:sz="4" w:space="0"/>
              <w:right w:val="single" w:color="auto" w:sz="4" w:space="0"/>
            </w:tcBorders>
            <w:vAlign w:val="center"/>
          </w:tcPr>
          <w:p w14:paraId="146B66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774C92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=4只</w:t>
            </w:r>
          </w:p>
        </w:tc>
        <w:tc>
          <w:tcPr>
            <w:tcW w:w="333" w:type="pct"/>
            <w:tcBorders>
              <w:top w:val="nil"/>
              <w:left w:val="nil"/>
              <w:bottom w:val="single" w:color="auto" w:sz="4" w:space="0"/>
              <w:right w:val="single" w:color="auto" w:sz="4" w:space="0"/>
            </w:tcBorders>
            <w:vAlign w:val="center"/>
          </w:tcPr>
          <w:p w14:paraId="4F9E9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=4只</w:t>
            </w:r>
          </w:p>
        </w:tc>
        <w:tc>
          <w:tcPr>
            <w:tcW w:w="328" w:type="pct"/>
            <w:tcBorders>
              <w:top w:val="nil"/>
              <w:left w:val="nil"/>
              <w:bottom w:val="single" w:color="auto" w:sz="4" w:space="0"/>
              <w:right w:val="single" w:color="auto" w:sz="4" w:space="0"/>
            </w:tcBorders>
            <w:vAlign w:val="center"/>
          </w:tcPr>
          <w:p w14:paraId="12BFDE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5D54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41F43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8822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E96D4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5E72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16E4786">
            <w:pPr>
              <w:jc w:val="center"/>
              <w:rPr>
                <w:rFonts w:hint="eastAsia" w:ascii="宋体" w:hAnsi="宋体" w:eastAsia="宋体" w:cs="宋体"/>
                <w:color w:val="000000"/>
                <w:sz w:val="18"/>
                <w:szCs w:val="18"/>
              </w:rPr>
            </w:pPr>
          </w:p>
        </w:tc>
      </w:tr>
      <w:tr w14:paraId="76C5299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DFB830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4DDE61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FD14F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BDF37A6">
            <w:pPr>
              <w:rPr>
                <w:rFonts w:hint="eastAsia" w:ascii="宋体" w:hAnsi="宋体" w:eastAsia="宋体" w:cs="宋体"/>
                <w:color w:val="000000"/>
                <w:sz w:val="18"/>
                <w:szCs w:val="18"/>
              </w:rPr>
            </w:pPr>
            <w:r>
              <w:rPr>
                <w:rFonts w:hint="eastAsia" w:ascii="宋体" w:hAnsi="宋体" w:eastAsia="宋体" w:cs="宋体"/>
                <w:color w:val="000000"/>
                <w:sz w:val="18"/>
                <w:szCs w:val="18"/>
              </w:rPr>
              <w:t>购买矿泉水数量</w:t>
            </w:r>
          </w:p>
        </w:tc>
        <w:tc>
          <w:tcPr>
            <w:tcW w:w="334" w:type="pct"/>
            <w:tcBorders>
              <w:top w:val="nil"/>
              <w:left w:val="nil"/>
              <w:bottom w:val="single" w:color="auto" w:sz="4" w:space="0"/>
              <w:right w:val="single" w:color="auto" w:sz="4" w:space="0"/>
            </w:tcBorders>
            <w:vAlign w:val="center"/>
          </w:tcPr>
          <w:p w14:paraId="5D6695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4371D5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=20件</w:t>
            </w:r>
          </w:p>
        </w:tc>
        <w:tc>
          <w:tcPr>
            <w:tcW w:w="333" w:type="pct"/>
            <w:tcBorders>
              <w:top w:val="nil"/>
              <w:left w:val="nil"/>
              <w:bottom w:val="single" w:color="auto" w:sz="4" w:space="0"/>
              <w:right w:val="single" w:color="auto" w:sz="4" w:space="0"/>
            </w:tcBorders>
            <w:vAlign w:val="center"/>
          </w:tcPr>
          <w:p w14:paraId="01170E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=20件</w:t>
            </w:r>
          </w:p>
        </w:tc>
        <w:tc>
          <w:tcPr>
            <w:tcW w:w="328" w:type="pct"/>
            <w:tcBorders>
              <w:top w:val="nil"/>
              <w:left w:val="nil"/>
              <w:bottom w:val="single" w:color="auto" w:sz="4" w:space="0"/>
              <w:right w:val="single" w:color="auto" w:sz="4" w:space="0"/>
            </w:tcBorders>
            <w:vAlign w:val="center"/>
          </w:tcPr>
          <w:p w14:paraId="6C9C9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E4802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3BA703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14E1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B3076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D3B46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6124A9D">
            <w:pPr>
              <w:jc w:val="center"/>
              <w:rPr>
                <w:rFonts w:hint="eastAsia" w:ascii="宋体" w:hAnsi="宋体" w:eastAsia="宋体" w:cs="宋体"/>
                <w:color w:val="000000"/>
                <w:sz w:val="18"/>
                <w:szCs w:val="18"/>
              </w:rPr>
            </w:pPr>
          </w:p>
        </w:tc>
      </w:tr>
      <w:tr w14:paraId="7BFF891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4DAA8A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38409A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B73D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5D2EE1C">
            <w:pPr>
              <w:rPr>
                <w:rFonts w:hint="eastAsia" w:ascii="宋体" w:hAnsi="宋体" w:eastAsia="宋体" w:cs="宋体"/>
                <w:color w:val="000000"/>
                <w:sz w:val="18"/>
                <w:szCs w:val="18"/>
              </w:rPr>
            </w:pPr>
            <w:r>
              <w:rPr>
                <w:rFonts w:hint="eastAsia" w:ascii="宋体" w:hAnsi="宋体" w:eastAsia="宋体" w:cs="宋体"/>
                <w:color w:val="000000"/>
                <w:sz w:val="18"/>
                <w:szCs w:val="18"/>
              </w:rPr>
              <w:t>购买鸡数量</w:t>
            </w:r>
          </w:p>
        </w:tc>
        <w:tc>
          <w:tcPr>
            <w:tcW w:w="334" w:type="pct"/>
            <w:tcBorders>
              <w:top w:val="nil"/>
              <w:left w:val="nil"/>
              <w:bottom w:val="single" w:color="auto" w:sz="4" w:space="0"/>
              <w:right w:val="single" w:color="auto" w:sz="4" w:space="0"/>
            </w:tcBorders>
            <w:vAlign w:val="center"/>
          </w:tcPr>
          <w:p w14:paraId="38059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4A1C73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=20只</w:t>
            </w:r>
          </w:p>
        </w:tc>
        <w:tc>
          <w:tcPr>
            <w:tcW w:w="333" w:type="pct"/>
            <w:tcBorders>
              <w:top w:val="nil"/>
              <w:left w:val="nil"/>
              <w:bottom w:val="single" w:color="auto" w:sz="4" w:space="0"/>
              <w:right w:val="single" w:color="auto" w:sz="4" w:space="0"/>
            </w:tcBorders>
            <w:vAlign w:val="center"/>
          </w:tcPr>
          <w:p w14:paraId="408B2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=20只</w:t>
            </w:r>
          </w:p>
        </w:tc>
        <w:tc>
          <w:tcPr>
            <w:tcW w:w="328" w:type="pct"/>
            <w:tcBorders>
              <w:top w:val="nil"/>
              <w:left w:val="nil"/>
              <w:bottom w:val="single" w:color="auto" w:sz="4" w:space="0"/>
              <w:right w:val="single" w:color="auto" w:sz="4" w:space="0"/>
            </w:tcBorders>
            <w:vAlign w:val="center"/>
          </w:tcPr>
          <w:p w14:paraId="35BDE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1151D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320CC2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E8224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1AF8E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6EF20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EBBF700">
            <w:pPr>
              <w:jc w:val="center"/>
              <w:rPr>
                <w:rFonts w:hint="eastAsia" w:ascii="宋体" w:hAnsi="宋体" w:eastAsia="宋体" w:cs="宋体"/>
                <w:color w:val="000000"/>
                <w:sz w:val="18"/>
                <w:szCs w:val="18"/>
              </w:rPr>
            </w:pPr>
          </w:p>
        </w:tc>
      </w:tr>
      <w:tr w14:paraId="7E5EE7C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53A821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09D33E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9DDCB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CE1A82F">
            <w:pPr>
              <w:rPr>
                <w:rFonts w:hint="eastAsia" w:ascii="宋体" w:hAnsi="宋体" w:eastAsia="宋体" w:cs="宋体"/>
                <w:color w:val="000000"/>
                <w:sz w:val="18"/>
                <w:szCs w:val="18"/>
              </w:rPr>
            </w:pPr>
            <w:r>
              <w:rPr>
                <w:rFonts w:hint="eastAsia" w:ascii="宋体" w:hAnsi="宋体" w:eastAsia="宋体" w:cs="宋体"/>
                <w:color w:val="000000"/>
                <w:sz w:val="18"/>
                <w:szCs w:val="18"/>
              </w:rPr>
              <w:t>购买牛奶数量</w:t>
            </w:r>
          </w:p>
        </w:tc>
        <w:tc>
          <w:tcPr>
            <w:tcW w:w="334" w:type="pct"/>
            <w:tcBorders>
              <w:top w:val="nil"/>
              <w:left w:val="nil"/>
              <w:bottom w:val="single" w:color="auto" w:sz="4" w:space="0"/>
              <w:right w:val="single" w:color="auto" w:sz="4" w:space="0"/>
            </w:tcBorders>
            <w:vAlign w:val="center"/>
          </w:tcPr>
          <w:p w14:paraId="37FDF7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250A7C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=20件</w:t>
            </w:r>
          </w:p>
        </w:tc>
        <w:tc>
          <w:tcPr>
            <w:tcW w:w="333" w:type="pct"/>
            <w:tcBorders>
              <w:top w:val="nil"/>
              <w:left w:val="nil"/>
              <w:bottom w:val="single" w:color="auto" w:sz="4" w:space="0"/>
              <w:right w:val="single" w:color="auto" w:sz="4" w:space="0"/>
            </w:tcBorders>
            <w:vAlign w:val="center"/>
          </w:tcPr>
          <w:p w14:paraId="1E560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=20件</w:t>
            </w:r>
          </w:p>
        </w:tc>
        <w:tc>
          <w:tcPr>
            <w:tcW w:w="328" w:type="pct"/>
            <w:tcBorders>
              <w:top w:val="nil"/>
              <w:left w:val="nil"/>
              <w:bottom w:val="single" w:color="auto" w:sz="4" w:space="0"/>
              <w:right w:val="single" w:color="auto" w:sz="4" w:space="0"/>
            </w:tcBorders>
            <w:vAlign w:val="center"/>
          </w:tcPr>
          <w:p w14:paraId="64567B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4D4EA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57476E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A5F9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170D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1707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34738E8">
            <w:pPr>
              <w:jc w:val="center"/>
              <w:rPr>
                <w:rFonts w:hint="eastAsia" w:ascii="宋体" w:hAnsi="宋体" w:eastAsia="宋体" w:cs="宋体"/>
                <w:color w:val="000000"/>
                <w:sz w:val="18"/>
                <w:szCs w:val="18"/>
              </w:rPr>
            </w:pPr>
          </w:p>
        </w:tc>
      </w:tr>
      <w:tr w14:paraId="0E09CA1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9EFCDA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FB0AD2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7F04B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887716B">
            <w:pPr>
              <w:rPr>
                <w:rFonts w:hint="eastAsia" w:ascii="宋体" w:hAnsi="宋体" w:eastAsia="宋体" w:cs="宋体"/>
                <w:color w:val="000000"/>
                <w:sz w:val="18"/>
                <w:szCs w:val="18"/>
              </w:rPr>
            </w:pPr>
            <w:r>
              <w:rPr>
                <w:rFonts w:hint="eastAsia" w:ascii="宋体" w:hAnsi="宋体" w:eastAsia="宋体" w:cs="宋体"/>
                <w:color w:val="000000"/>
                <w:sz w:val="18"/>
                <w:szCs w:val="18"/>
              </w:rPr>
              <w:t>购买方便面数量</w:t>
            </w:r>
          </w:p>
        </w:tc>
        <w:tc>
          <w:tcPr>
            <w:tcW w:w="334" w:type="pct"/>
            <w:tcBorders>
              <w:top w:val="nil"/>
              <w:left w:val="nil"/>
              <w:bottom w:val="single" w:color="auto" w:sz="4" w:space="0"/>
              <w:right w:val="single" w:color="auto" w:sz="4" w:space="0"/>
            </w:tcBorders>
            <w:vAlign w:val="center"/>
          </w:tcPr>
          <w:p w14:paraId="3F16F8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6F52B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=20件</w:t>
            </w:r>
          </w:p>
        </w:tc>
        <w:tc>
          <w:tcPr>
            <w:tcW w:w="333" w:type="pct"/>
            <w:tcBorders>
              <w:top w:val="nil"/>
              <w:left w:val="nil"/>
              <w:bottom w:val="single" w:color="auto" w:sz="4" w:space="0"/>
              <w:right w:val="single" w:color="auto" w:sz="4" w:space="0"/>
            </w:tcBorders>
            <w:vAlign w:val="center"/>
          </w:tcPr>
          <w:p w14:paraId="53E22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=20件</w:t>
            </w:r>
          </w:p>
        </w:tc>
        <w:tc>
          <w:tcPr>
            <w:tcW w:w="328" w:type="pct"/>
            <w:tcBorders>
              <w:top w:val="nil"/>
              <w:left w:val="nil"/>
              <w:bottom w:val="single" w:color="auto" w:sz="4" w:space="0"/>
              <w:right w:val="single" w:color="auto" w:sz="4" w:space="0"/>
            </w:tcBorders>
            <w:vAlign w:val="center"/>
          </w:tcPr>
          <w:p w14:paraId="26FA02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04BC7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5637F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CC9C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3756B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AB439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F049661">
            <w:pPr>
              <w:jc w:val="center"/>
              <w:rPr>
                <w:rFonts w:hint="eastAsia" w:ascii="宋体" w:hAnsi="宋体" w:eastAsia="宋体" w:cs="宋体"/>
                <w:color w:val="000000"/>
                <w:sz w:val="18"/>
                <w:szCs w:val="18"/>
              </w:rPr>
            </w:pPr>
          </w:p>
        </w:tc>
      </w:tr>
      <w:tr w14:paraId="63E3B95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89A15A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A3D0D2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32E1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991D5BF">
            <w:pPr>
              <w:rPr>
                <w:rFonts w:hint="eastAsia" w:ascii="宋体" w:hAnsi="宋体" w:eastAsia="宋体" w:cs="宋体"/>
                <w:color w:val="000000"/>
                <w:sz w:val="18"/>
                <w:szCs w:val="18"/>
              </w:rPr>
            </w:pPr>
            <w:r>
              <w:rPr>
                <w:rFonts w:hint="eastAsia" w:ascii="宋体" w:hAnsi="宋体" w:eastAsia="宋体" w:cs="宋体"/>
                <w:color w:val="000000"/>
                <w:sz w:val="18"/>
                <w:szCs w:val="18"/>
              </w:rPr>
              <w:t>购买馕数量</w:t>
            </w:r>
          </w:p>
        </w:tc>
        <w:tc>
          <w:tcPr>
            <w:tcW w:w="334" w:type="pct"/>
            <w:tcBorders>
              <w:top w:val="nil"/>
              <w:left w:val="nil"/>
              <w:bottom w:val="single" w:color="auto" w:sz="4" w:space="0"/>
              <w:right w:val="single" w:color="auto" w:sz="4" w:space="0"/>
            </w:tcBorders>
            <w:vAlign w:val="center"/>
          </w:tcPr>
          <w:p w14:paraId="5AC1C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572BD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=35个</w:t>
            </w:r>
          </w:p>
        </w:tc>
        <w:tc>
          <w:tcPr>
            <w:tcW w:w="333" w:type="pct"/>
            <w:tcBorders>
              <w:top w:val="nil"/>
              <w:left w:val="nil"/>
              <w:bottom w:val="single" w:color="auto" w:sz="4" w:space="0"/>
              <w:right w:val="single" w:color="auto" w:sz="4" w:space="0"/>
            </w:tcBorders>
            <w:vAlign w:val="center"/>
          </w:tcPr>
          <w:p w14:paraId="476870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=35个</w:t>
            </w:r>
          </w:p>
        </w:tc>
        <w:tc>
          <w:tcPr>
            <w:tcW w:w="328" w:type="pct"/>
            <w:tcBorders>
              <w:top w:val="nil"/>
              <w:left w:val="nil"/>
              <w:bottom w:val="single" w:color="auto" w:sz="4" w:space="0"/>
              <w:right w:val="single" w:color="auto" w:sz="4" w:space="0"/>
            </w:tcBorders>
            <w:vAlign w:val="center"/>
          </w:tcPr>
          <w:p w14:paraId="0CB69E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4DAE5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6CA2D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EBE52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67CDC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F2B63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E8D0AC9">
            <w:pPr>
              <w:jc w:val="center"/>
              <w:rPr>
                <w:rFonts w:hint="eastAsia" w:ascii="宋体" w:hAnsi="宋体" w:eastAsia="宋体" w:cs="宋体"/>
                <w:color w:val="000000"/>
                <w:sz w:val="18"/>
                <w:szCs w:val="18"/>
              </w:rPr>
            </w:pPr>
          </w:p>
        </w:tc>
      </w:tr>
      <w:tr w14:paraId="095C388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24AA6F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4F3E91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C42A4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3AAA79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慰问品发放准确率（%）</w:t>
            </w:r>
          </w:p>
        </w:tc>
        <w:tc>
          <w:tcPr>
            <w:tcW w:w="334" w:type="pct"/>
            <w:tcBorders>
              <w:top w:val="nil"/>
              <w:left w:val="nil"/>
              <w:bottom w:val="single" w:color="auto" w:sz="4" w:space="0"/>
              <w:right w:val="single" w:color="auto" w:sz="4" w:space="0"/>
            </w:tcBorders>
            <w:vAlign w:val="center"/>
          </w:tcPr>
          <w:p w14:paraId="34EB21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B6FD0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B9E01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7A6F7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B7FEA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553E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E7A7E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C4841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AF521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9136D7D">
            <w:pPr>
              <w:jc w:val="center"/>
              <w:rPr>
                <w:rFonts w:hint="eastAsia" w:ascii="宋体" w:hAnsi="宋体" w:eastAsia="宋体" w:cs="宋体"/>
                <w:color w:val="000000"/>
                <w:sz w:val="18"/>
                <w:szCs w:val="18"/>
              </w:rPr>
            </w:pPr>
          </w:p>
        </w:tc>
      </w:tr>
      <w:tr w14:paraId="13EE9AF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1F0ED35">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2C8C82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BB30E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4F45128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应急救援能力提升度（%）</w:t>
            </w:r>
          </w:p>
        </w:tc>
        <w:tc>
          <w:tcPr>
            <w:tcW w:w="334" w:type="pct"/>
            <w:tcBorders>
              <w:top w:val="nil"/>
              <w:left w:val="nil"/>
              <w:bottom w:val="single" w:color="auto" w:sz="4" w:space="0"/>
              <w:right w:val="single" w:color="auto" w:sz="4" w:space="0"/>
            </w:tcBorders>
            <w:vAlign w:val="center"/>
          </w:tcPr>
          <w:p w14:paraId="27E3AB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437B9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8E0A9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DD153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27A7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EDC24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E6516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71D67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E21E1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4C77C0C">
            <w:pPr>
              <w:jc w:val="center"/>
              <w:rPr>
                <w:rFonts w:hint="eastAsia" w:ascii="宋体" w:hAnsi="宋体" w:eastAsia="宋体" w:cs="宋体"/>
                <w:color w:val="000000"/>
                <w:sz w:val="18"/>
                <w:szCs w:val="18"/>
              </w:rPr>
            </w:pPr>
          </w:p>
        </w:tc>
      </w:tr>
      <w:tr w14:paraId="7623350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3BC084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F96E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AAE6F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10182F3">
            <w:pPr>
              <w:rPr>
                <w:rFonts w:hint="eastAsia" w:ascii="宋体" w:hAnsi="宋体" w:eastAsia="宋体" w:cs="宋体"/>
                <w:color w:val="000000"/>
                <w:sz w:val="18"/>
                <w:szCs w:val="18"/>
              </w:rPr>
            </w:pPr>
            <w:r>
              <w:rPr>
                <w:rFonts w:hint="eastAsia" w:ascii="宋体" w:hAnsi="宋体" w:eastAsia="宋体" w:cs="宋体"/>
                <w:color w:val="000000"/>
                <w:sz w:val="18"/>
                <w:szCs w:val="18"/>
              </w:rPr>
              <w:t>购买慰问品费用</w:t>
            </w:r>
          </w:p>
        </w:tc>
        <w:tc>
          <w:tcPr>
            <w:tcW w:w="334" w:type="pct"/>
            <w:tcBorders>
              <w:top w:val="nil"/>
              <w:left w:val="nil"/>
              <w:bottom w:val="single" w:color="auto" w:sz="4" w:space="0"/>
              <w:right w:val="single" w:color="auto" w:sz="4" w:space="0"/>
            </w:tcBorders>
            <w:vAlign w:val="center"/>
          </w:tcPr>
          <w:p w14:paraId="02095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C4D0F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333" w:type="pct"/>
            <w:tcBorders>
              <w:top w:val="nil"/>
              <w:left w:val="nil"/>
              <w:bottom w:val="single" w:color="auto" w:sz="4" w:space="0"/>
              <w:right w:val="single" w:color="auto" w:sz="4" w:space="0"/>
            </w:tcBorders>
            <w:vAlign w:val="center"/>
          </w:tcPr>
          <w:p w14:paraId="734D8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328" w:type="pct"/>
            <w:tcBorders>
              <w:top w:val="nil"/>
              <w:left w:val="nil"/>
              <w:bottom w:val="single" w:color="auto" w:sz="4" w:space="0"/>
              <w:right w:val="single" w:color="auto" w:sz="4" w:space="0"/>
            </w:tcBorders>
            <w:vAlign w:val="center"/>
          </w:tcPr>
          <w:p w14:paraId="010D00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AD453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EA522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0189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ABA2E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38AE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1D43C89">
            <w:pPr>
              <w:jc w:val="center"/>
              <w:rPr>
                <w:rFonts w:hint="eastAsia" w:ascii="宋体" w:hAnsi="宋体" w:eastAsia="宋体" w:cs="宋体"/>
                <w:color w:val="000000"/>
                <w:sz w:val="18"/>
                <w:szCs w:val="18"/>
              </w:rPr>
            </w:pPr>
          </w:p>
        </w:tc>
      </w:tr>
      <w:tr w14:paraId="07AE58A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FB61EB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8C43B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B25B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60F8A2E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对提升森林消防队伍的专业素养和无私风险精神</w:t>
            </w:r>
          </w:p>
        </w:tc>
        <w:tc>
          <w:tcPr>
            <w:tcW w:w="334" w:type="pct"/>
            <w:tcBorders>
              <w:top w:val="nil"/>
              <w:left w:val="nil"/>
              <w:bottom w:val="single" w:color="auto" w:sz="4" w:space="0"/>
              <w:right w:val="single" w:color="auto" w:sz="4" w:space="0"/>
            </w:tcBorders>
            <w:vAlign w:val="center"/>
          </w:tcPr>
          <w:p w14:paraId="3D8D9D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CD0E8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3" w:type="pct"/>
            <w:tcBorders>
              <w:top w:val="nil"/>
              <w:left w:val="nil"/>
              <w:bottom w:val="single" w:color="auto" w:sz="4" w:space="0"/>
              <w:right w:val="single" w:color="auto" w:sz="4" w:space="0"/>
            </w:tcBorders>
            <w:vAlign w:val="center"/>
          </w:tcPr>
          <w:p w14:paraId="7585B1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25030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0E385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37BB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61F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8C435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4A383E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AB6F3A8">
            <w:pPr>
              <w:jc w:val="center"/>
              <w:rPr>
                <w:rFonts w:hint="eastAsia" w:ascii="宋体" w:hAnsi="宋体" w:eastAsia="宋体" w:cs="宋体"/>
                <w:color w:val="000000"/>
                <w:sz w:val="18"/>
                <w:szCs w:val="18"/>
              </w:rPr>
            </w:pPr>
          </w:p>
        </w:tc>
      </w:tr>
      <w:tr w14:paraId="4C107845">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68C231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929E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7251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4CFBFE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走访慰问对象满意度（%）</w:t>
            </w:r>
          </w:p>
        </w:tc>
        <w:tc>
          <w:tcPr>
            <w:tcW w:w="334" w:type="pct"/>
            <w:tcBorders>
              <w:top w:val="nil"/>
              <w:left w:val="nil"/>
              <w:bottom w:val="single" w:color="auto" w:sz="4" w:space="0"/>
              <w:right w:val="single" w:color="auto" w:sz="4" w:space="0"/>
            </w:tcBorders>
            <w:vAlign w:val="center"/>
          </w:tcPr>
          <w:p w14:paraId="410172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FA4E9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2495A6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1C2628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EEEC7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955F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2456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CCD52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BEA3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2E6672A">
            <w:pPr>
              <w:jc w:val="center"/>
              <w:rPr>
                <w:rFonts w:hint="eastAsia" w:ascii="宋体" w:hAnsi="宋体" w:eastAsia="宋体" w:cs="宋体"/>
                <w:color w:val="000000"/>
                <w:sz w:val="18"/>
                <w:szCs w:val="18"/>
              </w:rPr>
            </w:pPr>
          </w:p>
        </w:tc>
      </w:tr>
      <w:tr w14:paraId="5471849D">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EE2C9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D679C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AE2F39C">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FA87AC5">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D7A9BE7">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73BBB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3CAE8EA">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A560897">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1944971">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0D263EB">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2500F8F">
            <w:pPr>
              <w:rPr>
                <w:rFonts w:hint="eastAsia" w:ascii="宋体" w:hAnsi="宋体" w:eastAsia="宋体" w:cs="宋体"/>
                <w:color w:val="000000"/>
                <w:sz w:val="18"/>
                <w:szCs w:val="18"/>
              </w:rPr>
            </w:pPr>
          </w:p>
        </w:tc>
      </w:tr>
    </w:tbl>
    <w:p w14:paraId="20FB0408">
      <w:pPr>
        <w:spacing w:after="0" w:line="240" w:lineRule="auto"/>
        <w:ind w:firstLine="643" w:firstLineChars="200"/>
        <w:jc w:val="both"/>
        <w:rPr>
          <w:rFonts w:hint="eastAsia" w:ascii="仿宋_GB2312" w:eastAsia="仿宋_GB2312"/>
          <w:b/>
          <w:bCs/>
          <w:sz w:val="32"/>
          <w:szCs w:val="32"/>
          <w:lang w:eastAsia="zh-CN"/>
        </w:rPr>
      </w:pPr>
    </w:p>
    <w:p w14:paraId="5EC09D2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1E58E0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52B865DD">
      <w:pPr>
        <w:spacing w:after="0" w:line="240" w:lineRule="auto"/>
        <w:ind w:firstLine="640" w:firstLineChars="200"/>
        <w:rPr>
          <w:rFonts w:hint="eastAsia" w:ascii="仿宋_GB2312" w:eastAsia="仿宋_GB2312"/>
          <w:sz w:val="32"/>
          <w:szCs w:val="32"/>
          <w:lang w:eastAsia="zh-CN"/>
        </w:rPr>
      </w:pPr>
    </w:p>
    <w:p w14:paraId="0728C3BA">
      <w:pPr>
        <w:rPr>
          <w:rFonts w:hint="eastAsia"/>
          <w:lang w:eastAsia="zh-CN"/>
        </w:rPr>
      </w:pPr>
      <w:r>
        <w:rPr>
          <w:sz w:val="0"/>
          <w:szCs w:val="0"/>
          <w:lang w:eastAsia="zh-CN"/>
        </w:rPr>
        <w:br w:type="page"/>
      </w:r>
    </w:p>
    <w:p w14:paraId="41E9746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422CE2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64CC13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99CE9D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3C2CF6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39C033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333B8B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242CBD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79355F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54E00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52378D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CDE783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DB78A3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53F03F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88620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425F9C4">
      <w:pPr>
        <w:rPr>
          <w:rFonts w:hint="eastAsia"/>
          <w:lang w:eastAsia="zh-CN"/>
        </w:rPr>
      </w:pPr>
      <w:r>
        <w:rPr>
          <w:sz w:val="0"/>
          <w:szCs w:val="0"/>
          <w:lang w:eastAsia="zh-CN"/>
        </w:rPr>
        <w:br w:type="page"/>
      </w:r>
    </w:p>
    <w:p w14:paraId="2FEBAFC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FC2CAB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EE6D5F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28AC6E7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A172C3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6090BE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41AA4E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D35727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675D1D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1001A4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7C1514"/>
    <w:rsid w:val="002244D6"/>
    <w:rsid w:val="002B7B51"/>
    <w:rsid w:val="005146E0"/>
    <w:rsid w:val="0070175A"/>
    <w:rsid w:val="007C1514"/>
    <w:rsid w:val="0084298D"/>
    <w:rsid w:val="00F967D7"/>
    <w:rsid w:val="18F115E5"/>
    <w:rsid w:val="3BDF03CE"/>
    <w:rsid w:val="6C32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7706</Words>
  <Characters>8656</Characters>
  <Lines>335</Lines>
  <Paragraphs>18</Paragraphs>
  <TotalTime>27</TotalTime>
  <ScaleCrop>false</ScaleCrop>
  <LinksUpToDate>false</LinksUpToDate>
  <CharactersWithSpaces>8665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2025-09-18T04:56:00Z</dcterms:created>
  <dc:creator>华为</dc:creator>
  <cp:lastModifiedBy>T</cp:lastModifiedBy>
  <dcterms:modified xsi:type="dcterms:W3CDTF">2025-09-23T05:11:06Z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D5950E668287467088FD913DC4E4808B_12</vt:lpwstr>
  </property>
</Properties>
</file>