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w:t>
      </w:r>
      <w:r>
        <w:rPr>
          <w:rFonts w:hint="default" w:ascii="Times New Roman" w:hAnsi="Times New Roman" w:eastAsia="方正小标宋_GBK" w:cs="Times New Roman"/>
          <w:kern w:val="0"/>
          <w:sz w:val="48"/>
          <w:szCs w:val="48"/>
        </w:rPr>
        <w:t>中央基本公共卫生服务补助（昌州财社【2023】104号）项目支出绩效评价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3"/>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bookmarkStart w:id="0" w:name="OLE_LINK1"/>
      <w:r>
        <w:rPr>
          <w:rFonts w:hint="eastAsia" w:eastAsia="仿宋_GB2312" w:cs="Times New Roman"/>
          <w:kern w:val="0"/>
          <w:sz w:val="36"/>
          <w:szCs w:val="36"/>
          <w:lang w:val="en-US" w:eastAsia="zh-CN"/>
        </w:rPr>
        <w:t>2024年</w:t>
      </w:r>
      <w:r>
        <w:rPr>
          <w:rFonts w:hint="default" w:ascii="Times New Roman" w:hAnsi="Times New Roman" w:eastAsia="仿宋_GB2312" w:cs="Times New Roman"/>
          <w:kern w:val="0"/>
          <w:sz w:val="36"/>
          <w:szCs w:val="36"/>
        </w:rPr>
        <w:t>中央基本公共卫生服务补助（</w:t>
      </w:r>
      <w:bookmarkStart w:id="1" w:name="OLE_LINK16"/>
      <w:r>
        <w:rPr>
          <w:rFonts w:hint="default" w:ascii="Times New Roman" w:hAnsi="Times New Roman" w:eastAsia="仿宋_GB2312" w:cs="Times New Roman"/>
          <w:kern w:val="0"/>
          <w:sz w:val="36"/>
          <w:szCs w:val="36"/>
        </w:rPr>
        <w:t>昌州财社【2023】104号</w:t>
      </w:r>
      <w:bookmarkEnd w:id="1"/>
      <w:r>
        <w:rPr>
          <w:rFonts w:hint="default" w:ascii="Times New Roman" w:hAnsi="Times New Roman" w:eastAsia="仿宋_GB2312" w:cs="Times New Roman"/>
          <w:kern w:val="0"/>
          <w:sz w:val="36"/>
          <w:szCs w:val="36"/>
        </w:rPr>
        <w:t>）</w:t>
      </w:r>
      <w:bookmarkEnd w:id="0"/>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奇台县妇幼保健院</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kern w:val="0"/>
          <w:sz w:val="36"/>
          <w:szCs w:val="36"/>
          <w:lang w:eastAsia="zh-CN"/>
        </w:rPr>
        <w:t>奇台县妇幼保健院</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廖湘新</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5"/>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实施国家基本公共卫生服务项目是促进基本公共卫生服务逐步均等化的重要内容，也是我国公共卫生制度建设的重要组成部分。国家基本公共卫生服务项目自</w:t>
      </w:r>
      <w:r>
        <w:rPr>
          <w:rFonts w:hint="eastAsia" w:eastAsia="仿宋_GB2312" w:cs="Times New Roman"/>
          <w:sz w:val="32"/>
          <w:szCs w:val="32"/>
          <w:highlight w:val="none"/>
          <w:lang w:val="en-US" w:eastAsia="zh-CN"/>
        </w:rPr>
        <w:t>2009</w:t>
      </w:r>
      <w:r>
        <w:rPr>
          <w:rFonts w:hint="default" w:ascii="Times New Roman" w:hAnsi="Times New Roman" w:eastAsia="仿宋_GB2312" w:cs="Times New Roman"/>
          <w:sz w:val="32"/>
          <w:szCs w:val="32"/>
          <w:highlight w:val="none"/>
          <w:lang w:val="en-US" w:eastAsia="zh-CN"/>
        </w:rPr>
        <w:t>年启动以来，在城乡基层医疗卫生机构得到了普遍开展，取得了一定的成效。2021年人均基本公共卫生服务经费补助标准提高至79元。目前奇台县妇幼保健院基本公共卫生服务项目共涵盖健康教育、0到6岁儿童健康管理、孕产妇健康管理服务。</w:t>
      </w:r>
      <w:r>
        <w:rPr>
          <w:rFonts w:hint="eastAsia" w:eastAsia="仿宋_GB2312" w:cs="Times New Roman"/>
          <w:sz w:val="32"/>
          <w:szCs w:val="32"/>
          <w:highlight w:val="none"/>
          <w:lang w:val="en-US" w:eastAsia="zh-CN"/>
        </w:rPr>
        <w:t>资金按照</w:t>
      </w:r>
      <w:r>
        <w:rPr>
          <w:rFonts w:hint="default" w:ascii="Times New Roman" w:hAnsi="Times New Roman" w:eastAsia="仿宋_GB2312" w:cs="Times New Roman"/>
          <w:sz w:val="32"/>
          <w:szCs w:val="32"/>
          <w:highlight w:val="none"/>
          <w:lang w:val="en-US" w:eastAsia="zh-CN"/>
        </w:rPr>
        <w:t>昌州财社【2023】104号</w:t>
      </w:r>
      <w:r>
        <w:rPr>
          <w:rFonts w:hint="eastAsia" w:eastAsia="仿宋_GB2312" w:cs="Times New Roman"/>
          <w:sz w:val="32"/>
          <w:szCs w:val="32"/>
          <w:highlight w:val="none"/>
          <w:lang w:val="en-US" w:eastAsia="zh-CN"/>
        </w:rPr>
        <w:t>文件执行。</w:t>
      </w:r>
    </w:p>
    <w:p>
      <w:pPr>
        <w:pStyle w:val="13"/>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新生儿疾病筛查、为计划怀孕夫妇免费提供优生健康教育、病史询问、体格检查、临床实验室检查、影像学检查、风险评估、咨询指导、早孕及妊娠结局追踪随访等19项服务；增补叶酸预防神经管缺陷、妇科检查、阴道分泌物湿片显微镜检查、HPV检测、阴道镜检查、组织病理学检查。</w:t>
      </w:r>
    </w:p>
    <w:p>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截至2024年12月31日，该项目实际完成55万元，通过免费向妇女儿童提供基本公共卫生服务，完成计划怀孕夫妇对数200对、目标人群服用叶酸人数1196人、新生儿遗传代谢病筛查人数1108人、适龄妇女宫颈癌乳腺癌筛查人数9500人、目标人群服用叶酸率达到100%、新生儿遗传代谢病筛查率达到96.68%、乳腺癌的早期诊断率达到100%、农村计划怀孕夫妇免费孕前优生检查覆盖率达到100%，提高了妇女儿童健康水平，全面推进了基本公共卫生服务项目惠民政策的规范实施，提升了妇幼健康基本公共卫生服务的水平。</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34</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年中追加资金21万元，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34</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年中追加资金21万元，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基本公卫的宣传、检查、试剂耗材等费用，</w:t>
      </w:r>
      <w:r>
        <w:rPr>
          <w:rFonts w:hint="default" w:ascii="Times New Roman" w:hAnsi="Times New Roman" w:eastAsia="仿宋_GB2312" w:cs="Times New Roman"/>
          <w:sz w:val="32"/>
          <w:szCs w:val="32"/>
          <w:highlight w:val="none"/>
          <w:lang w:val="en-US" w:eastAsia="zh-CN"/>
        </w:rPr>
        <w:t>提高妇女儿童健康水平，推进基本公共卫生服务项目惠民政策的规范实施，提升妇幼健康基本公共卫生服务水平。</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2024年妇幼健康基本公共卫生服务补助资金项目实施方案》，免费向妇女儿童提供基本公共卫生服务，抓好项目管理，规范管理增补叶酸预防神经管缺陷项目、农牧区妇女宫颈癌、乳腺癌检查项目、新生儿疾病筛查和听力筛查项目；抓好孕前、产前服务管理；抓好高危孕产妇及高危儿的管理；抓好妇幼信息质控管理；抓好中医特色妇科、儿科门诊的设立；抓好健康宣教工作，完成计划怀孕夫妇对数&gt;=200对，目标人群服用叶酸人数&gt;=1000人，新生儿遗传代谢病筛查人数&gt;=870人，适龄妇女宫颈癌、乳腺癌筛查人数&gt;=9500人，以提高妇女儿童健康水平为落脚点，全面推进基本公共卫生服务项目惠民政策的规范实施，使妇幼健康水平不断提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截至2024年</w:t>
      </w:r>
      <w:r>
        <w:rPr>
          <w:rFonts w:hint="eastAsia"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月31日，该项目实际完成</w:t>
      </w:r>
      <w:r>
        <w:rPr>
          <w:rFonts w:hint="eastAsia" w:ascii="Times New Roman" w:hAnsi="Times New Roman" w:eastAsia="仿宋_GB2312" w:cs="Times New Roman"/>
          <w:sz w:val="32"/>
          <w:szCs w:val="32"/>
          <w:highlight w:val="none"/>
          <w:lang w:val="en-US" w:eastAsia="zh-CN"/>
        </w:rPr>
        <w:t>25.77</w:t>
      </w:r>
      <w:r>
        <w:rPr>
          <w:rFonts w:hint="default" w:ascii="Times New Roman" w:hAnsi="Times New Roman" w:eastAsia="仿宋_GB2312" w:cs="Times New Roman"/>
          <w:sz w:val="32"/>
          <w:szCs w:val="32"/>
          <w:highlight w:val="none"/>
          <w:lang w:val="en-US" w:eastAsia="zh-CN"/>
        </w:rPr>
        <w:t>万元，通过免费向妇女儿童提供基本公共卫生服务，完成计划怀孕夫妇对数</w:t>
      </w:r>
      <w:r>
        <w:rPr>
          <w:rFonts w:hint="eastAsia" w:ascii="Times New Roman" w:hAnsi="Times New Roman" w:eastAsia="仿宋_GB2312" w:cs="Times New Roman"/>
          <w:sz w:val="32"/>
          <w:szCs w:val="32"/>
          <w:highlight w:val="none"/>
          <w:lang w:val="en-US" w:eastAsia="zh-CN"/>
        </w:rPr>
        <w:t>194</w:t>
      </w:r>
      <w:r>
        <w:rPr>
          <w:rFonts w:hint="default" w:ascii="Times New Roman" w:hAnsi="Times New Roman" w:eastAsia="仿宋_GB2312" w:cs="Times New Roman"/>
          <w:sz w:val="32"/>
          <w:szCs w:val="32"/>
          <w:highlight w:val="none"/>
          <w:lang w:val="en-US" w:eastAsia="zh-CN"/>
        </w:rPr>
        <w:t>对、目标人群服用叶酸人数</w:t>
      </w:r>
      <w:r>
        <w:rPr>
          <w:rFonts w:hint="eastAsia" w:ascii="Times New Roman" w:hAnsi="Times New Roman" w:eastAsia="仿宋_GB2312" w:cs="Times New Roman"/>
          <w:sz w:val="32"/>
          <w:szCs w:val="32"/>
          <w:highlight w:val="none"/>
          <w:lang w:val="en-US" w:eastAsia="zh-CN"/>
        </w:rPr>
        <w:t>794</w:t>
      </w:r>
      <w:r>
        <w:rPr>
          <w:rFonts w:hint="default" w:ascii="Times New Roman" w:hAnsi="Times New Roman" w:eastAsia="仿宋_GB2312" w:cs="Times New Roman"/>
          <w:sz w:val="32"/>
          <w:szCs w:val="32"/>
          <w:highlight w:val="none"/>
          <w:lang w:val="en-US" w:eastAsia="zh-CN"/>
        </w:rPr>
        <w:t>人、新生儿遗传代谢病筛查人数</w:t>
      </w:r>
      <w:r>
        <w:rPr>
          <w:rFonts w:hint="eastAsia" w:ascii="Times New Roman" w:hAnsi="Times New Roman" w:eastAsia="仿宋_GB2312" w:cs="Times New Roman"/>
          <w:sz w:val="32"/>
          <w:szCs w:val="32"/>
          <w:highlight w:val="none"/>
          <w:lang w:val="en-US" w:eastAsia="zh-CN"/>
        </w:rPr>
        <w:t>716</w:t>
      </w:r>
      <w:r>
        <w:rPr>
          <w:rFonts w:hint="default" w:ascii="Times New Roman" w:hAnsi="Times New Roman" w:eastAsia="仿宋_GB2312" w:cs="Times New Roman"/>
          <w:sz w:val="32"/>
          <w:szCs w:val="32"/>
          <w:highlight w:val="none"/>
          <w:lang w:val="en-US" w:eastAsia="zh-CN"/>
        </w:rPr>
        <w:t>人、适龄妇女宫颈癌乳腺癌筛查人数</w:t>
      </w:r>
      <w:r>
        <w:rPr>
          <w:rFonts w:hint="eastAsia" w:ascii="Times New Roman" w:hAnsi="Times New Roman" w:eastAsia="仿宋_GB2312" w:cs="Times New Roman"/>
          <w:sz w:val="32"/>
          <w:szCs w:val="32"/>
          <w:highlight w:val="none"/>
          <w:lang w:val="en-US" w:eastAsia="zh-CN"/>
        </w:rPr>
        <w:t>8919</w:t>
      </w:r>
      <w:r>
        <w:rPr>
          <w:rFonts w:hint="default" w:ascii="Times New Roman" w:hAnsi="Times New Roman" w:eastAsia="仿宋_GB2312" w:cs="Times New Roman"/>
          <w:sz w:val="32"/>
          <w:szCs w:val="32"/>
          <w:highlight w:val="none"/>
          <w:lang w:val="en-US" w:eastAsia="zh-CN"/>
        </w:rPr>
        <w:t>人、目标人群服用叶酸率达到</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val="en-US" w:eastAsia="zh-CN"/>
        </w:rPr>
        <w:t>%、新生儿遗传代谢病筛查率达到</w:t>
      </w:r>
      <w:r>
        <w:rPr>
          <w:rFonts w:hint="eastAsia" w:ascii="Times New Roman" w:hAnsi="Times New Roman" w:eastAsia="仿宋_GB2312" w:cs="Times New Roman"/>
          <w:sz w:val="32"/>
          <w:szCs w:val="32"/>
          <w:highlight w:val="none"/>
          <w:lang w:val="en-US" w:eastAsia="zh-CN"/>
        </w:rPr>
        <w:t>86.89</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两癌</w:t>
      </w:r>
      <w:r>
        <w:rPr>
          <w:rFonts w:hint="default" w:ascii="Times New Roman" w:hAnsi="Times New Roman" w:eastAsia="仿宋_GB2312" w:cs="Times New Roman"/>
          <w:sz w:val="32"/>
          <w:szCs w:val="32"/>
          <w:highlight w:val="none"/>
          <w:lang w:val="en-US" w:eastAsia="zh-CN"/>
        </w:rPr>
        <w:t>早期诊断率达到100%、农村计划怀孕夫妇免费孕前优生检查覆盖率达到</w:t>
      </w:r>
      <w:r>
        <w:rPr>
          <w:rFonts w:hint="eastAsia" w:ascii="Times New Roman" w:hAnsi="Times New Roman" w:eastAsia="仿宋_GB2312" w:cs="Times New Roman"/>
          <w:sz w:val="32"/>
          <w:szCs w:val="32"/>
          <w:highlight w:val="none"/>
          <w:lang w:val="en-US" w:eastAsia="zh-CN"/>
        </w:rPr>
        <w:t>80</w:t>
      </w:r>
      <w:r>
        <w:rPr>
          <w:rFonts w:hint="default" w:ascii="Times New Roman" w:hAnsi="Times New Roman" w:eastAsia="仿宋_GB2312" w:cs="Times New Roman"/>
          <w:sz w:val="32"/>
          <w:szCs w:val="32"/>
          <w:highlight w:val="none"/>
          <w:lang w:val="en-US" w:eastAsia="zh-CN"/>
        </w:rPr>
        <w:t>%，</w:t>
      </w:r>
      <w:bookmarkStart w:id="2" w:name="OLE_LINK8"/>
      <w:r>
        <w:rPr>
          <w:rFonts w:hint="default" w:ascii="Times New Roman" w:hAnsi="Times New Roman" w:eastAsia="仿宋_GB2312" w:cs="Times New Roman"/>
          <w:sz w:val="32"/>
          <w:szCs w:val="32"/>
          <w:highlight w:val="none"/>
          <w:lang w:val="en-US" w:eastAsia="zh-CN"/>
        </w:rPr>
        <w:t>提高了妇女儿童健康水平，全面推进了基本公共卫生服务项目惠民政策的规范实施，</w:t>
      </w:r>
      <w:r>
        <w:rPr>
          <w:rFonts w:hint="eastAsia" w:ascii="Times New Roman" w:hAnsi="Times New Roman"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val="en-US" w:eastAsia="zh-CN"/>
        </w:rPr>
        <w:t>提升了妇幼健康基本公共卫生服务的水平</w:t>
      </w:r>
      <w:bookmarkEnd w:id="2"/>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hd w:val="clear"/>
        <w:spacing w:line="600" w:lineRule="exact"/>
        <w:ind w:firstLine="640" w:firstLineChars="200"/>
        <w:outlineLvl w:val="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本项目预算绩效评价报告的评价对象是2024年中央基本公共卫生服务补助（昌州财社【2023】104号）及其预算执行情况。该项目由</w:t>
      </w:r>
      <w:r>
        <w:rPr>
          <w:rFonts w:hint="eastAsia" w:ascii="Times New Roman" w:hAnsi="Times New Roman" w:eastAsia="仿宋_GB2312" w:cs="Times New Roman"/>
          <w:sz w:val="32"/>
          <w:szCs w:val="32"/>
          <w:highlight w:val="none"/>
          <w:lang w:eastAsia="zh-CN"/>
        </w:rPr>
        <w:t>奇台县妇幼保健院</w:t>
      </w:r>
      <w:r>
        <w:rPr>
          <w:rFonts w:hint="default" w:ascii="Times New Roman" w:hAnsi="Times New Roman" w:eastAsia="仿宋_GB2312" w:cs="Times New Roman"/>
          <w:sz w:val="32"/>
          <w:szCs w:val="32"/>
          <w:highlight w:val="none"/>
        </w:rPr>
        <w:t>负责实施，旨在提高妇女儿童健康水平，推进基本公共卫生服务项目惠民政策的规范实施，提升妇幼健康基本公共卫生服务的水平。项目预算涵盖从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社会影响：考察项目对社会等方面的综合影响。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一</w:t>
      </w:r>
      <w:r>
        <w:rPr>
          <w:rFonts w:eastAsia="仿宋_GB2312"/>
          <w:color w:val="000000"/>
          <w:spacing w:val="17"/>
          <w:sz w:val="32"/>
          <w:szCs w:val="32"/>
        </w:rPr>
        <w:t>）比较法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lang w:eastAsia="zh-CN"/>
        </w:rPr>
        <w:t>二</w:t>
      </w:r>
      <w:r>
        <w:rPr>
          <w:rFonts w:eastAsia="仿宋_GB2312"/>
          <w:color w:val="000000"/>
          <w:spacing w:val="17"/>
          <w:sz w:val="32"/>
          <w:szCs w:val="32"/>
        </w:rPr>
        <w:t>）因素分析法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bookmarkStart w:id="3" w:name="OLE_LINK5"/>
      <w:r>
        <w:rPr>
          <w:rFonts w:hint="default" w:ascii="Times New Roman" w:hAnsi="Times New Roman" w:eastAsia="仿宋_GB2312" w:cs="Times New Roman"/>
          <w:b w:val="0"/>
          <w:bCs w:val="0"/>
        </w:rPr>
        <w:t>计划</w:t>
      </w:r>
      <w:bookmarkEnd w:id="3"/>
      <w:r>
        <w:rPr>
          <w:rFonts w:hint="default" w:ascii="Times New Roman" w:hAnsi="Times New Roman" w:eastAsia="仿宋_GB2312" w:cs="Times New Roman"/>
          <w:b w:val="0"/>
          <w:bCs w:val="0"/>
        </w:rPr>
        <w:t>标准。指以预先制定的目标、计划、预算、定额等作为评价标准。</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bookmarkStart w:id="4" w:name="OLE_LINK6"/>
      <w:bookmarkStart w:id="5" w:name="OLE_LINK7"/>
      <w:r>
        <w:rPr>
          <w:rFonts w:hint="default" w:ascii="Times New Roman" w:hAnsi="Times New Roman" w:eastAsia="仿宋_GB2312" w:cs="Times New Roman"/>
          <w:b w:val="0"/>
          <w:bCs w:val="0"/>
        </w:rPr>
        <w:t>历史</w:t>
      </w:r>
      <w:bookmarkEnd w:id="4"/>
      <w:r>
        <w:rPr>
          <w:rFonts w:hint="default" w:ascii="Times New Roman" w:hAnsi="Times New Roman" w:eastAsia="仿宋_GB2312" w:cs="Times New Roman"/>
          <w:b w:val="0"/>
          <w:bCs w:val="0"/>
        </w:rPr>
        <w:t>标准</w:t>
      </w:r>
      <w:bookmarkEnd w:id="5"/>
      <w:r>
        <w:rPr>
          <w:rFonts w:hint="default" w:ascii="Times New Roman" w:hAnsi="Times New Roman" w:eastAsia="仿宋_GB2312" w:cs="Times New Roman"/>
          <w:b w:val="0"/>
          <w:bCs w:val="0"/>
        </w:rPr>
        <w:t>。指参照历史数据制定的评价标准，为体现绩效改进的原则，在可实现的条件下应当确定相对较高的评价标准。</w:t>
      </w:r>
    </w:p>
    <w:p>
      <w:pPr>
        <w:pStyle w:val="13"/>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w:t>
      </w:r>
      <w:r>
        <w:rPr>
          <w:rFonts w:hint="eastAsia" w:ascii="Times New Roman" w:hAnsi="Times New Roman" w:eastAsia="仿宋_GB2312" w:cs="Times New Roman"/>
          <w:b w:val="0"/>
          <w:bCs w:val="0"/>
          <w:kern w:val="28"/>
          <w:sz w:val="32"/>
          <w:szCs w:val="32"/>
          <w:lang w:val="en-US" w:eastAsia="zh-CN" w:bidi="ar-SA"/>
        </w:rPr>
        <w:t>医务科、</w:t>
      </w:r>
      <w:r>
        <w:rPr>
          <w:rFonts w:hint="default" w:ascii="Times New Roman" w:hAnsi="Times New Roman" w:eastAsia="仿宋_GB2312" w:cs="Times New Roman"/>
          <w:b w:val="0"/>
          <w:bCs w:val="0"/>
          <w:kern w:val="28"/>
          <w:sz w:val="32"/>
          <w:szCs w:val="32"/>
          <w:lang w:val="en-US" w:eastAsia="zh-CN" w:bidi="ar-SA"/>
        </w:rPr>
        <w:t>财务、项目</w:t>
      </w:r>
      <w:r>
        <w:rPr>
          <w:rFonts w:hint="eastAsia" w:ascii="Times New Roman" w:hAnsi="Times New Roman" w:eastAsia="仿宋_GB2312" w:cs="Times New Roman"/>
          <w:b w:val="0"/>
          <w:bCs w:val="0"/>
          <w:kern w:val="28"/>
          <w:sz w:val="32"/>
          <w:szCs w:val="32"/>
          <w:lang w:val="en-US" w:eastAsia="zh-CN" w:bidi="ar-SA"/>
        </w:rPr>
        <w:t>负责人</w:t>
      </w:r>
      <w:r>
        <w:rPr>
          <w:rFonts w:hint="default" w:ascii="Times New Roman" w:hAnsi="Times New Roman" w:eastAsia="仿宋_GB2312" w:cs="Times New Roman"/>
          <w:b w:val="0"/>
          <w:bCs w:val="0"/>
          <w:kern w:val="28"/>
          <w:sz w:val="32"/>
          <w:szCs w:val="32"/>
          <w:lang w:val="en-US" w:eastAsia="zh-CN" w:bidi="ar-SA"/>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2024年中央基本公共卫生服务补助（昌州财社【2023】104号）</w:t>
      </w:r>
      <w:r>
        <w:rPr>
          <w:rFonts w:hint="default" w:ascii="Times New Roman" w:hAnsi="Times New Roman" w:eastAsia="仿宋_GB2312" w:cs="Times New Roman"/>
          <w:sz w:val="32"/>
          <w:szCs w:val="32"/>
          <w:highlight w:val="none"/>
        </w:rPr>
        <w:t>在管理增补叶酸预防神经管缺陷项目、农牧区妇女宫颈癌、乳腺癌检查项目、新生儿疾病筛查和听力筛查项目；孕前、产前服务管理；妇幼信息质控管理；健康宣教工作等方面表现出色，达到了预期的标准与要求。同时，项目也在</w:t>
      </w:r>
      <w:r>
        <w:rPr>
          <w:rFonts w:hint="eastAsia" w:eastAsia="仿宋_GB2312" w:cs="Times New Roman"/>
          <w:color w:val="auto"/>
          <w:sz w:val="32"/>
          <w:szCs w:val="32"/>
          <w:highlight w:val="none"/>
          <w:lang w:eastAsia="zh-CN"/>
        </w:rPr>
        <w:t>孕前优生、妇幼健康工作中</w:t>
      </w:r>
      <w:r>
        <w:rPr>
          <w:rFonts w:hint="default" w:ascii="Times New Roman" w:hAnsi="Times New Roman" w:eastAsia="仿宋_GB2312" w:cs="Times New Roman"/>
          <w:sz w:val="32"/>
          <w:szCs w:val="32"/>
          <w:highlight w:val="none"/>
        </w:rPr>
        <w:t>取得了显著的成效，如计划怀孕夫妇优生科学知识知晓率</w:t>
      </w:r>
      <w:r>
        <w:rPr>
          <w:rFonts w:hint="eastAsia" w:eastAsia="仿宋_GB2312" w:cs="Times New Roman"/>
          <w:sz w:val="32"/>
          <w:szCs w:val="32"/>
          <w:highlight w:val="none"/>
          <w:lang w:eastAsia="zh-CN"/>
        </w:rPr>
        <w:t>达到</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有效</w:t>
      </w:r>
      <w:r>
        <w:rPr>
          <w:rFonts w:hint="default" w:ascii="Times New Roman" w:hAnsi="Times New Roman" w:eastAsia="仿宋_GB2312" w:cs="Times New Roman"/>
          <w:sz w:val="32"/>
          <w:szCs w:val="32"/>
          <w:highlight w:val="none"/>
        </w:rPr>
        <w:t>提升</w:t>
      </w:r>
      <w:r>
        <w:rPr>
          <w:rFonts w:hint="eastAsia" w:eastAsia="仿宋_GB2312" w:cs="Times New Roman"/>
          <w:sz w:val="32"/>
          <w:szCs w:val="32"/>
          <w:highlight w:val="none"/>
          <w:lang w:eastAsia="zh-CN"/>
        </w:rPr>
        <w:t>了</w:t>
      </w:r>
      <w:r>
        <w:rPr>
          <w:rFonts w:hint="default" w:ascii="Times New Roman" w:hAnsi="Times New Roman" w:eastAsia="仿宋_GB2312" w:cs="Times New Roman"/>
          <w:sz w:val="32"/>
          <w:szCs w:val="32"/>
          <w:highlight w:val="none"/>
        </w:rPr>
        <w:t>妇幼健康基本公共卫生服务水平等。</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奇台县妇幼保健院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从项目效益的角度来看，本项目不仅实现了预期的社会效益方面产生了积极的影响。具体而言，计划怀孕夫妇优生科学知识知晓率</w:t>
      </w:r>
      <w:r>
        <w:rPr>
          <w:rFonts w:hint="eastAsia" w:eastAsia="仿宋_GB2312" w:cs="Times New Roman"/>
          <w:sz w:val="32"/>
          <w:szCs w:val="32"/>
          <w:highlight w:val="none"/>
          <w:lang w:eastAsia="zh-CN"/>
        </w:rPr>
        <w:t>、妇幼健康基本公共卫生服务水平</w:t>
      </w:r>
      <w:r>
        <w:rPr>
          <w:rFonts w:hint="default" w:ascii="Times New Roman" w:hAnsi="Times New Roman" w:eastAsia="仿宋_GB2312" w:cs="Times New Roman"/>
          <w:sz w:val="32"/>
          <w:szCs w:val="32"/>
          <w:highlight w:val="none"/>
        </w:rPr>
        <w:t>等方面的提升，为项目的利益相关者带来了实实在在的利益。</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综上所述，2024年中央基本公共卫生服务补助（昌州财社【2023】104号）在绩效评价中表现出色，达到了项目的预期目标，并在多个方面取得了显著的成效。</w:t>
      </w:r>
    </w:p>
    <w:p>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3"/>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bookmarkStart w:id="6" w:name="OLE_LINK9" w:colFirst="1" w:colLast="1"/>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bookmarkStart w:id="7" w:name="OLE_LINK10"/>
            <w:r>
              <w:rPr>
                <w:rFonts w:hint="eastAsia" w:eastAsia="仿宋_GB2312" w:cs="Times New Roman"/>
                <w:color w:val="000000"/>
                <w:sz w:val="21"/>
                <w:szCs w:val="21"/>
                <w:lang w:val="en-US" w:eastAsia="zh-CN"/>
              </w:rPr>
              <w:t>100%</w:t>
            </w:r>
            <w:bookmarkEnd w:id="7"/>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9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bookmarkEnd w:id="6"/>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3"/>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w:t>
      </w:r>
      <w:r>
        <w:rPr>
          <w:rFonts w:hint="default" w:ascii="Times New Roman" w:hAnsi="Times New Roman" w:eastAsia="仿宋_GB2312" w:cs="Times New Roman"/>
          <w:sz w:val="32"/>
          <w:szCs w:val="32"/>
          <w:highlight w:val="none"/>
          <w:lang w:val="en-US" w:eastAsia="zh-CN"/>
        </w:rPr>
        <w:t>的可行性研究、绩效评估、集体决策</w:t>
      </w:r>
      <w:r>
        <w:rPr>
          <w:rFonts w:hint="default" w:ascii="Times New Roman" w:hAnsi="Times New Roman" w:eastAsia="仿宋_GB2312" w:cs="Times New Roman"/>
          <w:sz w:val="32"/>
          <w:szCs w:val="32"/>
          <w:lang w:val="en-US" w:eastAsia="zh-CN"/>
        </w:rPr>
        <w:t>，保障了程序的规范性。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3"/>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w:t>
      </w:r>
      <w:r>
        <w:rPr>
          <w:rFonts w:hint="default" w:ascii="Times New Roman" w:hAnsi="Times New Roman" w:eastAsia="仿宋_GB2312" w:cs="Times New Roman"/>
          <w:sz w:val="32"/>
          <w:szCs w:val="32"/>
          <w:lang w:val="en-US" w:eastAsia="zh-CN"/>
        </w:rPr>
        <w:t>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55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本项目的资金使用严格遵循了《2024年妇幼健康基本公共卫生服务补助资金项目实施方案》，确保了资金的合规性与安全性。在资金使用过程中，我们对资金的流动进行了全程监控与记录。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eastAsia="zh-CN"/>
        </w:rPr>
        <w:t>本项目</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5"/>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tab/>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bookmarkStart w:id="8" w:name="OLE_LINK11"/>
      <w:r>
        <w:rPr>
          <w:rFonts w:hint="default" w:ascii="Times New Roman" w:hAnsi="Times New Roman" w:eastAsia="仿宋_GB2312" w:cs="Times New Roman"/>
          <w:sz w:val="32"/>
          <w:szCs w:val="32"/>
          <w:highlight w:val="none"/>
        </w:rPr>
        <w:t>指标1：为计划怀孕夫妇提供免费孕前优生健康检查，指标值：=200对，实际完成值：200对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bookmarkEnd w:id="8"/>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：目标人群服用叶酸人数，指标值：&gt;=1196人，实际完成值：1196人，指标完成率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：新生儿遗传代谢病筛查人数，指标值：&gt;</w:t>
      </w:r>
      <w:bookmarkStart w:id="9" w:name="OLE_LINK14"/>
      <w:r>
        <w:rPr>
          <w:rFonts w:hint="default" w:ascii="Times New Roman" w:hAnsi="Times New Roman" w:eastAsia="仿宋_GB2312" w:cs="Times New Roman"/>
          <w:sz w:val="32"/>
          <w:szCs w:val="32"/>
          <w:highlight w:val="none"/>
        </w:rPr>
        <w:t>=1108人</w:t>
      </w:r>
      <w:bookmarkEnd w:id="9"/>
      <w:r>
        <w:rPr>
          <w:rFonts w:hint="default" w:ascii="Times New Roman" w:hAnsi="Times New Roman" w:eastAsia="仿宋_GB2312" w:cs="Times New Roman"/>
          <w:sz w:val="32"/>
          <w:szCs w:val="32"/>
          <w:highlight w:val="none"/>
        </w:rPr>
        <w:t>，实际完成值：1108人，指标完成率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：适龄妇女宫颈癌、乳腺癌筛查人数，指标值：&gt;</w:t>
      </w:r>
      <w:bookmarkStart w:id="10" w:name="OLE_LINK15"/>
      <w:r>
        <w:rPr>
          <w:rFonts w:hint="default" w:ascii="Times New Roman" w:hAnsi="Times New Roman" w:eastAsia="仿宋_GB2312" w:cs="Times New Roman"/>
          <w:sz w:val="32"/>
          <w:szCs w:val="32"/>
          <w:highlight w:val="none"/>
        </w:rPr>
        <w:t>=9500人</w:t>
      </w:r>
      <w:bookmarkEnd w:id="10"/>
      <w:r>
        <w:rPr>
          <w:rFonts w:hint="default" w:ascii="Times New Roman" w:hAnsi="Times New Roman" w:eastAsia="仿宋_GB2312" w:cs="Times New Roman"/>
          <w:sz w:val="32"/>
          <w:szCs w:val="32"/>
          <w:highlight w:val="none"/>
        </w:rPr>
        <w:t>，实际完成值：9500人，指标完成率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r>
        <w:rPr>
          <w:rFonts w:hint="default" w:ascii="Times New Roman" w:hAnsi="Times New Roman" w:eastAsia="仿宋_GB2312" w:cs="Times New Roman"/>
          <w:sz w:val="32"/>
          <w:szCs w:val="32"/>
          <w:highlight w:val="none"/>
        </w:rPr>
        <w:tab/>
      </w:r>
    </w:p>
    <w:p>
      <w:pPr>
        <w:shd w:val="clear"/>
        <w:spacing w:line="600" w:lineRule="exact"/>
        <w:ind w:firstLine="640" w:firstLineChars="200"/>
        <w:outlineLvl w:val="0"/>
        <w:rPr>
          <w:rFonts w:hint="eastAsia" w:eastAsia="仿宋_GB2312" w:cs="Times New Roman"/>
          <w:sz w:val="32"/>
          <w:szCs w:val="32"/>
          <w:highlight w:val="none"/>
          <w:lang w:eastAsia="zh-CN"/>
        </w:rPr>
      </w:pPr>
      <w:bookmarkStart w:id="11" w:name="OLE_LINK12"/>
      <w:r>
        <w:rPr>
          <w:rFonts w:hint="default" w:ascii="Times New Roman" w:hAnsi="Times New Roman" w:eastAsia="仿宋_GB2312" w:cs="Times New Roman"/>
          <w:sz w:val="32"/>
          <w:szCs w:val="32"/>
          <w:highlight w:val="none"/>
        </w:rPr>
        <w:t>指标1：农村计划怀孕夫妇免费孕前优生检查覆盖率，指标值：&gt;=86.5%，实际完成值：86.5%，指标完成率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bookmarkEnd w:id="11"/>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：目标人群服用叶酸率，指标值：&gt;=100%，实际完成值：100%，指标完成率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：新生儿遗传代谢病筛查率，指标值：&gt;=96.68%，实际完成值：96.68%，指标完成率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：乳腺癌早期诊断率，指标值：&gt;=100%，实际完成值：100%，指标完成率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指标1：资金到位及时率，指标值：&gt;=100%，实际完成值：100%，指标完成率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12" w:name="OLE_LINK13"/>
      <w:r>
        <w:rPr>
          <w:rFonts w:hint="default" w:ascii="Times New Roman" w:hAnsi="Times New Roman" w:eastAsia="仿宋_GB2312" w:cs="Times New Roman"/>
          <w:sz w:val="32"/>
          <w:szCs w:val="32"/>
          <w:highlight w:val="none"/>
        </w:rPr>
        <w:t>指标1：项目预算控制率，指标值：&lt;=100%，实际完成值：100%，指标完成率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bookmarkEnd w:id="12"/>
    </w:p>
    <w:p>
      <w:pPr>
        <w:pStyle w:val="5"/>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sz w:val="32"/>
          <w:szCs w:val="32"/>
          <w:highlight w:val="none"/>
          <w:lang w:val="en-US" w:eastAsia="zh-CN"/>
        </w:rPr>
        <w:t>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w:t>
      </w:r>
      <w:r>
        <w:rPr>
          <w:rFonts w:hint="default" w:ascii="Times New Roman" w:hAnsi="Times New Roman" w:eastAsia="仿宋_GB2312" w:cs="Times New Roman"/>
          <w:sz w:val="32"/>
          <w:szCs w:val="32"/>
          <w:lang w:val="en-US" w:eastAsia="zh-CN"/>
        </w:rPr>
        <w:t>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ab/>
      </w:r>
      <w:r>
        <w:rPr>
          <w:rFonts w:hint="default" w:ascii="Times New Roman" w:hAnsi="Times New Roman" w:eastAsia="仿宋_GB2312" w:cs="Times New Roman"/>
          <w:sz w:val="32"/>
          <w:szCs w:val="32"/>
          <w:highlight w:val="none"/>
          <w:lang w:val="en-US" w:eastAsia="zh-CN"/>
        </w:rPr>
        <w:tab/>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计划怀孕夫妇优生科学知识知晓率</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&gt;=100%</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提升妇幼健康基本公共卫生服务水平</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有效提升</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有效提升</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指标1：目标人群满意度，指标值：&gt;=90%，实际完成值：90%，指标完成率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2024年</w:t>
      </w:r>
      <w:r>
        <w:rPr>
          <w:rFonts w:hint="default" w:ascii="Times New Roman" w:hAnsi="Times New Roman" w:eastAsia="仿宋_GB2312" w:cs="Times New Roman"/>
          <w:kern w:val="2"/>
          <w:sz w:val="32"/>
          <w:szCs w:val="32"/>
          <w:lang w:val="en-US" w:eastAsia="zh-CN" w:bidi="ar-SA"/>
        </w:rPr>
        <w:t>项目年初预算</w:t>
      </w:r>
      <w:r>
        <w:rPr>
          <w:rFonts w:hint="eastAsia" w:ascii="Times New Roman" w:hAnsi="Times New Roman" w:eastAsia="仿宋_GB2312" w:cs="Times New Roman"/>
          <w:kern w:val="2"/>
          <w:sz w:val="32"/>
          <w:szCs w:val="32"/>
          <w:lang w:val="en-US" w:eastAsia="zh-CN" w:bidi="ar-SA"/>
        </w:rPr>
        <w:t>34</w:t>
      </w:r>
      <w:r>
        <w:rPr>
          <w:rFonts w:hint="default"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55</w:t>
      </w:r>
      <w:r>
        <w:rPr>
          <w:rFonts w:hint="default"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55</w:t>
      </w:r>
      <w:r>
        <w:rPr>
          <w:rFonts w:hint="default"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0</w:t>
      </w:r>
      <w:r>
        <w:rPr>
          <w:rFonts w:hint="default" w:ascii="Times New Roman" w:hAnsi="Times New Roman" w:eastAsia="仿宋_GB2312" w:cs="Times New Roman"/>
          <w:kern w:val="2"/>
          <w:sz w:val="32"/>
          <w:szCs w:val="32"/>
          <w:lang w:val="en-US" w:eastAsia="zh-CN" w:bidi="ar-SA"/>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通过本项目的实施，促进医疗卫生质量的提升，改善群众就医局面，保障公众健康，使医院职工、患者满意度达到90%。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2024年中央基本公共卫生服务补助项目经验，我们能够更好地提高项目执行质量和效率，为工作提供有力支持。</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eastAsia" w:ascii="Times New Roman" w:hAnsi="Times New Roman" w:eastAsia="仿宋_GB2312" w:cs="Times New Roman"/>
          <w:b w:val="0"/>
          <w:bCs w:val="0"/>
          <w:kern w:val="2"/>
          <w:sz w:val="32"/>
          <w:szCs w:val="32"/>
          <w:lang w:val="en-US" w:eastAsia="zh-Hans" w:bidi="ar-SA"/>
        </w:rPr>
      </w:pPr>
      <w:r>
        <w:rPr>
          <w:rFonts w:hint="default" w:ascii="Times New Roman" w:hAnsi="Times New Roman" w:eastAsia="仿宋_GB2312" w:cs="Times New Roman"/>
          <w:sz w:val="32"/>
          <w:szCs w:val="32"/>
          <w:highlight w:val="none"/>
          <w:lang w:val="en-US" w:eastAsia="zh-CN"/>
        </w:rPr>
        <w:t>1.相关绩效管理方面专业知识的系统性学习有待加强</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b w:val="0"/>
          <w:bCs w:val="0"/>
          <w:kern w:val="2"/>
          <w:sz w:val="32"/>
          <w:szCs w:val="32"/>
          <w:lang w:val="en-US" w:eastAsia="zh-Hans" w:bidi="ar-SA"/>
        </w:rPr>
        <w:t>未能全面深入认识理解绩效管理工作的意义。绩效管理经验不足，预算绩效管理工作有待进一步落实。</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b w:val="0"/>
          <w:bCs w:val="0"/>
          <w:kern w:val="2"/>
          <w:sz w:val="32"/>
          <w:szCs w:val="32"/>
          <w:lang w:val="en-US" w:eastAsia="zh-Hans" w:bidi="ar-SA"/>
        </w:rPr>
        <w:t>绩效指标的明确性、可衡量性、相关性还需进一步提升。预算精细化管理还需完善，预算编制管理水平仍有进一步提升的空间。</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hint="eastAsia" w:eastAsia="仿宋_GB2312" w:cs="Times New Roman"/>
          <w:sz w:val="32"/>
          <w:szCs w:val="32"/>
          <w:highlight w:val="none"/>
          <w:lang w:val="en-US" w:eastAsia="zh-CN"/>
        </w:rPr>
        <w:t>妇幼保健</w:t>
      </w:r>
      <w:r>
        <w:rPr>
          <w:rFonts w:hint="default" w:ascii="Times New Roman" w:hAnsi="Times New Roman" w:eastAsia="仿宋_GB2312" w:cs="Times New Roman"/>
          <w:sz w:val="32"/>
          <w:szCs w:val="32"/>
          <w:highlight w:val="none"/>
          <w:lang w:val="en-US" w:eastAsia="zh-CN"/>
        </w:rPr>
        <w:t>考核建立绩效工作考核制度，加大全</w:t>
      </w:r>
      <w:r>
        <w:rPr>
          <w:rFonts w:hint="eastAsia" w:eastAsia="仿宋_GB2312" w:cs="Times New Roman"/>
          <w:sz w:val="32"/>
          <w:szCs w:val="32"/>
          <w:highlight w:val="none"/>
          <w:lang w:val="en-US" w:eastAsia="zh-CN"/>
        </w:rPr>
        <w:t>院</w:t>
      </w:r>
      <w:r>
        <w:rPr>
          <w:rFonts w:hint="default" w:ascii="Times New Roman" w:hAnsi="Times New Roman" w:eastAsia="仿宋_GB2312" w:cs="Times New Roman"/>
          <w:sz w:val="32"/>
          <w:szCs w:val="32"/>
          <w:highlight w:val="none"/>
          <w:lang w:val="en-US" w:eastAsia="zh-CN"/>
        </w:rPr>
        <w:t>对全面实施预算绩效管理和绩效管理工作的学习力度。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在预算安排阶段，应当根据项目的特点和目标制定出明确的绩效指标，并且为每个指标设定合理地达成目标，可以让预算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w:t>
      </w:r>
      <w:bookmarkStart w:id="19" w:name="_GoBack"/>
      <w:bookmarkEnd w:id="19"/>
      <w:r>
        <w:rPr>
          <w:rFonts w:hint="eastAsia" w:ascii="仿宋_GB2312" w:hAnsi="仿宋_GB2312" w:eastAsia="仿宋_GB2312" w:cs="仿宋_GB2312"/>
          <w:sz w:val="32"/>
          <w:szCs w:val="32"/>
          <w:highlight w:val="none"/>
          <w:lang w:val="en-US" w:eastAsia="zh-CN"/>
        </w:rPr>
        <w:t>能够更科学合理地反映项目预算。</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13" w:name="page8"/>
      <w:bookmarkEnd w:id="13"/>
      <w:r>
        <w:rPr>
          <w:rFonts w:hint="default" w:ascii="Times New Roman" w:hAnsi="Times New Roman" w:eastAsia="黑体" w:cs="Times New Roman"/>
          <w:sz w:val="32"/>
          <w:szCs w:val="32"/>
        </w:rPr>
        <w:t>明的问题</w:t>
      </w:r>
    </w:p>
    <w:p>
      <w:pPr>
        <w:pStyle w:val="10"/>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rPr>
      </w:pPr>
      <w:bookmarkStart w:id="14" w:name="_Toc26499_WPSOffice_Level2"/>
      <w:bookmarkStart w:id="15" w:name="_Toc30064_WPSOffice_Level1"/>
      <w:r>
        <w:rPr>
          <w:rFonts w:hint="eastAsia" w:ascii="仿宋_GB2312" w:hAnsi="仿宋_GB2312" w:eastAsia="仿宋_GB2312" w:cs="仿宋_GB2312"/>
          <w:b/>
          <w:bCs/>
          <w:sz w:val="28"/>
          <w:szCs w:val="40"/>
          <w:highlight w:val="none"/>
          <w:lang w:val="en-US" w:eastAsia="zh-CN"/>
        </w:rPr>
        <w:t>2024年</w:t>
      </w:r>
      <w:r>
        <w:rPr>
          <w:rFonts w:hint="eastAsia" w:ascii="仿宋_GB2312" w:hAnsi="仿宋_GB2312" w:eastAsia="仿宋_GB2312" w:cs="仿宋_GB2312"/>
          <w:b/>
          <w:bCs/>
          <w:sz w:val="28"/>
          <w:szCs w:val="40"/>
          <w:highlight w:val="none"/>
        </w:rPr>
        <w:t>中央基本公共卫生服务补助（昌州财社【2023】104号）项目</w:t>
      </w:r>
      <w:r>
        <w:rPr>
          <w:rFonts w:hint="eastAsia" w:ascii="仿宋_GB2312" w:hAnsi="仿宋_GB2312" w:eastAsia="仿宋_GB2312" w:cs="仿宋_GB2312"/>
          <w:b/>
          <w:bCs/>
          <w:sz w:val="28"/>
          <w:szCs w:val="40"/>
        </w:rPr>
        <w:t>绩效评价指标体系及综合评分表</w:t>
      </w:r>
      <w:bookmarkEnd w:id="14"/>
      <w:bookmarkEnd w:id="15"/>
    </w:p>
    <w:tbl>
      <w:tblPr>
        <w:tblStyle w:val="17"/>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7"/>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2024年中央基本公共卫生服务补助（昌州财社【2023】104号）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奇台县妇幼保健院</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奇台县妇幼保健院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34</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34</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免费向妇女儿童提供基本公共卫生服务，计划怀孕夫妇对数&gt;=200对，目标人群服用叶酸人数&gt;=1196人，新生儿遗传代谢病筛查人数&gt;=1108人，适龄妇女宫颈癌、乳腺癌筛查人数&gt;=9500人，目标人群服用叶酸率&gt;=100%，新生儿遗传代谢病筛查率&gt;=96.68%，乳腺癌的早期诊断率&gt;=100%，农村计划怀孕夫妇免费孕前优生检查覆盖率&gt;100%，以提高妇女儿童健康水平为落脚点，全面推进基本公共卫生服务项目惠民政策的规范实施，有效提升妇幼健康基本公共卫生服务水平。</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至2024年12月31日，该项目实际完成55万元，通过免费向妇女儿童提供基本公共卫生服务，完成计划怀孕夫妇对数200对、目标人群服用叶酸人数1196人、新生儿遗传代谢病筛查人数1108人、适龄妇女宫颈癌乳腺癌筛查人数9500人、目标人群服用叶酸率达到100%、新生儿遗传代谢病筛查率达到96.68%、乳腺癌的早期诊断率达到100%、农村计划怀孕夫妇免费孕前优生检查覆盖率达到100%，提高了妇女儿童健康水平，全面推进了基本公共卫生服务项目惠民政策的规范实施，提升了妇幼健康基本公共卫生服务的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bookmarkStart w:id="16" w:name="OLE_LINK2"/>
            <w:r>
              <w:rPr>
                <w:rFonts w:hint="eastAsia" w:ascii="仿宋_GB2312" w:hAnsi="仿宋_GB2312" w:eastAsia="仿宋_GB2312" w:cs="仿宋_GB2312"/>
                <w:i w:val="0"/>
                <w:iCs w:val="0"/>
                <w:color w:val="000000"/>
                <w:kern w:val="0"/>
                <w:sz w:val="18"/>
                <w:szCs w:val="18"/>
                <w:u w:val="none"/>
                <w:lang w:val="en-US" w:eastAsia="zh-CN" w:bidi="ar"/>
              </w:rPr>
              <w:t>数量指标</w:t>
            </w:r>
            <w:bookmarkEnd w:id="16"/>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为计划怀孕夫妇提供免费孕前优生健康检查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=200对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700对</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=200对</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bookmarkStart w:id="17" w:name="OLE_LINK3"/>
            <w:r>
              <w:rPr>
                <w:rFonts w:hint="eastAsia" w:ascii="仿宋_GB2312" w:hAnsi="仿宋_GB2312" w:eastAsia="仿宋_GB2312" w:cs="仿宋_GB2312"/>
                <w:i w:val="0"/>
                <w:iCs w:val="0"/>
                <w:color w:val="000000"/>
                <w:sz w:val="18"/>
                <w:szCs w:val="18"/>
                <w:u w:val="none"/>
                <w:lang w:val="en-US" w:eastAsia="zh-CN"/>
              </w:rPr>
              <w:t>100%</w:t>
            </w:r>
            <w:bookmarkEnd w:id="17"/>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目标人群服用叶酸人数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&gt;=1196人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1161人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=1196人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新生儿遗传代谢病筛查人数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&gt;=1108人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811人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=1108人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适龄妇女宫颈癌、乳腺癌筛查人数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&gt;=9500人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8000人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=9500人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农村计划怀孕夫妇免费孕前优生检查覆盖率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&gt;=86.5%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0.865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目标人群服用叶酸率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新生儿遗传代谢病筛查率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&gt;=96.68%</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93%</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=96.68%</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乳腺癌早期诊断率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18" w:name="OLE_LINK4"/>
            <w:r>
              <w:rPr>
                <w:rFonts w:hint="eastAsia" w:ascii="仿宋_GB2312" w:hAnsi="仿宋_GB2312" w:eastAsia="仿宋_GB2312" w:cs="仿宋_GB2312"/>
                <w:i w:val="0"/>
                <w:iCs w:val="0"/>
                <w:color w:val="000000"/>
                <w:sz w:val="18"/>
                <w:szCs w:val="18"/>
                <w:u w:val="none"/>
                <w:lang w:val="en-US" w:eastAsia="zh-CN"/>
              </w:rPr>
              <w:t>100%</w:t>
            </w:r>
            <w:bookmarkEnd w:id="18"/>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资金到位及时率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4</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&lt;=100%</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计划怀孕夫妇优生科学知识知晓率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提升妇幼健康基本公共卫生服务水平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有效提升</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有效提升</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有效提升</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目标人群满意度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92%</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AA2FD3"/>
    <w:rsid w:val="053A04A8"/>
    <w:rsid w:val="071A5591"/>
    <w:rsid w:val="07397B77"/>
    <w:rsid w:val="090E2A9F"/>
    <w:rsid w:val="09944874"/>
    <w:rsid w:val="0AD007F3"/>
    <w:rsid w:val="0D082A6E"/>
    <w:rsid w:val="0E3C619F"/>
    <w:rsid w:val="0F6273CA"/>
    <w:rsid w:val="0F657930"/>
    <w:rsid w:val="100F38EC"/>
    <w:rsid w:val="11170296"/>
    <w:rsid w:val="11A54C76"/>
    <w:rsid w:val="12C66037"/>
    <w:rsid w:val="12CD1ABC"/>
    <w:rsid w:val="13471461"/>
    <w:rsid w:val="13B90F01"/>
    <w:rsid w:val="14905460"/>
    <w:rsid w:val="155E4C4D"/>
    <w:rsid w:val="181066D2"/>
    <w:rsid w:val="1C3233CD"/>
    <w:rsid w:val="1C671E73"/>
    <w:rsid w:val="1D322C47"/>
    <w:rsid w:val="1D7C41A6"/>
    <w:rsid w:val="1FE4061E"/>
    <w:rsid w:val="22290DFD"/>
    <w:rsid w:val="230A7966"/>
    <w:rsid w:val="23616034"/>
    <w:rsid w:val="23696C97"/>
    <w:rsid w:val="24480FA2"/>
    <w:rsid w:val="25227A45"/>
    <w:rsid w:val="26AC3A6A"/>
    <w:rsid w:val="2910023C"/>
    <w:rsid w:val="2AAB533A"/>
    <w:rsid w:val="2B9D7E25"/>
    <w:rsid w:val="2C7C7A3B"/>
    <w:rsid w:val="2CF20346"/>
    <w:rsid w:val="2F364819"/>
    <w:rsid w:val="2FD63906"/>
    <w:rsid w:val="36A51884"/>
    <w:rsid w:val="37215DAE"/>
    <w:rsid w:val="38CA40DD"/>
    <w:rsid w:val="395F2B56"/>
    <w:rsid w:val="3B4467BF"/>
    <w:rsid w:val="3B482032"/>
    <w:rsid w:val="3BBA0580"/>
    <w:rsid w:val="3BECE841"/>
    <w:rsid w:val="3CDE204C"/>
    <w:rsid w:val="3D363C36"/>
    <w:rsid w:val="3E9C3F6D"/>
    <w:rsid w:val="3FF7797D"/>
    <w:rsid w:val="42F16CBA"/>
    <w:rsid w:val="46690BD8"/>
    <w:rsid w:val="49F70BF1"/>
    <w:rsid w:val="4A48546A"/>
    <w:rsid w:val="4B4340EE"/>
    <w:rsid w:val="4D4304A6"/>
    <w:rsid w:val="503D507A"/>
    <w:rsid w:val="516848DD"/>
    <w:rsid w:val="5193240D"/>
    <w:rsid w:val="51D073A7"/>
    <w:rsid w:val="51FA74D0"/>
    <w:rsid w:val="52AA4A52"/>
    <w:rsid w:val="539D3AD1"/>
    <w:rsid w:val="59943D66"/>
    <w:rsid w:val="59E051FD"/>
    <w:rsid w:val="59E6355E"/>
    <w:rsid w:val="5A0F1150"/>
    <w:rsid w:val="5A2C1B50"/>
    <w:rsid w:val="5B821531"/>
    <w:rsid w:val="5BFF6039"/>
    <w:rsid w:val="5D76A616"/>
    <w:rsid w:val="5D7F20B9"/>
    <w:rsid w:val="5DAC7D0E"/>
    <w:rsid w:val="5DCB2B31"/>
    <w:rsid w:val="5F98B5AF"/>
    <w:rsid w:val="5FFE8511"/>
    <w:rsid w:val="5FFEACE2"/>
    <w:rsid w:val="605C459A"/>
    <w:rsid w:val="609D5BF6"/>
    <w:rsid w:val="61073070"/>
    <w:rsid w:val="61B9080E"/>
    <w:rsid w:val="61DF3FED"/>
    <w:rsid w:val="62606CE8"/>
    <w:rsid w:val="642B176B"/>
    <w:rsid w:val="643EE26D"/>
    <w:rsid w:val="656019A0"/>
    <w:rsid w:val="65F242EE"/>
    <w:rsid w:val="66377C2E"/>
    <w:rsid w:val="666D7E19"/>
    <w:rsid w:val="68376930"/>
    <w:rsid w:val="68F91E38"/>
    <w:rsid w:val="6B3158B9"/>
    <w:rsid w:val="6BA02A3F"/>
    <w:rsid w:val="6C105349"/>
    <w:rsid w:val="6C1E5A53"/>
    <w:rsid w:val="6C2037AC"/>
    <w:rsid w:val="6E997139"/>
    <w:rsid w:val="6F0436FA"/>
    <w:rsid w:val="6F5C41AC"/>
    <w:rsid w:val="6FAF6C78"/>
    <w:rsid w:val="716167CC"/>
    <w:rsid w:val="718A7AD1"/>
    <w:rsid w:val="72A44BC2"/>
    <w:rsid w:val="7317C656"/>
    <w:rsid w:val="734ED73F"/>
    <w:rsid w:val="73C82B32"/>
    <w:rsid w:val="73F94DAE"/>
    <w:rsid w:val="74220495"/>
    <w:rsid w:val="747D1B6F"/>
    <w:rsid w:val="749E5641"/>
    <w:rsid w:val="76271066"/>
    <w:rsid w:val="76E93B03"/>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3"/>
    <w:qFormat/>
    <w:uiPriority w:val="0"/>
    <w:rPr>
      <w:b/>
      <w:bCs/>
    </w:rPr>
  </w:style>
  <w:style w:type="paragraph" w:styleId="4">
    <w:name w:val="annotation text"/>
    <w:basedOn w:val="1"/>
    <w:link w:val="22"/>
    <w:qFormat/>
    <w:uiPriority w:val="0"/>
    <w:pPr>
      <w:jc w:val="left"/>
    </w:pPr>
  </w:style>
  <w:style w:type="paragraph" w:styleId="5">
    <w:name w:val="Body Text First Indent"/>
    <w:basedOn w:val="6"/>
    <w:qFormat/>
    <w:uiPriority w:val="0"/>
    <w:pPr>
      <w:spacing w:after="0"/>
      <w:ind w:firstLine="200" w:firstLineChars="20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Body Text First Indent 2"/>
    <w:basedOn w:val="7"/>
    <w:qFormat/>
    <w:uiPriority w:val="0"/>
    <w:pPr>
      <w:ind w:firstLine="420" w:firstLineChars="200"/>
    </w:p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4"/>
    <w:link w:val="8"/>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4125</Words>
  <Characters>4295</Characters>
  <Lines>58</Lines>
  <Paragraphs>16</Paragraphs>
  <TotalTime>8</TotalTime>
  <ScaleCrop>false</ScaleCrop>
  <LinksUpToDate>false</LinksUpToDate>
  <CharactersWithSpaces>4295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2025-04-27T09:52:02Z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1DD31330C35949E781A5F5AEA74DEA66_13</vt:lpwstr>
  </property>
  <property fmtid="{D5CDD505-2E9C-101B-9397-08002B2CF9AE}" pid="4" name="KSOTemplateDocerSaveRecord">
    <vt:lpwstr>eyJoZGlkIjoiMGQyMGMzOWI0Y2E4NzVkODBjNTY2NTZkZDk5YTRmZTIiLCJ1c2VySWQiOiIyODEyNDA0NzIifQ==</vt:lpwstr>
  </property>
</Properties>
</file>