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38A1D">
      <w:pPr>
        <w:spacing w:after="0" w:line="240" w:lineRule="auto"/>
        <w:rPr>
          <w:rFonts w:hint="eastAsia" w:ascii="宋体" w:eastAsia="宋体"/>
          <w:sz w:val="32"/>
          <w:szCs w:val="32"/>
        </w:rPr>
      </w:pPr>
    </w:p>
    <w:p w14:paraId="4826435E">
      <w:pPr>
        <w:spacing w:after="0" w:line="240" w:lineRule="auto"/>
        <w:rPr>
          <w:rFonts w:hint="eastAsia" w:ascii="宋体" w:eastAsia="宋体"/>
          <w:sz w:val="44"/>
          <w:szCs w:val="44"/>
        </w:rPr>
      </w:pPr>
    </w:p>
    <w:p w14:paraId="7EF335E6">
      <w:pPr>
        <w:spacing w:after="0" w:line="240" w:lineRule="auto"/>
        <w:rPr>
          <w:rFonts w:hint="eastAsia" w:ascii="宋体" w:eastAsia="宋体"/>
          <w:sz w:val="44"/>
          <w:szCs w:val="44"/>
        </w:rPr>
      </w:pPr>
    </w:p>
    <w:p w14:paraId="5367C711">
      <w:pPr>
        <w:spacing w:after="0" w:line="240" w:lineRule="auto"/>
        <w:rPr>
          <w:rFonts w:hint="eastAsia" w:ascii="宋体" w:eastAsia="宋体"/>
          <w:sz w:val="44"/>
          <w:szCs w:val="44"/>
        </w:rPr>
      </w:pPr>
    </w:p>
    <w:p w14:paraId="4F4CC399">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奇台县大泉塔塔尔族乡人民政府</w:t>
      </w:r>
    </w:p>
    <w:p w14:paraId="4EF8980D">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31EE11E6">
      <w:pPr>
        <w:rPr>
          <w:rFonts w:hint="eastAsia"/>
          <w:lang w:eastAsia="zh-CN"/>
        </w:rPr>
      </w:pPr>
      <w:r>
        <w:rPr>
          <w:sz w:val="0"/>
          <w:szCs w:val="0"/>
          <w:lang w:eastAsia="zh-CN"/>
        </w:rPr>
        <w:br w:type="page"/>
      </w:r>
    </w:p>
    <w:p w14:paraId="153182F8">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277A127A">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1123968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1D51B7F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630A73A9">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230415C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6EC5398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1F3CEB0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7F103BA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CCE9CD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D64A08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86F378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DB12F4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16E667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635ECB1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6A2DB1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0BD07F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EE717B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2285E64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05DF217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5C144BA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11A7ACC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689AFC1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1CC6F7D9">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181EF75B">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7704286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58E3EF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6D139F2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24CE091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F3E9FE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708A1D4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D918F3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42F54B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6D2E64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53D9D351">
      <w:pPr>
        <w:rPr>
          <w:rFonts w:hint="eastAsia"/>
          <w:lang w:eastAsia="zh-CN"/>
        </w:rPr>
      </w:pPr>
      <w:r>
        <w:rPr>
          <w:sz w:val="0"/>
          <w:szCs w:val="0"/>
          <w:lang w:eastAsia="zh-CN"/>
        </w:rPr>
        <w:br w:type="page"/>
      </w:r>
    </w:p>
    <w:p w14:paraId="668C9ED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val="en-US" w:eastAsia="zh-CN"/>
        </w:rPr>
        <w:t xml:space="preserve"> </w:t>
      </w:r>
      <w:r>
        <w:rPr>
          <w:rFonts w:ascii="黑体" w:eastAsia="黑体"/>
          <w:sz w:val="32"/>
          <w:szCs w:val="32"/>
          <w:lang w:eastAsia="zh-CN"/>
        </w:rPr>
        <w:t>单位概况</w:t>
      </w:r>
    </w:p>
    <w:p w14:paraId="3BB79FB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一、主要职能</w:t>
      </w:r>
    </w:p>
    <w:p w14:paraId="0E75F22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贯彻执行党的路线、方针、政策和国家法律法规，执行上级党委、政府和本级党委的决定命令，执行本级党员代表大会、人民代表大会的决议;对乡人民代表大会及其主席团和上级行政机关负责并报告工作;编制和执行本乡的经济和社会发展规划、计划并执行财政预算;负责本行政区域经济和各项社会事业的行政工作;负责维护社会秩序，营造良好的发展环境，保护公民和各种经济组织的合法权益;指导、支持和帮助村民委员会工作;协调派驻到本乡各部门的相应事务;法律规定的其他职责。</w:t>
      </w:r>
    </w:p>
    <w:p w14:paraId="5DD7025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1C8133A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奇台县大泉塔塔尔族乡人民政府2024年度，实有人数57人，其中：在职人员39人，减少3人；离休人员0人，较上年无变化；退休人员18人，增加2人。</w:t>
      </w:r>
    </w:p>
    <w:p w14:paraId="23A726B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奇台县大泉塔塔尔族乡人民政府无下属预算单位，下设4个</w:t>
      </w:r>
      <w:r>
        <w:rPr>
          <w:rFonts w:hint="eastAsia" w:ascii="仿宋_GB2312" w:eastAsia="仿宋_GB2312"/>
          <w:sz w:val="32"/>
          <w:szCs w:val="32"/>
          <w:lang w:val="en-US" w:eastAsia="zh-CN"/>
        </w:rPr>
        <w:t>科室</w:t>
      </w:r>
      <w:r>
        <w:rPr>
          <w:rFonts w:ascii="仿宋_GB2312" w:eastAsia="仿宋_GB2312"/>
          <w:sz w:val="32"/>
          <w:szCs w:val="32"/>
          <w:lang w:eastAsia="zh-CN"/>
        </w:rPr>
        <w:t>，分别是：党政综合办公室、经济发展办公室、社会事务办公室、综合执法办公室（综合行政执法队）。</w:t>
      </w:r>
    </w:p>
    <w:p w14:paraId="5E8447C4">
      <w:pPr>
        <w:rPr>
          <w:rFonts w:hint="eastAsia"/>
          <w:lang w:eastAsia="zh-CN"/>
        </w:rPr>
      </w:pPr>
      <w:r>
        <w:rPr>
          <w:sz w:val="0"/>
          <w:szCs w:val="0"/>
          <w:lang w:eastAsia="zh-CN"/>
        </w:rPr>
        <w:br w:type="page"/>
      </w:r>
    </w:p>
    <w:p w14:paraId="13C2008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149AD1C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126D67A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2024年度收入总计1,528.55万元，其中：本年收入合计1,528.55万元，使用非财政拨款结余（含专用结余）0.00万元，年初结转和结余0.00万元。</w:t>
      </w:r>
    </w:p>
    <w:p w14:paraId="0A2E2E4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2024年度支出总计1,528.55万元，其中：本年支出合计1,528.55万元，结余分配0.00万元，年末结转和结余0.00万元。</w:t>
      </w:r>
    </w:p>
    <w:p w14:paraId="28B27E5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收入支出总体与上年相比，增加285.87万元，增长23.00%，主要原因是：</w:t>
      </w:r>
      <w:r>
        <w:rPr>
          <w:rFonts w:hint="eastAsia" w:ascii="仿宋_GB2312" w:eastAsia="仿宋_GB2312"/>
          <w:sz w:val="32"/>
          <w:szCs w:val="32"/>
          <w:lang w:eastAsia="zh-CN"/>
        </w:rPr>
        <w:t>本年单位增加</w:t>
      </w:r>
      <w:r>
        <w:rPr>
          <w:rFonts w:ascii="仿宋_GB2312" w:eastAsia="仿宋_GB2312"/>
          <w:sz w:val="32"/>
          <w:szCs w:val="32"/>
          <w:lang w:eastAsia="zh-CN"/>
        </w:rPr>
        <w:t>建设“五小工程”项目、大泉湖村污水处理项目、石门泉村亮化项目等。</w:t>
      </w:r>
    </w:p>
    <w:p w14:paraId="62A57E9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01F6161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本年收入1,528.55万元，其中：财政拨款收入1,455.16万元,占95.20%；上级补助收入0.00万元,占0.00%；事业收入0.00万元，占0.00%；经营收入0.00万元,占0.00%；附属单位上缴收入0.00万元，占0.00%；其他收入73.39万元，占4.80%。</w:t>
      </w:r>
    </w:p>
    <w:p w14:paraId="58B927E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523D66D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本年支出1,528.55万元，其中：基本支出783.40万元，占51.25%；项目支出745.15万元，占48.75%；上缴上级支出0.00万元，占0.00%；经营支出0.00万元，占0.00%；对附属单位补助支出0.00万元，占0.00%。</w:t>
      </w:r>
    </w:p>
    <w:p w14:paraId="189F62B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359A855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1,455.16万元，其中：年初财政拨款结转和结余0.00万元，本年财政拨款收入1,455.16万元。财政拨款支出总计1,455.16万元，其中：年末财政拨款结转和结余0.00万元，本年财政拨款支出1,455.16万元。</w:t>
      </w:r>
    </w:p>
    <w:p w14:paraId="03FAD87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财政拨款收入支出总体与上年相比，增加236.72万元，增长19.43%，主要原因是：</w:t>
      </w:r>
      <w:r>
        <w:rPr>
          <w:rFonts w:hint="eastAsia" w:ascii="仿宋_GB2312" w:eastAsia="仿宋_GB2312"/>
          <w:sz w:val="32"/>
          <w:szCs w:val="32"/>
          <w:lang w:eastAsia="zh-CN"/>
        </w:rPr>
        <w:t>本年单位增加</w:t>
      </w:r>
      <w:r>
        <w:rPr>
          <w:rFonts w:ascii="仿宋_GB2312" w:eastAsia="仿宋_GB2312"/>
          <w:sz w:val="32"/>
          <w:szCs w:val="32"/>
          <w:lang w:eastAsia="zh-CN"/>
        </w:rPr>
        <w:t>建设“五小工程”项目、大泉湖村污水处理项目、石门泉村亮化项目等。与年初预算相比，年初预算数991.70万元，决算数1,455.16万元，预决算差异率46.73%，主要原因是：</w:t>
      </w:r>
      <w:r>
        <w:rPr>
          <w:rFonts w:hint="eastAsia" w:ascii="仿宋_GB2312" w:eastAsia="仿宋_GB2312"/>
          <w:sz w:val="32"/>
          <w:szCs w:val="32"/>
          <w:lang w:eastAsia="zh-CN"/>
        </w:rPr>
        <w:t>年中追加</w:t>
      </w:r>
      <w:r>
        <w:rPr>
          <w:rFonts w:ascii="仿宋_GB2312" w:eastAsia="仿宋_GB2312"/>
          <w:sz w:val="32"/>
          <w:szCs w:val="32"/>
          <w:lang w:eastAsia="zh-CN"/>
        </w:rPr>
        <w:t>建设“五小工程”项目、大泉湖村污水处理项目、石门泉村亮化</w:t>
      </w:r>
      <w:r>
        <w:rPr>
          <w:rFonts w:hint="eastAsia" w:ascii="仿宋_GB2312" w:eastAsia="仿宋_GB2312"/>
          <w:sz w:val="32"/>
          <w:szCs w:val="32"/>
          <w:lang w:eastAsia="zh-CN"/>
        </w:rPr>
        <w:t>资金</w:t>
      </w:r>
      <w:r>
        <w:rPr>
          <w:rFonts w:ascii="仿宋_GB2312" w:eastAsia="仿宋_GB2312"/>
          <w:sz w:val="32"/>
          <w:szCs w:val="32"/>
          <w:lang w:eastAsia="zh-CN"/>
        </w:rPr>
        <w:t>等</w:t>
      </w:r>
      <w:r>
        <w:rPr>
          <w:rFonts w:hint="eastAsia" w:ascii="仿宋_GB2312" w:eastAsia="仿宋_GB2312"/>
          <w:sz w:val="32"/>
          <w:szCs w:val="32"/>
          <w:lang w:eastAsia="zh-CN"/>
        </w:rPr>
        <w:t>项目经费</w:t>
      </w:r>
      <w:r>
        <w:rPr>
          <w:rFonts w:ascii="仿宋_GB2312" w:eastAsia="仿宋_GB2312"/>
          <w:sz w:val="32"/>
          <w:szCs w:val="32"/>
          <w:lang w:eastAsia="zh-CN"/>
        </w:rPr>
        <w:t>。</w:t>
      </w:r>
    </w:p>
    <w:p w14:paraId="494F0FF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7925570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28891DA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2024年度一般公共预算财政拨款支出1,408.65万元，占本年支出合计的92.16%。与上年相比，增加190.21万元，增长15.61%，主要原因是：</w:t>
      </w:r>
      <w:r>
        <w:rPr>
          <w:rFonts w:hint="eastAsia" w:ascii="仿宋_GB2312" w:eastAsia="仿宋_GB2312"/>
          <w:sz w:val="32"/>
          <w:szCs w:val="32"/>
          <w:lang w:eastAsia="zh-CN"/>
        </w:rPr>
        <w:t>本年单位增加</w:t>
      </w:r>
      <w:r>
        <w:rPr>
          <w:rFonts w:ascii="仿宋_GB2312" w:eastAsia="仿宋_GB2312"/>
          <w:sz w:val="32"/>
          <w:szCs w:val="32"/>
          <w:lang w:eastAsia="zh-CN"/>
        </w:rPr>
        <w:t>建设“五小工程”项目、大泉湖村污水处理项目、石门泉村亮化项目等。与年初预算相比，年初预算数951.70万元，决算数1,408.65万元，预决算差异率48.01%，主要原因是：</w:t>
      </w:r>
      <w:r>
        <w:rPr>
          <w:rFonts w:hint="eastAsia" w:ascii="仿宋_GB2312" w:eastAsia="仿宋_GB2312"/>
          <w:sz w:val="32"/>
          <w:szCs w:val="32"/>
          <w:lang w:eastAsia="zh-CN"/>
        </w:rPr>
        <w:t>年中追加</w:t>
      </w:r>
      <w:r>
        <w:rPr>
          <w:rFonts w:ascii="仿宋_GB2312" w:eastAsia="仿宋_GB2312"/>
          <w:sz w:val="32"/>
          <w:szCs w:val="32"/>
          <w:lang w:eastAsia="zh-CN"/>
        </w:rPr>
        <w:t>建设“五小工程”项目、大泉湖村污水处理项目、石门泉村亮化</w:t>
      </w:r>
      <w:r>
        <w:rPr>
          <w:rFonts w:hint="eastAsia" w:ascii="仿宋_GB2312" w:eastAsia="仿宋_GB2312"/>
          <w:sz w:val="32"/>
          <w:szCs w:val="32"/>
          <w:lang w:eastAsia="zh-CN"/>
        </w:rPr>
        <w:t>资金</w:t>
      </w:r>
      <w:r>
        <w:rPr>
          <w:rFonts w:ascii="仿宋_GB2312" w:eastAsia="仿宋_GB2312"/>
          <w:sz w:val="32"/>
          <w:szCs w:val="32"/>
          <w:lang w:eastAsia="zh-CN"/>
        </w:rPr>
        <w:t>等</w:t>
      </w:r>
      <w:r>
        <w:rPr>
          <w:rFonts w:hint="eastAsia" w:ascii="仿宋_GB2312" w:eastAsia="仿宋_GB2312"/>
          <w:sz w:val="32"/>
          <w:szCs w:val="32"/>
          <w:lang w:eastAsia="zh-CN"/>
        </w:rPr>
        <w:t>项目经费</w:t>
      </w:r>
      <w:r>
        <w:rPr>
          <w:rFonts w:ascii="仿宋_GB2312" w:eastAsia="仿宋_GB2312"/>
          <w:sz w:val="32"/>
          <w:szCs w:val="32"/>
          <w:lang w:eastAsia="zh-CN"/>
        </w:rPr>
        <w:t>。</w:t>
      </w:r>
    </w:p>
    <w:p w14:paraId="2F44909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746B349C">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一般公共服务支出（类）274.28万元，占19.47%。</w:t>
      </w:r>
    </w:p>
    <w:p w14:paraId="4FCE436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文化旅游体育与传媒支出（类）24.31万元，占1.73%。</w:t>
      </w:r>
    </w:p>
    <w:p w14:paraId="36FB99B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社会保障和就业支出（类）131.56万元，占9.34%。</w:t>
      </w:r>
    </w:p>
    <w:p w14:paraId="6D449AC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卫生健康支出（类）38.12万元，占2.71%。</w:t>
      </w:r>
    </w:p>
    <w:p w14:paraId="7BF3B9CF">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城乡社区支出（类）11.72万元，占0.83%。</w:t>
      </w:r>
    </w:p>
    <w:p w14:paraId="502C267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农林水支出（类）774.53万元，占54.98%。</w:t>
      </w:r>
    </w:p>
    <w:p w14:paraId="48CCB59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7.</w:t>
      </w:r>
      <w:r>
        <w:rPr>
          <w:rFonts w:ascii="仿宋_GB2312" w:eastAsia="仿宋_GB2312"/>
          <w:sz w:val="32"/>
          <w:szCs w:val="32"/>
          <w:lang w:eastAsia="zh-CN"/>
        </w:rPr>
        <w:t>住房保障支出（类）54.14万元，占3.84%。</w:t>
      </w:r>
    </w:p>
    <w:p w14:paraId="705E4BB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8.</w:t>
      </w:r>
      <w:r>
        <w:rPr>
          <w:rFonts w:ascii="仿宋_GB2312" w:eastAsia="仿宋_GB2312"/>
          <w:sz w:val="32"/>
          <w:szCs w:val="32"/>
          <w:lang w:eastAsia="zh-CN"/>
        </w:rPr>
        <w:t>其他支出（类）100.00万元，占7.10%。</w:t>
      </w:r>
    </w:p>
    <w:p w14:paraId="6C8AEB90">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287BF5E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1、一般公共服务支出（类）政府办公厅（室）及相关机构事务（款）行政运行（项）：支出决算数为188.13万元，比上年决算增加58.58万元，增长45.22%，主要原因是：</w:t>
      </w:r>
      <w:r>
        <w:rPr>
          <w:rFonts w:hint="eastAsia" w:ascii="仿宋_GB2312" w:eastAsia="仿宋_GB2312"/>
          <w:sz w:val="32"/>
          <w:szCs w:val="32"/>
          <w:lang w:eastAsia="zh-CN"/>
        </w:rPr>
        <w:t>单位科目调整，部分行政人员经费从</w:t>
      </w:r>
      <w:r>
        <w:rPr>
          <w:rFonts w:ascii="仿宋_GB2312" w:eastAsia="仿宋_GB2312"/>
          <w:sz w:val="32"/>
          <w:szCs w:val="32"/>
          <w:lang w:eastAsia="zh-CN"/>
        </w:rPr>
        <w:t>党委办公厅（室）及相关机构事务（款）行政运行（项）</w:t>
      </w:r>
      <w:r>
        <w:rPr>
          <w:rFonts w:hint="eastAsia" w:ascii="仿宋_GB2312" w:eastAsia="仿宋_GB2312"/>
          <w:sz w:val="32"/>
          <w:szCs w:val="32"/>
          <w:lang w:eastAsia="zh-CN"/>
        </w:rPr>
        <w:t>调整至</w:t>
      </w:r>
      <w:r>
        <w:rPr>
          <w:rFonts w:ascii="仿宋_GB2312" w:eastAsia="仿宋_GB2312"/>
          <w:sz w:val="32"/>
          <w:szCs w:val="32"/>
          <w:lang w:eastAsia="zh-CN"/>
        </w:rPr>
        <w:t>政府办公厅（室）及相关机构事务（款）行政运行（项）</w:t>
      </w:r>
      <w:r>
        <w:rPr>
          <w:rFonts w:hint="eastAsia" w:ascii="仿宋_GB2312" w:eastAsia="仿宋_GB2312"/>
          <w:sz w:val="32"/>
          <w:szCs w:val="32"/>
          <w:lang w:eastAsia="zh-CN"/>
        </w:rPr>
        <w:t>科目反映</w:t>
      </w:r>
      <w:r>
        <w:rPr>
          <w:rFonts w:ascii="仿宋_GB2312" w:eastAsia="仿宋_GB2312"/>
          <w:sz w:val="32"/>
          <w:szCs w:val="32"/>
          <w:lang w:eastAsia="zh-CN"/>
        </w:rPr>
        <w:t>。</w:t>
      </w:r>
    </w:p>
    <w:p w14:paraId="3695DC9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2、一般公共服务支出（类）政府办公厅（室）及相关机构事务（款）其他政府办公厅（室）及相关机构事务支出（项）：支出决算数为0.00万元，比上年决算减少2.31万元，下降100.00%，主要原因是：</w:t>
      </w:r>
      <w:r>
        <w:rPr>
          <w:rFonts w:hint="eastAsia" w:ascii="仿宋_GB2312" w:eastAsia="仿宋_GB2312"/>
          <w:sz w:val="32"/>
          <w:szCs w:val="32"/>
          <w:lang w:eastAsia="zh-CN"/>
        </w:rPr>
        <w:t>本年单位减少清理历年</w:t>
      </w:r>
      <w:r>
        <w:rPr>
          <w:rFonts w:hint="eastAsia" w:ascii="仿宋_GB2312" w:eastAsia="仿宋_GB2312"/>
          <w:sz w:val="32"/>
          <w:szCs w:val="32"/>
          <w:lang w:val="en-US" w:eastAsia="zh-CN"/>
        </w:rPr>
        <w:t>中小</w:t>
      </w:r>
      <w:r>
        <w:rPr>
          <w:rFonts w:hint="eastAsia" w:ascii="仿宋_GB2312" w:eastAsia="仿宋_GB2312"/>
          <w:sz w:val="32"/>
          <w:szCs w:val="32"/>
          <w:lang w:eastAsia="zh-CN"/>
        </w:rPr>
        <w:t>企业欠款资金</w:t>
      </w:r>
      <w:r>
        <w:rPr>
          <w:rFonts w:ascii="仿宋_GB2312" w:eastAsia="仿宋_GB2312"/>
          <w:sz w:val="32"/>
          <w:szCs w:val="32"/>
          <w:lang w:eastAsia="zh-CN"/>
        </w:rPr>
        <w:t>。</w:t>
      </w:r>
    </w:p>
    <w:p w14:paraId="2E3B4FE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3、一般公共服务支出（类）纪检监察事务（款）其他纪检监察事务支出（项）：支出决算数为10.24万元，比上年决算增加4.07万元，增长65.96%，主要原因是：</w:t>
      </w:r>
      <w:r>
        <w:rPr>
          <w:rFonts w:hint="eastAsia" w:ascii="仿宋_GB2312" w:eastAsia="仿宋_GB2312"/>
          <w:sz w:val="32"/>
          <w:szCs w:val="32"/>
          <w:lang w:eastAsia="zh-CN"/>
        </w:rPr>
        <w:t>本年单位较上年增加纪委工作办公费。</w:t>
      </w:r>
    </w:p>
    <w:p w14:paraId="34748D8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4、一般公共服务支出（类）党委办公厅（室）及相关机构事务（款）行政运行（项）：支出决算数为75.91万元，比上年决算减少53.52万元，下降41.35%，主要原因是：</w:t>
      </w:r>
      <w:r>
        <w:rPr>
          <w:rFonts w:hint="eastAsia" w:ascii="仿宋_GB2312" w:eastAsia="仿宋_GB2312"/>
          <w:sz w:val="32"/>
          <w:szCs w:val="32"/>
          <w:lang w:eastAsia="zh-CN"/>
        </w:rPr>
        <w:t>单位科目调整，部分行政人员经费从</w:t>
      </w:r>
      <w:r>
        <w:rPr>
          <w:rFonts w:ascii="仿宋_GB2312" w:eastAsia="仿宋_GB2312"/>
          <w:sz w:val="32"/>
          <w:szCs w:val="32"/>
          <w:lang w:eastAsia="zh-CN"/>
        </w:rPr>
        <w:t>党委办公厅（室）及相关机构事务（款）行政运行（项）</w:t>
      </w:r>
      <w:r>
        <w:rPr>
          <w:rFonts w:hint="eastAsia" w:ascii="仿宋_GB2312" w:eastAsia="仿宋_GB2312"/>
          <w:sz w:val="32"/>
          <w:szCs w:val="32"/>
          <w:lang w:eastAsia="zh-CN"/>
        </w:rPr>
        <w:t>调整至</w:t>
      </w:r>
      <w:r>
        <w:rPr>
          <w:rFonts w:ascii="仿宋_GB2312" w:eastAsia="仿宋_GB2312"/>
          <w:sz w:val="32"/>
          <w:szCs w:val="32"/>
          <w:lang w:eastAsia="zh-CN"/>
        </w:rPr>
        <w:t>政府办公厅（室）及相关机构事务（款）行政运行（项）</w:t>
      </w:r>
      <w:r>
        <w:rPr>
          <w:rFonts w:hint="eastAsia" w:ascii="仿宋_GB2312" w:eastAsia="仿宋_GB2312"/>
          <w:sz w:val="32"/>
          <w:szCs w:val="32"/>
          <w:lang w:eastAsia="zh-CN"/>
        </w:rPr>
        <w:t>科目反映。</w:t>
      </w:r>
    </w:p>
    <w:p w14:paraId="7667757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5、一般公共服务支出（类）组织事务（款）其他组织事务支出（项）：支出决算数为0.00万元，比上年决算减少25.00万元，下降100.00%，主要原因是：</w:t>
      </w:r>
      <w:r>
        <w:rPr>
          <w:rFonts w:hint="eastAsia" w:ascii="仿宋_GB2312" w:eastAsia="仿宋_GB2312"/>
          <w:sz w:val="32"/>
          <w:szCs w:val="32"/>
          <w:lang w:eastAsia="zh-CN"/>
        </w:rPr>
        <w:t>本年减少大泉塔塔尔族乡石门泉村基层组织建设石榴籽服务站打造项目资金。</w:t>
      </w:r>
    </w:p>
    <w:p w14:paraId="7A128A9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6、文化旅游体育与传媒支出（类）文化和旅游（款）其他文化和旅游支出（项）：支出决算数为1.00万元，比上年决算增加1.00万元，增长100.00%，主要原因是：</w:t>
      </w:r>
      <w:r>
        <w:rPr>
          <w:rFonts w:hint="eastAsia" w:ascii="仿宋_GB2312" w:eastAsia="仿宋_GB2312"/>
          <w:sz w:val="32"/>
          <w:szCs w:val="32"/>
          <w:lang w:eastAsia="zh-CN"/>
        </w:rPr>
        <w:t>本年单位增加冰雪民俗文化节项目经费。</w:t>
      </w:r>
    </w:p>
    <w:p w14:paraId="345B581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7、文化旅游体育与传媒支出（类）其他文化旅游体育与传媒支出（款）其他文化旅游体育与传媒支出（项）：支出决算数为23.31万元，比上年决算减少51.69万元，下降68.92%，主要原因是：</w:t>
      </w:r>
      <w:r>
        <w:rPr>
          <w:rFonts w:hint="eastAsia" w:ascii="仿宋_GB2312" w:eastAsia="仿宋_GB2312"/>
          <w:sz w:val="32"/>
          <w:szCs w:val="32"/>
          <w:lang w:eastAsia="zh-CN"/>
        </w:rPr>
        <w:t>本年减少大泉塔塔尔族乡民俗博物馆项目资金。</w:t>
      </w:r>
    </w:p>
    <w:p w14:paraId="2F4E20E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8、社会保障和就业支出（类）行政事业单位养老支出（款）行政单位离退休（项）：支出决算数为11.65万元，比上年决算增加5.07万元，增长77.05%，主要原因是：</w:t>
      </w:r>
      <w:r>
        <w:rPr>
          <w:rFonts w:hint="eastAsia" w:ascii="仿宋_GB2312" w:eastAsia="仿宋_GB2312"/>
          <w:sz w:val="32"/>
          <w:szCs w:val="32"/>
          <w:lang w:eastAsia="zh-CN"/>
        </w:rPr>
        <w:t>单位退休人员增加，退休人员取暖费较上年增加。</w:t>
      </w:r>
    </w:p>
    <w:p w14:paraId="634FFAA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9、社会保障和就业支出（类）行政事业单位养老支出（款）机关事业单位基本养老保险缴费支出（项）：支出决算数为66.46万元，比上年决算增加6.69万元，增长11.19%，主要原因是：</w:t>
      </w:r>
      <w:bookmarkStart w:id="0" w:name="_Hlk208414579"/>
      <w:r>
        <w:rPr>
          <w:rFonts w:hint="eastAsia" w:ascii="仿宋_GB2312" w:eastAsia="仿宋_GB2312"/>
          <w:sz w:val="32"/>
          <w:szCs w:val="32"/>
          <w:lang w:eastAsia="zh-CN"/>
        </w:rPr>
        <w:t>社保缴费基数调增，人员</w:t>
      </w:r>
      <w:r>
        <w:rPr>
          <w:rFonts w:ascii="仿宋_GB2312" w:eastAsia="仿宋_GB2312"/>
          <w:sz w:val="32"/>
          <w:szCs w:val="32"/>
          <w:lang w:eastAsia="zh-CN"/>
        </w:rPr>
        <w:t>养老保险缴费</w:t>
      </w:r>
      <w:r>
        <w:rPr>
          <w:rFonts w:hint="eastAsia" w:ascii="仿宋_GB2312" w:eastAsia="仿宋_GB2312"/>
          <w:sz w:val="32"/>
          <w:szCs w:val="32"/>
          <w:lang w:eastAsia="zh-CN"/>
        </w:rPr>
        <w:t>增加</w:t>
      </w:r>
      <w:bookmarkEnd w:id="0"/>
      <w:r>
        <w:rPr>
          <w:rFonts w:hint="eastAsia" w:ascii="仿宋_GB2312" w:eastAsia="仿宋_GB2312"/>
          <w:sz w:val="32"/>
          <w:szCs w:val="32"/>
          <w:lang w:eastAsia="zh-CN"/>
        </w:rPr>
        <w:t>。</w:t>
      </w:r>
    </w:p>
    <w:p w14:paraId="0E4FCB3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10、社会保障和就业支出（类）行政事业单位养老支出（款）机关事业单位职业年金缴费支出（项）：支出决算数为53.45万元，比上年决算增加30.26万元，增长130.49%，主要原因是：</w:t>
      </w:r>
      <w:r>
        <w:rPr>
          <w:rFonts w:hint="eastAsia" w:ascii="仿宋_GB2312" w:eastAsia="仿宋_GB2312"/>
          <w:sz w:val="32"/>
          <w:szCs w:val="32"/>
          <w:lang w:eastAsia="zh-CN"/>
        </w:rPr>
        <w:t>单位退休人员增加，退休人员一次性职业年金缴费增加。</w:t>
      </w:r>
    </w:p>
    <w:p w14:paraId="26348C3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11、社会保障和就业支出（类）抚恤（款）死亡抚恤（项）：支出决算数为0.00万元，比上年决算减少65.28万元，下降100.00%，主要原因是：</w:t>
      </w:r>
      <w:r>
        <w:rPr>
          <w:rFonts w:hint="eastAsia" w:ascii="仿宋_GB2312" w:eastAsia="仿宋_GB2312"/>
          <w:sz w:val="32"/>
          <w:szCs w:val="32"/>
          <w:lang w:eastAsia="zh-CN"/>
        </w:rPr>
        <w:t>本年单位无去世退休人员，人员死亡抚恤金较上年减少。</w:t>
      </w:r>
    </w:p>
    <w:p w14:paraId="48F42ED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12、卫生健康支出（类）行政事业单位医疗（款）行政单位医疗（项）：支出决算数为12.96万元，比上年决算减少3.27万元，下降20.15%，主要原因是：</w:t>
      </w:r>
      <w:r>
        <w:rPr>
          <w:rFonts w:hint="eastAsia" w:ascii="仿宋_GB2312" w:eastAsia="仿宋_GB2312"/>
          <w:sz w:val="32"/>
          <w:szCs w:val="32"/>
          <w:lang w:eastAsia="zh-CN"/>
        </w:rPr>
        <w:t>单位行政人员减少，行政人员职工基本医疗保险缴费减少。</w:t>
      </w:r>
    </w:p>
    <w:p w14:paraId="5AB6AB0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13、卫生健康支出（类）行政事业单位医疗（款）事业单位医疗（项）：支出决算数为21.26万元，比上年决算增加5.27万元，增长32.96%，主要原因是：</w:t>
      </w:r>
      <w:r>
        <w:rPr>
          <w:rFonts w:hint="eastAsia" w:ascii="仿宋_GB2312" w:eastAsia="仿宋_GB2312"/>
          <w:sz w:val="32"/>
          <w:szCs w:val="32"/>
          <w:lang w:eastAsia="zh-CN"/>
        </w:rPr>
        <w:t>单位事业人员增加，事业人员职工基本医疗保险缴费增加。</w:t>
      </w:r>
    </w:p>
    <w:p w14:paraId="2CCCF89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14、卫生健康支出（类）行政事业单位医疗（款）公务员医疗补助（项）：支出决算数为3.64万元，比上年决算减少0.79万元，下降17.83%，主要原因是：</w:t>
      </w:r>
      <w:r>
        <w:rPr>
          <w:rFonts w:hint="eastAsia" w:ascii="仿宋_GB2312" w:eastAsia="仿宋_GB2312"/>
          <w:sz w:val="32"/>
          <w:szCs w:val="32"/>
          <w:lang w:eastAsia="zh-CN"/>
        </w:rPr>
        <w:t>单位人员减少，</w:t>
      </w:r>
      <w:r>
        <w:rPr>
          <w:rFonts w:ascii="仿宋_GB2312" w:eastAsia="仿宋_GB2312"/>
          <w:sz w:val="32"/>
          <w:szCs w:val="32"/>
          <w:lang w:eastAsia="zh-CN"/>
        </w:rPr>
        <w:t>公务员医疗</w:t>
      </w:r>
      <w:r>
        <w:rPr>
          <w:rFonts w:hint="eastAsia" w:ascii="仿宋_GB2312" w:eastAsia="仿宋_GB2312"/>
          <w:sz w:val="32"/>
          <w:szCs w:val="32"/>
          <w:lang w:eastAsia="zh-CN"/>
        </w:rPr>
        <w:t>补助缴费较上年减少。</w:t>
      </w:r>
    </w:p>
    <w:p w14:paraId="4E69EE7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15、卫生健康支出（类）行政事业单位医疗（款）其他行政事业单位医疗支出（项）：支出决算数为0.27万元，比上年决算减少0.03万元，下降10.00%，主要原因是：</w:t>
      </w:r>
      <w:r>
        <w:rPr>
          <w:rFonts w:hint="eastAsia" w:ascii="仿宋_GB2312" w:eastAsia="仿宋_GB2312"/>
          <w:sz w:val="32"/>
          <w:szCs w:val="32"/>
          <w:lang w:eastAsia="zh-CN"/>
        </w:rPr>
        <w:t>单位人员减少，</w:t>
      </w:r>
      <w:bookmarkStart w:id="1" w:name="_Hlk209002264"/>
      <w:r>
        <w:rPr>
          <w:rFonts w:hint="eastAsia" w:ascii="仿宋_GB2312" w:eastAsia="仿宋_GB2312"/>
          <w:sz w:val="32"/>
          <w:szCs w:val="32"/>
          <w:lang w:eastAsia="zh-CN"/>
        </w:rPr>
        <w:t>人员</w:t>
      </w:r>
      <w:bookmarkStart w:id="2" w:name="_Hlk207798382"/>
      <w:r>
        <w:rPr>
          <w:rFonts w:hint="eastAsia" w:ascii="仿宋_GB2312" w:eastAsia="仿宋_GB2312"/>
          <w:sz w:val="32"/>
          <w:szCs w:val="32"/>
          <w:lang w:eastAsia="zh-CN"/>
        </w:rPr>
        <w:t>大额医疗补助缴费</w:t>
      </w:r>
      <w:bookmarkEnd w:id="1"/>
      <w:bookmarkEnd w:id="2"/>
      <w:r>
        <w:rPr>
          <w:rFonts w:hint="eastAsia" w:ascii="仿宋_GB2312" w:eastAsia="仿宋_GB2312"/>
          <w:sz w:val="32"/>
          <w:szCs w:val="32"/>
          <w:lang w:eastAsia="zh-CN"/>
        </w:rPr>
        <w:t>减少。</w:t>
      </w:r>
    </w:p>
    <w:p w14:paraId="50EEC9E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16、城乡社区支出（类）城乡社区公共设施（款）小城镇基础设施建设（项）：支出决算数为11.72万元，比上年决算增加11.72万元，增长100.00%，主要原因是：</w:t>
      </w:r>
      <w:r>
        <w:rPr>
          <w:rFonts w:hint="eastAsia" w:ascii="仿宋_GB2312" w:eastAsia="仿宋_GB2312"/>
          <w:sz w:val="32"/>
          <w:szCs w:val="32"/>
          <w:lang w:eastAsia="zh-CN"/>
        </w:rPr>
        <w:t>本年增加乡政府基础设施维修建设资金。</w:t>
      </w:r>
    </w:p>
    <w:p w14:paraId="73C4D8B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17、农林水支出（类）农业农村（款）事业运行（项）：支出决算数为291.38万元，比上年决算增加29.05万元，增长11.07%，主要原因是：</w:t>
      </w:r>
      <w:r>
        <w:rPr>
          <w:rFonts w:hint="eastAsia" w:ascii="仿宋_GB2312" w:eastAsia="仿宋_GB2312"/>
          <w:sz w:val="32"/>
          <w:szCs w:val="32"/>
          <w:lang w:eastAsia="zh-CN"/>
        </w:rPr>
        <w:t>单位事业人员增加，事业人员</w:t>
      </w:r>
      <w:bookmarkStart w:id="3" w:name="_Hlk209001149"/>
      <w:r>
        <w:rPr>
          <w:rFonts w:hint="eastAsia" w:ascii="仿宋_GB2312" w:eastAsia="仿宋_GB2312"/>
          <w:sz w:val="32"/>
          <w:szCs w:val="32"/>
          <w:lang w:eastAsia="zh-CN"/>
        </w:rPr>
        <w:t>工资、津补贴等人员经费较上年</w:t>
      </w:r>
      <w:bookmarkEnd w:id="3"/>
      <w:r>
        <w:rPr>
          <w:rFonts w:hint="eastAsia" w:ascii="仿宋_GB2312" w:eastAsia="仿宋_GB2312"/>
          <w:sz w:val="32"/>
          <w:szCs w:val="32"/>
          <w:lang w:eastAsia="zh-CN"/>
        </w:rPr>
        <w:t>增加。</w:t>
      </w:r>
    </w:p>
    <w:p w14:paraId="61B9F17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18、农林水支出（类）农业农村（款）病虫害控制（项）：支出决算数为0.00万元，比上年决算减少8.64万元，下降100.00%，主要原因是：</w:t>
      </w:r>
      <w:r>
        <w:rPr>
          <w:rFonts w:hint="eastAsia" w:ascii="仿宋_GB2312" w:eastAsia="仿宋_GB2312"/>
          <w:sz w:val="32"/>
          <w:szCs w:val="32"/>
          <w:lang w:eastAsia="zh-CN"/>
        </w:rPr>
        <w:t>单位科目调整，本年将</w:t>
      </w:r>
      <w:r>
        <w:rPr>
          <w:rFonts w:ascii="仿宋_GB2312" w:eastAsia="仿宋_GB2312"/>
          <w:sz w:val="32"/>
          <w:szCs w:val="32"/>
          <w:lang w:eastAsia="zh-CN"/>
        </w:rPr>
        <w:t>“一喷三促”项目</w:t>
      </w:r>
      <w:r>
        <w:rPr>
          <w:rFonts w:hint="eastAsia" w:ascii="仿宋_GB2312" w:eastAsia="仿宋_GB2312"/>
          <w:sz w:val="32"/>
          <w:szCs w:val="32"/>
          <w:lang w:eastAsia="zh-CN"/>
        </w:rPr>
        <w:t>调整至</w:t>
      </w:r>
      <w:r>
        <w:rPr>
          <w:rFonts w:ascii="仿宋_GB2312" w:eastAsia="仿宋_GB2312"/>
          <w:sz w:val="32"/>
          <w:szCs w:val="32"/>
          <w:lang w:eastAsia="zh-CN"/>
        </w:rPr>
        <w:t>农业生产发展</w:t>
      </w:r>
      <w:r>
        <w:rPr>
          <w:rFonts w:hint="eastAsia" w:ascii="仿宋_GB2312" w:eastAsia="仿宋_GB2312"/>
          <w:sz w:val="32"/>
          <w:szCs w:val="32"/>
          <w:lang w:eastAsia="zh-CN"/>
        </w:rPr>
        <w:t>科目反映。</w:t>
      </w:r>
    </w:p>
    <w:p w14:paraId="3571431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19、农林水支出（类）农业农村（款）农业生产发展（项）：支出决算数为7.15万元，比上年决算增加4.99万元，增长231.02%，主要原因是：</w:t>
      </w:r>
      <w:r>
        <w:rPr>
          <w:rFonts w:hint="eastAsia" w:ascii="仿宋_GB2312" w:eastAsia="仿宋_GB2312"/>
          <w:sz w:val="32"/>
          <w:szCs w:val="32"/>
          <w:lang w:eastAsia="zh-CN"/>
        </w:rPr>
        <w:t>单位科目调整，本年将</w:t>
      </w:r>
      <w:r>
        <w:rPr>
          <w:rFonts w:ascii="仿宋_GB2312" w:eastAsia="仿宋_GB2312"/>
          <w:sz w:val="32"/>
          <w:szCs w:val="32"/>
          <w:lang w:eastAsia="zh-CN"/>
        </w:rPr>
        <w:t>“一喷三促”项目</w:t>
      </w:r>
      <w:r>
        <w:rPr>
          <w:rFonts w:hint="eastAsia" w:ascii="仿宋_GB2312" w:eastAsia="仿宋_GB2312"/>
          <w:sz w:val="32"/>
          <w:szCs w:val="32"/>
          <w:lang w:eastAsia="zh-CN"/>
        </w:rPr>
        <w:t>从</w:t>
      </w:r>
      <w:r>
        <w:rPr>
          <w:rFonts w:ascii="仿宋_GB2312" w:eastAsia="仿宋_GB2312"/>
          <w:sz w:val="32"/>
          <w:szCs w:val="32"/>
          <w:lang w:eastAsia="zh-CN"/>
        </w:rPr>
        <w:t>病虫害控制</w:t>
      </w:r>
      <w:r>
        <w:rPr>
          <w:rFonts w:hint="eastAsia" w:ascii="仿宋_GB2312" w:eastAsia="仿宋_GB2312"/>
          <w:sz w:val="32"/>
          <w:szCs w:val="32"/>
          <w:lang w:eastAsia="zh-CN"/>
        </w:rPr>
        <w:t>科目调整至本科目反映。</w:t>
      </w:r>
    </w:p>
    <w:p w14:paraId="5528840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20、农林水支出（类）农业农村（款）其他农业农村支出（项）：支出决算数为0.00万元，比上年决算减少5.00万元，下降100.00%，主要原因是：</w:t>
      </w:r>
      <w:r>
        <w:rPr>
          <w:rFonts w:hint="eastAsia" w:ascii="仿宋_GB2312" w:eastAsia="仿宋_GB2312"/>
          <w:sz w:val="32"/>
          <w:szCs w:val="32"/>
          <w:lang w:eastAsia="zh-CN"/>
        </w:rPr>
        <w:t>本年单位减少大泉塔塔尔族乡事故处理费。</w:t>
      </w:r>
    </w:p>
    <w:p w14:paraId="0E5EE2B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21、农林水支出（类）巩固脱贫攻坚成果衔接乡村振兴（款）农村基础设施建设（项）：支出决算数为476.00万元，比上年决算增加476.00万元，增长100.00%，主要原因是：</w:t>
      </w:r>
      <w:r>
        <w:rPr>
          <w:rFonts w:hint="eastAsia" w:ascii="仿宋_GB2312" w:eastAsia="仿宋_GB2312"/>
          <w:sz w:val="32"/>
          <w:szCs w:val="32"/>
          <w:lang w:eastAsia="zh-CN"/>
        </w:rPr>
        <w:t>本年单位增加</w:t>
      </w:r>
      <w:r>
        <w:rPr>
          <w:rFonts w:ascii="仿宋_GB2312" w:eastAsia="仿宋_GB2312"/>
          <w:sz w:val="32"/>
          <w:szCs w:val="32"/>
          <w:lang w:eastAsia="zh-CN"/>
        </w:rPr>
        <w:t>建设大泉湖村污水处理项目</w:t>
      </w:r>
      <w:r>
        <w:rPr>
          <w:rFonts w:hint="eastAsia" w:ascii="仿宋_GB2312" w:eastAsia="仿宋_GB2312"/>
          <w:sz w:val="32"/>
          <w:szCs w:val="32"/>
          <w:lang w:eastAsia="zh-CN"/>
        </w:rPr>
        <w:t>。</w:t>
      </w:r>
    </w:p>
    <w:p w14:paraId="692CEB0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22、农林水支出（类）巩固脱贫攻坚成果衔接乡村振兴（款）生产发展（项）：支出决算数为0.00万元，比上年决算减少321.42万元，下降100.00%，主要原因是：</w:t>
      </w:r>
      <w:r>
        <w:rPr>
          <w:rFonts w:hint="eastAsia" w:ascii="仿宋_GB2312" w:eastAsia="仿宋_GB2312"/>
          <w:sz w:val="32"/>
          <w:szCs w:val="32"/>
          <w:lang w:eastAsia="zh-CN"/>
        </w:rPr>
        <w:t>本年减少大泉塔塔尔族乡大泉湖村特色村寨建设项目。</w:t>
      </w:r>
    </w:p>
    <w:p w14:paraId="7B40AC1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23、农林水支出（类）其他农林水支出（款）其他农林水支出（项）：支出决算数为0.00万元，比上年决算减少5.76万元，下降100.00%，主要原因是：</w:t>
      </w:r>
      <w:r>
        <w:rPr>
          <w:rFonts w:hint="eastAsia" w:ascii="仿宋_GB2312" w:eastAsia="仿宋_GB2312"/>
          <w:sz w:val="32"/>
          <w:szCs w:val="32"/>
          <w:lang w:eastAsia="zh-CN"/>
        </w:rPr>
        <w:t>本年减少自治区农村人居环境整治资金购置吸粪车费</w:t>
      </w:r>
      <w:r>
        <w:rPr>
          <w:rFonts w:ascii="仿宋_GB2312" w:eastAsia="仿宋_GB2312"/>
          <w:sz w:val="32"/>
          <w:szCs w:val="32"/>
          <w:lang w:eastAsia="zh-CN"/>
        </w:rPr>
        <w:t>。</w:t>
      </w:r>
    </w:p>
    <w:p w14:paraId="7B165AD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24、住房保障支出（类）住房改革支出（款）住房公积金（项）：支出决算数为54.14万元，比上年决算增加5.20万元，增长10.63%，主要原因是：公积金</w:t>
      </w:r>
      <w:r>
        <w:rPr>
          <w:rFonts w:hint="eastAsia" w:ascii="仿宋_GB2312" w:eastAsia="仿宋_GB2312"/>
          <w:sz w:val="32"/>
          <w:szCs w:val="32"/>
          <w:lang w:eastAsia="zh-CN"/>
        </w:rPr>
        <w:t>缴费</w:t>
      </w:r>
      <w:r>
        <w:rPr>
          <w:rFonts w:ascii="仿宋_GB2312" w:eastAsia="仿宋_GB2312"/>
          <w:sz w:val="32"/>
          <w:szCs w:val="32"/>
          <w:lang w:eastAsia="zh-CN"/>
        </w:rPr>
        <w:t>基数</w:t>
      </w:r>
      <w:r>
        <w:rPr>
          <w:rFonts w:hint="eastAsia" w:ascii="仿宋_GB2312" w:eastAsia="仿宋_GB2312"/>
          <w:sz w:val="32"/>
          <w:szCs w:val="32"/>
          <w:lang w:eastAsia="zh-CN"/>
        </w:rPr>
        <w:t>调增，人员</w:t>
      </w:r>
      <w:r>
        <w:rPr>
          <w:rFonts w:ascii="仿宋_GB2312" w:eastAsia="仿宋_GB2312"/>
          <w:sz w:val="32"/>
          <w:szCs w:val="32"/>
          <w:lang w:eastAsia="zh-CN"/>
        </w:rPr>
        <w:t>住房公积金</w:t>
      </w:r>
      <w:r>
        <w:rPr>
          <w:rFonts w:hint="eastAsia" w:ascii="仿宋_GB2312" w:eastAsia="仿宋_GB2312"/>
          <w:sz w:val="32"/>
          <w:szCs w:val="32"/>
          <w:lang w:eastAsia="zh-CN"/>
        </w:rPr>
        <w:t>缴费增加。</w:t>
      </w:r>
    </w:p>
    <w:p w14:paraId="23A9148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25、其他支出（类）其他支出（款）其他支出（项）：支出决算数为100.00万元，比上年决算增加95.03万元，增长1,912.07%，主要原因是：</w:t>
      </w:r>
      <w:r>
        <w:rPr>
          <w:rFonts w:hint="eastAsia" w:ascii="仿宋_GB2312" w:eastAsia="仿宋_GB2312"/>
          <w:sz w:val="32"/>
          <w:szCs w:val="32"/>
          <w:lang w:eastAsia="zh-CN"/>
        </w:rPr>
        <w:t>本年单位增加</w:t>
      </w:r>
      <w:r>
        <w:rPr>
          <w:rFonts w:ascii="仿宋_GB2312" w:eastAsia="仿宋_GB2312"/>
          <w:sz w:val="32"/>
          <w:szCs w:val="32"/>
          <w:lang w:eastAsia="zh-CN"/>
        </w:rPr>
        <w:t>建设“五小”工程</w:t>
      </w:r>
      <w:r>
        <w:rPr>
          <w:rFonts w:hint="eastAsia" w:ascii="仿宋_GB2312" w:eastAsia="仿宋_GB2312"/>
          <w:sz w:val="32"/>
          <w:szCs w:val="32"/>
          <w:lang w:eastAsia="zh-CN"/>
        </w:rPr>
        <w:t>项目经费。</w:t>
      </w:r>
    </w:p>
    <w:p w14:paraId="288527B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1751FC9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779.24万元，其中：人员经费736.90万元，包括：基本工资、津贴补贴、奖金、绩效工资、机关事业单位基本养老保险缴费、职业年金缴费、职工基本医疗保险缴费、公务员医疗补助缴费、其他社会保障缴费、住房公积金、其他工资福利支出、退休费、生活补助和奖励金。</w:t>
      </w:r>
    </w:p>
    <w:p w14:paraId="3F54D80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公用经费42.34万元，包括：办公费、印刷费、电费、邮电费、取暖费、差旅费、劳务费、工会经费和公务用车运行维护费。</w:t>
      </w:r>
    </w:p>
    <w:p w14:paraId="34F1030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1D0CEB2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2024年度政府性基金预算财政拨款收入总计46.51万元，其中：年初结转和结余0.00万元，本年收入46.51万元。政府性基金预算财政拨款支出总计46.51万元，其中：年末结转和结余0.00万元，本年支出46.51万元。</w:t>
      </w:r>
    </w:p>
    <w:p w14:paraId="13A5C39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政府性基金预算财政拨款收入支出总体与上年相比，增加46.51万元，增长100%，主要原因是：</w:t>
      </w:r>
      <w:r>
        <w:rPr>
          <w:rFonts w:hint="eastAsia" w:ascii="仿宋_GB2312" w:eastAsia="仿宋_GB2312"/>
          <w:sz w:val="32"/>
          <w:szCs w:val="32"/>
          <w:lang w:eastAsia="zh-CN"/>
        </w:rPr>
        <w:t>本年增加大泉塔塔尔族乡实施地下水位下降整治实现“三影重叠”实测工作技术服务费及石门泉村道路亮化项目等</w:t>
      </w:r>
      <w:r>
        <w:rPr>
          <w:rFonts w:ascii="仿宋_GB2312" w:eastAsia="仿宋_GB2312"/>
          <w:sz w:val="32"/>
          <w:szCs w:val="32"/>
          <w:lang w:eastAsia="zh-CN"/>
        </w:rPr>
        <w:t>。与年初预算相比，年初预算数40.00万元，决算数46.51万元，预决算差异率16.28%，主要原因是：</w:t>
      </w:r>
      <w:r>
        <w:rPr>
          <w:rFonts w:hint="eastAsia" w:ascii="仿宋_GB2312" w:eastAsia="仿宋_GB2312"/>
          <w:sz w:val="32"/>
          <w:szCs w:val="32"/>
          <w:lang w:eastAsia="zh-CN"/>
        </w:rPr>
        <w:t>年中追加大泉塔塔尔族乡实施地下水位下降整治实现“三影重叠”实测工作技术服务费</w:t>
      </w:r>
      <w:r>
        <w:rPr>
          <w:rFonts w:ascii="仿宋_GB2312" w:eastAsia="仿宋_GB2312"/>
          <w:sz w:val="32"/>
          <w:szCs w:val="32"/>
          <w:lang w:eastAsia="zh-CN"/>
        </w:rPr>
        <w:t>。</w:t>
      </w:r>
    </w:p>
    <w:p w14:paraId="594DF0F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政府性基金预算财政拨款支出46.51万元。</w:t>
      </w:r>
    </w:p>
    <w:p w14:paraId="1E23186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1、城乡社区支出（类）国有土地使用权出让收入安排的支出（款）农业生产发展支出（项）：支出决算数为14.51万元，比上年决算增加14.51万元，增长100.00%，主要原因是：</w:t>
      </w:r>
      <w:r>
        <w:rPr>
          <w:rFonts w:hint="eastAsia" w:ascii="仿宋_GB2312" w:eastAsia="仿宋_GB2312"/>
          <w:sz w:val="32"/>
          <w:szCs w:val="32"/>
          <w:lang w:eastAsia="zh-CN"/>
        </w:rPr>
        <w:t>本年增加大泉塔塔尔族乡实施地下水位下降整治实现“三影重叠”实测工作技术服务费。</w:t>
      </w:r>
    </w:p>
    <w:p w14:paraId="436B7F2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2、农林水支出（类）大中型水库移民后期扶持基金支出（款）基础设施建设和经济发展（项）：支出决算数为32.00万元，比上年决算增加32.00万元，增长100.00%，主要原因是：</w:t>
      </w:r>
      <w:r>
        <w:rPr>
          <w:rFonts w:hint="eastAsia" w:ascii="仿宋_GB2312" w:eastAsia="仿宋_GB2312"/>
          <w:sz w:val="32"/>
          <w:szCs w:val="32"/>
          <w:lang w:eastAsia="zh-CN"/>
        </w:rPr>
        <w:t>本年单位增加石门泉村道路亮化项目。</w:t>
      </w:r>
    </w:p>
    <w:p w14:paraId="0DFAF32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6F4F318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C2AF1E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268E6B0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2024年度财政拨款“三公”经费支出3.00万元，与上年相比无变化，主要原因是：</w:t>
      </w:r>
      <w:r>
        <w:rPr>
          <w:rFonts w:hint="eastAsia" w:ascii="仿宋_GB2312" w:eastAsia="仿宋_GB2312"/>
          <w:sz w:val="32"/>
          <w:szCs w:val="32"/>
          <w:lang w:eastAsia="zh-CN"/>
        </w:rPr>
        <w:t>本年单位</w:t>
      </w:r>
      <w:r>
        <w:rPr>
          <w:rFonts w:ascii="仿宋_GB2312" w:eastAsia="仿宋_GB2312"/>
          <w:sz w:val="32"/>
          <w:szCs w:val="32"/>
          <w:lang w:eastAsia="zh-CN"/>
        </w:rPr>
        <w:t>“三公”经费</w:t>
      </w:r>
      <w:r>
        <w:rPr>
          <w:rFonts w:hint="eastAsia" w:ascii="仿宋_GB2312" w:eastAsia="仿宋_GB2312"/>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4" w:name="_Hlk207143847"/>
      <w:r>
        <w:rPr>
          <w:rFonts w:hint="eastAsia" w:ascii="仿宋_GB2312" w:eastAsia="仿宋_GB2312"/>
          <w:sz w:val="32"/>
          <w:szCs w:val="32"/>
          <w:lang w:eastAsia="zh-CN"/>
        </w:rPr>
        <w:t>我单位上年度与本年度均无此项经费</w:t>
      </w:r>
      <w:bookmarkEnd w:id="4"/>
      <w:r>
        <w:rPr>
          <w:rFonts w:ascii="仿宋_GB2312" w:eastAsia="仿宋_GB2312"/>
          <w:sz w:val="32"/>
          <w:szCs w:val="32"/>
          <w:lang w:eastAsia="zh-CN"/>
        </w:rPr>
        <w:t>；公务用车购置及运行维护费支出3.00万元，占100.00%，与上年相比无变化，主要原因是：</w:t>
      </w:r>
      <w:r>
        <w:rPr>
          <w:rFonts w:hint="eastAsia" w:ascii="仿宋_GB2312" w:eastAsia="仿宋_GB2312"/>
          <w:sz w:val="32"/>
          <w:szCs w:val="32"/>
          <w:lang w:eastAsia="zh-CN"/>
        </w:rPr>
        <w:t>本年单位公务用车运行费与上年对比无差异</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40ABE18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1CF7BB8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5"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5"/>
      <w:r>
        <w:rPr>
          <w:rFonts w:ascii="仿宋_GB2312" w:eastAsia="仿宋_GB2312"/>
          <w:sz w:val="32"/>
          <w:szCs w:val="32"/>
          <w:lang w:eastAsia="zh-CN"/>
        </w:rPr>
        <w:t>。单位全年安排的因公出国（境）团组0个，因公出国（境）0人次。</w:t>
      </w:r>
    </w:p>
    <w:p w14:paraId="66E3034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公务用车购置及运行维护费3.00万元，其中：公务用车购置费0.00万元，公务用车运行维护费3.00万元。公务用车运行维护费开支内容包括</w:t>
      </w:r>
      <w:bookmarkStart w:id="6" w:name="_Hlk207793066"/>
      <w:r>
        <w:rPr>
          <w:rFonts w:hint="eastAsia" w:ascii="仿宋_GB2312" w:eastAsia="仿宋_GB2312"/>
          <w:sz w:val="32"/>
          <w:szCs w:val="32"/>
          <w:lang w:eastAsia="zh-CN"/>
        </w:rPr>
        <w:t>公务用车维修维护费、燃油费、保险费、过路费等</w:t>
      </w:r>
      <w:bookmarkEnd w:id="6"/>
      <w:r>
        <w:rPr>
          <w:rFonts w:ascii="仿宋_GB2312" w:eastAsia="仿宋_GB2312"/>
          <w:sz w:val="32"/>
          <w:szCs w:val="32"/>
          <w:lang w:eastAsia="zh-CN"/>
        </w:rPr>
        <w:t>。公务用车购置数0辆，公务用车保有量7辆。国有资产占用情况中固定资产车辆7辆，与公务用车保有量差异原因是：</w:t>
      </w:r>
      <w:bookmarkStart w:id="7" w:name="_Hlk207143898"/>
      <w:r>
        <w:rPr>
          <w:rFonts w:hint="eastAsia" w:ascii="仿宋_GB2312" w:eastAsia="仿宋_GB2312"/>
          <w:sz w:val="32"/>
          <w:szCs w:val="32"/>
          <w:lang w:eastAsia="zh-CN"/>
        </w:rPr>
        <w:t>本单位固定资产车辆与公务用车保有量一致无差异</w:t>
      </w:r>
      <w:bookmarkEnd w:id="7"/>
      <w:r>
        <w:rPr>
          <w:rFonts w:ascii="仿宋_GB2312" w:eastAsia="仿宋_GB2312"/>
          <w:sz w:val="32"/>
          <w:szCs w:val="32"/>
          <w:lang w:eastAsia="zh-CN"/>
        </w:rPr>
        <w:t>。</w:t>
      </w:r>
    </w:p>
    <w:p w14:paraId="2E02EDE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8" w:name="_Hlk207140433"/>
      <w:r>
        <w:rPr>
          <w:rFonts w:hint="eastAsia" w:ascii="仿宋_GB2312" w:eastAsia="仿宋_GB2312"/>
          <w:sz w:val="32"/>
          <w:szCs w:val="32"/>
          <w:lang w:eastAsia="zh-CN"/>
        </w:rPr>
        <w:t>单</w:t>
      </w:r>
      <w:bookmarkStart w:id="9" w:name="_Hlk209003368"/>
      <w:r>
        <w:rPr>
          <w:rFonts w:hint="eastAsia" w:ascii="仿宋_GB2312" w:eastAsia="仿宋_GB2312"/>
          <w:sz w:val="32"/>
          <w:szCs w:val="32"/>
          <w:lang w:eastAsia="zh-CN"/>
        </w:rPr>
        <w:t>位本年无</w:t>
      </w:r>
      <w:r>
        <w:rPr>
          <w:rFonts w:ascii="仿宋_GB2312" w:eastAsia="仿宋_GB2312"/>
          <w:sz w:val="32"/>
          <w:szCs w:val="32"/>
          <w:lang w:eastAsia="zh-CN"/>
        </w:rPr>
        <w:t>公务接待费</w:t>
      </w:r>
      <w:bookmarkEnd w:id="8"/>
      <w:bookmarkEnd w:id="9"/>
      <w:r>
        <w:rPr>
          <w:rFonts w:ascii="仿宋_GB2312" w:eastAsia="仿宋_GB2312"/>
          <w:sz w:val="32"/>
          <w:szCs w:val="32"/>
          <w:lang w:eastAsia="zh-CN"/>
        </w:rPr>
        <w:t>。单位全年安排的国内公务接待0批次，0人次。</w:t>
      </w:r>
    </w:p>
    <w:p w14:paraId="416D889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与全年预算相比，财政拨款“三公”经费支出全年预算数3.00万元，决算数3.00万元，预决算差异率0.00%，主要原因是：</w:t>
      </w:r>
      <w:bookmarkStart w:id="10" w:name="_Hlk207142995"/>
      <w:r>
        <w:rPr>
          <w:rFonts w:hint="eastAsia" w:ascii="仿宋_GB2312" w:eastAsia="仿宋_GB2312"/>
          <w:sz w:val="32"/>
          <w:szCs w:val="32"/>
          <w:lang w:eastAsia="zh-CN"/>
        </w:rPr>
        <w:t>严格按照预算执行，预决算对比无差异</w:t>
      </w:r>
      <w:bookmarkEnd w:id="10"/>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；公务用车运行维护费全年预算数3.00万元，决算数3.00万元，预决算差异率0.00%，主要原因是：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221DE23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6F7D591C">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36D0794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2024年度奇台县大泉塔塔尔族乡人民政府单位（行政单位和参照公务员法管理事业单位）机关运行经费支出42.34万元，比上年增加16.03万元，增长60.93%，主要原因是：</w:t>
      </w:r>
      <w:r>
        <w:rPr>
          <w:rFonts w:hint="eastAsia" w:ascii="仿宋_GB2312" w:eastAsia="仿宋_GB2312"/>
          <w:sz w:val="32"/>
          <w:szCs w:val="32"/>
          <w:lang w:eastAsia="zh-CN"/>
        </w:rPr>
        <w:t>本年单位</w:t>
      </w:r>
      <w:r>
        <w:rPr>
          <w:rFonts w:ascii="仿宋_GB2312" w:eastAsia="仿宋_GB2312"/>
          <w:sz w:val="32"/>
          <w:szCs w:val="32"/>
          <w:lang w:eastAsia="zh-CN"/>
        </w:rPr>
        <w:t>办公费、电费、取暖费、劳务费、工会经费</w:t>
      </w:r>
      <w:r>
        <w:rPr>
          <w:rFonts w:hint="eastAsia" w:ascii="仿宋_GB2312" w:eastAsia="仿宋_GB2312"/>
          <w:sz w:val="32"/>
          <w:szCs w:val="32"/>
          <w:lang w:eastAsia="zh-CN"/>
        </w:rPr>
        <w:t>等较上年</w:t>
      </w:r>
      <w:r>
        <w:rPr>
          <w:rFonts w:ascii="仿宋_GB2312" w:eastAsia="仿宋_GB2312"/>
          <w:sz w:val="32"/>
          <w:szCs w:val="32"/>
          <w:lang w:eastAsia="zh-CN"/>
        </w:rPr>
        <w:t>增加。</w:t>
      </w:r>
    </w:p>
    <w:p w14:paraId="76C9D7E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386DD3A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2024年度政府采购支出总额9.92万元，其中：政府采购货物支出5.39万元、政府采购工程支出0.50万元、政府采购服务支出4.03万元。</w:t>
      </w:r>
    </w:p>
    <w:p w14:paraId="685E646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授予中小企业合同金额9.34万元，占政府采购支出总额的94.15%，其中：授予小微企业合同金额8.75万元，占政府采购支出总额的88.21%。</w:t>
      </w:r>
    </w:p>
    <w:p w14:paraId="083E5AA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5B28519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截至2024年12月31日，房屋11,017.45平方米，价值1,592.48万元。</w:t>
      </w:r>
      <w:r>
        <w:rPr>
          <w:rFonts w:ascii="仿宋_GB2312" w:eastAsia="仿宋_GB2312"/>
          <w:sz w:val="32"/>
          <w:szCs w:val="32"/>
          <w:lang w:eastAsia="zh-CN"/>
        </w:rPr>
        <w:t>车辆7辆，价值113.52万元，其中：副部（省）级及以上领导用车0辆、主要负责人用车0辆、机要通信用车0辆、应急保障用车0辆、执法执勤用车0辆、特种专业技术用车1辆、离退休干部服务用车0辆、其他用车6辆，其他用车主要是：</w:t>
      </w:r>
      <w:r>
        <w:rPr>
          <w:rFonts w:hint="eastAsia" w:ascii="仿宋_GB2312" w:eastAsia="仿宋_GB2312"/>
          <w:sz w:val="32"/>
          <w:szCs w:val="32"/>
          <w:lang w:eastAsia="zh-CN"/>
        </w:rPr>
        <w:t>业务用车</w:t>
      </w:r>
      <w:r>
        <w:rPr>
          <w:rFonts w:ascii="仿宋_GB2312" w:eastAsia="仿宋_GB2312"/>
          <w:sz w:val="32"/>
          <w:szCs w:val="32"/>
          <w:lang w:eastAsia="zh-CN"/>
        </w:rPr>
        <w:t>;单价100万元（含）以上设备（不含车辆）0台（套）。</w:t>
      </w:r>
    </w:p>
    <w:p w14:paraId="34D006E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2BA559A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根据预算绩效管理要求，本单位2024年度预算绩效管理形成整体支出绩效自评表1个，全年预算总额1,528.55万元，实际执行总额1,528.55万元；预算绩效评价项目</w:t>
      </w:r>
      <w:r>
        <w:rPr>
          <w:rFonts w:hint="eastAsia" w:ascii="仿宋_GB2312" w:eastAsia="仿宋_GB2312"/>
          <w:sz w:val="32"/>
          <w:szCs w:val="32"/>
          <w:lang w:eastAsia="zh-CN"/>
        </w:rPr>
        <w:t>3</w:t>
      </w:r>
      <w:r>
        <w:rPr>
          <w:rFonts w:ascii="仿宋_GB2312" w:eastAsia="仿宋_GB2312"/>
          <w:sz w:val="32"/>
          <w:szCs w:val="32"/>
          <w:lang w:eastAsia="zh-CN"/>
        </w:rPr>
        <w:t>个，全年预算数89.51万元，全年执行数89.51万元。预算绩效管理取得的成效：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w:t>
      </w:r>
      <w:r>
        <w:rPr>
          <w:rFonts w:hint="eastAsia" w:ascii="仿宋_GB2312" w:eastAsia="仿宋_GB2312"/>
          <w:sz w:val="32"/>
          <w:szCs w:val="32"/>
          <w:lang w:eastAsia="zh-CN"/>
        </w:rPr>
        <w:t>；</w:t>
      </w:r>
      <w:r>
        <w:rPr>
          <w:rFonts w:ascii="仿宋_GB2312" w:eastAsia="仿宋_GB2312"/>
          <w:sz w:val="32"/>
          <w:szCs w:val="32"/>
          <w:lang w:eastAsia="zh-CN"/>
        </w:rPr>
        <w:t>二是合理设置年度任务。提高各</w:t>
      </w:r>
      <w:r>
        <w:rPr>
          <w:rFonts w:hint="eastAsia" w:ascii="仿宋_GB2312" w:eastAsia="仿宋_GB2312"/>
          <w:sz w:val="32"/>
          <w:szCs w:val="32"/>
          <w:lang w:eastAsia="zh-CN"/>
        </w:rPr>
        <w:t>科</w:t>
      </w:r>
      <w:r>
        <w:rPr>
          <w:rFonts w:ascii="仿宋_GB2312" w:eastAsia="仿宋_GB2312"/>
          <w:sz w:val="32"/>
          <w:szCs w:val="32"/>
          <w:lang w:eastAsia="zh-CN"/>
        </w:rPr>
        <w:t>室对部门中长期规划的重视程度，增强相关规划的落地性、导向性。具体附部门整体支出绩效自评表，项目支出绩效自评表和部门评价报告。</w:t>
      </w:r>
    </w:p>
    <w:p w14:paraId="28E8C69F">
      <w:pPr>
        <w:rPr>
          <w:rFonts w:hint="eastAsia" w:ascii="宋体" w:hAnsi="宋体" w:eastAsia="宋体" w:cs="宋体"/>
          <w:b/>
          <w:bCs/>
          <w:sz w:val="18"/>
          <w:szCs w:val="18"/>
        </w:rPr>
      </w:pPr>
      <w:bookmarkStart w:id="11" w:name="_Hlk201836110"/>
    </w:p>
    <w:p w14:paraId="05188247">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184AA05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6D10DB33">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01F59BBF">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4664B113">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奇台县大泉塔塔尔族乡人民政府</w:t>
            </w:r>
          </w:p>
        </w:tc>
      </w:tr>
      <w:tr w14:paraId="16DA3575">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AB61E60">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77B8239C">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6E3B1699">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6BDEE065">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6053636C">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7A1A1340">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55618977">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19E386F4">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262E65F3">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C41830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084D5062">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19117E18">
            <w:pPr>
              <w:jc w:val="center"/>
              <w:rPr>
                <w:rFonts w:hint="eastAsia" w:ascii="宋体" w:hAnsi="宋体" w:eastAsia="宋体" w:cs="宋体"/>
                <w:sz w:val="18"/>
                <w:szCs w:val="18"/>
              </w:rPr>
            </w:pPr>
            <w:r>
              <w:rPr>
                <w:rFonts w:hint="eastAsia" w:ascii="宋体" w:hAnsi="宋体" w:eastAsia="宋体" w:cs="宋体"/>
                <w:sz w:val="18"/>
                <w:szCs w:val="18"/>
              </w:rPr>
              <w:t>40.00</w:t>
            </w:r>
          </w:p>
        </w:tc>
        <w:tc>
          <w:tcPr>
            <w:tcW w:w="1242" w:type="dxa"/>
            <w:tcBorders>
              <w:top w:val="nil"/>
              <w:left w:val="nil"/>
              <w:bottom w:val="single" w:color="auto" w:sz="4" w:space="0"/>
              <w:right w:val="single" w:color="auto" w:sz="4" w:space="0"/>
            </w:tcBorders>
            <w:vAlign w:val="center"/>
          </w:tcPr>
          <w:p w14:paraId="4F1F24ED">
            <w:pPr>
              <w:jc w:val="center"/>
              <w:rPr>
                <w:rFonts w:hint="eastAsia" w:ascii="宋体" w:hAnsi="宋体" w:eastAsia="宋体" w:cs="宋体"/>
                <w:sz w:val="18"/>
                <w:szCs w:val="18"/>
              </w:rPr>
            </w:pPr>
            <w:r>
              <w:rPr>
                <w:rFonts w:hint="eastAsia" w:ascii="宋体" w:hAnsi="宋体" w:eastAsia="宋体" w:cs="宋体"/>
                <w:sz w:val="18"/>
                <w:szCs w:val="18"/>
              </w:rPr>
              <w:t>46.51</w:t>
            </w:r>
          </w:p>
        </w:tc>
        <w:tc>
          <w:tcPr>
            <w:tcW w:w="1417" w:type="dxa"/>
            <w:tcBorders>
              <w:top w:val="nil"/>
              <w:left w:val="nil"/>
              <w:bottom w:val="single" w:color="auto" w:sz="4" w:space="0"/>
              <w:right w:val="single" w:color="auto" w:sz="4" w:space="0"/>
            </w:tcBorders>
            <w:vAlign w:val="center"/>
          </w:tcPr>
          <w:p w14:paraId="78D87980">
            <w:pPr>
              <w:jc w:val="center"/>
              <w:rPr>
                <w:rFonts w:hint="eastAsia" w:ascii="宋体" w:hAnsi="宋体" w:eastAsia="宋体" w:cs="宋体"/>
                <w:sz w:val="18"/>
                <w:szCs w:val="18"/>
              </w:rPr>
            </w:pPr>
            <w:r>
              <w:rPr>
                <w:rFonts w:hint="eastAsia" w:ascii="宋体" w:hAnsi="宋体" w:eastAsia="宋体" w:cs="宋体"/>
                <w:sz w:val="18"/>
                <w:szCs w:val="18"/>
              </w:rPr>
              <w:t>46.51</w:t>
            </w:r>
          </w:p>
        </w:tc>
        <w:tc>
          <w:tcPr>
            <w:tcW w:w="1134" w:type="dxa"/>
            <w:tcBorders>
              <w:top w:val="nil"/>
              <w:left w:val="nil"/>
              <w:bottom w:val="single" w:color="auto" w:sz="4" w:space="0"/>
              <w:right w:val="single" w:color="auto" w:sz="4" w:space="0"/>
            </w:tcBorders>
            <w:vAlign w:val="center"/>
          </w:tcPr>
          <w:p w14:paraId="23BA28CD">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37BBF958">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415979A3">
            <w:pPr>
              <w:jc w:val="center"/>
              <w:rPr>
                <w:rFonts w:hint="eastAsia" w:ascii="宋体" w:hAnsi="宋体" w:eastAsia="宋体" w:cs="宋体"/>
                <w:sz w:val="18"/>
                <w:szCs w:val="18"/>
              </w:rPr>
            </w:pPr>
            <w:r>
              <w:rPr>
                <w:rFonts w:hint="eastAsia" w:ascii="宋体" w:hAnsi="宋体" w:eastAsia="宋体" w:cs="宋体"/>
                <w:sz w:val="18"/>
                <w:szCs w:val="18"/>
              </w:rPr>
              <w:t>10</w:t>
            </w:r>
          </w:p>
        </w:tc>
      </w:tr>
      <w:tr w14:paraId="0FA44DFE">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D09CFA7">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C70123B">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52785619">
            <w:pPr>
              <w:jc w:val="center"/>
              <w:rPr>
                <w:rFonts w:hint="eastAsia" w:ascii="宋体" w:hAnsi="宋体" w:eastAsia="宋体" w:cs="宋体"/>
                <w:sz w:val="18"/>
                <w:szCs w:val="18"/>
              </w:rPr>
            </w:pPr>
            <w:r>
              <w:rPr>
                <w:rFonts w:hint="eastAsia" w:ascii="宋体" w:hAnsi="宋体" w:eastAsia="宋体" w:cs="宋体"/>
                <w:sz w:val="18"/>
                <w:szCs w:val="18"/>
              </w:rPr>
              <w:t>826.70</w:t>
            </w:r>
          </w:p>
        </w:tc>
        <w:tc>
          <w:tcPr>
            <w:tcW w:w="1242" w:type="dxa"/>
            <w:tcBorders>
              <w:top w:val="nil"/>
              <w:left w:val="nil"/>
              <w:bottom w:val="single" w:color="auto" w:sz="4" w:space="0"/>
              <w:right w:val="single" w:color="auto" w:sz="4" w:space="0"/>
            </w:tcBorders>
            <w:vAlign w:val="center"/>
          </w:tcPr>
          <w:p w14:paraId="6D8BCFCD">
            <w:pPr>
              <w:jc w:val="center"/>
              <w:rPr>
                <w:rFonts w:hint="eastAsia" w:ascii="宋体" w:hAnsi="宋体" w:eastAsia="宋体" w:cs="宋体"/>
                <w:sz w:val="18"/>
                <w:szCs w:val="18"/>
              </w:rPr>
            </w:pPr>
            <w:r>
              <w:rPr>
                <w:rFonts w:hint="eastAsia" w:ascii="宋体" w:hAnsi="宋体" w:eastAsia="宋体" w:cs="宋体"/>
                <w:sz w:val="18"/>
                <w:szCs w:val="18"/>
              </w:rPr>
              <w:t>1,408.65</w:t>
            </w:r>
          </w:p>
        </w:tc>
        <w:tc>
          <w:tcPr>
            <w:tcW w:w="1417" w:type="dxa"/>
            <w:tcBorders>
              <w:top w:val="nil"/>
              <w:left w:val="nil"/>
              <w:bottom w:val="single" w:color="auto" w:sz="4" w:space="0"/>
              <w:right w:val="single" w:color="auto" w:sz="4" w:space="0"/>
            </w:tcBorders>
            <w:vAlign w:val="center"/>
          </w:tcPr>
          <w:p w14:paraId="27AFD9B2">
            <w:pPr>
              <w:jc w:val="center"/>
              <w:rPr>
                <w:rFonts w:hint="eastAsia" w:ascii="宋体" w:hAnsi="宋体" w:eastAsia="宋体" w:cs="宋体"/>
                <w:sz w:val="18"/>
                <w:szCs w:val="18"/>
              </w:rPr>
            </w:pPr>
            <w:r>
              <w:rPr>
                <w:rFonts w:hint="eastAsia" w:ascii="宋体" w:hAnsi="宋体" w:eastAsia="宋体" w:cs="宋体"/>
                <w:sz w:val="18"/>
                <w:szCs w:val="18"/>
              </w:rPr>
              <w:t>1,408.65</w:t>
            </w:r>
          </w:p>
        </w:tc>
        <w:tc>
          <w:tcPr>
            <w:tcW w:w="1134" w:type="dxa"/>
            <w:tcBorders>
              <w:top w:val="nil"/>
              <w:left w:val="nil"/>
              <w:bottom w:val="single" w:color="auto" w:sz="4" w:space="0"/>
              <w:right w:val="single" w:color="auto" w:sz="4" w:space="0"/>
            </w:tcBorders>
            <w:vAlign w:val="center"/>
          </w:tcPr>
          <w:p w14:paraId="203F3CA3">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3505EAD2">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F0E3735">
            <w:pPr>
              <w:jc w:val="center"/>
              <w:rPr>
                <w:rFonts w:hint="eastAsia" w:ascii="宋体" w:hAnsi="宋体" w:eastAsia="宋体" w:cs="宋体"/>
                <w:sz w:val="18"/>
                <w:szCs w:val="18"/>
              </w:rPr>
            </w:pPr>
            <w:r>
              <w:rPr>
                <w:rFonts w:hint="eastAsia" w:ascii="宋体" w:hAnsi="宋体" w:eastAsia="宋体"/>
                <w:sz w:val="18"/>
                <w:szCs w:val="18"/>
              </w:rPr>
              <w:t>-</w:t>
            </w:r>
          </w:p>
        </w:tc>
      </w:tr>
      <w:tr w14:paraId="7C1AD0B4">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D50B9FA">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CFB8836">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28A531AC">
            <w:pPr>
              <w:jc w:val="center"/>
              <w:rPr>
                <w:rFonts w:hint="eastAsia" w:ascii="宋体" w:hAnsi="宋体" w:eastAsia="宋体" w:cs="宋体"/>
                <w:sz w:val="18"/>
                <w:szCs w:val="18"/>
              </w:rPr>
            </w:pPr>
            <w:r>
              <w:rPr>
                <w:rFonts w:hint="eastAsia" w:ascii="宋体" w:hAnsi="宋体" w:eastAsia="宋体" w:cs="宋体"/>
                <w:sz w:val="18"/>
                <w:szCs w:val="18"/>
              </w:rPr>
              <w:t>145.00</w:t>
            </w:r>
          </w:p>
        </w:tc>
        <w:tc>
          <w:tcPr>
            <w:tcW w:w="1242" w:type="dxa"/>
            <w:tcBorders>
              <w:top w:val="nil"/>
              <w:left w:val="nil"/>
              <w:bottom w:val="single" w:color="auto" w:sz="4" w:space="0"/>
              <w:right w:val="single" w:color="auto" w:sz="4" w:space="0"/>
            </w:tcBorders>
            <w:vAlign w:val="center"/>
          </w:tcPr>
          <w:p w14:paraId="646F53D9">
            <w:pPr>
              <w:jc w:val="center"/>
              <w:rPr>
                <w:rFonts w:hint="eastAsia" w:ascii="宋体" w:hAnsi="宋体" w:eastAsia="宋体" w:cs="宋体"/>
                <w:sz w:val="18"/>
                <w:szCs w:val="18"/>
              </w:rPr>
            </w:pPr>
            <w:r>
              <w:rPr>
                <w:rFonts w:hint="eastAsia" w:ascii="宋体" w:hAnsi="宋体" w:eastAsia="宋体" w:cs="宋体"/>
                <w:sz w:val="18"/>
                <w:szCs w:val="18"/>
              </w:rPr>
              <w:t>73.39</w:t>
            </w:r>
          </w:p>
        </w:tc>
        <w:tc>
          <w:tcPr>
            <w:tcW w:w="1417" w:type="dxa"/>
            <w:tcBorders>
              <w:top w:val="nil"/>
              <w:left w:val="nil"/>
              <w:bottom w:val="single" w:color="auto" w:sz="4" w:space="0"/>
              <w:right w:val="single" w:color="auto" w:sz="4" w:space="0"/>
            </w:tcBorders>
            <w:vAlign w:val="center"/>
          </w:tcPr>
          <w:p w14:paraId="1DF086CC">
            <w:pPr>
              <w:jc w:val="center"/>
              <w:rPr>
                <w:rFonts w:hint="eastAsia" w:ascii="宋体" w:hAnsi="宋体" w:eastAsia="宋体" w:cs="宋体"/>
                <w:sz w:val="18"/>
                <w:szCs w:val="18"/>
              </w:rPr>
            </w:pPr>
            <w:r>
              <w:rPr>
                <w:rFonts w:hint="eastAsia" w:ascii="宋体" w:hAnsi="宋体" w:eastAsia="宋体" w:cs="宋体"/>
                <w:sz w:val="18"/>
                <w:szCs w:val="18"/>
              </w:rPr>
              <w:t>73.39</w:t>
            </w:r>
          </w:p>
        </w:tc>
        <w:tc>
          <w:tcPr>
            <w:tcW w:w="1134" w:type="dxa"/>
            <w:tcBorders>
              <w:top w:val="nil"/>
              <w:left w:val="nil"/>
              <w:bottom w:val="single" w:color="auto" w:sz="4" w:space="0"/>
              <w:right w:val="single" w:color="auto" w:sz="4" w:space="0"/>
            </w:tcBorders>
            <w:vAlign w:val="center"/>
          </w:tcPr>
          <w:p w14:paraId="2F700738">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77D1B147">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428AEB00">
            <w:pPr>
              <w:jc w:val="center"/>
              <w:rPr>
                <w:rFonts w:hint="eastAsia" w:ascii="宋体" w:hAnsi="宋体" w:eastAsia="宋体" w:cs="宋体"/>
                <w:sz w:val="18"/>
                <w:szCs w:val="18"/>
              </w:rPr>
            </w:pPr>
            <w:r>
              <w:rPr>
                <w:rFonts w:hint="eastAsia" w:ascii="宋体" w:hAnsi="宋体" w:eastAsia="宋体"/>
                <w:sz w:val="18"/>
                <w:szCs w:val="18"/>
              </w:rPr>
              <w:t>-</w:t>
            </w:r>
          </w:p>
        </w:tc>
      </w:tr>
      <w:tr w14:paraId="716BA602">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BC58240">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322AAA3">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73F923CD">
            <w:pPr>
              <w:jc w:val="center"/>
              <w:rPr>
                <w:rFonts w:hint="eastAsia" w:ascii="宋体" w:hAnsi="宋体" w:eastAsia="宋体" w:cs="宋体"/>
                <w:sz w:val="18"/>
                <w:szCs w:val="18"/>
              </w:rPr>
            </w:pPr>
            <w:r>
              <w:rPr>
                <w:rFonts w:hint="eastAsia" w:ascii="宋体" w:hAnsi="宋体" w:eastAsia="宋体" w:cs="宋体"/>
                <w:sz w:val="18"/>
                <w:szCs w:val="18"/>
              </w:rPr>
              <w:t>1,011.70</w:t>
            </w:r>
          </w:p>
        </w:tc>
        <w:tc>
          <w:tcPr>
            <w:tcW w:w="1242" w:type="dxa"/>
            <w:tcBorders>
              <w:top w:val="nil"/>
              <w:left w:val="nil"/>
              <w:bottom w:val="single" w:color="auto" w:sz="4" w:space="0"/>
              <w:right w:val="single" w:color="auto" w:sz="4" w:space="0"/>
            </w:tcBorders>
            <w:vAlign w:val="center"/>
          </w:tcPr>
          <w:p w14:paraId="37DF6197">
            <w:pPr>
              <w:jc w:val="center"/>
              <w:rPr>
                <w:rFonts w:hint="eastAsia" w:ascii="宋体" w:hAnsi="宋体" w:eastAsia="宋体" w:cs="宋体"/>
                <w:sz w:val="18"/>
                <w:szCs w:val="18"/>
              </w:rPr>
            </w:pPr>
            <w:r>
              <w:rPr>
                <w:rFonts w:hint="eastAsia" w:ascii="宋体" w:hAnsi="宋体" w:eastAsia="宋体" w:cs="宋体"/>
                <w:sz w:val="18"/>
                <w:szCs w:val="18"/>
              </w:rPr>
              <w:t>1,528.55</w:t>
            </w:r>
          </w:p>
        </w:tc>
        <w:tc>
          <w:tcPr>
            <w:tcW w:w="1417" w:type="dxa"/>
            <w:tcBorders>
              <w:top w:val="nil"/>
              <w:left w:val="nil"/>
              <w:bottom w:val="single" w:color="auto" w:sz="4" w:space="0"/>
              <w:right w:val="single" w:color="auto" w:sz="4" w:space="0"/>
            </w:tcBorders>
            <w:vAlign w:val="center"/>
          </w:tcPr>
          <w:p w14:paraId="0FAFA9E9">
            <w:pPr>
              <w:jc w:val="center"/>
              <w:rPr>
                <w:rFonts w:hint="eastAsia" w:ascii="宋体" w:hAnsi="宋体" w:eastAsia="宋体" w:cs="宋体"/>
                <w:sz w:val="18"/>
                <w:szCs w:val="18"/>
              </w:rPr>
            </w:pPr>
            <w:r>
              <w:rPr>
                <w:rFonts w:hint="eastAsia" w:ascii="宋体" w:hAnsi="宋体" w:eastAsia="宋体" w:cs="宋体"/>
                <w:sz w:val="18"/>
                <w:szCs w:val="18"/>
              </w:rPr>
              <w:t>1,528.55</w:t>
            </w:r>
          </w:p>
        </w:tc>
        <w:tc>
          <w:tcPr>
            <w:tcW w:w="1134" w:type="dxa"/>
            <w:tcBorders>
              <w:top w:val="nil"/>
              <w:left w:val="nil"/>
              <w:bottom w:val="single" w:color="auto" w:sz="4" w:space="0"/>
              <w:right w:val="single" w:color="auto" w:sz="4" w:space="0"/>
            </w:tcBorders>
            <w:vAlign w:val="center"/>
          </w:tcPr>
          <w:p w14:paraId="61161121">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269C15C0">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4CFB3CC4">
            <w:pPr>
              <w:jc w:val="center"/>
              <w:rPr>
                <w:rFonts w:hint="eastAsia" w:ascii="宋体" w:hAnsi="宋体" w:eastAsia="宋体" w:cs="宋体"/>
                <w:sz w:val="18"/>
                <w:szCs w:val="18"/>
              </w:rPr>
            </w:pPr>
            <w:r>
              <w:rPr>
                <w:rFonts w:hint="eastAsia" w:ascii="宋体" w:hAnsi="宋体" w:eastAsia="宋体" w:cs="宋体"/>
                <w:sz w:val="18"/>
                <w:szCs w:val="18"/>
              </w:rPr>
              <w:t>-</w:t>
            </w:r>
          </w:p>
        </w:tc>
      </w:tr>
      <w:tr w14:paraId="3D27EFFE">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9CC7C35">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44C5E33B">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76AB3070">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7E7AF8AB">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02EBAF1">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5BC676F5">
            <w:pPr>
              <w:rPr>
                <w:rFonts w:hint="eastAsia" w:ascii="宋体" w:hAnsi="宋体" w:eastAsia="宋体" w:cs="宋体"/>
                <w:sz w:val="18"/>
                <w:szCs w:val="18"/>
                <w:lang w:eastAsia="zh-CN"/>
              </w:rPr>
            </w:pPr>
            <w:r>
              <w:rPr>
                <w:rFonts w:hint="eastAsia" w:ascii="宋体" w:hAnsi="宋体" w:eastAsia="宋体" w:cs="宋体"/>
                <w:sz w:val="18"/>
                <w:szCs w:val="18"/>
                <w:lang w:eastAsia="zh-CN"/>
              </w:rPr>
              <w:t>深入学习贯彻落实习近平新时代中国特色社会主义思想和党的二十大精神，严格按照区州县党委、政府具体工作要求，紧紧围绕抓党建促乡村高质量发展“1条主线”，依托南部山区旅游资源独特、塔塔尔族文化全国唯一、辖区所处地理位置优越“3大优势”，聚焦产业项目发展、环境稳步改善、基层和谐发展、乡村全面振兴“4个方面”，最终实现产业更兴旺、环境更优美、群众更富有“3大目标”。</w:t>
            </w:r>
          </w:p>
        </w:tc>
        <w:tc>
          <w:tcPr>
            <w:tcW w:w="4581" w:type="dxa"/>
            <w:gridSpan w:val="4"/>
            <w:tcBorders>
              <w:top w:val="single" w:color="auto" w:sz="4" w:space="0"/>
              <w:left w:val="nil"/>
              <w:bottom w:val="single" w:color="auto" w:sz="4" w:space="0"/>
              <w:right w:val="single" w:color="auto" w:sz="4" w:space="0"/>
            </w:tcBorders>
          </w:tcPr>
          <w:p w14:paraId="67CE72D0">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全年预算数为1528.55万元，全年执行数为1528.55万元，总预算执行率100%。2024年我单位完成以下工作内容：1.完成经济作物种植亩数：20000亩；2.完成高标准农田建设亩数25000亩；3.完成安全生产隐患排查次数：12次；4.完成就业技能培训人数：200人；5.开展群众性文体活动次数：10次；6.开展人居环境整治次数：24次。</w:t>
            </w:r>
          </w:p>
        </w:tc>
      </w:tr>
      <w:tr w14:paraId="1E5AF840">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4EA2C0B7">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54C80B6A">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196AC0AB">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2F6E2DD3">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30E0B8FE">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3825AABC">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1813CC8F">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4A9B50C2">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68E2A244">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22F26B0B">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49015CE3">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54554CC7">
            <w:pPr>
              <w:jc w:val="center"/>
              <w:rPr>
                <w:rFonts w:hint="eastAsia" w:ascii="宋体" w:hAnsi="宋体" w:eastAsia="宋体" w:cs="宋体"/>
                <w:sz w:val="18"/>
                <w:szCs w:val="18"/>
              </w:rPr>
            </w:pPr>
            <w:r>
              <w:rPr>
                <w:rFonts w:hint="eastAsia" w:ascii="宋体" w:hAnsi="宋体" w:eastAsia="宋体" w:cs="宋体"/>
                <w:sz w:val="18"/>
                <w:szCs w:val="18"/>
              </w:rPr>
              <w:t>经济作物种植数量</w:t>
            </w:r>
          </w:p>
        </w:tc>
        <w:tc>
          <w:tcPr>
            <w:tcW w:w="1242" w:type="dxa"/>
            <w:tcBorders>
              <w:top w:val="nil"/>
              <w:left w:val="nil"/>
              <w:bottom w:val="single" w:color="auto" w:sz="4" w:space="0"/>
              <w:right w:val="single" w:color="auto" w:sz="4" w:space="0"/>
            </w:tcBorders>
            <w:noWrap/>
            <w:vAlign w:val="center"/>
          </w:tcPr>
          <w:p w14:paraId="676F3FBD">
            <w:pPr>
              <w:jc w:val="center"/>
              <w:rPr>
                <w:rFonts w:hint="eastAsia" w:ascii="宋体" w:hAnsi="宋体" w:eastAsia="宋体" w:cs="宋体"/>
                <w:sz w:val="18"/>
                <w:szCs w:val="18"/>
              </w:rPr>
            </w:pPr>
            <w:r>
              <w:rPr>
                <w:rFonts w:hint="eastAsia" w:ascii="宋体" w:hAnsi="宋体" w:eastAsia="宋体" w:cs="宋体"/>
                <w:sz w:val="18"/>
                <w:szCs w:val="18"/>
              </w:rPr>
              <w:t>&gt;=20000亩</w:t>
            </w:r>
          </w:p>
        </w:tc>
        <w:tc>
          <w:tcPr>
            <w:tcW w:w="1417" w:type="dxa"/>
            <w:tcBorders>
              <w:top w:val="nil"/>
              <w:left w:val="nil"/>
              <w:bottom w:val="single" w:color="auto" w:sz="4" w:space="0"/>
              <w:right w:val="single" w:color="auto" w:sz="4" w:space="0"/>
            </w:tcBorders>
            <w:noWrap/>
            <w:vAlign w:val="center"/>
          </w:tcPr>
          <w:p w14:paraId="31ED2082">
            <w:pPr>
              <w:rPr>
                <w:rFonts w:hint="eastAsia" w:ascii="宋体" w:hAnsi="宋体" w:eastAsia="宋体" w:cs="宋体"/>
                <w:sz w:val="18"/>
                <w:szCs w:val="18"/>
                <w:lang w:eastAsia="zh-CN"/>
              </w:rPr>
            </w:pPr>
            <w:r>
              <w:rPr>
                <w:rFonts w:hint="eastAsia" w:ascii="宋体" w:hAnsi="宋体" w:eastAsia="宋体" w:cs="宋体"/>
                <w:sz w:val="18"/>
                <w:szCs w:val="18"/>
                <w:lang w:eastAsia="zh-CN"/>
              </w:rPr>
              <w:t>大泉塔塔尔族乡政府2024年工作谋划</w:t>
            </w:r>
          </w:p>
        </w:tc>
        <w:tc>
          <w:tcPr>
            <w:tcW w:w="1134" w:type="dxa"/>
            <w:tcBorders>
              <w:top w:val="nil"/>
              <w:left w:val="nil"/>
              <w:bottom w:val="single" w:color="auto" w:sz="4" w:space="0"/>
              <w:right w:val="single" w:color="auto" w:sz="4" w:space="0"/>
            </w:tcBorders>
            <w:noWrap/>
            <w:vAlign w:val="center"/>
          </w:tcPr>
          <w:p w14:paraId="7104F5D0">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66571D8D">
            <w:pPr>
              <w:jc w:val="center"/>
              <w:rPr>
                <w:rFonts w:hint="eastAsia" w:ascii="宋体" w:hAnsi="宋体" w:eastAsia="宋体" w:cs="宋体"/>
                <w:sz w:val="18"/>
                <w:szCs w:val="18"/>
              </w:rPr>
            </w:pPr>
            <w:r>
              <w:rPr>
                <w:rFonts w:hint="eastAsia" w:ascii="宋体" w:hAnsi="宋体" w:eastAsia="宋体" w:cs="宋体"/>
                <w:sz w:val="18"/>
                <w:szCs w:val="18"/>
              </w:rPr>
              <w:t>=20000亩</w:t>
            </w:r>
          </w:p>
        </w:tc>
        <w:tc>
          <w:tcPr>
            <w:tcW w:w="720" w:type="dxa"/>
            <w:tcBorders>
              <w:top w:val="nil"/>
              <w:left w:val="nil"/>
              <w:bottom w:val="single" w:color="auto" w:sz="4" w:space="0"/>
              <w:right w:val="single" w:color="auto" w:sz="4" w:space="0"/>
            </w:tcBorders>
            <w:noWrap/>
            <w:vAlign w:val="center"/>
          </w:tcPr>
          <w:p w14:paraId="3715A721">
            <w:pPr>
              <w:jc w:val="center"/>
              <w:rPr>
                <w:rFonts w:hint="eastAsia" w:ascii="宋体" w:hAnsi="宋体" w:eastAsia="宋体" w:cs="宋体"/>
                <w:sz w:val="18"/>
                <w:szCs w:val="18"/>
              </w:rPr>
            </w:pPr>
            <w:r>
              <w:rPr>
                <w:rFonts w:hint="eastAsia" w:ascii="宋体" w:hAnsi="宋体" w:eastAsia="宋体" w:cs="宋体"/>
                <w:sz w:val="18"/>
                <w:szCs w:val="18"/>
              </w:rPr>
              <w:t>15</w:t>
            </w:r>
          </w:p>
        </w:tc>
      </w:tr>
      <w:tr w14:paraId="6B34E1A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977EECE">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69114873">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7154808">
            <w:pPr>
              <w:jc w:val="center"/>
              <w:rPr>
                <w:rFonts w:hint="eastAsia" w:ascii="宋体" w:hAnsi="宋体" w:eastAsia="宋体" w:cs="宋体"/>
                <w:sz w:val="18"/>
                <w:szCs w:val="18"/>
              </w:rPr>
            </w:pPr>
            <w:r>
              <w:rPr>
                <w:rFonts w:hint="eastAsia" w:ascii="宋体" w:hAnsi="宋体" w:eastAsia="宋体" w:cs="宋体"/>
                <w:sz w:val="18"/>
                <w:szCs w:val="18"/>
              </w:rPr>
              <w:t>高标准农田建设数量</w:t>
            </w:r>
          </w:p>
        </w:tc>
        <w:tc>
          <w:tcPr>
            <w:tcW w:w="1242" w:type="dxa"/>
            <w:tcBorders>
              <w:top w:val="nil"/>
              <w:left w:val="nil"/>
              <w:bottom w:val="single" w:color="auto" w:sz="4" w:space="0"/>
              <w:right w:val="single" w:color="auto" w:sz="4" w:space="0"/>
            </w:tcBorders>
            <w:noWrap/>
            <w:vAlign w:val="center"/>
          </w:tcPr>
          <w:p w14:paraId="66793618">
            <w:pPr>
              <w:jc w:val="center"/>
              <w:rPr>
                <w:rFonts w:hint="eastAsia" w:ascii="宋体" w:hAnsi="宋体" w:eastAsia="宋体" w:cs="宋体"/>
                <w:sz w:val="18"/>
                <w:szCs w:val="18"/>
              </w:rPr>
            </w:pPr>
            <w:r>
              <w:rPr>
                <w:rFonts w:hint="eastAsia" w:ascii="宋体" w:hAnsi="宋体" w:eastAsia="宋体" w:cs="宋体"/>
                <w:sz w:val="18"/>
                <w:szCs w:val="18"/>
              </w:rPr>
              <w:t>&gt;=25000亩</w:t>
            </w:r>
          </w:p>
        </w:tc>
        <w:tc>
          <w:tcPr>
            <w:tcW w:w="1417" w:type="dxa"/>
            <w:tcBorders>
              <w:top w:val="nil"/>
              <w:left w:val="nil"/>
              <w:bottom w:val="single" w:color="auto" w:sz="4" w:space="0"/>
              <w:right w:val="single" w:color="auto" w:sz="4" w:space="0"/>
            </w:tcBorders>
            <w:noWrap/>
            <w:vAlign w:val="center"/>
          </w:tcPr>
          <w:p w14:paraId="531D12BB">
            <w:pPr>
              <w:rPr>
                <w:rFonts w:hint="eastAsia" w:ascii="宋体" w:hAnsi="宋体" w:eastAsia="宋体" w:cs="宋体"/>
                <w:sz w:val="18"/>
                <w:szCs w:val="18"/>
                <w:lang w:eastAsia="zh-CN"/>
              </w:rPr>
            </w:pPr>
            <w:r>
              <w:rPr>
                <w:rFonts w:hint="eastAsia" w:ascii="宋体" w:hAnsi="宋体" w:eastAsia="宋体" w:cs="宋体"/>
                <w:sz w:val="18"/>
                <w:szCs w:val="18"/>
                <w:lang w:eastAsia="zh-CN"/>
              </w:rPr>
              <w:t>大泉塔塔尔族乡政府2024年工作谋划</w:t>
            </w:r>
          </w:p>
        </w:tc>
        <w:tc>
          <w:tcPr>
            <w:tcW w:w="1134" w:type="dxa"/>
            <w:tcBorders>
              <w:top w:val="nil"/>
              <w:left w:val="nil"/>
              <w:bottom w:val="single" w:color="auto" w:sz="4" w:space="0"/>
              <w:right w:val="single" w:color="auto" w:sz="4" w:space="0"/>
            </w:tcBorders>
            <w:noWrap/>
            <w:vAlign w:val="center"/>
          </w:tcPr>
          <w:p w14:paraId="1D646BDF">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308B1EFB">
            <w:pPr>
              <w:jc w:val="center"/>
              <w:rPr>
                <w:rFonts w:hint="eastAsia" w:ascii="宋体" w:hAnsi="宋体" w:eastAsia="宋体" w:cs="宋体"/>
                <w:sz w:val="18"/>
                <w:szCs w:val="18"/>
              </w:rPr>
            </w:pPr>
            <w:r>
              <w:rPr>
                <w:rFonts w:hint="eastAsia" w:ascii="宋体" w:hAnsi="宋体" w:eastAsia="宋体" w:cs="宋体"/>
                <w:sz w:val="18"/>
                <w:szCs w:val="18"/>
              </w:rPr>
              <w:t>=25000亩</w:t>
            </w:r>
          </w:p>
        </w:tc>
        <w:tc>
          <w:tcPr>
            <w:tcW w:w="720" w:type="dxa"/>
            <w:tcBorders>
              <w:top w:val="nil"/>
              <w:left w:val="nil"/>
              <w:bottom w:val="single" w:color="auto" w:sz="4" w:space="0"/>
              <w:right w:val="single" w:color="auto" w:sz="4" w:space="0"/>
            </w:tcBorders>
            <w:noWrap/>
            <w:vAlign w:val="center"/>
          </w:tcPr>
          <w:p w14:paraId="64305C45">
            <w:pPr>
              <w:jc w:val="center"/>
              <w:rPr>
                <w:rFonts w:hint="eastAsia" w:ascii="宋体" w:hAnsi="宋体" w:eastAsia="宋体" w:cs="宋体"/>
                <w:sz w:val="18"/>
                <w:szCs w:val="18"/>
              </w:rPr>
            </w:pPr>
            <w:r>
              <w:rPr>
                <w:rFonts w:hint="eastAsia" w:ascii="宋体" w:hAnsi="宋体" w:eastAsia="宋体" w:cs="宋体"/>
                <w:sz w:val="18"/>
                <w:szCs w:val="18"/>
              </w:rPr>
              <w:t>15</w:t>
            </w:r>
          </w:p>
        </w:tc>
      </w:tr>
      <w:tr w14:paraId="27292329">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6C29AB0">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2B5410E">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E8D9E3D">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安全生产隐患排查次数</w:t>
            </w:r>
          </w:p>
        </w:tc>
        <w:tc>
          <w:tcPr>
            <w:tcW w:w="1242" w:type="dxa"/>
            <w:tcBorders>
              <w:top w:val="nil"/>
              <w:left w:val="nil"/>
              <w:bottom w:val="single" w:color="auto" w:sz="4" w:space="0"/>
              <w:right w:val="single" w:color="auto" w:sz="4" w:space="0"/>
            </w:tcBorders>
            <w:noWrap/>
            <w:vAlign w:val="center"/>
          </w:tcPr>
          <w:p w14:paraId="69FC5011">
            <w:pPr>
              <w:jc w:val="center"/>
              <w:rPr>
                <w:rFonts w:hint="eastAsia" w:ascii="宋体" w:hAnsi="宋体" w:eastAsia="宋体" w:cs="宋体"/>
                <w:sz w:val="18"/>
                <w:szCs w:val="18"/>
              </w:rPr>
            </w:pPr>
            <w:r>
              <w:rPr>
                <w:rFonts w:hint="eastAsia" w:ascii="宋体" w:hAnsi="宋体" w:eastAsia="宋体" w:cs="宋体"/>
                <w:sz w:val="18"/>
                <w:szCs w:val="18"/>
              </w:rPr>
              <w:t>&gt;=12次</w:t>
            </w:r>
          </w:p>
        </w:tc>
        <w:tc>
          <w:tcPr>
            <w:tcW w:w="1417" w:type="dxa"/>
            <w:tcBorders>
              <w:top w:val="nil"/>
              <w:left w:val="nil"/>
              <w:bottom w:val="single" w:color="auto" w:sz="4" w:space="0"/>
              <w:right w:val="single" w:color="auto" w:sz="4" w:space="0"/>
            </w:tcBorders>
            <w:noWrap/>
            <w:vAlign w:val="center"/>
          </w:tcPr>
          <w:p w14:paraId="0F988813">
            <w:pPr>
              <w:rPr>
                <w:rFonts w:hint="eastAsia" w:ascii="宋体" w:hAnsi="宋体" w:eastAsia="宋体" w:cs="宋体"/>
                <w:sz w:val="18"/>
                <w:szCs w:val="18"/>
                <w:lang w:eastAsia="zh-CN"/>
              </w:rPr>
            </w:pPr>
            <w:r>
              <w:rPr>
                <w:rFonts w:hint="eastAsia" w:ascii="宋体" w:hAnsi="宋体" w:eastAsia="宋体" w:cs="宋体"/>
                <w:sz w:val="18"/>
                <w:szCs w:val="18"/>
                <w:lang w:eastAsia="zh-CN"/>
              </w:rPr>
              <w:t>大泉塔塔尔族乡政府2024年工作谋划</w:t>
            </w:r>
          </w:p>
        </w:tc>
        <w:tc>
          <w:tcPr>
            <w:tcW w:w="1134" w:type="dxa"/>
            <w:tcBorders>
              <w:top w:val="nil"/>
              <w:left w:val="nil"/>
              <w:bottom w:val="single" w:color="auto" w:sz="4" w:space="0"/>
              <w:right w:val="single" w:color="auto" w:sz="4" w:space="0"/>
            </w:tcBorders>
            <w:noWrap/>
            <w:vAlign w:val="center"/>
          </w:tcPr>
          <w:p w14:paraId="69A909F5">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14EFD9AB">
            <w:pPr>
              <w:jc w:val="center"/>
              <w:rPr>
                <w:rFonts w:hint="eastAsia" w:ascii="宋体" w:hAnsi="宋体" w:eastAsia="宋体" w:cs="宋体"/>
                <w:sz w:val="18"/>
                <w:szCs w:val="18"/>
              </w:rPr>
            </w:pPr>
            <w:r>
              <w:rPr>
                <w:rFonts w:hint="eastAsia" w:ascii="宋体" w:hAnsi="宋体" w:eastAsia="宋体" w:cs="宋体"/>
                <w:sz w:val="18"/>
                <w:szCs w:val="18"/>
              </w:rPr>
              <w:t>=12次</w:t>
            </w:r>
          </w:p>
        </w:tc>
        <w:tc>
          <w:tcPr>
            <w:tcW w:w="720" w:type="dxa"/>
            <w:tcBorders>
              <w:top w:val="nil"/>
              <w:left w:val="nil"/>
              <w:bottom w:val="single" w:color="auto" w:sz="4" w:space="0"/>
              <w:right w:val="single" w:color="auto" w:sz="4" w:space="0"/>
            </w:tcBorders>
            <w:noWrap/>
            <w:vAlign w:val="center"/>
          </w:tcPr>
          <w:p w14:paraId="507E2A8B">
            <w:pPr>
              <w:jc w:val="center"/>
              <w:rPr>
                <w:rFonts w:hint="eastAsia" w:ascii="宋体" w:hAnsi="宋体" w:eastAsia="宋体" w:cs="宋体"/>
                <w:sz w:val="18"/>
                <w:szCs w:val="18"/>
              </w:rPr>
            </w:pPr>
            <w:r>
              <w:rPr>
                <w:rFonts w:hint="eastAsia" w:ascii="宋体" w:hAnsi="宋体" w:eastAsia="宋体" w:cs="宋体"/>
                <w:sz w:val="18"/>
                <w:szCs w:val="18"/>
              </w:rPr>
              <w:t>15</w:t>
            </w:r>
          </w:p>
        </w:tc>
      </w:tr>
      <w:tr w14:paraId="327E26AB">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7036B3DC">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7D9EE233">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358B24A">
            <w:pPr>
              <w:jc w:val="center"/>
              <w:rPr>
                <w:rFonts w:hint="eastAsia" w:ascii="宋体" w:hAnsi="宋体" w:eastAsia="宋体" w:cs="宋体"/>
                <w:sz w:val="18"/>
                <w:szCs w:val="18"/>
              </w:rPr>
            </w:pPr>
            <w:r>
              <w:rPr>
                <w:rFonts w:hint="eastAsia" w:ascii="宋体" w:hAnsi="宋体" w:eastAsia="宋体" w:cs="宋体"/>
                <w:sz w:val="18"/>
                <w:szCs w:val="18"/>
              </w:rPr>
              <w:t>就业技能培训人数</w:t>
            </w:r>
          </w:p>
        </w:tc>
        <w:tc>
          <w:tcPr>
            <w:tcW w:w="1242" w:type="dxa"/>
            <w:tcBorders>
              <w:top w:val="nil"/>
              <w:left w:val="nil"/>
              <w:bottom w:val="single" w:color="auto" w:sz="4" w:space="0"/>
              <w:right w:val="single" w:color="auto" w:sz="4" w:space="0"/>
            </w:tcBorders>
            <w:noWrap/>
            <w:vAlign w:val="center"/>
          </w:tcPr>
          <w:p w14:paraId="0CBCB327">
            <w:pPr>
              <w:jc w:val="center"/>
              <w:rPr>
                <w:rFonts w:hint="eastAsia" w:ascii="宋体" w:hAnsi="宋体" w:eastAsia="宋体" w:cs="宋体"/>
                <w:sz w:val="18"/>
                <w:szCs w:val="18"/>
              </w:rPr>
            </w:pPr>
            <w:r>
              <w:rPr>
                <w:rFonts w:hint="eastAsia" w:ascii="宋体" w:hAnsi="宋体" w:eastAsia="宋体" w:cs="宋体"/>
                <w:sz w:val="18"/>
                <w:szCs w:val="18"/>
              </w:rPr>
              <w:t>&gt;=200人</w:t>
            </w:r>
          </w:p>
        </w:tc>
        <w:tc>
          <w:tcPr>
            <w:tcW w:w="1417" w:type="dxa"/>
            <w:tcBorders>
              <w:top w:val="nil"/>
              <w:left w:val="nil"/>
              <w:bottom w:val="single" w:color="auto" w:sz="4" w:space="0"/>
              <w:right w:val="single" w:color="auto" w:sz="4" w:space="0"/>
            </w:tcBorders>
            <w:noWrap/>
            <w:vAlign w:val="center"/>
          </w:tcPr>
          <w:p w14:paraId="3E3192B8">
            <w:pPr>
              <w:rPr>
                <w:rFonts w:hint="eastAsia" w:ascii="宋体" w:hAnsi="宋体" w:eastAsia="宋体" w:cs="宋体"/>
                <w:sz w:val="18"/>
                <w:szCs w:val="18"/>
                <w:lang w:eastAsia="zh-CN"/>
              </w:rPr>
            </w:pPr>
            <w:r>
              <w:rPr>
                <w:rFonts w:hint="eastAsia" w:ascii="宋体" w:hAnsi="宋体" w:eastAsia="宋体" w:cs="宋体"/>
                <w:sz w:val="18"/>
                <w:szCs w:val="18"/>
                <w:lang w:eastAsia="zh-CN"/>
              </w:rPr>
              <w:t>大泉塔塔尔族乡政府2024年工作谋划</w:t>
            </w:r>
          </w:p>
        </w:tc>
        <w:tc>
          <w:tcPr>
            <w:tcW w:w="1134" w:type="dxa"/>
            <w:tcBorders>
              <w:top w:val="nil"/>
              <w:left w:val="nil"/>
              <w:bottom w:val="single" w:color="auto" w:sz="4" w:space="0"/>
              <w:right w:val="single" w:color="auto" w:sz="4" w:space="0"/>
            </w:tcBorders>
            <w:noWrap/>
            <w:vAlign w:val="center"/>
          </w:tcPr>
          <w:p w14:paraId="0ED6757D">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5465EB50">
            <w:pPr>
              <w:jc w:val="center"/>
              <w:rPr>
                <w:rFonts w:hint="eastAsia" w:ascii="宋体" w:hAnsi="宋体" w:eastAsia="宋体" w:cs="宋体"/>
                <w:sz w:val="18"/>
                <w:szCs w:val="18"/>
              </w:rPr>
            </w:pPr>
            <w:r>
              <w:rPr>
                <w:rFonts w:hint="eastAsia" w:ascii="宋体" w:hAnsi="宋体" w:eastAsia="宋体" w:cs="宋体"/>
                <w:sz w:val="18"/>
                <w:szCs w:val="18"/>
              </w:rPr>
              <w:t>=200人</w:t>
            </w:r>
          </w:p>
        </w:tc>
        <w:tc>
          <w:tcPr>
            <w:tcW w:w="720" w:type="dxa"/>
            <w:tcBorders>
              <w:top w:val="nil"/>
              <w:left w:val="nil"/>
              <w:bottom w:val="single" w:color="auto" w:sz="4" w:space="0"/>
              <w:right w:val="single" w:color="auto" w:sz="4" w:space="0"/>
            </w:tcBorders>
            <w:noWrap/>
            <w:vAlign w:val="center"/>
          </w:tcPr>
          <w:p w14:paraId="65015106">
            <w:pPr>
              <w:jc w:val="center"/>
              <w:rPr>
                <w:rFonts w:hint="eastAsia" w:ascii="宋体" w:hAnsi="宋体" w:eastAsia="宋体" w:cs="宋体"/>
                <w:sz w:val="18"/>
                <w:szCs w:val="18"/>
              </w:rPr>
            </w:pPr>
            <w:r>
              <w:rPr>
                <w:rFonts w:hint="eastAsia" w:ascii="宋体" w:hAnsi="宋体" w:eastAsia="宋体" w:cs="宋体"/>
                <w:sz w:val="18"/>
                <w:szCs w:val="18"/>
              </w:rPr>
              <w:t>15</w:t>
            </w:r>
          </w:p>
        </w:tc>
      </w:tr>
      <w:tr w14:paraId="4DE8D75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C9E2A97">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AD4ACBC">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BF385E2">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开展群众性文体活动次数</w:t>
            </w:r>
          </w:p>
        </w:tc>
        <w:tc>
          <w:tcPr>
            <w:tcW w:w="1242" w:type="dxa"/>
            <w:tcBorders>
              <w:top w:val="nil"/>
              <w:left w:val="nil"/>
              <w:bottom w:val="single" w:color="auto" w:sz="4" w:space="0"/>
              <w:right w:val="single" w:color="auto" w:sz="4" w:space="0"/>
            </w:tcBorders>
            <w:noWrap/>
            <w:vAlign w:val="center"/>
          </w:tcPr>
          <w:p w14:paraId="286403EC">
            <w:pPr>
              <w:jc w:val="center"/>
              <w:rPr>
                <w:rFonts w:hint="eastAsia" w:ascii="宋体" w:hAnsi="宋体" w:eastAsia="宋体" w:cs="宋体"/>
                <w:sz w:val="18"/>
                <w:szCs w:val="18"/>
              </w:rPr>
            </w:pPr>
            <w:r>
              <w:rPr>
                <w:rFonts w:hint="eastAsia" w:ascii="宋体" w:hAnsi="宋体" w:eastAsia="宋体" w:cs="宋体"/>
                <w:sz w:val="18"/>
                <w:szCs w:val="18"/>
              </w:rPr>
              <w:t>&gt;=10次</w:t>
            </w:r>
          </w:p>
        </w:tc>
        <w:tc>
          <w:tcPr>
            <w:tcW w:w="1417" w:type="dxa"/>
            <w:tcBorders>
              <w:top w:val="nil"/>
              <w:left w:val="nil"/>
              <w:bottom w:val="single" w:color="auto" w:sz="4" w:space="0"/>
              <w:right w:val="single" w:color="auto" w:sz="4" w:space="0"/>
            </w:tcBorders>
            <w:noWrap/>
            <w:vAlign w:val="center"/>
          </w:tcPr>
          <w:p w14:paraId="1FF73FE4">
            <w:pPr>
              <w:rPr>
                <w:rFonts w:hint="eastAsia" w:ascii="宋体" w:hAnsi="宋体" w:eastAsia="宋体" w:cs="宋体"/>
                <w:sz w:val="18"/>
                <w:szCs w:val="18"/>
                <w:lang w:eastAsia="zh-CN"/>
              </w:rPr>
            </w:pPr>
            <w:r>
              <w:rPr>
                <w:rFonts w:hint="eastAsia" w:ascii="宋体" w:hAnsi="宋体" w:eastAsia="宋体" w:cs="宋体"/>
                <w:sz w:val="18"/>
                <w:szCs w:val="18"/>
                <w:lang w:eastAsia="zh-CN"/>
              </w:rPr>
              <w:t>大泉塔塔尔族乡政府2024年工作谋划</w:t>
            </w:r>
          </w:p>
        </w:tc>
        <w:tc>
          <w:tcPr>
            <w:tcW w:w="1134" w:type="dxa"/>
            <w:tcBorders>
              <w:top w:val="nil"/>
              <w:left w:val="nil"/>
              <w:bottom w:val="single" w:color="auto" w:sz="4" w:space="0"/>
              <w:right w:val="single" w:color="auto" w:sz="4" w:space="0"/>
            </w:tcBorders>
            <w:noWrap/>
            <w:vAlign w:val="center"/>
          </w:tcPr>
          <w:p w14:paraId="6B5AC86B">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14C7B2BA">
            <w:pPr>
              <w:jc w:val="center"/>
              <w:rPr>
                <w:rFonts w:hint="eastAsia" w:ascii="宋体" w:hAnsi="宋体" w:eastAsia="宋体" w:cs="宋体"/>
                <w:sz w:val="18"/>
                <w:szCs w:val="18"/>
              </w:rPr>
            </w:pPr>
            <w:r>
              <w:rPr>
                <w:rFonts w:hint="eastAsia" w:ascii="宋体" w:hAnsi="宋体" w:eastAsia="宋体" w:cs="宋体"/>
                <w:sz w:val="18"/>
                <w:szCs w:val="18"/>
              </w:rPr>
              <w:t>=10次</w:t>
            </w:r>
          </w:p>
        </w:tc>
        <w:tc>
          <w:tcPr>
            <w:tcW w:w="720" w:type="dxa"/>
            <w:tcBorders>
              <w:top w:val="nil"/>
              <w:left w:val="nil"/>
              <w:bottom w:val="single" w:color="auto" w:sz="4" w:space="0"/>
              <w:right w:val="single" w:color="auto" w:sz="4" w:space="0"/>
            </w:tcBorders>
            <w:noWrap/>
            <w:vAlign w:val="center"/>
          </w:tcPr>
          <w:p w14:paraId="4C2034CE">
            <w:pPr>
              <w:jc w:val="center"/>
              <w:rPr>
                <w:rFonts w:hint="eastAsia" w:ascii="宋体" w:hAnsi="宋体" w:eastAsia="宋体" w:cs="宋体"/>
                <w:sz w:val="18"/>
                <w:szCs w:val="18"/>
              </w:rPr>
            </w:pPr>
            <w:r>
              <w:rPr>
                <w:rFonts w:hint="eastAsia" w:ascii="宋体" w:hAnsi="宋体" w:eastAsia="宋体" w:cs="宋体"/>
                <w:sz w:val="18"/>
                <w:szCs w:val="18"/>
              </w:rPr>
              <w:t>15</w:t>
            </w:r>
          </w:p>
        </w:tc>
      </w:tr>
      <w:tr w14:paraId="0ABFF9F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78995687">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2D996EE8">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240897A">
            <w:pPr>
              <w:jc w:val="center"/>
              <w:rPr>
                <w:rFonts w:hint="eastAsia" w:ascii="宋体" w:hAnsi="宋体" w:eastAsia="宋体" w:cs="宋体"/>
                <w:sz w:val="18"/>
                <w:szCs w:val="18"/>
              </w:rPr>
            </w:pPr>
            <w:r>
              <w:rPr>
                <w:rFonts w:hint="eastAsia" w:ascii="宋体" w:hAnsi="宋体" w:eastAsia="宋体" w:cs="宋体"/>
                <w:sz w:val="18"/>
                <w:szCs w:val="18"/>
              </w:rPr>
              <w:t>人居环境整治次数</w:t>
            </w:r>
          </w:p>
        </w:tc>
        <w:tc>
          <w:tcPr>
            <w:tcW w:w="1242" w:type="dxa"/>
            <w:tcBorders>
              <w:top w:val="nil"/>
              <w:left w:val="nil"/>
              <w:bottom w:val="single" w:color="auto" w:sz="4" w:space="0"/>
              <w:right w:val="single" w:color="auto" w:sz="4" w:space="0"/>
            </w:tcBorders>
            <w:noWrap/>
            <w:vAlign w:val="center"/>
          </w:tcPr>
          <w:p w14:paraId="30E70D4D">
            <w:pPr>
              <w:jc w:val="center"/>
              <w:rPr>
                <w:rFonts w:hint="eastAsia" w:ascii="宋体" w:hAnsi="宋体" w:eastAsia="宋体" w:cs="宋体"/>
                <w:sz w:val="18"/>
                <w:szCs w:val="18"/>
              </w:rPr>
            </w:pPr>
            <w:r>
              <w:rPr>
                <w:rFonts w:hint="eastAsia" w:ascii="宋体" w:hAnsi="宋体" w:eastAsia="宋体" w:cs="宋体"/>
                <w:sz w:val="18"/>
                <w:szCs w:val="18"/>
              </w:rPr>
              <w:t>&gt;=24次</w:t>
            </w:r>
          </w:p>
        </w:tc>
        <w:tc>
          <w:tcPr>
            <w:tcW w:w="1417" w:type="dxa"/>
            <w:tcBorders>
              <w:top w:val="nil"/>
              <w:left w:val="nil"/>
              <w:bottom w:val="single" w:color="auto" w:sz="4" w:space="0"/>
              <w:right w:val="single" w:color="auto" w:sz="4" w:space="0"/>
            </w:tcBorders>
            <w:noWrap/>
            <w:vAlign w:val="center"/>
          </w:tcPr>
          <w:p w14:paraId="2AF5FFBE">
            <w:pPr>
              <w:rPr>
                <w:rFonts w:hint="eastAsia" w:ascii="宋体" w:hAnsi="宋体" w:eastAsia="宋体" w:cs="宋体"/>
                <w:sz w:val="18"/>
                <w:szCs w:val="18"/>
                <w:lang w:eastAsia="zh-CN"/>
              </w:rPr>
            </w:pPr>
            <w:r>
              <w:rPr>
                <w:rFonts w:hint="eastAsia" w:ascii="宋体" w:hAnsi="宋体" w:eastAsia="宋体" w:cs="宋体"/>
                <w:sz w:val="18"/>
                <w:szCs w:val="18"/>
                <w:lang w:eastAsia="zh-CN"/>
              </w:rPr>
              <w:t>大泉塔塔尔族乡政府2024年工作谋划</w:t>
            </w:r>
          </w:p>
        </w:tc>
        <w:tc>
          <w:tcPr>
            <w:tcW w:w="1134" w:type="dxa"/>
            <w:tcBorders>
              <w:top w:val="nil"/>
              <w:left w:val="nil"/>
              <w:bottom w:val="single" w:color="auto" w:sz="4" w:space="0"/>
              <w:right w:val="single" w:color="auto" w:sz="4" w:space="0"/>
            </w:tcBorders>
            <w:noWrap/>
            <w:vAlign w:val="center"/>
          </w:tcPr>
          <w:p w14:paraId="3A60DB6A">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30CE3E9C">
            <w:pPr>
              <w:jc w:val="center"/>
              <w:rPr>
                <w:rFonts w:hint="eastAsia" w:ascii="宋体" w:hAnsi="宋体" w:eastAsia="宋体" w:cs="宋体"/>
                <w:sz w:val="18"/>
                <w:szCs w:val="18"/>
              </w:rPr>
            </w:pPr>
            <w:r>
              <w:rPr>
                <w:rFonts w:hint="eastAsia" w:ascii="宋体" w:hAnsi="宋体" w:eastAsia="宋体" w:cs="宋体"/>
                <w:sz w:val="18"/>
                <w:szCs w:val="18"/>
              </w:rPr>
              <w:t>=24次</w:t>
            </w:r>
          </w:p>
        </w:tc>
        <w:tc>
          <w:tcPr>
            <w:tcW w:w="720" w:type="dxa"/>
            <w:tcBorders>
              <w:top w:val="nil"/>
              <w:left w:val="nil"/>
              <w:bottom w:val="single" w:color="auto" w:sz="4" w:space="0"/>
              <w:right w:val="single" w:color="auto" w:sz="4" w:space="0"/>
            </w:tcBorders>
            <w:noWrap/>
            <w:vAlign w:val="center"/>
          </w:tcPr>
          <w:p w14:paraId="7344BCFD">
            <w:pPr>
              <w:jc w:val="center"/>
              <w:rPr>
                <w:rFonts w:hint="eastAsia" w:ascii="宋体" w:hAnsi="宋体" w:eastAsia="宋体" w:cs="宋体"/>
                <w:sz w:val="18"/>
                <w:szCs w:val="18"/>
              </w:rPr>
            </w:pPr>
            <w:r>
              <w:rPr>
                <w:rFonts w:hint="eastAsia" w:ascii="宋体" w:hAnsi="宋体" w:eastAsia="宋体" w:cs="宋体"/>
                <w:sz w:val="18"/>
                <w:szCs w:val="18"/>
              </w:rPr>
              <w:t>15</w:t>
            </w:r>
          </w:p>
        </w:tc>
      </w:tr>
    </w:tbl>
    <w:p w14:paraId="01E47C8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5890E3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11"/>
    <w:tbl>
      <w:tblPr>
        <w:tblStyle w:val="12"/>
        <w:tblW w:w="6000" w:type="pct"/>
        <w:jc w:val="center"/>
        <w:tblLayout w:type="autofit"/>
        <w:tblCellMar>
          <w:top w:w="0" w:type="dxa"/>
          <w:left w:w="108" w:type="dxa"/>
          <w:bottom w:w="0" w:type="dxa"/>
          <w:right w:w="108" w:type="dxa"/>
        </w:tblCellMar>
      </w:tblPr>
      <w:tblGrid>
        <w:gridCol w:w="690"/>
        <w:gridCol w:w="699"/>
        <w:gridCol w:w="690"/>
        <w:gridCol w:w="996"/>
        <w:gridCol w:w="703"/>
        <w:gridCol w:w="756"/>
        <w:gridCol w:w="707"/>
        <w:gridCol w:w="690"/>
        <w:gridCol w:w="801"/>
        <w:gridCol w:w="720"/>
        <w:gridCol w:w="692"/>
        <w:gridCol w:w="689"/>
        <w:gridCol w:w="691"/>
        <w:gridCol w:w="1103"/>
      </w:tblGrid>
      <w:tr w14:paraId="467460F8">
        <w:tblPrEx>
          <w:tblCellMar>
            <w:top w:w="0" w:type="dxa"/>
            <w:left w:w="108" w:type="dxa"/>
            <w:bottom w:w="0" w:type="dxa"/>
            <w:right w:w="108" w:type="dxa"/>
          </w:tblCellMar>
        </w:tblPrEx>
        <w:trPr>
          <w:trHeight w:val="614" w:hRule="atLeast"/>
          <w:jc w:val="center"/>
        </w:trPr>
        <w:tc>
          <w:tcPr>
            <w:tcW w:w="659" w:type="pct"/>
            <w:gridSpan w:val="2"/>
            <w:tcBorders>
              <w:top w:val="single" w:color="auto" w:sz="4" w:space="0"/>
              <w:left w:val="single" w:color="auto" w:sz="4" w:space="0"/>
              <w:bottom w:val="single" w:color="auto" w:sz="4" w:space="0"/>
              <w:right w:val="single" w:color="auto" w:sz="4" w:space="0"/>
            </w:tcBorders>
            <w:vAlign w:val="center"/>
          </w:tcPr>
          <w:p w14:paraId="65F269E2">
            <w:pPr>
              <w:jc w:val="center"/>
              <w:rPr>
                <w:rFonts w:hint="eastAsia" w:ascii="宋体" w:hAnsi="宋体" w:eastAsia="宋体" w:cs="宋体"/>
                <w:b/>
                <w:bCs/>
                <w:color w:val="000000"/>
                <w:sz w:val="18"/>
                <w:szCs w:val="18"/>
              </w:rPr>
            </w:pPr>
            <w:bookmarkStart w:id="12" w:name="_Hlk201837198"/>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1FD4EC2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关于大泉塔塔尔族乡文化活动经费，中央政法纪检监察经费，技术服务费运转类经费项目</w:t>
            </w:r>
          </w:p>
        </w:tc>
      </w:tr>
      <w:tr w14:paraId="18103507">
        <w:tblPrEx>
          <w:tblCellMar>
            <w:top w:w="0" w:type="dxa"/>
            <w:left w:w="108" w:type="dxa"/>
            <w:bottom w:w="0" w:type="dxa"/>
            <w:right w:w="108" w:type="dxa"/>
          </w:tblCellMar>
        </w:tblPrEx>
        <w:trPr>
          <w:trHeight w:val="380" w:hRule="atLeast"/>
          <w:jc w:val="center"/>
        </w:trPr>
        <w:tc>
          <w:tcPr>
            <w:tcW w:w="659" w:type="pct"/>
            <w:gridSpan w:val="2"/>
            <w:tcBorders>
              <w:top w:val="single" w:color="auto" w:sz="4" w:space="0"/>
              <w:left w:val="single" w:color="auto" w:sz="4" w:space="0"/>
              <w:bottom w:val="single" w:color="auto" w:sz="4" w:space="0"/>
              <w:right w:val="single" w:color="auto" w:sz="4" w:space="0"/>
            </w:tcBorders>
            <w:vAlign w:val="center"/>
          </w:tcPr>
          <w:p w14:paraId="79B8EA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3" w:type="pct"/>
            <w:gridSpan w:val="5"/>
            <w:tcBorders>
              <w:top w:val="single" w:color="auto" w:sz="4" w:space="0"/>
              <w:left w:val="nil"/>
              <w:bottom w:val="single" w:color="auto" w:sz="4" w:space="0"/>
              <w:right w:val="single" w:color="auto" w:sz="4" w:space="0"/>
            </w:tcBorders>
            <w:vAlign w:val="center"/>
          </w:tcPr>
          <w:p w14:paraId="46186D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奇台县人民政府</w:t>
            </w:r>
          </w:p>
        </w:tc>
        <w:tc>
          <w:tcPr>
            <w:tcW w:w="708" w:type="pct"/>
            <w:gridSpan w:val="2"/>
            <w:tcBorders>
              <w:top w:val="single" w:color="auto" w:sz="4" w:space="0"/>
              <w:left w:val="nil"/>
              <w:bottom w:val="single" w:color="auto" w:sz="4" w:space="0"/>
              <w:right w:val="single" w:color="auto" w:sz="4" w:space="0"/>
            </w:tcBorders>
            <w:vAlign w:val="center"/>
          </w:tcPr>
          <w:p w14:paraId="322C6E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0" w:type="pct"/>
            <w:gridSpan w:val="5"/>
            <w:tcBorders>
              <w:top w:val="single" w:color="auto" w:sz="4" w:space="0"/>
              <w:left w:val="nil"/>
              <w:bottom w:val="single" w:color="auto" w:sz="4" w:space="0"/>
              <w:right w:val="single" w:color="auto" w:sz="4" w:space="0"/>
            </w:tcBorders>
            <w:vAlign w:val="center"/>
          </w:tcPr>
          <w:p w14:paraId="6D9569F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奇台县大泉塔塔尔族乡人民政府</w:t>
            </w:r>
          </w:p>
        </w:tc>
      </w:tr>
      <w:tr w14:paraId="1F2DF8A1">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40CF1B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646C0030">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1E501F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4" w:type="pct"/>
            <w:gridSpan w:val="3"/>
            <w:tcBorders>
              <w:top w:val="single" w:color="auto" w:sz="4" w:space="0"/>
              <w:left w:val="nil"/>
              <w:bottom w:val="single" w:color="auto" w:sz="4" w:space="0"/>
              <w:right w:val="single" w:color="auto" w:sz="4" w:space="0"/>
            </w:tcBorders>
            <w:vAlign w:val="center"/>
          </w:tcPr>
          <w:p w14:paraId="02DB51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32CA54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172723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537C00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3" w:type="pct"/>
            <w:tcBorders>
              <w:top w:val="nil"/>
              <w:left w:val="nil"/>
              <w:bottom w:val="single" w:color="auto" w:sz="4" w:space="0"/>
              <w:right w:val="single" w:color="auto" w:sz="4" w:space="0"/>
            </w:tcBorders>
            <w:vAlign w:val="center"/>
          </w:tcPr>
          <w:p w14:paraId="571A18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FD1115A">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41A7EC90">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22B33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2E5E7B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4.07</w:t>
            </w:r>
          </w:p>
        </w:tc>
        <w:tc>
          <w:tcPr>
            <w:tcW w:w="984" w:type="pct"/>
            <w:gridSpan w:val="3"/>
            <w:tcBorders>
              <w:top w:val="single" w:color="auto" w:sz="4" w:space="0"/>
              <w:left w:val="nil"/>
              <w:bottom w:val="single" w:color="auto" w:sz="4" w:space="0"/>
              <w:right w:val="single" w:color="auto" w:sz="4" w:space="0"/>
            </w:tcBorders>
            <w:vAlign w:val="center"/>
          </w:tcPr>
          <w:p w14:paraId="79C551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4.07</w:t>
            </w:r>
          </w:p>
        </w:tc>
        <w:tc>
          <w:tcPr>
            <w:tcW w:w="708" w:type="pct"/>
            <w:gridSpan w:val="2"/>
            <w:tcBorders>
              <w:top w:val="single" w:color="auto" w:sz="4" w:space="0"/>
              <w:left w:val="nil"/>
              <w:bottom w:val="single" w:color="auto" w:sz="4" w:space="0"/>
              <w:right w:val="single" w:color="auto" w:sz="4" w:space="0"/>
            </w:tcBorders>
            <w:vAlign w:val="center"/>
          </w:tcPr>
          <w:p w14:paraId="21C30F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4.07</w:t>
            </w:r>
          </w:p>
        </w:tc>
        <w:tc>
          <w:tcPr>
            <w:tcW w:w="671" w:type="pct"/>
            <w:gridSpan w:val="2"/>
            <w:tcBorders>
              <w:top w:val="nil"/>
              <w:left w:val="nil"/>
              <w:bottom w:val="single" w:color="auto" w:sz="4" w:space="0"/>
              <w:right w:val="single" w:color="auto" w:sz="4" w:space="0"/>
            </w:tcBorders>
            <w:vAlign w:val="center"/>
          </w:tcPr>
          <w:p w14:paraId="532EE4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48EDA4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3" w:type="pct"/>
            <w:tcBorders>
              <w:top w:val="nil"/>
              <w:left w:val="nil"/>
              <w:bottom w:val="single" w:color="auto" w:sz="4" w:space="0"/>
              <w:right w:val="single" w:color="auto" w:sz="4" w:space="0"/>
            </w:tcBorders>
            <w:vAlign w:val="center"/>
          </w:tcPr>
          <w:p w14:paraId="5FCB92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778D3F9">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2936F74">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5D2793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52431D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4.07</w:t>
            </w:r>
          </w:p>
        </w:tc>
        <w:tc>
          <w:tcPr>
            <w:tcW w:w="984" w:type="pct"/>
            <w:gridSpan w:val="3"/>
            <w:tcBorders>
              <w:top w:val="single" w:color="auto" w:sz="4" w:space="0"/>
              <w:left w:val="nil"/>
              <w:bottom w:val="single" w:color="auto" w:sz="4" w:space="0"/>
              <w:right w:val="single" w:color="auto" w:sz="4" w:space="0"/>
            </w:tcBorders>
            <w:vAlign w:val="center"/>
          </w:tcPr>
          <w:p w14:paraId="73D8DE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4.07</w:t>
            </w:r>
          </w:p>
        </w:tc>
        <w:tc>
          <w:tcPr>
            <w:tcW w:w="708" w:type="pct"/>
            <w:gridSpan w:val="2"/>
            <w:tcBorders>
              <w:top w:val="single" w:color="auto" w:sz="4" w:space="0"/>
              <w:left w:val="nil"/>
              <w:bottom w:val="single" w:color="auto" w:sz="4" w:space="0"/>
              <w:right w:val="single" w:color="auto" w:sz="4" w:space="0"/>
            </w:tcBorders>
            <w:vAlign w:val="center"/>
          </w:tcPr>
          <w:p w14:paraId="61ED59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4.07</w:t>
            </w:r>
          </w:p>
        </w:tc>
        <w:tc>
          <w:tcPr>
            <w:tcW w:w="671" w:type="pct"/>
            <w:gridSpan w:val="2"/>
            <w:tcBorders>
              <w:top w:val="nil"/>
              <w:left w:val="nil"/>
              <w:bottom w:val="single" w:color="auto" w:sz="4" w:space="0"/>
              <w:right w:val="single" w:color="auto" w:sz="4" w:space="0"/>
            </w:tcBorders>
            <w:vAlign w:val="center"/>
          </w:tcPr>
          <w:p w14:paraId="69954B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F90E7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14FEA1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09A0307">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4168AE88">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7FC5E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57BA10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4" w:type="pct"/>
            <w:gridSpan w:val="3"/>
            <w:tcBorders>
              <w:top w:val="single" w:color="auto" w:sz="4" w:space="0"/>
              <w:left w:val="nil"/>
              <w:bottom w:val="single" w:color="auto" w:sz="4" w:space="0"/>
              <w:right w:val="single" w:color="auto" w:sz="4" w:space="0"/>
            </w:tcBorders>
            <w:vAlign w:val="center"/>
          </w:tcPr>
          <w:p w14:paraId="180F54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1F1666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96843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FFCF0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55B660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D205131">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3F730A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5" w:type="pct"/>
            <w:gridSpan w:val="6"/>
            <w:tcBorders>
              <w:top w:val="single" w:color="auto" w:sz="4" w:space="0"/>
              <w:left w:val="nil"/>
              <w:bottom w:val="single" w:color="auto" w:sz="4" w:space="0"/>
              <w:right w:val="single" w:color="auto" w:sz="4" w:space="0"/>
            </w:tcBorders>
            <w:vAlign w:val="center"/>
          </w:tcPr>
          <w:p w14:paraId="3B5AF4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8" w:type="pct"/>
            <w:gridSpan w:val="7"/>
            <w:tcBorders>
              <w:top w:val="single" w:color="auto" w:sz="4" w:space="0"/>
              <w:left w:val="nil"/>
              <w:bottom w:val="single" w:color="auto" w:sz="4" w:space="0"/>
              <w:right w:val="single" w:color="auto" w:sz="4" w:space="0"/>
            </w:tcBorders>
            <w:vAlign w:val="center"/>
          </w:tcPr>
          <w:p w14:paraId="2B5594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108B64C">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2BD775CE">
            <w:pPr>
              <w:rPr>
                <w:rFonts w:hint="eastAsia" w:ascii="宋体" w:hAnsi="宋体" w:eastAsia="宋体" w:cs="宋体"/>
                <w:color w:val="000000"/>
                <w:sz w:val="18"/>
                <w:szCs w:val="18"/>
              </w:rPr>
            </w:pPr>
          </w:p>
        </w:tc>
        <w:tc>
          <w:tcPr>
            <w:tcW w:w="2115" w:type="pct"/>
            <w:gridSpan w:val="6"/>
            <w:tcBorders>
              <w:top w:val="single" w:color="auto" w:sz="4" w:space="0"/>
              <w:left w:val="nil"/>
              <w:bottom w:val="single" w:color="auto" w:sz="4" w:space="0"/>
              <w:right w:val="single" w:color="auto" w:sz="4" w:space="0"/>
            </w:tcBorders>
            <w:vAlign w:val="center"/>
          </w:tcPr>
          <w:p w14:paraId="03CF31B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为进一步传承和弘扬中华优秀传统文化，丰富人民群众精神文化生活，我单位参加2024年2月1日开展冰雪民俗文化节暨年货节，申请资金1万元，展现塔塔尔族乡特有的民族风情，提升魅力塔塔尔的知名度。2、通过我县“三调”和14个乡镇“三影重叠”数据成果，将会对扣除农经确权地和退耕地还林地以外的国有农用地进行全面摸排，明确所在村组、地块编号、实际面积、发包信息、使用情况等，将会形成详细的国有农用地管理档案，将会对农村资产的管理更加规范。3、开展办案业务工作所需要办案经费和业务装备经费2万元，将会对纪委开展工作有较大的提升。</w:t>
            </w:r>
          </w:p>
        </w:tc>
        <w:tc>
          <w:tcPr>
            <w:tcW w:w="2558" w:type="pct"/>
            <w:gridSpan w:val="7"/>
            <w:tcBorders>
              <w:top w:val="single" w:color="auto" w:sz="4" w:space="0"/>
              <w:left w:val="nil"/>
              <w:bottom w:val="single" w:color="auto" w:sz="4" w:space="0"/>
              <w:right w:val="single" w:color="auto" w:sz="4" w:space="0"/>
            </w:tcBorders>
            <w:vAlign w:val="center"/>
          </w:tcPr>
          <w:p w14:paraId="3EB3C13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租赁音响设备套数:1；租赁演出服装套数：31；“三影重叠”上图入库涉及行政村数：2；购买办公设备数量：7；纪委谈话室修缮间数：4；租赁设备合格率：100；采购办公设备合格率：100；谈话室修缮合格率：100；谈话室修缮验收时间：6月21日；文体活动经费成本：1；办公设备采购及办案经费成本：2；“三影重叠”上图入库成本：1.07；有效满足群众精神文化需求：有效满足；办公环境得到较大改善：有效改善</w:t>
            </w:r>
          </w:p>
        </w:tc>
      </w:tr>
      <w:tr w14:paraId="5A33BF1E">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16464E7D">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23DD2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38CDB2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4635A9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13BEB1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15B5DB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5" w:type="pct"/>
            <w:tcBorders>
              <w:top w:val="nil"/>
              <w:left w:val="nil"/>
              <w:bottom w:val="single" w:color="auto" w:sz="4" w:space="0"/>
              <w:right w:val="single" w:color="auto" w:sz="4" w:space="0"/>
            </w:tcBorders>
            <w:vAlign w:val="center"/>
          </w:tcPr>
          <w:p w14:paraId="7CB88B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4ED64F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0EA704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386FF5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3A2839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343F80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03295D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3" w:type="pct"/>
            <w:tcBorders>
              <w:top w:val="nil"/>
              <w:left w:val="nil"/>
              <w:bottom w:val="single" w:color="auto" w:sz="4" w:space="0"/>
              <w:right w:val="single" w:color="auto" w:sz="4" w:space="0"/>
            </w:tcBorders>
            <w:vAlign w:val="center"/>
          </w:tcPr>
          <w:p w14:paraId="64F65BF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C18E40D">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0E37DA5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0FBEDE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286D40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02566106">
            <w:pPr>
              <w:rPr>
                <w:rFonts w:hint="eastAsia" w:ascii="宋体" w:hAnsi="宋体" w:eastAsia="宋体" w:cs="宋体"/>
                <w:color w:val="000000"/>
                <w:sz w:val="18"/>
                <w:szCs w:val="18"/>
              </w:rPr>
            </w:pPr>
            <w:r>
              <w:rPr>
                <w:rFonts w:hint="eastAsia" w:ascii="宋体" w:hAnsi="宋体" w:eastAsia="宋体" w:cs="宋体"/>
                <w:color w:val="000000"/>
                <w:sz w:val="18"/>
                <w:szCs w:val="18"/>
              </w:rPr>
              <w:t>租赁音响设备套数</w:t>
            </w:r>
          </w:p>
        </w:tc>
        <w:tc>
          <w:tcPr>
            <w:tcW w:w="334" w:type="pct"/>
            <w:tcBorders>
              <w:top w:val="nil"/>
              <w:left w:val="nil"/>
              <w:bottom w:val="single" w:color="auto" w:sz="4" w:space="0"/>
              <w:right w:val="single" w:color="auto" w:sz="4" w:space="0"/>
            </w:tcBorders>
            <w:vAlign w:val="center"/>
          </w:tcPr>
          <w:p w14:paraId="46D4DD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6F4430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&gt;=1套</w:t>
            </w:r>
          </w:p>
        </w:tc>
        <w:tc>
          <w:tcPr>
            <w:tcW w:w="335" w:type="pct"/>
            <w:tcBorders>
              <w:top w:val="nil"/>
              <w:left w:val="nil"/>
              <w:bottom w:val="single" w:color="auto" w:sz="4" w:space="0"/>
              <w:right w:val="single" w:color="auto" w:sz="4" w:space="0"/>
            </w:tcBorders>
            <w:vAlign w:val="center"/>
          </w:tcPr>
          <w:p w14:paraId="261143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=1套</w:t>
            </w:r>
          </w:p>
        </w:tc>
        <w:tc>
          <w:tcPr>
            <w:tcW w:w="328" w:type="pct"/>
            <w:tcBorders>
              <w:top w:val="nil"/>
              <w:left w:val="nil"/>
              <w:bottom w:val="single" w:color="auto" w:sz="4" w:space="0"/>
              <w:right w:val="single" w:color="auto" w:sz="4" w:space="0"/>
            </w:tcBorders>
            <w:vAlign w:val="center"/>
          </w:tcPr>
          <w:p w14:paraId="7F5FF7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FB388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457E48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8A992E3">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C74D6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94929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36C26E94">
            <w:pPr>
              <w:jc w:val="center"/>
              <w:rPr>
                <w:rFonts w:hint="eastAsia" w:ascii="宋体" w:hAnsi="宋体" w:eastAsia="宋体" w:cs="宋体"/>
                <w:color w:val="000000"/>
                <w:sz w:val="18"/>
                <w:szCs w:val="18"/>
              </w:rPr>
            </w:pPr>
          </w:p>
        </w:tc>
      </w:tr>
      <w:tr w14:paraId="687D9BD3">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1F1C115">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2890DDB">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EE572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1365D67E">
            <w:pPr>
              <w:rPr>
                <w:rFonts w:hint="eastAsia" w:ascii="宋体" w:hAnsi="宋体" w:eastAsia="宋体" w:cs="宋体"/>
                <w:color w:val="000000"/>
                <w:sz w:val="18"/>
                <w:szCs w:val="18"/>
              </w:rPr>
            </w:pPr>
            <w:r>
              <w:rPr>
                <w:rFonts w:hint="eastAsia" w:ascii="宋体" w:hAnsi="宋体" w:eastAsia="宋体" w:cs="宋体"/>
                <w:color w:val="000000"/>
                <w:sz w:val="18"/>
                <w:szCs w:val="18"/>
              </w:rPr>
              <w:t>租赁演出服装套数</w:t>
            </w:r>
          </w:p>
        </w:tc>
        <w:tc>
          <w:tcPr>
            <w:tcW w:w="334" w:type="pct"/>
            <w:tcBorders>
              <w:top w:val="nil"/>
              <w:left w:val="nil"/>
              <w:bottom w:val="single" w:color="auto" w:sz="4" w:space="0"/>
              <w:right w:val="single" w:color="auto" w:sz="4" w:space="0"/>
            </w:tcBorders>
            <w:vAlign w:val="center"/>
          </w:tcPr>
          <w:p w14:paraId="44E252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397B31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&gt;=31套</w:t>
            </w:r>
          </w:p>
        </w:tc>
        <w:tc>
          <w:tcPr>
            <w:tcW w:w="335" w:type="pct"/>
            <w:tcBorders>
              <w:top w:val="nil"/>
              <w:left w:val="nil"/>
              <w:bottom w:val="single" w:color="auto" w:sz="4" w:space="0"/>
              <w:right w:val="single" w:color="auto" w:sz="4" w:space="0"/>
            </w:tcBorders>
            <w:vAlign w:val="center"/>
          </w:tcPr>
          <w:p w14:paraId="462AC9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=31套</w:t>
            </w:r>
          </w:p>
        </w:tc>
        <w:tc>
          <w:tcPr>
            <w:tcW w:w="328" w:type="pct"/>
            <w:tcBorders>
              <w:top w:val="nil"/>
              <w:left w:val="nil"/>
              <w:bottom w:val="single" w:color="auto" w:sz="4" w:space="0"/>
              <w:right w:val="single" w:color="auto" w:sz="4" w:space="0"/>
            </w:tcBorders>
            <w:vAlign w:val="center"/>
          </w:tcPr>
          <w:p w14:paraId="7282C9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E6E16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054A1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9C9273B">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44F2CD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1C023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330F2EA7">
            <w:pPr>
              <w:jc w:val="center"/>
              <w:rPr>
                <w:rFonts w:hint="eastAsia" w:ascii="宋体" w:hAnsi="宋体" w:eastAsia="宋体" w:cs="宋体"/>
                <w:color w:val="000000"/>
                <w:sz w:val="18"/>
                <w:szCs w:val="18"/>
              </w:rPr>
            </w:pPr>
          </w:p>
        </w:tc>
      </w:tr>
      <w:tr w14:paraId="60447F12">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5CFE1B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313112F">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D86FA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0E46380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“三影重叠”上图入库涉及行政村数</w:t>
            </w:r>
          </w:p>
        </w:tc>
        <w:tc>
          <w:tcPr>
            <w:tcW w:w="334" w:type="pct"/>
            <w:tcBorders>
              <w:top w:val="nil"/>
              <w:left w:val="nil"/>
              <w:bottom w:val="single" w:color="auto" w:sz="4" w:space="0"/>
              <w:right w:val="single" w:color="auto" w:sz="4" w:space="0"/>
            </w:tcBorders>
            <w:vAlign w:val="center"/>
          </w:tcPr>
          <w:p w14:paraId="36E068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5A1E1E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&gt;=2个</w:t>
            </w:r>
          </w:p>
        </w:tc>
        <w:tc>
          <w:tcPr>
            <w:tcW w:w="335" w:type="pct"/>
            <w:tcBorders>
              <w:top w:val="nil"/>
              <w:left w:val="nil"/>
              <w:bottom w:val="single" w:color="auto" w:sz="4" w:space="0"/>
              <w:right w:val="single" w:color="auto" w:sz="4" w:space="0"/>
            </w:tcBorders>
            <w:vAlign w:val="center"/>
          </w:tcPr>
          <w:p w14:paraId="507996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w:t>
            </w:r>
          </w:p>
        </w:tc>
        <w:tc>
          <w:tcPr>
            <w:tcW w:w="328" w:type="pct"/>
            <w:tcBorders>
              <w:top w:val="nil"/>
              <w:left w:val="nil"/>
              <w:bottom w:val="single" w:color="auto" w:sz="4" w:space="0"/>
              <w:right w:val="single" w:color="auto" w:sz="4" w:space="0"/>
            </w:tcBorders>
            <w:vAlign w:val="center"/>
          </w:tcPr>
          <w:p w14:paraId="637E06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4BBFE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6B1357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01ED728">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1A310E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71725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7E09FD39">
            <w:pPr>
              <w:jc w:val="center"/>
              <w:rPr>
                <w:rFonts w:hint="eastAsia" w:ascii="宋体" w:hAnsi="宋体" w:eastAsia="宋体" w:cs="宋体"/>
                <w:color w:val="000000"/>
                <w:sz w:val="18"/>
                <w:szCs w:val="18"/>
              </w:rPr>
            </w:pPr>
          </w:p>
        </w:tc>
      </w:tr>
      <w:tr w14:paraId="6A4E4874">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ECBD00C">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BF9358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28735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681708E6">
            <w:pPr>
              <w:rPr>
                <w:rFonts w:hint="eastAsia" w:ascii="宋体" w:hAnsi="宋体" w:eastAsia="宋体" w:cs="宋体"/>
                <w:color w:val="000000"/>
                <w:sz w:val="18"/>
                <w:szCs w:val="18"/>
              </w:rPr>
            </w:pPr>
            <w:r>
              <w:rPr>
                <w:rFonts w:hint="eastAsia" w:ascii="宋体" w:hAnsi="宋体" w:eastAsia="宋体" w:cs="宋体"/>
                <w:color w:val="000000"/>
                <w:sz w:val="18"/>
                <w:szCs w:val="18"/>
              </w:rPr>
              <w:t>购买办公设备数量</w:t>
            </w:r>
          </w:p>
        </w:tc>
        <w:tc>
          <w:tcPr>
            <w:tcW w:w="334" w:type="pct"/>
            <w:tcBorders>
              <w:top w:val="nil"/>
              <w:left w:val="nil"/>
              <w:bottom w:val="single" w:color="auto" w:sz="4" w:space="0"/>
              <w:right w:val="single" w:color="auto" w:sz="4" w:space="0"/>
            </w:tcBorders>
            <w:vAlign w:val="center"/>
          </w:tcPr>
          <w:p w14:paraId="56BD50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37D081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&gt;=7台</w:t>
            </w:r>
          </w:p>
        </w:tc>
        <w:tc>
          <w:tcPr>
            <w:tcW w:w="335" w:type="pct"/>
            <w:tcBorders>
              <w:top w:val="nil"/>
              <w:left w:val="nil"/>
              <w:bottom w:val="single" w:color="auto" w:sz="4" w:space="0"/>
              <w:right w:val="single" w:color="auto" w:sz="4" w:space="0"/>
            </w:tcBorders>
            <w:vAlign w:val="center"/>
          </w:tcPr>
          <w:p w14:paraId="54F23C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=7台</w:t>
            </w:r>
          </w:p>
        </w:tc>
        <w:tc>
          <w:tcPr>
            <w:tcW w:w="328" w:type="pct"/>
            <w:tcBorders>
              <w:top w:val="nil"/>
              <w:left w:val="nil"/>
              <w:bottom w:val="single" w:color="auto" w:sz="4" w:space="0"/>
              <w:right w:val="single" w:color="auto" w:sz="4" w:space="0"/>
            </w:tcBorders>
            <w:vAlign w:val="center"/>
          </w:tcPr>
          <w:p w14:paraId="6BF701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E0E48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4F7CE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1B5C33F">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51017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560DF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207CAEE5">
            <w:pPr>
              <w:jc w:val="center"/>
              <w:rPr>
                <w:rFonts w:hint="eastAsia" w:ascii="宋体" w:hAnsi="宋体" w:eastAsia="宋体" w:cs="宋体"/>
                <w:color w:val="000000"/>
                <w:sz w:val="18"/>
                <w:szCs w:val="18"/>
              </w:rPr>
            </w:pPr>
          </w:p>
        </w:tc>
      </w:tr>
      <w:tr w14:paraId="2767AAB0">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83E6BFF">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DC1F804">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5549E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5A47CD32">
            <w:pPr>
              <w:rPr>
                <w:rFonts w:hint="eastAsia" w:ascii="宋体" w:hAnsi="宋体" w:eastAsia="宋体" w:cs="宋体"/>
                <w:color w:val="000000"/>
                <w:sz w:val="18"/>
                <w:szCs w:val="18"/>
              </w:rPr>
            </w:pPr>
            <w:r>
              <w:rPr>
                <w:rFonts w:hint="eastAsia" w:ascii="宋体" w:hAnsi="宋体" w:eastAsia="宋体" w:cs="宋体"/>
                <w:color w:val="000000"/>
                <w:sz w:val="18"/>
                <w:szCs w:val="18"/>
              </w:rPr>
              <w:t>纪委谈话室修缮间数</w:t>
            </w:r>
          </w:p>
        </w:tc>
        <w:tc>
          <w:tcPr>
            <w:tcW w:w="334" w:type="pct"/>
            <w:tcBorders>
              <w:top w:val="nil"/>
              <w:left w:val="nil"/>
              <w:bottom w:val="single" w:color="auto" w:sz="4" w:space="0"/>
              <w:right w:val="single" w:color="auto" w:sz="4" w:space="0"/>
            </w:tcBorders>
            <w:vAlign w:val="center"/>
          </w:tcPr>
          <w:p w14:paraId="0F97F0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52E2CF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&gt;=4间</w:t>
            </w:r>
          </w:p>
        </w:tc>
        <w:tc>
          <w:tcPr>
            <w:tcW w:w="335" w:type="pct"/>
            <w:tcBorders>
              <w:top w:val="nil"/>
              <w:left w:val="nil"/>
              <w:bottom w:val="single" w:color="auto" w:sz="4" w:space="0"/>
              <w:right w:val="single" w:color="auto" w:sz="4" w:space="0"/>
            </w:tcBorders>
            <w:vAlign w:val="center"/>
          </w:tcPr>
          <w:p w14:paraId="623A0C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=4间</w:t>
            </w:r>
          </w:p>
        </w:tc>
        <w:tc>
          <w:tcPr>
            <w:tcW w:w="328" w:type="pct"/>
            <w:tcBorders>
              <w:top w:val="nil"/>
              <w:left w:val="nil"/>
              <w:bottom w:val="single" w:color="auto" w:sz="4" w:space="0"/>
              <w:right w:val="single" w:color="auto" w:sz="4" w:space="0"/>
            </w:tcBorders>
            <w:vAlign w:val="center"/>
          </w:tcPr>
          <w:p w14:paraId="67F61C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7BA79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7D9A5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39FC171">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2CCF4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BCF94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05765356">
            <w:pPr>
              <w:jc w:val="center"/>
              <w:rPr>
                <w:rFonts w:hint="eastAsia" w:ascii="宋体" w:hAnsi="宋体" w:eastAsia="宋体" w:cs="宋体"/>
                <w:color w:val="000000"/>
                <w:sz w:val="18"/>
                <w:szCs w:val="18"/>
              </w:rPr>
            </w:pPr>
          </w:p>
        </w:tc>
      </w:tr>
      <w:tr w14:paraId="06D8321D">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F0BEE5D">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7C44A1E">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05C1C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48C58A31">
            <w:pPr>
              <w:rPr>
                <w:rFonts w:hint="eastAsia" w:ascii="宋体" w:hAnsi="宋体" w:eastAsia="宋体" w:cs="宋体"/>
                <w:color w:val="000000"/>
                <w:sz w:val="18"/>
                <w:szCs w:val="18"/>
              </w:rPr>
            </w:pPr>
            <w:r>
              <w:rPr>
                <w:rFonts w:hint="eastAsia" w:ascii="宋体" w:hAnsi="宋体" w:eastAsia="宋体" w:cs="宋体"/>
                <w:color w:val="000000"/>
                <w:sz w:val="18"/>
                <w:szCs w:val="18"/>
              </w:rPr>
              <w:t>租赁设备合格率</w:t>
            </w:r>
          </w:p>
        </w:tc>
        <w:tc>
          <w:tcPr>
            <w:tcW w:w="334" w:type="pct"/>
            <w:tcBorders>
              <w:top w:val="nil"/>
              <w:left w:val="nil"/>
              <w:bottom w:val="single" w:color="auto" w:sz="4" w:space="0"/>
              <w:right w:val="single" w:color="auto" w:sz="4" w:space="0"/>
            </w:tcBorders>
            <w:vAlign w:val="center"/>
          </w:tcPr>
          <w:p w14:paraId="5D5356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611B67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7370F3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F2854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93E56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479653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D12A23F">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7EE740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8A335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3" w:type="pct"/>
            <w:tcBorders>
              <w:top w:val="nil"/>
              <w:left w:val="nil"/>
              <w:bottom w:val="single" w:color="auto" w:sz="4" w:space="0"/>
              <w:right w:val="single" w:color="auto" w:sz="4" w:space="0"/>
            </w:tcBorders>
            <w:vAlign w:val="center"/>
          </w:tcPr>
          <w:p w14:paraId="7844EA29">
            <w:pPr>
              <w:jc w:val="center"/>
              <w:rPr>
                <w:rFonts w:hint="eastAsia" w:ascii="宋体" w:hAnsi="宋体" w:eastAsia="宋体" w:cs="宋体"/>
                <w:color w:val="000000"/>
                <w:sz w:val="18"/>
                <w:szCs w:val="18"/>
              </w:rPr>
            </w:pPr>
          </w:p>
        </w:tc>
      </w:tr>
      <w:tr w14:paraId="6166F601">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F0748E5">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584422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DEB68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4B1B94C1">
            <w:pPr>
              <w:rPr>
                <w:rFonts w:hint="eastAsia" w:ascii="宋体" w:hAnsi="宋体" w:eastAsia="宋体" w:cs="宋体"/>
                <w:color w:val="000000"/>
                <w:sz w:val="18"/>
                <w:szCs w:val="18"/>
              </w:rPr>
            </w:pPr>
            <w:r>
              <w:rPr>
                <w:rFonts w:hint="eastAsia" w:ascii="宋体" w:hAnsi="宋体" w:eastAsia="宋体" w:cs="宋体"/>
                <w:color w:val="000000"/>
                <w:sz w:val="18"/>
                <w:szCs w:val="18"/>
              </w:rPr>
              <w:t>采购办公设备合格率</w:t>
            </w:r>
          </w:p>
        </w:tc>
        <w:tc>
          <w:tcPr>
            <w:tcW w:w="334" w:type="pct"/>
            <w:tcBorders>
              <w:top w:val="nil"/>
              <w:left w:val="nil"/>
              <w:bottom w:val="single" w:color="auto" w:sz="4" w:space="0"/>
              <w:right w:val="single" w:color="auto" w:sz="4" w:space="0"/>
            </w:tcBorders>
            <w:vAlign w:val="center"/>
          </w:tcPr>
          <w:p w14:paraId="7C269D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06706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3B65E5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F2681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3332D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2D52CE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CBEE78E">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2C613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3F6F6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54552485">
            <w:pPr>
              <w:jc w:val="center"/>
              <w:rPr>
                <w:rFonts w:hint="eastAsia" w:ascii="宋体" w:hAnsi="宋体" w:eastAsia="宋体" w:cs="宋体"/>
                <w:color w:val="000000"/>
                <w:sz w:val="18"/>
                <w:szCs w:val="18"/>
              </w:rPr>
            </w:pPr>
          </w:p>
        </w:tc>
      </w:tr>
      <w:tr w14:paraId="5AD81A9B">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5F86F96">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6DDA48F">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FFEDE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4FA461A8">
            <w:pPr>
              <w:rPr>
                <w:rFonts w:hint="eastAsia" w:ascii="宋体" w:hAnsi="宋体" w:eastAsia="宋体" w:cs="宋体"/>
                <w:color w:val="000000"/>
                <w:sz w:val="18"/>
                <w:szCs w:val="18"/>
              </w:rPr>
            </w:pPr>
            <w:r>
              <w:rPr>
                <w:rFonts w:hint="eastAsia" w:ascii="宋体" w:hAnsi="宋体" w:eastAsia="宋体" w:cs="宋体"/>
                <w:color w:val="000000"/>
                <w:sz w:val="18"/>
                <w:szCs w:val="18"/>
              </w:rPr>
              <w:t>谈话室修缮合格率</w:t>
            </w:r>
          </w:p>
        </w:tc>
        <w:tc>
          <w:tcPr>
            <w:tcW w:w="334" w:type="pct"/>
            <w:tcBorders>
              <w:top w:val="nil"/>
              <w:left w:val="nil"/>
              <w:bottom w:val="single" w:color="auto" w:sz="4" w:space="0"/>
              <w:right w:val="single" w:color="auto" w:sz="4" w:space="0"/>
            </w:tcBorders>
            <w:vAlign w:val="center"/>
          </w:tcPr>
          <w:p w14:paraId="704350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617DFD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39709F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09C69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B8AF8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1D5922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F97A253">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773B44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7B781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15EA5C00">
            <w:pPr>
              <w:jc w:val="center"/>
              <w:rPr>
                <w:rFonts w:hint="eastAsia" w:ascii="宋体" w:hAnsi="宋体" w:eastAsia="宋体" w:cs="宋体"/>
                <w:color w:val="000000"/>
                <w:sz w:val="18"/>
                <w:szCs w:val="18"/>
              </w:rPr>
            </w:pPr>
          </w:p>
        </w:tc>
      </w:tr>
      <w:tr w14:paraId="2A08FB0D">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F818566">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16E772C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82ACB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2CD96851">
            <w:pPr>
              <w:rPr>
                <w:rFonts w:hint="eastAsia" w:ascii="宋体" w:hAnsi="宋体" w:eastAsia="宋体" w:cs="宋体"/>
                <w:color w:val="000000"/>
                <w:sz w:val="18"/>
                <w:szCs w:val="18"/>
              </w:rPr>
            </w:pPr>
            <w:r>
              <w:rPr>
                <w:rFonts w:hint="eastAsia" w:ascii="宋体" w:hAnsi="宋体" w:eastAsia="宋体" w:cs="宋体"/>
                <w:color w:val="000000"/>
                <w:sz w:val="18"/>
                <w:szCs w:val="18"/>
              </w:rPr>
              <w:t>谈话室修缮验收时间</w:t>
            </w:r>
          </w:p>
        </w:tc>
        <w:tc>
          <w:tcPr>
            <w:tcW w:w="334" w:type="pct"/>
            <w:tcBorders>
              <w:top w:val="nil"/>
              <w:left w:val="nil"/>
              <w:bottom w:val="single" w:color="auto" w:sz="4" w:space="0"/>
              <w:right w:val="single" w:color="auto" w:sz="4" w:space="0"/>
            </w:tcBorders>
            <w:vAlign w:val="center"/>
          </w:tcPr>
          <w:p w14:paraId="2B83B4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69E71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=6月21日</w:t>
            </w:r>
          </w:p>
        </w:tc>
        <w:tc>
          <w:tcPr>
            <w:tcW w:w="335" w:type="pct"/>
            <w:tcBorders>
              <w:top w:val="nil"/>
              <w:left w:val="nil"/>
              <w:bottom w:val="single" w:color="auto" w:sz="4" w:space="0"/>
              <w:right w:val="single" w:color="auto" w:sz="4" w:space="0"/>
            </w:tcBorders>
            <w:vAlign w:val="center"/>
          </w:tcPr>
          <w:p w14:paraId="376680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=6月21日</w:t>
            </w:r>
          </w:p>
        </w:tc>
        <w:tc>
          <w:tcPr>
            <w:tcW w:w="328" w:type="pct"/>
            <w:tcBorders>
              <w:top w:val="nil"/>
              <w:left w:val="nil"/>
              <w:bottom w:val="single" w:color="auto" w:sz="4" w:space="0"/>
              <w:right w:val="single" w:color="auto" w:sz="4" w:space="0"/>
            </w:tcBorders>
            <w:vAlign w:val="center"/>
          </w:tcPr>
          <w:p w14:paraId="725927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14818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25D5D2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6F9F84F">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0EB7A6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687A2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3" w:type="pct"/>
            <w:tcBorders>
              <w:top w:val="nil"/>
              <w:left w:val="nil"/>
              <w:bottom w:val="single" w:color="auto" w:sz="4" w:space="0"/>
              <w:right w:val="single" w:color="auto" w:sz="4" w:space="0"/>
            </w:tcBorders>
            <w:vAlign w:val="center"/>
          </w:tcPr>
          <w:p w14:paraId="0C5EC06E">
            <w:pPr>
              <w:jc w:val="center"/>
              <w:rPr>
                <w:rFonts w:hint="eastAsia" w:ascii="宋体" w:hAnsi="宋体" w:eastAsia="宋体" w:cs="宋体"/>
                <w:color w:val="000000"/>
                <w:sz w:val="18"/>
                <w:szCs w:val="18"/>
              </w:rPr>
            </w:pPr>
          </w:p>
        </w:tc>
      </w:tr>
      <w:tr w14:paraId="3F5BF649">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593F951">
            <w:pPr>
              <w:jc w:val="cente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08D058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3BEDF8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33583F55">
            <w:pPr>
              <w:rPr>
                <w:rFonts w:hint="eastAsia" w:ascii="宋体" w:hAnsi="宋体" w:eastAsia="宋体" w:cs="宋体"/>
                <w:color w:val="000000"/>
                <w:sz w:val="18"/>
                <w:szCs w:val="18"/>
              </w:rPr>
            </w:pPr>
            <w:r>
              <w:rPr>
                <w:rFonts w:hint="eastAsia" w:ascii="宋体" w:hAnsi="宋体" w:eastAsia="宋体" w:cs="宋体"/>
                <w:color w:val="000000"/>
                <w:sz w:val="18"/>
                <w:szCs w:val="18"/>
              </w:rPr>
              <w:t>文体活动经费成本</w:t>
            </w:r>
          </w:p>
        </w:tc>
        <w:tc>
          <w:tcPr>
            <w:tcW w:w="334" w:type="pct"/>
            <w:tcBorders>
              <w:top w:val="nil"/>
              <w:left w:val="nil"/>
              <w:bottom w:val="single" w:color="auto" w:sz="4" w:space="0"/>
              <w:right w:val="single" w:color="auto" w:sz="4" w:space="0"/>
            </w:tcBorders>
            <w:vAlign w:val="center"/>
          </w:tcPr>
          <w:p w14:paraId="5B8262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33FDC2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&lt;=1万元</w:t>
            </w:r>
          </w:p>
        </w:tc>
        <w:tc>
          <w:tcPr>
            <w:tcW w:w="335" w:type="pct"/>
            <w:tcBorders>
              <w:top w:val="nil"/>
              <w:left w:val="nil"/>
              <w:bottom w:val="single" w:color="auto" w:sz="4" w:space="0"/>
              <w:right w:val="single" w:color="auto" w:sz="4" w:space="0"/>
            </w:tcBorders>
            <w:vAlign w:val="center"/>
          </w:tcPr>
          <w:p w14:paraId="290D14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=1万元</w:t>
            </w:r>
          </w:p>
        </w:tc>
        <w:tc>
          <w:tcPr>
            <w:tcW w:w="328" w:type="pct"/>
            <w:tcBorders>
              <w:top w:val="nil"/>
              <w:left w:val="nil"/>
              <w:bottom w:val="single" w:color="auto" w:sz="4" w:space="0"/>
              <w:right w:val="single" w:color="auto" w:sz="4" w:space="0"/>
            </w:tcBorders>
            <w:vAlign w:val="center"/>
          </w:tcPr>
          <w:p w14:paraId="75DEFC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68A8C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C2BB3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39D9A97">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04041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C1F04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3" w:type="pct"/>
            <w:tcBorders>
              <w:top w:val="nil"/>
              <w:left w:val="nil"/>
              <w:bottom w:val="single" w:color="auto" w:sz="4" w:space="0"/>
              <w:right w:val="single" w:color="auto" w:sz="4" w:space="0"/>
            </w:tcBorders>
            <w:vAlign w:val="center"/>
          </w:tcPr>
          <w:p w14:paraId="5D090D9C">
            <w:pPr>
              <w:jc w:val="center"/>
              <w:rPr>
                <w:rFonts w:hint="eastAsia" w:ascii="宋体" w:hAnsi="宋体" w:eastAsia="宋体" w:cs="宋体"/>
                <w:color w:val="000000"/>
                <w:sz w:val="18"/>
                <w:szCs w:val="18"/>
              </w:rPr>
            </w:pPr>
          </w:p>
        </w:tc>
      </w:tr>
      <w:tr w14:paraId="41A228B1">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604157A">
            <w:pP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5B8C3B0">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C37EC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487EF24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办公设备采购及办案经费成本</w:t>
            </w:r>
          </w:p>
        </w:tc>
        <w:tc>
          <w:tcPr>
            <w:tcW w:w="334" w:type="pct"/>
            <w:tcBorders>
              <w:top w:val="nil"/>
              <w:left w:val="nil"/>
              <w:bottom w:val="single" w:color="auto" w:sz="4" w:space="0"/>
              <w:right w:val="single" w:color="auto" w:sz="4" w:space="0"/>
            </w:tcBorders>
            <w:vAlign w:val="center"/>
          </w:tcPr>
          <w:p w14:paraId="492244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42B705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&lt;=2万元</w:t>
            </w:r>
          </w:p>
        </w:tc>
        <w:tc>
          <w:tcPr>
            <w:tcW w:w="335" w:type="pct"/>
            <w:tcBorders>
              <w:top w:val="nil"/>
              <w:left w:val="nil"/>
              <w:bottom w:val="single" w:color="auto" w:sz="4" w:space="0"/>
              <w:right w:val="single" w:color="auto" w:sz="4" w:space="0"/>
            </w:tcBorders>
            <w:vAlign w:val="center"/>
          </w:tcPr>
          <w:p w14:paraId="026492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=2万元</w:t>
            </w:r>
          </w:p>
        </w:tc>
        <w:tc>
          <w:tcPr>
            <w:tcW w:w="328" w:type="pct"/>
            <w:tcBorders>
              <w:top w:val="nil"/>
              <w:left w:val="nil"/>
              <w:bottom w:val="single" w:color="auto" w:sz="4" w:space="0"/>
              <w:right w:val="single" w:color="auto" w:sz="4" w:space="0"/>
            </w:tcBorders>
            <w:vAlign w:val="center"/>
          </w:tcPr>
          <w:p w14:paraId="674DA8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93F91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6B378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E2E0752">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6DBAD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48DAA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3" w:type="pct"/>
            <w:tcBorders>
              <w:top w:val="nil"/>
              <w:left w:val="nil"/>
              <w:bottom w:val="single" w:color="auto" w:sz="4" w:space="0"/>
              <w:right w:val="single" w:color="auto" w:sz="4" w:space="0"/>
            </w:tcBorders>
            <w:vAlign w:val="center"/>
          </w:tcPr>
          <w:p w14:paraId="69DC4078">
            <w:pPr>
              <w:jc w:val="center"/>
              <w:rPr>
                <w:rFonts w:hint="eastAsia" w:ascii="宋体" w:hAnsi="宋体" w:eastAsia="宋体" w:cs="宋体"/>
                <w:color w:val="000000"/>
                <w:sz w:val="18"/>
                <w:szCs w:val="18"/>
              </w:rPr>
            </w:pPr>
          </w:p>
        </w:tc>
      </w:tr>
      <w:tr w14:paraId="1CCE94BC">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04FFD3C3">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56BA1ED">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D2FE2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611FAD2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“三影重叠”上图入库成本</w:t>
            </w:r>
          </w:p>
        </w:tc>
        <w:tc>
          <w:tcPr>
            <w:tcW w:w="334" w:type="pct"/>
            <w:tcBorders>
              <w:top w:val="nil"/>
              <w:left w:val="nil"/>
              <w:bottom w:val="single" w:color="auto" w:sz="4" w:space="0"/>
              <w:right w:val="single" w:color="auto" w:sz="4" w:space="0"/>
            </w:tcBorders>
            <w:vAlign w:val="center"/>
          </w:tcPr>
          <w:p w14:paraId="17427B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6C9137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&lt;=1.07万元</w:t>
            </w:r>
          </w:p>
        </w:tc>
        <w:tc>
          <w:tcPr>
            <w:tcW w:w="335" w:type="pct"/>
            <w:tcBorders>
              <w:top w:val="nil"/>
              <w:left w:val="nil"/>
              <w:bottom w:val="single" w:color="auto" w:sz="4" w:space="0"/>
              <w:right w:val="single" w:color="auto" w:sz="4" w:space="0"/>
            </w:tcBorders>
            <w:vAlign w:val="center"/>
          </w:tcPr>
          <w:p w14:paraId="1A15C9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=1.07万元</w:t>
            </w:r>
          </w:p>
        </w:tc>
        <w:tc>
          <w:tcPr>
            <w:tcW w:w="328" w:type="pct"/>
            <w:tcBorders>
              <w:top w:val="nil"/>
              <w:left w:val="nil"/>
              <w:bottom w:val="single" w:color="auto" w:sz="4" w:space="0"/>
              <w:right w:val="single" w:color="auto" w:sz="4" w:space="0"/>
            </w:tcBorders>
            <w:vAlign w:val="center"/>
          </w:tcPr>
          <w:p w14:paraId="50E999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CACD9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E3136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1116C22">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46E3D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444C4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3" w:type="pct"/>
            <w:tcBorders>
              <w:top w:val="nil"/>
              <w:left w:val="nil"/>
              <w:bottom w:val="single" w:color="auto" w:sz="4" w:space="0"/>
              <w:right w:val="single" w:color="auto" w:sz="4" w:space="0"/>
            </w:tcBorders>
            <w:vAlign w:val="center"/>
          </w:tcPr>
          <w:p w14:paraId="7D36079A">
            <w:pPr>
              <w:jc w:val="center"/>
              <w:rPr>
                <w:rFonts w:hint="eastAsia" w:ascii="宋体" w:hAnsi="宋体" w:eastAsia="宋体" w:cs="宋体"/>
                <w:color w:val="000000"/>
                <w:sz w:val="18"/>
                <w:szCs w:val="18"/>
              </w:rPr>
            </w:pPr>
          </w:p>
        </w:tc>
      </w:tr>
      <w:tr w14:paraId="3DB2B0AB">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C2CB874">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1AAD10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7C6E7B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3577966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有效满足群众精神文化需求</w:t>
            </w:r>
          </w:p>
        </w:tc>
        <w:tc>
          <w:tcPr>
            <w:tcW w:w="334" w:type="pct"/>
            <w:tcBorders>
              <w:top w:val="nil"/>
              <w:left w:val="nil"/>
              <w:bottom w:val="single" w:color="auto" w:sz="4" w:space="0"/>
              <w:right w:val="single" w:color="auto" w:sz="4" w:space="0"/>
            </w:tcBorders>
            <w:vAlign w:val="center"/>
          </w:tcPr>
          <w:p w14:paraId="47D2DF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4" w:type="pct"/>
            <w:tcBorders>
              <w:top w:val="nil"/>
              <w:left w:val="nil"/>
              <w:bottom w:val="single" w:color="auto" w:sz="4" w:space="0"/>
              <w:right w:val="single" w:color="auto" w:sz="4" w:space="0"/>
            </w:tcBorders>
            <w:vAlign w:val="center"/>
          </w:tcPr>
          <w:p w14:paraId="7FC91D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有效满足</w:t>
            </w:r>
          </w:p>
        </w:tc>
        <w:tc>
          <w:tcPr>
            <w:tcW w:w="335" w:type="pct"/>
            <w:tcBorders>
              <w:top w:val="nil"/>
              <w:left w:val="nil"/>
              <w:bottom w:val="single" w:color="auto" w:sz="4" w:space="0"/>
              <w:right w:val="single" w:color="auto" w:sz="4" w:space="0"/>
            </w:tcBorders>
            <w:vAlign w:val="center"/>
          </w:tcPr>
          <w:p w14:paraId="617D11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有效满足</w:t>
            </w:r>
          </w:p>
        </w:tc>
        <w:tc>
          <w:tcPr>
            <w:tcW w:w="328" w:type="pct"/>
            <w:tcBorders>
              <w:top w:val="nil"/>
              <w:left w:val="nil"/>
              <w:bottom w:val="single" w:color="auto" w:sz="4" w:space="0"/>
              <w:right w:val="single" w:color="auto" w:sz="4" w:space="0"/>
            </w:tcBorders>
            <w:vAlign w:val="center"/>
          </w:tcPr>
          <w:p w14:paraId="160A25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E4D74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42" w:type="pct"/>
            <w:tcBorders>
              <w:top w:val="nil"/>
              <w:left w:val="nil"/>
              <w:bottom w:val="single" w:color="auto" w:sz="4" w:space="0"/>
              <w:right w:val="single" w:color="auto" w:sz="4" w:space="0"/>
            </w:tcBorders>
            <w:vAlign w:val="center"/>
          </w:tcPr>
          <w:p w14:paraId="1C68B9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89FAEF1">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10753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312AA4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3" w:type="pct"/>
            <w:tcBorders>
              <w:top w:val="nil"/>
              <w:left w:val="nil"/>
              <w:bottom w:val="single" w:color="auto" w:sz="4" w:space="0"/>
              <w:right w:val="single" w:color="auto" w:sz="4" w:space="0"/>
            </w:tcBorders>
            <w:vAlign w:val="center"/>
          </w:tcPr>
          <w:p w14:paraId="4BF98010">
            <w:pPr>
              <w:jc w:val="center"/>
              <w:rPr>
                <w:rFonts w:hint="eastAsia" w:ascii="宋体" w:hAnsi="宋体" w:eastAsia="宋体" w:cs="宋体"/>
                <w:color w:val="000000"/>
                <w:sz w:val="18"/>
                <w:szCs w:val="18"/>
              </w:rPr>
            </w:pPr>
          </w:p>
        </w:tc>
      </w:tr>
      <w:tr w14:paraId="4F7F65B6">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0B305535">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584197D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76BC9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2D16B53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办公环境得到较大改善</w:t>
            </w:r>
          </w:p>
        </w:tc>
        <w:tc>
          <w:tcPr>
            <w:tcW w:w="334" w:type="pct"/>
            <w:tcBorders>
              <w:top w:val="nil"/>
              <w:left w:val="nil"/>
              <w:bottom w:val="single" w:color="auto" w:sz="4" w:space="0"/>
              <w:right w:val="single" w:color="auto" w:sz="4" w:space="0"/>
            </w:tcBorders>
            <w:vAlign w:val="center"/>
          </w:tcPr>
          <w:p w14:paraId="5B33C1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4" w:type="pct"/>
            <w:tcBorders>
              <w:top w:val="nil"/>
              <w:left w:val="nil"/>
              <w:bottom w:val="single" w:color="auto" w:sz="4" w:space="0"/>
              <w:right w:val="single" w:color="auto" w:sz="4" w:space="0"/>
            </w:tcBorders>
            <w:vAlign w:val="center"/>
          </w:tcPr>
          <w:p w14:paraId="6B8C50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335" w:type="pct"/>
            <w:tcBorders>
              <w:top w:val="nil"/>
              <w:left w:val="nil"/>
              <w:bottom w:val="single" w:color="auto" w:sz="4" w:space="0"/>
              <w:right w:val="single" w:color="auto" w:sz="4" w:space="0"/>
            </w:tcBorders>
            <w:vAlign w:val="center"/>
          </w:tcPr>
          <w:p w14:paraId="00FF56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328" w:type="pct"/>
            <w:tcBorders>
              <w:top w:val="nil"/>
              <w:left w:val="nil"/>
              <w:bottom w:val="single" w:color="auto" w:sz="4" w:space="0"/>
              <w:right w:val="single" w:color="auto" w:sz="4" w:space="0"/>
            </w:tcBorders>
            <w:vAlign w:val="center"/>
          </w:tcPr>
          <w:p w14:paraId="5EA5AC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4E652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42" w:type="pct"/>
            <w:tcBorders>
              <w:top w:val="nil"/>
              <w:left w:val="nil"/>
              <w:bottom w:val="single" w:color="auto" w:sz="4" w:space="0"/>
              <w:right w:val="single" w:color="auto" w:sz="4" w:space="0"/>
            </w:tcBorders>
            <w:vAlign w:val="center"/>
          </w:tcPr>
          <w:p w14:paraId="62E9ED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34BC03F">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4C1B12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4599A6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3" w:type="pct"/>
            <w:tcBorders>
              <w:top w:val="nil"/>
              <w:left w:val="nil"/>
              <w:bottom w:val="single" w:color="auto" w:sz="4" w:space="0"/>
              <w:right w:val="single" w:color="auto" w:sz="4" w:space="0"/>
            </w:tcBorders>
            <w:vAlign w:val="center"/>
          </w:tcPr>
          <w:p w14:paraId="328911DF">
            <w:pPr>
              <w:jc w:val="center"/>
              <w:rPr>
                <w:rFonts w:hint="eastAsia" w:ascii="宋体" w:hAnsi="宋体" w:eastAsia="宋体" w:cs="宋体"/>
                <w:color w:val="000000"/>
                <w:sz w:val="18"/>
                <w:szCs w:val="18"/>
              </w:rPr>
            </w:pPr>
          </w:p>
        </w:tc>
      </w:tr>
      <w:tr w14:paraId="4B41BDF3">
        <w:tblPrEx>
          <w:tblCellMar>
            <w:top w:w="0" w:type="dxa"/>
            <w:left w:w="108" w:type="dxa"/>
            <w:bottom w:w="0" w:type="dxa"/>
            <w:right w:w="108" w:type="dxa"/>
          </w:tblCellMar>
        </w:tblPrEx>
        <w:trPr>
          <w:trHeight w:val="520" w:hRule="atLeast"/>
          <w:jc w:val="center"/>
        </w:trPr>
        <w:tc>
          <w:tcPr>
            <w:tcW w:w="1459" w:type="pct"/>
            <w:gridSpan w:val="4"/>
            <w:tcBorders>
              <w:top w:val="single" w:color="auto" w:sz="4" w:space="0"/>
              <w:left w:val="single" w:color="auto" w:sz="4" w:space="0"/>
              <w:bottom w:val="single" w:color="auto" w:sz="4" w:space="0"/>
              <w:right w:val="single" w:color="auto" w:sz="4" w:space="0"/>
            </w:tcBorders>
            <w:vAlign w:val="center"/>
          </w:tcPr>
          <w:p w14:paraId="656DDE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4309E0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6D000402">
            <w:pPr>
              <w:jc w:val="center"/>
              <w:rPr>
                <w:rFonts w:hint="eastAsia" w:ascii="宋体" w:hAnsi="宋体" w:eastAsia="宋体" w:cs="宋体"/>
                <w:color w:val="000000"/>
                <w:sz w:val="18"/>
                <w:szCs w:val="18"/>
              </w:rPr>
            </w:pPr>
          </w:p>
        </w:tc>
        <w:tc>
          <w:tcPr>
            <w:tcW w:w="335" w:type="pct"/>
            <w:tcBorders>
              <w:top w:val="single" w:color="auto" w:sz="4" w:space="0"/>
              <w:left w:val="single" w:color="auto" w:sz="4" w:space="0"/>
              <w:bottom w:val="single" w:color="auto" w:sz="4" w:space="0"/>
              <w:right w:val="single" w:color="auto" w:sz="4" w:space="0"/>
            </w:tcBorders>
            <w:vAlign w:val="center"/>
          </w:tcPr>
          <w:p w14:paraId="34A6ADE6">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796A1D0E">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76E98D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78E1C6A2">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088E338F">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525CAE6B">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489C24EC">
            <w:pPr>
              <w:rPr>
                <w:rFonts w:hint="eastAsia" w:ascii="宋体" w:hAnsi="宋体" w:eastAsia="宋体" w:cs="宋体"/>
                <w:color w:val="000000"/>
                <w:sz w:val="18"/>
                <w:szCs w:val="18"/>
              </w:rPr>
            </w:pPr>
          </w:p>
        </w:tc>
        <w:tc>
          <w:tcPr>
            <w:tcW w:w="523" w:type="pct"/>
            <w:tcBorders>
              <w:top w:val="single" w:color="auto" w:sz="4" w:space="0"/>
              <w:left w:val="nil"/>
              <w:bottom w:val="single" w:color="auto" w:sz="4" w:space="0"/>
              <w:right w:val="single" w:color="auto" w:sz="4" w:space="0"/>
            </w:tcBorders>
            <w:vAlign w:val="center"/>
          </w:tcPr>
          <w:p w14:paraId="29415AB6">
            <w:pPr>
              <w:rPr>
                <w:rFonts w:hint="eastAsia" w:ascii="宋体" w:hAnsi="宋体" w:eastAsia="宋体" w:cs="宋体"/>
                <w:color w:val="000000"/>
                <w:sz w:val="18"/>
                <w:szCs w:val="18"/>
              </w:rPr>
            </w:pPr>
          </w:p>
        </w:tc>
      </w:tr>
      <w:bookmarkEnd w:id="12"/>
    </w:tbl>
    <w:p w14:paraId="3420F83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FDED66D">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78"/>
        <w:gridCol w:w="687"/>
        <w:gridCol w:w="678"/>
        <w:gridCol w:w="984"/>
        <w:gridCol w:w="691"/>
        <w:gridCol w:w="846"/>
        <w:gridCol w:w="756"/>
        <w:gridCol w:w="678"/>
        <w:gridCol w:w="789"/>
        <w:gridCol w:w="708"/>
        <w:gridCol w:w="680"/>
        <w:gridCol w:w="677"/>
        <w:gridCol w:w="679"/>
        <w:gridCol w:w="1096"/>
      </w:tblGrid>
      <w:tr w14:paraId="465C58AC">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52D517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53E9AB4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昌州财农[2021]35号大泉塔塔尔族乡吸粪车项目、信访化解牧民定点增加工程项目</w:t>
            </w:r>
          </w:p>
        </w:tc>
      </w:tr>
      <w:tr w14:paraId="19ECE2D8">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5FC299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4793F7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奇台县人民政府</w:t>
            </w:r>
          </w:p>
        </w:tc>
        <w:tc>
          <w:tcPr>
            <w:tcW w:w="708" w:type="pct"/>
            <w:gridSpan w:val="2"/>
            <w:tcBorders>
              <w:top w:val="single" w:color="auto" w:sz="4" w:space="0"/>
              <w:left w:val="nil"/>
              <w:bottom w:val="single" w:color="auto" w:sz="4" w:space="0"/>
              <w:right w:val="single" w:color="auto" w:sz="4" w:space="0"/>
            </w:tcBorders>
            <w:vAlign w:val="center"/>
          </w:tcPr>
          <w:p w14:paraId="1280B2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6E5A514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奇台县大泉塔塔尔族乡人民政府</w:t>
            </w:r>
          </w:p>
        </w:tc>
      </w:tr>
      <w:tr w14:paraId="1E291862">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2FC728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06583B51">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01E835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445BDC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1331CE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78BBDB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59F063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761852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E6D0A16">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2999378D">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5F4EE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5079C2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13.44</w:t>
            </w:r>
          </w:p>
        </w:tc>
        <w:tc>
          <w:tcPr>
            <w:tcW w:w="982" w:type="pct"/>
            <w:gridSpan w:val="3"/>
            <w:tcBorders>
              <w:top w:val="single" w:color="auto" w:sz="4" w:space="0"/>
              <w:left w:val="nil"/>
              <w:bottom w:val="single" w:color="auto" w:sz="4" w:space="0"/>
              <w:right w:val="single" w:color="auto" w:sz="4" w:space="0"/>
            </w:tcBorders>
            <w:vAlign w:val="center"/>
          </w:tcPr>
          <w:p w14:paraId="6A1570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53.44</w:t>
            </w:r>
          </w:p>
        </w:tc>
        <w:tc>
          <w:tcPr>
            <w:tcW w:w="708" w:type="pct"/>
            <w:gridSpan w:val="2"/>
            <w:tcBorders>
              <w:top w:val="single" w:color="auto" w:sz="4" w:space="0"/>
              <w:left w:val="nil"/>
              <w:bottom w:val="single" w:color="auto" w:sz="4" w:space="0"/>
              <w:right w:val="single" w:color="auto" w:sz="4" w:space="0"/>
            </w:tcBorders>
            <w:vAlign w:val="center"/>
          </w:tcPr>
          <w:p w14:paraId="537B06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53.44</w:t>
            </w:r>
          </w:p>
        </w:tc>
        <w:tc>
          <w:tcPr>
            <w:tcW w:w="671" w:type="pct"/>
            <w:gridSpan w:val="2"/>
            <w:tcBorders>
              <w:top w:val="nil"/>
              <w:left w:val="nil"/>
              <w:bottom w:val="single" w:color="auto" w:sz="4" w:space="0"/>
              <w:right w:val="single" w:color="auto" w:sz="4" w:space="0"/>
            </w:tcBorders>
            <w:vAlign w:val="center"/>
          </w:tcPr>
          <w:p w14:paraId="31A670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94478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32C018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3D6A39B">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828B241">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C4B2D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0B1593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13.44</w:t>
            </w:r>
          </w:p>
        </w:tc>
        <w:tc>
          <w:tcPr>
            <w:tcW w:w="982" w:type="pct"/>
            <w:gridSpan w:val="3"/>
            <w:tcBorders>
              <w:top w:val="single" w:color="auto" w:sz="4" w:space="0"/>
              <w:left w:val="nil"/>
              <w:bottom w:val="single" w:color="auto" w:sz="4" w:space="0"/>
              <w:right w:val="single" w:color="auto" w:sz="4" w:space="0"/>
            </w:tcBorders>
            <w:vAlign w:val="center"/>
          </w:tcPr>
          <w:p w14:paraId="55CC50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53.44</w:t>
            </w:r>
          </w:p>
        </w:tc>
        <w:tc>
          <w:tcPr>
            <w:tcW w:w="708" w:type="pct"/>
            <w:gridSpan w:val="2"/>
            <w:tcBorders>
              <w:top w:val="single" w:color="auto" w:sz="4" w:space="0"/>
              <w:left w:val="nil"/>
              <w:bottom w:val="single" w:color="auto" w:sz="4" w:space="0"/>
              <w:right w:val="single" w:color="auto" w:sz="4" w:space="0"/>
            </w:tcBorders>
            <w:vAlign w:val="center"/>
          </w:tcPr>
          <w:p w14:paraId="1A33DC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53.44</w:t>
            </w:r>
          </w:p>
        </w:tc>
        <w:tc>
          <w:tcPr>
            <w:tcW w:w="671" w:type="pct"/>
            <w:gridSpan w:val="2"/>
            <w:tcBorders>
              <w:top w:val="nil"/>
              <w:left w:val="nil"/>
              <w:bottom w:val="single" w:color="auto" w:sz="4" w:space="0"/>
              <w:right w:val="single" w:color="auto" w:sz="4" w:space="0"/>
            </w:tcBorders>
            <w:vAlign w:val="center"/>
          </w:tcPr>
          <w:p w14:paraId="52981C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307C6F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0D0C3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56AADCB">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C4F56C2">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AC04E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7E8DB8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1DF8D2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6DB5C2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70FF41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B8F6E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88BC7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F009B34">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289A1B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3B0FF8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6EAE47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8CC87A8">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454EEE56">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001A27E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根据昌州财农[2020]40号大泉塔塔尔族乡政府化解债务1笔；根据奇乡财【2024】42号大泉塔塔尔族乡政府化解债务1笔，有效保障了我单位的良好信用。</w:t>
            </w:r>
          </w:p>
        </w:tc>
        <w:tc>
          <w:tcPr>
            <w:tcW w:w="2559" w:type="pct"/>
            <w:gridSpan w:val="7"/>
            <w:tcBorders>
              <w:top w:val="single" w:color="auto" w:sz="4" w:space="0"/>
              <w:left w:val="nil"/>
              <w:bottom w:val="single" w:color="auto" w:sz="4" w:space="0"/>
              <w:right w:val="single" w:color="auto" w:sz="4" w:space="0"/>
            </w:tcBorders>
            <w:vAlign w:val="center"/>
          </w:tcPr>
          <w:p w14:paraId="067A319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债务资金支付完成率：100；债务还款准确率：100；债务支付笔数：2；债务资金按期支付率：100；债务化解金额：53.44；保障单位良好信用：有效保障；支付对象满意度：95</w:t>
            </w:r>
          </w:p>
        </w:tc>
      </w:tr>
      <w:tr w14:paraId="5C0C3E66">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797D032B">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BEF79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3D03C3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5475FF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4DD26B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1C8149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26DDD3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270B38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748AF3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11B168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5DF222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2D1BB5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1B071B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7AA6620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5794299">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5CC2B96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354E8E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21BA39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0415CB0">
            <w:pPr>
              <w:rPr>
                <w:rFonts w:hint="eastAsia"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34" w:type="pct"/>
            <w:tcBorders>
              <w:top w:val="nil"/>
              <w:left w:val="nil"/>
              <w:bottom w:val="single" w:color="auto" w:sz="4" w:space="0"/>
              <w:right w:val="single" w:color="auto" w:sz="4" w:space="0"/>
            </w:tcBorders>
            <w:vAlign w:val="center"/>
          </w:tcPr>
          <w:p w14:paraId="668D69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A21FC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=2笔</w:t>
            </w:r>
          </w:p>
        </w:tc>
        <w:tc>
          <w:tcPr>
            <w:tcW w:w="333" w:type="pct"/>
            <w:tcBorders>
              <w:top w:val="nil"/>
              <w:left w:val="nil"/>
              <w:bottom w:val="single" w:color="auto" w:sz="4" w:space="0"/>
              <w:right w:val="single" w:color="auto" w:sz="4" w:space="0"/>
            </w:tcBorders>
            <w:vAlign w:val="center"/>
          </w:tcPr>
          <w:p w14:paraId="64DDC6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=2笔</w:t>
            </w:r>
          </w:p>
        </w:tc>
        <w:tc>
          <w:tcPr>
            <w:tcW w:w="328" w:type="pct"/>
            <w:tcBorders>
              <w:top w:val="nil"/>
              <w:left w:val="nil"/>
              <w:bottom w:val="single" w:color="auto" w:sz="4" w:space="0"/>
              <w:right w:val="single" w:color="auto" w:sz="4" w:space="0"/>
            </w:tcBorders>
            <w:vAlign w:val="center"/>
          </w:tcPr>
          <w:p w14:paraId="2B2735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A3A1A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229A4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285F3F6">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77ECFB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970ED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C6623D3">
            <w:pPr>
              <w:jc w:val="center"/>
              <w:rPr>
                <w:rFonts w:hint="eastAsia" w:ascii="宋体" w:hAnsi="宋体" w:eastAsia="宋体" w:cs="宋体"/>
                <w:color w:val="000000"/>
                <w:sz w:val="18"/>
                <w:szCs w:val="18"/>
              </w:rPr>
            </w:pPr>
          </w:p>
        </w:tc>
      </w:tr>
      <w:tr w14:paraId="177FF9A5">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7FCC57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73056ED">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4837C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43564DA9">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34" w:type="pct"/>
            <w:tcBorders>
              <w:top w:val="nil"/>
              <w:left w:val="nil"/>
              <w:bottom w:val="single" w:color="auto" w:sz="4" w:space="0"/>
              <w:right w:val="single" w:color="auto" w:sz="4" w:space="0"/>
            </w:tcBorders>
            <w:vAlign w:val="center"/>
          </w:tcPr>
          <w:p w14:paraId="60EE19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96072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42634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8AAD9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D5802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467C7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C6C9E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DFABD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7406C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6D95663C">
            <w:pPr>
              <w:jc w:val="center"/>
              <w:rPr>
                <w:rFonts w:hint="eastAsia" w:ascii="宋体" w:hAnsi="宋体" w:eastAsia="宋体" w:cs="宋体"/>
                <w:color w:val="000000"/>
                <w:sz w:val="18"/>
                <w:szCs w:val="18"/>
              </w:rPr>
            </w:pPr>
          </w:p>
        </w:tc>
      </w:tr>
      <w:tr w14:paraId="001D74D2">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398ED82">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CDC616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D9189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035C9DB4">
            <w:pPr>
              <w:rPr>
                <w:rFonts w:hint="eastAsia" w:ascii="宋体" w:hAnsi="宋体" w:eastAsia="宋体" w:cs="宋体"/>
                <w:color w:val="000000"/>
                <w:sz w:val="18"/>
                <w:szCs w:val="18"/>
              </w:rPr>
            </w:pPr>
            <w:r>
              <w:rPr>
                <w:rFonts w:hint="eastAsia" w:ascii="宋体" w:hAnsi="宋体" w:eastAsia="宋体" w:cs="宋体"/>
                <w:color w:val="000000"/>
                <w:sz w:val="18"/>
                <w:szCs w:val="18"/>
              </w:rPr>
              <w:t>债务还款准确率</w:t>
            </w:r>
          </w:p>
        </w:tc>
        <w:tc>
          <w:tcPr>
            <w:tcW w:w="334" w:type="pct"/>
            <w:tcBorders>
              <w:top w:val="nil"/>
              <w:left w:val="nil"/>
              <w:bottom w:val="single" w:color="auto" w:sz="4" w:space="0"/>
              <w:right w:val="single" w:color="auto" w:sz="4" w:space="0"/>
            </w:tcBorders>
            <w:vAlign w:val="center"/>
          </w:tcPr>
          <w:p w14:paraId="131AB7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304D4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B4E2B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0E9BD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22362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294F9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83294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7894F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9B3FD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6919068E">
            <w:pPr>
              <w:jc w:val="center"/>
              <w:rPr>
                <w:rFonts w:hint="eastAsia" w:ascii="宋体" w:hAnsi="宋体" w:eastAsia="宋体" w:cs="宋体"/>
                <w:color w:val="000000"/>
                <w:sz w:val="18"/>
                <w:szCs w:val="18"/>
              </w:rPr>
            </w:pPr>
          </w:p>
        </w:tc>
      </w:tr>
      <w:tr w14:paraId="440D708E">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051739BD">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70EC9E5">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D6454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4D022C0A">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334" w:type="pct"/>
            <w:tcBorders>
              <w:top w:val="nil"/>
              <w:left w:val="nil"/>
              <w:bottom w:val="single" w:color="auto" w:sz="4" w:space="0"/>
              <w:right w:val="single" w:color="auto" w:sz="4" w:space="0"/>
            </w:tcBorders>
            <w:vAlign w:val="center"/>
          </w:tcPr>
          <w:p w14:paraId="67606C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9288D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3BD26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A7BFC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1A41C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FF07C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7DC40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7A91B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D9055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452F5645">
            <w:pPr>
              <w:jc w:val="center"/>
              <w:rPr>
                <w:rFonts w:hint="eastAsia" w:ascii="宋体" w:hAnsi="宋体" w:eastAsia="宋体" w:cs="宋体"/>
                <w:color w:val="000000"/>
                <w:sz w:val="18"/>
                <w:szCs w:val="18"/>
              </w:rPr>
            </w:pPr>
          </w:p>
        </w:tc>
      </w:tr>
      <w:tr w14:paraId="11FBEF56">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2A3C91B">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06702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3ADC8A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39BDB45F">
            <w:pPr>
              <w:rPr>
                <w:rFonts w:hint="eastAsia" w:ascii="宋体" w:hAnsi="宋体" w:eastAsia="宋体" w:cs="宋体"/>
                <w:color w:val="000000"/>
                <w:sz w:val="18"/>
                <w:szCs w:val="18"/>
              </w:rPr>
            </w:pPr>
            <w:r>
              <w:rPr>
                <w:rFonts w:hint="eastAsia" w:ascii="宋体" w:hAnsi="宋体" w:eastAsia="宋体" w:cs="宋体"/>
                <w:color w:val="000000"/>
                <w:sz w:val="18"/>
                <w:szCs w:val="18"/>
              </w:rPr>
              <w:t>债务化解金额</w:t>
            </w:r>
          </w:p>
        </w:tc>
        <w:tc>
          <w:tcPr>
            <w:tcW w:w="334" w:type="pct"/>
            <w:tcBorders>
              <w:top w:val="nil"/>
              <w:left w:val="nil"/>
              <w:bottom w:val="single" w:color="auto" w:sz="4" w:space="0"/>
              <w:right w:val="single" w:color="auto" w:sz="4" w:space="0"/>
            </w:tcBorders>
            <w:vAlign w:val="center"/>
          </w:tcPr>
          <w:p w14:paraId="3DBD81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A1CB4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&lt;=53.44万元</w:t>
            </w:r>
          </w:p>
        </w:tc>
        <w:tc>
          <w:tcPr>
            <w:tcW w:w="333" w:type="pct"/>
            <w:tcBorders>
              <w:top w:val="nil"/>
              <w:left w:val="nil"/>
              <w:bottom w:val="single" w:color="auto" w:sz="4" w:space="0"/>
              <w:right w:val="single" w:color="auto" w:sz="4" w:space="0"/>
            </w:tcBorders>
            <w:vAlign w:val="center"/>
          </w:tcPr>
          <w:p w14:paraId="2A355B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=53.44万元</w:t>
            </w:r>
          </w:p>
        </w:tc>
        <w:tc>
          <w:tcPr>
            <w:tcW w:w="328" w:type="pct"/>
            <w:tcBorders>
              <w:top w:val="nil"/>
              <w:left w:val="nil"/>
              <w:bottom w:val="single" w:color="auto" w:sz="4" w:space="0"/>
              <w:right w:val="single" w:color="auto" w:sz="4" w:space="0"/>
            </w:tcBorders>
            <w:vAlign w:val="center"/>
          </w:tcPr>
          <w:p w14:paraId="5BF6B2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22F54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CBF26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C3269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50E28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B33ED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323763C9">
            <w:pPr>
              <w:jc w:val="center"/>
              <w:rPr>
                <w:rFonts w:hint="eastAsia" w:ascii="宋体" w:hAnsi="宋体" w:eastAsia="宋体" w:cs="宋体"/>
                <w:color w:val="000000"/>
                <w:sz w:val="18"/>
                <w:szCs w:val="18"/>
              </w:rPr>
            </w:pPr>
          </w:p>
        </w:tc>
      </w:tr>
      <w:tr w14:paraId="59627063">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09197D81">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1F067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6EBA99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079EC1BA">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707ABF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00AF3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2F3204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2CD5B4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D8B4F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477B1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EDEC7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39EA4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381A3B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615D751B">
            <w:pPr>
              <w:jc w:val="center"/>
              <w:rPr>
                <w:rFonts w:hint="eastAsia" w:ascii="宋体" w:hAnsi="宋体" w:eastAsia="宋体" w:cs="宋体"/>
                <w:color w:val="000000"/>
                <w:sz w:val="18"/>
                <w:szCs w:val="18"/>
              </w:rPr>
            </w:pPr>
          </w:p>
        </w:tc>
      </w:tr>
      <w:tr w14:paraId="27614228">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307E6F2A">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D7B78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04DDA7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46644457">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4" w:type="pct"/>
            <w:tcBorders>
              <w:top w:val="nil"/>
              <w:left w:val="nil"/>
              <w:bottom w:val="single" w:color="auto" w:sz="4" w:space="0"/>
              <w:right w:val="single" w:color="auto" w:sz="4" w:space="0"/>
            </w:tcBorders>
            <w:vAlign w:val="center"/>
          </w:tcPr>
          <w:p w14:paraId="0F9E9E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32A56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1A3E43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61ADC3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2295F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83BAA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3F6C0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C413F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2E37E2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3101A69A">
            <w:pPr>
              <w:jc w:val="center"/>
              <w:rPr>
                <w:rFonts w:hint="eastAsia" w:ascii="宋体" w:hAnsi="宋体" w:eastAsia="宋体" w:cs="宋体"/>
                <w:color w:val="000000"/>
                <w:sz w:val="18"/>
                <w:szCs w:val="18"/>
              </w:rPr>
            </w:pPr>
          </w:p>
        </w:tc>
      </w:tr>
      <w:tr w14:paraId="77D37E25">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5933B4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2FA80B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5CCA0FC2">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4ECB7F29">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6FDA2122">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1E35FC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18118683">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73620263">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12029604">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0841C949">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5ED3A0FA">
            <w:pPr>
              <w:rPr>
                <w:rFonts w:hint="eastAsia" w:ascii="宋体" w:hAnsi="宋体" w:eastAsia="宋体" w:cs="宋体"/>
                <w:color w:val="000000"/>
                <w:sz w:val="18"/>
                <w:szCs w:val="18"/>
              </w:rPr>
            </w:pPr>
          </w:p>
        </w:tc>
      </w:tr>
    </w:tbl>
    <w:p w14:paraId="079B3DCB">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99E3B0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97"/>
        <w:gridCol w:w="706"/>
        <w:gridCol w:w="697"/>
        <w:gridCol w:w="1003"/>
        <w:gridCol w:w="710"/>
        <w:gridCol w:w="667"/>
        <w:gridCol w:w="710"/>
        <w:gridCol w:w="697"/>
        <w:gridCol w:w="808"/>
        <w:gridCol w:w="727"/>
        <w:gridCol w:w="699"/>
        <w:gridCol w:w="695"/>
        <w:gridCol w:w="697"/>
        <w:gridCol w:w="1114"/>
      </w:tblGrid>
      <w:tr w14:paraId="7D350919">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764B9B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4D8B89D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昌州财农[2023]56号2024年中央水库移民-大泉塔塔尔族乡石门泉村道路亮化项目</w:t>
            </w:r>
          </w:p>
        </w:tc>
      </w:tr>
      <w:tr w14:paraId="6125F8CD">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76AB03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19A5182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中共奇台县委员会组织部</w:t>
            </w:r>
          </w:p>
        </w:tc>
        <w:tc>
          <w:tcPr>
            <w:tcW w:w="708" w:type="pct"/>
            <w:gridSpan w:val="2"/>
            <w:tcBorders>
              <w:top w:val="single" w:color="auto" w:sz="4" w:space="0"/>
              <w:left w:val="nil"/>
              <w:bottom w:val="single" w:color="auto" w:sz="4" w:space="0"/>
              <w:right w:val="single" w:color="auto" w:sz="4" w:space="0"/>
            </w:tcBorders>
            <w:vAlign w:val="center"/>
          </w:tcPr>
          <w:p w14:paraId="6D9B9A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059285D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奇台县大泉塔塔尔族乡人民政府</w:t>
            </w:r>
          </w:p>
        </w:tc>
      </w:tr>
      <w:tr w14:paraId="4D32CBA9">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08C6AC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48E52C35">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1ADDCF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4A7C064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1308FB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5AB586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0100EF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1BEF7A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7663202">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0BBFDE1">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7077D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35552D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32.00</w:t>
            </w:r>
          </w:p>
        </w:tc>
        <w:tc>
          <w:tcPr>
            <w:tcW w:w="982" w:type="pct"/>
            <w:gridSpan w:val="3"/>
            <w:tcBorders>
              <w:top w:val="single" w:color="auto" w:sz="4" w:space="0"/>
              <w:left w:val="nil"/>
              <w:bottom w:val="single" w:color="auto" w:sz="4" w:space="0"/>
              <w:right w:val="single" w:color="auto" w:sz="4" w:space="0"/>
            </w:tcBorders>
            <w:vAlign w:val="center"/>
          </w:tcPr>
          <w:p w14:paraId="1FB2B5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32.00</w:t>
            </w:r>
          </w:p>
        </w:tc>
        <w:tc>
          <w:tcPr>
            <w:tcW w:w="708" w:type="pct"/>
            <w:gridSpan w:val="2"/>
            <w:tcBorders>
              <w:top w:val="single" w:color="auto" w:sz="4" w:space="0"/>
              <w:left w:val="nil"/>
              <w:bottom w:val="single" w:color="auto" w:sz="4" w:space="0"/>
              <w:right w:val="single" w:color="auto" w:sz="4" w:space="0"/>
            </w:tcBorders>
            <w:vAlign w:val="center"/>
          </w:tcPr>
          <w:p w14:paraId="25E897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32.00</w:t>
            </w:r>
          </w:p>
        </w:tc>
        <w:tc>
          <w:tcPr>
            <w:tcW w:w="671" w:type="pct"/>
            <w:gridSpan w:val="2"/>
            <w:tcBorders>
              <w:top w:val="nil"/>
              <w:left w:val="nil"/>
              <w:bottom w:val="single" w:color="auto" w:sz="4" w:space="0"/>
              <w:right w:val="single" w:color="auto" w:sz="4" w:space="0"/>
            </w:tcBorders>
            <w:vAlign w:val="center"/>
          </w:tcPr>
          <w:p w14:paraId="66FCB0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0713BF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1BB705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B90C1EC">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6995AD6">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443E6A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298D86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32.00</w:t>
            </w:r>
          </w:p>
        </w:tc>
        <w:tc>
          <w:tcPr>
            <w:tcW w:w="982" w:type="pct"/>
            <w:gridSpan w:val="3"/>
            <w:tcBorders>
              <w:top w:val="single" w:color="auto" w:sz="4" w:space="0"/>
              <w:left w:val="nil"/>
              <w:bottom w:val="single" w:color="auto" w:sz="4" w:space="0"/>
              <w:right w:val="single" w:color="auto" w:sz="4" w:space="0"/>
            </w:tcBorders>
            <w:vAlign w:val="center"/>
          </w:tcPr>
          <w:p w14:paraId="357702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32.00</w:t>
            </w:r>
          </w:p>
        </w:tc>
        <w:tc>
          <w:tcPr>
            <w:tcW w:w="708" w:type="pct"/>
            <w:gridSpan w:val="2"/>
            <w:tcBorders>
              <w:top w:val="single" w:color="auto" w:sz="4" w:space="0"/>
              <w:left w:val="nil"/>
              <w:bottom w:val="single" w:color="auto" w:sz="4" w:space="0"/>
              <w:right w:val="single" w:color="auto" w:sz="4" w:space="0"/>
            </w:tcBorders>
            <w:vAlign w:val="center"/>
          </w:tcPr>
          <w:p w14:paraId="319CAD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32.00</w:t>
            </w:r>
          </w:p>
        </w:tc>
        <w:tc>
          <w:tcPr>
            <w:tcW w:w="671" w:type="pct"/>
            <w:gridSpan w:val="2"/>
            <w:tcBorders>
              <w:top w:val="nil"/>
              <w:left w:val="nil"/>
              <w:bottom w:val="single" w:color="auto" w:sz="4" w:space="0"/>
              <w:right w:val="single" w:color="auto" w:sz="4" w:space="0"/>
            </w:tcBorders>
            <w:vAlign w:val="center"/>
          </w:tcPr>
          <w:p w14:paraId="62BDD5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7B18B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14412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C7F4661">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4B6C309C">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0919B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3CF9EF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5B7059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0018AE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4DEEC2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B9570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F084D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5E43437">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49BBCC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449BA6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223F6A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101F20B">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4EB40BC7">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6C34BD6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为改善大泉塔塔尔族乡石门泉村村容村貌，解决农牧民群众夜间出行困难，夜间道路照明缺失的情况，根据自治区下发的《关于提前下达2024年中央水库移民扶持基金预算的通知》（新财农12023186号）文件要求，为奇台县下发80万元基础设施建设与经济发展项目资金，现申请32万元，实施奇台县大泉塔塔尔族乡石门泉村道路亮化项目，在石门泉村安装灯杆高6米，60瓦太阳能路灯100盏。通过不断完善基础设施，将热切回应农牧民群众的诉求，进一步为当地的经济发展奠定基础，提升政府公信力和农牧民群众幸福感</w:t>
            </w:r>
          </w:p>
        </w:tc>
        <w:tc>
          <w:tcPr>
            <w:tcW w:w="2559" w:type="pct"/>
            <w:gridSpan w:val="7"/>
            <w:tcBorders>
              <w:top w:val="single" w:color="auto" w:sz="4" w:space="0"/>
              <w:left w:val="nil"/>
              <w:bottom w:val="single" w:color="auto" w:sz="4" w:space="0"/>
              <w:right w:val="single" w:color="auto" w:sz="4" w:space="0"/>
            </w:tcBorders>
            <w:vAlign w:val="center"/>
          </w:tcPr>
          <w:p w14:paraId="3E53697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在石门泉村安装灯杆高6米，60瓦太阳能路灯100盏。通过不断完善基础设施，将热切回应农牧民群众的诉求，进一步为当地的经济发展奠定基础，提升政府公信力和农牧民群众幸福感</w:t>
            </w:r>
          </w:p>
        </w:tc>
      </w:tr>
      <w:tr w14:paraId="1AD29017">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62AF547B">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7B48CD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32F7C1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65B632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19CF0C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37159B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530652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348962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15A30F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2B9B6E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04F1BE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4933D9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6539A1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6F0480E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C4997B1">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1AEE783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498739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63C58E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2CFCF740">
            <w:pPr>
              <w:rPr>
                <w:rFonts w:hint="eastAsia" w:ascii="宋体" w:hAnsi="宋体" w:eastAsia="宋体" w:cs="宋体"/>
                <w:color w:val="000000"/>
                <w:sz w:val="18"/>
                <w:szCs w:val="18"/>
              </w:rPr>
            </w:pPr>
            <w:r>
              <w:rPr>
                <w:rFonts w:hint="eastAsia" w:ascii="宋体" w:hAnsi="宋体" w:eastAsia="宋体" w:cs="宋体"/>
                <w:color w:val="000000"/>
                <w:sz w:val="18"/>
                <w:szCs w:val="18"/>
              </w:rPr>
              <w:t>安装路灯数量</w:t>
            </w:r>
          </w:p>
        </w:tc>
        <w:tc>
          <w:tcPr>
            <w:tcW w:w="334" w:type="pct"/>
            <w:tcBorders>
              <w:top w:val="nil"/>
              <w:left w:val="nil"/>
              <w:bottom w:val="single" w:color="auto" w:sz="4" w:space="0"/>
              <w:right w:val="single" w:color="auto" w:sz="4" w:space="0"/>
            </w:tcBorders>
            <w:vAlign w:val="center"/>
          </w:tcPr>
          <w:p w14:paraId="7FA620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335D4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&gt;=100盏</w:t>
            </w:r>
          </w:p>
        </w:tc>
        <w:tc>
          <w:tcPr>
            <w:tcW w:w="333" w:type="pct"/>
            <w:tcBorders>
              <w:top w:val="nil"/>
              <w:left w:val="nil"/>
              <w:bottom w:val="single" w:color="auto" w:sz="4" w:space="0"/>
              <w:right w:val="single" w:color="auto" w:sz="4" w:space="0"/>
            </w:tcBorders>
            <w:vAlign w:val="center"/>
          </w:tcPr>
          <w:p w14:paraId="631A9F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=100盏</w:t>
            </w:r>
          </w:p>
        </w:tc>
        <w:tc>
          <w:tcPr>
            <w:tcW w:w="328" w:type="pct"/>
            <w:tcBorders>
              <w:top w:val="nil"/>
              <w:left w:val="nil"/>
              <w:bottom w:val="single" w:color="auto" w:sz="4" w:space="0"/>
              <w:right w:val="single" w:color="auto" w:sz="4" w:space="0"/>
            </w:tcBorders>
            <w:vAlign w:val="center"/>
          </w:tcPr>
          <w:p w14:paraId="0F57F0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BA524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97D85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F6F9D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7EC0A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54C5E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7DE10354">
            <w:pPr>
              <w:jc w:val="center"/>
              <w:rPr>
                <w:rFonts w:hint="eastAsia" w:ascii="宋体" w:hAnsi="宋体" w:eastAsia="宋体" w:cs="宋体"/>
                <w:color w:val="000000"/>
                <w:sz w:val="18"/>
                <w:szCs w:val="18"/>
              </w:rPr>
            </w:pPr>
          </w:p>
        </w:tc>
      </w:tr>
      <w:tr w14:paraId="3F2DCF09">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E4D239C">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05C0E5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69FAE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6F523A3">
            <w:pPr>
              <w:rPr>
                <w:rFonts w:hint="eastAsia" w:ascii="宋体" w:hAnsi="宋体" w:eastAsia="宋体" w:cs="宋体"/>
                <w:color w:val="000000"/>
                <w:sz w:val="18"/>
                <w:szCs w:val="18"/>
              </w:rPr>
            </w:pPr>
            <w:r>
              <w:rPr>
                <w:rFonts w:hint="eastAsia" w:ascii="宋体" w:hAnsi="宋体" w:eastAsia="宋体" w:cs="宋体"/>
                <w:color w:val="000000"/>
                <w:sz w:val="18"/>
                <w:szCs w:val="18"/>
              </w:rPr>
              <w:t>竣工验收合格率（%）</w:t>
            </w:r>
          </w:p>
        </w:tc>
        <w:tc>
          <w:tcPr>
            <w:tcW w:w="334" w:type="pct"/>
            <w:tcBorders>
              <w:top w:val="nil"/>
              <w:left w:val="nil"/>
              <w:bottom w:val="single" w:color="auto" w:sz="4" w:space="0"/>
              <w:right w:val="single" w:color="auto" w:sz="4" w:space="0"/>
            </w:tcBorders>
            <w:vAlign w:val="center"/>
          </w:tcPr>
          <w:p w14:paraId="7564E9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B5414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3AB5E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04C09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01579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2E4C7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DD89B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9C0FB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B82AC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4F104B83">
            <w:pPr>
              <w:jc w:val="center"/>
              <w:rPr>
                <w:rFonts w:hint="eastAsia" w:ascii="宋体" w:hAnsi="宋体" w:eastAsia="宋体" w:cs="宋体"/>
                <w:color w:val="000000"/>
                <w:sz w:val="18"/>
                <w:szCs w:val="18"/>
              </w:rPr>
            </w:pPr>
          </w:p>
        </w:tc>
      </w:tr>
      <w:tr w14:paraId="481A4EF2">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B6C5C11">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714E32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75BF7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0E331EFB">
            <w:pPr>
              <w:rPr>
                <w:rFonts w:hint="eastAsia" w:ascii="宋体" w:hAnsi="宋体" w:eastAsia="宋体" w:cs="宋体"/>
                <w:color w:val="000000"/>
                <w:sz w:val="18"/>
                <w:szCs w:val="18"/>
              </w:rPr>
            </w:pPr>
            <w:r>
              <w:rPr>
                <w:rFonts w:hint="eastAsia" w:ascii="宋体" w:hAnsi="宋体" w:eastAsia="宋体" w:cs="宋体"/>
                <w:color w:val="000000"/>
                <w:sz w:val="18"/>
                <w:szCs w:val="18"/>
              </w:rPr>
              <w:t>项目计划开工时间</w:t>
            </w:r>
          </w:p>
        </w:tc>
        <w:tc>
          <w:tcPr>
            <w:tcW w:w="334" w:type="pct"/>
            <w:tcBorders>
              <w:top w:val="nil"/>
              <w:left w:val="nil"/>
              <w:bottom w:val="single" w:color="auto" w:sz="4" w:space="0"/>
              <w:right w:val="single" w:color="auto" w:sz="4" w:space="0"/>
            </w:tcBorders>
            <w:vAlign w:val="center"/>
          </w:tcPr>
          <w:p w14:paraId="5A3834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93407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2024年5月1日</w:t>
            </w:r>
          </w:p>
        </w:tc>
        <w:tc>
          <w:tcPr>
            <w:tcW w:w="333" w:type="pct"/>
            <w:tcBorders>
              <w:top w:val="nil"/>
              <w:left w:val="nil"/>
              <w:bottom w:val="single" w:color="auto" w:sz="4" w:space="0"/>
              <w:right w:val="single" w:color="auto" w:sz="4" w:space="0"/>
            </w:tcBorders>
            <w:vAlign w:val="center"/>
          </w:tcPr>
          <w:p w14:paraId="1C0F2C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=2024年5月1日</w:t>
            </w:r>
          </w:p>
        </w:tc>
        <w:tc>
          <w:tcPr>
            <w:tcW w:w="328" w:type="pct"/>
            <w:tcBorders>
              <w:top w:val="nil"/>
              <w:left w:val="nil"/>
              <w:bottom w:val="single" w:color="auto" w:sz="4" w:space="0"/>
              <w:right w:val="single" w:color="auto" w:sz="4" w:space="0"/>
            </w:tcBorders>
            <w:vAlign w:val="center"/>
          </w:tcPr>
          <w:p w14:paraId="0D22AE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67A53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DD3C8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0C529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6D5D8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4EE37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51D73508">
            <w:pPr>
              <w:jc w:val="center"/>
              <w:rPr>
                <w:rFonts w:hint="eastAsia" w:ascii="宋体" w:hAnsi="宋体" w:eastAsia="宋体" w:cs="宋体"/>
                <w:color w:val="000000"/>
                <w:sz w:val="18"/>
                <w:szCs w:val="18"/>
              </w:rPr>
            </w:pPr>
          </w:p>
        </w:tc>
      </w:tr>
      <w:tr w14:paraId="3A095411">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45367FE">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7EC9391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89FFB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7C831688">
            <w:pPr>
              <w:rPr>
                <w:rFonts w:hint="eastAsia" w:ascii="宋体" w:hAnsi="宋体" w:eastAsia="宋体" w:cs="宋体"/>
                <w:color w:val="000000"/>
                <w:sz w:val="18"/>
                <w:szCs w:val="18"/>
              </w:rPr>
            </w:pPr>
            <w:r>
              <w:rPr>
                <w:rFonts w:hint="eastAsia" w:ascii="宋体" w:hAnsi="宋体" w:eastAsia="宋体" w:cs="宋体"/>
                <w:color w:val="000000"/>
                <w:sz w:val="18"/>
                <w:szCs w:val="18"/>
              </w:rPr>
              <w:t>项目计划完工时间</w:t>
            </w:r>
          </w:p>
        </w:tc>
        <w:tc>
          <w:tcPr>
            <w:tcW w:w="334" w:type="pct"/>
            <w:tcBorders>
              <w:top w:val="nil"/>
              <w:left w:val="nil"/>
              <w:bottom w:val="single" w:color="auto" w:sz="4" w:space="0"/>
              <w:right w:val="single" w:color="auto" w:sz="4" w:space="0"/>
            </w:tcBorders>
            <w:vAlign w:val="center"/>
          </w:tcPr>
          <w:p w14:paraId="4C0461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F16D2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2024年6月30日</w:t>
            </w:r>
          </w:p>
        </w:tc>
        <w:tc>
          <w:tcPr>
            <w:tcW w:w="333" w:type="pct"/>
            <w:tcBorders>
              <w:top w:val="nil"/>
              <w:left w:val="nil"/>
              <w:bottom w:val="single" w:color="auto" w:sz="4" w:space="0"/>
              <w:right w:val="single" w:color="auto" w:sz="4" w:space="0"/>
            </w:tcBorders>
            <w:vAlign w:val="center"/>
          </w:tcPr>
          <w:p w14:paraId="09970D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2024年6月27日</w:t>
            </w:r>
          </w:p>
        </w:tc>
        <w:tc>
          <w:tcPr>
            <w:tcW w:w="328" w:type="pct"/>
            <w:tcBorders>
              <w:top w:val="nil"/>
              <w:left w:val="nil"/>
              <w:bottom w:val="single" w:color="auto" w:sz="4" w:space="0"/>
              <w:right w:val="single" w:color="auto" w:sz="4" w:space="0"/>
            </w:tcBorders>
            <w:vAlign w:val="center"/>
          </w:tcPr>
          <w:p w14:paraId="02F102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2EA1A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A18BA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1A4FE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1D1AB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39B81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4FB6FCB4">
            <w:pPr>
              <w:jc w:val="center"/>
              <w:rPr>
                <w:rFonts w:hint="eastAsia" w:ascii="宋体" w:hAnsi="宋体" w:eastAsia="宋体" w:cs="宋体"/>
                <w:color w:val="000000"/>
                <w:sz w:val="18"/>
                <w:szCs w:val="18"/>
              </w:rPr>
            </w:pPr>
          </w:p>
        </w:tc>
      </w:tr>
      <w:tr w14:paraId="421FCE2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12EADF61">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7883F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20F881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788E70E2">
            <w:pPr>
              <w:rPr>
                <w:rFonts w:hint="eastAsia" w:ascii="宋体" w:hAnsi="宋体" w:eastAsia="宋体" w:cs="宋体"/>
                <w:color w:val="000000"/>
                <w:sz w:val="18"/>
                <w:szCs w:val="18"/>
              </w:rPr>
            </w:pPr>
            <w:r>
              <w:rPr>
                <w:rFonts w:hint="eastAsia" w:ascii="宋体" w:hAnsi="宋体" w:eastAsia="宋体" w:cs="宋体"/>
                <w:color w:val="000000"/>
                <w:sz w:val="18"/>
                <w:szCs w:val="18"/>
              </w:rPr>
              <w:t>安装路灯等标准</w:t>
            </w:r>
          </w:p>
        </w:tc>
        <w:tc>
          <w:tcPr>
            <w:tcW w:w="334" w:type="pct"/>
            <w:tcBorders>
              <w:top w:val="nil"/>
              <w:left w:val="nil"/>
              <w:bottom w:val="single" w:color="auto" w:sz="4" w:space="0"/>
              <w:right w:val="single" w:color="auto" w:sz="4" w:space="0"/>
            </w:tcBorders>
            <w:vAlign w:val="center"/>
          </w:tcPr>
          <w:p w14:paraId="0B8D81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EB06E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3200元/盏</w:t>
            </w:r>
          </w:p>
        </w:tc>
        <w:tc>
          <w:tcPr>
            <w:tcW w:w="333" w:type="pct"/>
            <w:tcBorders>
              <w:top w:val="nil"/>
              <w:left w:val="nil"/>
              <w:bottom w:val="single" w:color="auto" w:sz="4" w:space="0"/>
              <w:right w:val="single" w:color="auto" w:sz="4" w:space="0"/>
            </w:tcBorders>
            <w:vAlign w:val="center"/>
          </w:tcPr>
          <w:p w14:paraId="617B6C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=3200元/盏</w:t>
            </w:r>
          </w:p>
        </w:tc>
        <w:tc>
          <w:tcPr>
            <w:tcW w:w="328" w:type="pct"/>
            <w:tcBorders>
              <w:top w:val="nil"/>
              <w:left w:val="nil"/>
              <w:bottom w:val="single" w:color="auto" w:sz="4" w:space="0"/>
              <w:right w:val="single" w:color="auto" w:sz="4" w:space="0"/>
            </w:tcBorders>
            <w:vAlign w:val="center"/>
          </w:tcPr>
          <w:p w14:paraId="57011A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06429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DA664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7369F6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322D7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AA026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5CFF1D9C">
            <w:pPr>
              <w:jc w:val="center"/>
              <w:rPr>
                <w:rFonts w:hint="eastAsia" w:ascii="宋体" w:hAnsi="宋体" w:eastAsia="宋体" w:cs="宋体"/>
                <w:color w:val="000000"/>
                <w:sz w:val="18"/>
                <w:szCs w:val="18"/>
              </w:rPr>
            </w:pPr>
          </w:p>
        </w:tc>
      </w:tr>
      <w:tr w14:paraId="5B929623">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93477E5">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CE882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0ED7E1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0B04180C">
            <w:pPr>
              <w:rPr>
                <w:rFonts w:hint="eastAsia" w:ascii="宋体" w:hAnsi="宋体" w:eastAsia="宋体" w:cs="宋体"/>
                <w:color w:val="000000"/>
                <w:sz w:val="18"/>
                <w:szCs w:val="18"/>
              </w:rPr>
            </w:pPr>
            <w:r>
              <w:rPr>
                <w:rFonts w:hint="eastAsia" w:ascii="宋体" w:hAnsi="宋体" w:eastAsia="宋体" w:cs="宋体"/>
                <w:color w:val="000000"/>
                <w:sz w:val="18"/>
                <w:szCs w:val="18"/>
              </w:rPr>
              <w:t>受益户数</w:t>
            </w:r>
          </w:p>
        </w:tc>
        <w:tc>
          <w:tcPr>
            <w:tcW w:w="334" w:type="pct"/>
            <w:tcBorders>
              <w:top w:val="nil"/>
              <w:left w:val="nil"/>
              <w:bottom w:val="single" w:color="auto" w:sz="4" w:space="0"/>
              <w:right w:val="single" w:color="auto" w:sz="4" w:space="0"/>
            </w:tcBorders>
            <w:vAlign w:val="center"/>
          </w:tcPr>
          <w:p w14:paraId="371B45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C5925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&gt;=8户</w:t>
            </w:r>
          </w:p>
        </w:tc>
        <w:tc>
          <w:tcPr>
            <w:tcW w:w="333" w:type="pct"/>
            <w:tcBorders>
              <w:top w:val="nil"/>
              <w:left w:val="nil"/>
              <w:bottom w:val="single" w:color="auto" w:sz="4" w:space="0"/>
              <w:right w:val="single" w:color="auto" w:sz="4" w:space="0"/>
            </w:tcBorders>
            <w:vAlign w:val="center"/>
          </w:tcPr>
          <w:p w14:paraId="73128F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=8户</w:t>
            </w:r>
          </w:p>
        </w:tc>
        <w:tc>
          <w:tcPr>
            <w:tcW w:w="328" w:type="pct"/>
            <w:tcBorders>
              <w:top w:val="nil"/>
              <w:left w:val="nil"/>
              <w:bottom w:val="single" w:color="auto" w:sz="4" w:space="0"/>
              <w:right w:val="single" w:color="auto" w:sz="4" w:space="0"/>
            </w:tcBorders>
            <w:vAlign w:val="center"/>
          </w:tcPr>
          <w:p w14:paraId="2A0DB9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B82FF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B8613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19FA3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445C6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3E1F1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6DEDEC63">
            <w:pPr>
              <w:jc w:val="center"/>
              <w:rPr>
                <w:rFonts w:hint="eastAsia" w:ascii="宋体" w:hAnsi="宋体" w:eastAsia="宋体" w:cs="宋体"/>
                <w:color w:val="000000"/>
                <w:sz w:val="18"/>
                <w:szCs w:val="18"/>
              </w:rPr>
            </w:pPr>
          </w:p>
        </w:tc>
      </w:tr>
      <w:tr w14:paraId="319CF5DC">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2196A671">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B7BFB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4E7949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1DF9875D">
            <w:pPr>
              <w:rPr>
                <w:rFonts w:hint="eastAsia"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334" w:type="pct"/>
            <w:tcBorders>
              <w:top w:val="nil"/>
              <w:left w:val="nil"/>
              <w:bottom w:val="single" w:color="auto" w:sz="4" w:space="0"/>
              <w:right w:val="single" w:color="auto" w:sz="4" w:space="0"/>
            </w:tcBorders>
            <w:vAlign w:val="center"/>
          </w:tcPr>
          <w:p w14:paraId="08CAB4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38906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3" w:type="pct"/>
            <w:tcBorders>
              <w:top w:val="nil"/>
              <w:left w:val="nil"/>
              <w:bottom w:val="single" w:color="auto" w:sz="4" w:space="0"/>
              <w:right w:val="single" w:color="auto" w:sz="4" w:space="0"/>
            </w:tcBorders>
            <w:vAlign w:val="center"/>
          </w:tcPr>
          <w:p w14:paraId="1AD03C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41BB8C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31390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0A97C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1258A61">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483A97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0AC4E2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3E3C7D3A">
            <w:pPr>
              <w:jc w:val="center"/>
              <w:rPr>
                <w:rFonts w:hint="eastAsia" w:ascii="宋体" w:hAnsi="宋体" w:eastAsia="宋体" w:cs="宋体"/>
                <w:color w:val="000000"/>
                <w:sz w:val="18"/>
                <w:szCs w:val="18"/>
              </w:rPr>
            </w:pPr>
          </w:p>
        </w:tc>
      </w:tr>
      <w:tr w14:paraId="62B6D2BF">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6D90BF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6520D4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37972C80">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3D92EE63">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48D0152B">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71C8FE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46CD7DE4">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54635BAF">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02C129D6">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476EA160">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7A31C746">
            <w:pPr>
              <w:rPr>
                <w:rFonts w:hint="eastAsia" w:ascii="宋体" w:hAnsi="宋体" w:eastAsia="宋体" w:cs="宋体"/>
                <w:color w:val="000000"/>
                <w:sz w:val="18"/>
                <w:szCs w:val="18"/>
              </w:rPr>
            </w:pPr>
          </w:p>
        </w:tc>
      </w:tr>
    </w:tbl>
    <w:p w14:paraId="1E25BDA3">
      <w:pPr>
        <w:spacing w:after="0" w:line="240" w:lineRule="auto"/>
        <w:ind w:firstLine="640" w:firstLineChars="200"/>
        <w:jc w:val="both"/>
        <w:rPr>
          <w:rFonts w:hint="eastAsia" w:ascii="仿宋_GB2312" w:eastAsia="仿宋_GB2312"/>
          <w:sz w:val="32"/>
          <w:szCs w:val="32"/>
          <w:lang w:eastAsia="zh-CN"/>
        </w:rPr>
      </w:pPr>
    </w:p>
    <w:p w14:paraId="016C588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348DAB4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39F0BA61">
      <w:pPr>
        <w:spacing w:after="0" w:line="240" w:lineRule="auto"/>
        <w:ind w:firstLine="640" w:firstLineChars="200"/>
        <w:rPr>
          <w:rFonts w:hint="eastAsia" w:ascii="仿宋_GB2312" w:eastAsia="仿宋_GB2312"/>
          <w:sz w:val="32"/>
          <w:szCs w:val="32"/>
          <w:lang w:eastAsia="zh-CN"/>
        </w:rPr>
      </w:pPr>
    </w:p>
    <w:p w14:paraId="632AFCAE">
      <w:pPr>
        <w:rPr>
          <w:rFonts w:hint="eastAsia"/>
          <w:lang w:eastAsia="zh-CN"/>
        </w:rPr>
      </w:pPr>
      <w:r>
        <w:rPr>
          <w:sz w:val="0"/>
          <w:szCs w:val="0"/>
          <w:lang w:eastAsia="zh-CN"/>
        </w:rPr>
        <w:br w:type="page"/>
      </w:r>
    </w:p>
    <w:p w14:paraId="032C94D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6057296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ADCA68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DED131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B01F38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4E784C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0DD121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2C0AFF3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CEE20D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6FEBD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EB6A4D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FDEA5D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B8E26B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77017F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255392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A7D4FE7">
      <w:pPr>
        <w:rPr>
          <w:rFonts w:hint="eastAsia"/>
          <w:lang w:eastAsia="zh-CN"/>
        </w:rPr>
      </w:pPr>
      <w:r>
        <w:rPr>
          <w:sz w:val="0"/>
          <w:szCs w:val="0"/>
          <w:lang w:eastAsia="zh-CN"/>
        </w:rPr>
        <w:br w:type="page"/>
      </w:r>
    </w:p>
    <w:p w14:paraId="546F0B2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430B33B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1FCC43A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7A4B684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39EB6D9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17D8FE5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7AA3504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64BEF3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A23E93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EB6C89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DA14E5"/>
    <w:rsid w:val="00163D90"/>
    <w:rsid w:val="0066775E"/>
    <w:rsid w:val="006A3DED"/>
    <w:rsid w:val="006C6BAE"/>
    <w:rsid w:val="009D2455"/>
    <w:rsid w:val="009E2D0B"/>
    <w:rsid w:val="00A50AE8"/>
    <w:rsid w:val="00C84E06"/>
    <w:rsid w:val="00DA14E5"/>
    <w:rsid w:val="22AC4AB6"/>
    <w:rsid w:val="425948B4"/>
    <w:rsid w:val="69FD3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421</Words>
  <Characters>424</Characters>
  <Lines>2516</Lines>
  <Paragraphs>1729</Paragraphs>
  <TotalTime>136</TotalTime>
  <ScaleCrop>false</ScaleCrop>
  <LinksUpToDate>false</LinksUpToDate>
  <CharactersWithSpaces>429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2025-09-17T04:42:00Z</dcterms:created>
  <dc:creator>华为</dc:creator>
  <cp:lastModifiedBy>逐梦令</cp:lastModifiedBy>
  <dcterms:modified xsi:type="dcterms:W3CDTF">2025-09-23T04:25:24Z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eyJoZGlkIjoiNzdkZGMyOWI2OTRjOWQ4ZTEzMzkxOGQzMTU2NTIzNjEiLCJ1c2VySWQiOiI0ODY4OTU5ODEifQ==</vt:lpwstr>
  </property>
  <property fmtid="{D5CDD505-2E9C-101B-9397-08002B2CF9AE}" pid="3" name="KSOProductBuildVer">
    <vt:lpwstr>2052-12.1.0.22529</vt:lpwstr>
  </property>
  <property fmtid="{D5CDD505-2E9C-101B-9397-08002B2CF9AE}" pid="4" name="ICV">
    <vt:lpwstr>5483BDB684394074BF8064DF7490AFCC_12</vt:lpwstr>
  </property>
</Properties>
</file>