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9116D">
      <w:pPr>
        <w:spacing w:line="540" w:lineRule="exact"/>
        <w:jc w:val="center"/>
        <w:rPr>
          <w:rFonts w:eastAsia="华文中宋"/>
          <w:b/>
          <w:kern w:val="0"/>
          <w:sz w:val="52"/>
          <w:szCs w:val="52"/>
        </w:rPr>
      </w:pPr>
    </w:p>
    <w:p w14:paraId="2303182A">
      <w:pPr>
        <w:spacing w:line="540" w:lineRule="exact"/>
        <w:jc w:val="center"/>
        <w:rPr>
          <w:rFonts w:eastAsia="华文中宋"/>
          <w:b/>
          <w:kern w:val="0"/>
          <w:sz w:val="52"/>
          <w:szCs w:val="52"/>
        </w:rPr>
      </w:pPr>
    </w:p>
    <w:p w14:paraId="20B942A2">
      <w:pPr>
        <w:spacing w:line="540" w:lineRule="exact"/>
        <w:rPr>
          <w:rFonts w:eastAsia="华文中宋"/>
          <w:b/>
          <w:kern w:val="0"/>
          <w:sz w:val="52"/>
          <w:szCs w:val="52"/>
        </w:rPr>
      </w:pPr>
    </w:p>
    <w:p w14:paraId="565F0283">
      <w:pPr>
        <w:spacing w:line="540" w:lineRule="exact"/>
        <w:jc w:val="center"/>
        <w:rPr>
          <w:rFonts w:eastAsia="华文中宋"/>
          <w:b/>
          <w:kern w:val="0"/>
          <w:sz w:val="52"/>
          <w:szCs w:val="52"/>
        </w:rPr>
      </w:pPr>
    </w:p>
    <w:p w14:paraId="0CD26391">
      <w:pPr>
        <w:spacing w:line="540" w:lineRule="exact"/>
        <w:jc w:val="center"/>
        <w:rPr>
          <w:rFonts w:eastAsia="华文中宋"/>
          <w:b/>
          <w:kern w:val="0"/>
          <w:sz w:val="52"/>
          <w:szCs w:val="52"/>
        </w:rPr>
      </w:pPr>
    </w:p>
    <w:p w14:paraId="0FB78116">
      <w:pPr>
        <w:spacing w:line="540" w:lineRule="exact"/>
        <w:jc w:val="center"/>
        <w:rPr>
          <w:rFonts w:eastAsia="方正小标宋_GBK"/>
          <w:kern w:val="0"/>
          <w:sz w:val="48"/>
          <w:szCs w:val="48"/>
        </w:rPr>
      </w:pPr>
      <w:r>
        <w:rPr>
          <w:rFonts w:hint="eastAsia" w:ascii="微软雅黑" w:hAnsi="微软雅黑" w:eastAsia="微软雅黑" w:cs="微软雅黑"/>
          <w:kern w:val="0"/>
          <w:sz w:val="48"/>
          <w:szCs w:val="48"/>
        </w:rPr>
        <w:t>2024年城乡义务教育补助经费-小学公用经费项目支出绩效评价报告</w:t>
      </w:r>
    </w:p>
    <w:p w14:paraId="39356497">
      <w:pPr>
        <w:spacing w:line="540" w:lineRule="exact"/>
        <w:jc w:val="center"/>
        <w:rPr>
          <w:rFonts w:eastAsia="华文中宋"/>
          <w:b/>
          <w:kern w:val="0"/>
          <w:sz w:val="52"/>
          <w:szCs w:val="52"/>
        </w:rPr>
      </w:pPr>
    </w:p>
    <w:p w14:paraId="36C8D43A">
      <w:pPr>
        <w:spacing w:line="540" w:lineRule="exact"/>
        <w:jc w:val="center"/>
        <w:rPr>
          <w:rFonts w:eastAsia="仿宋_GB2312"/>
          <w:kern w:val="0"/>
          <w:sz w:val="36"/>
          <w:szCs w:val="36"/>
        </w:rPr>
      </w:pPr>
      <w:r>
        <w:rPr>
          <w:rFonts w:eastAsia="仿宋_GB2312"/>
          <w:kern w:val="0"/>
          <w:sz w:val="36"/>
          <w:szCs w:val="36"/>
        </w:rPr>
        <w:t>（2024年度）</w:t>
      </w:r>
    </w:p>
    <w:p w14:paraId="7BEF1BC8">
      <w:pPr>
        <w:spacing w:line="540" w:lineRule="exact"/>
        <w:jc w:val="center"/>
        <w:rPr>
          <w:rFonts w:eastAsia="仿宋_GB2312"/>
          <w:kern w:val="0"/>
          <w:sz w:val="30"/>
          <w:szCs w:val="30"/>
        </w:rPr>
      </w:pPr>
    </w:p>
    <w:p w14:paraId="3AEE5A52">
      <w:pPr>
        <w:spacing w:line="540" w:lineRule="exact"/>
        <w:jc w:val="center"/>
        <w:rPr>
          <w:rFonts w:eastAsia="仿宋_GB2312"/>
          <w:kern w:val="0"/>
          <w:sz w:val="30"/>
          <w:szCs w:val="30"/>
        </w:rPr>
      </w:pPr>
    </w:p>
    <w:p w14:paraId="58136807">
      <w:pPr>
        <w:spacing w:line="540" w:lineRule="exact"/>
        <w:rPr>
          <w:rFonts w:eastAsia="仿宋_GB2312"/>
          <w:kern w:val="0"/>
          <w:sz w:val="30"/>
          <w:szCs w:val="30"/>
        </w:rPr>
      </w:pPr>
    </w:p>
    <w:p w14:paraId="2D461257">
      <w:pPr>
        <w:spacing w:line="700" w:lineRule="exact"/>
        <w:ind w:left="3958" w:leftChars="342" w:hanging="3240" w:hangingChars="9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2024年城乡义务教育补助经费-小学公用经费</w:t>
      </w:r>
    </w:p>
    <w:p w14:paraId="4F87F202">
      <w:pPr>
        <w:spacing w:line="360" w:lineRule="auto"/>
        <w:ind w:firstLine="720" w:firstLineChars="200"/>
        <w:rPr>
          <w:rFonts w:eastAsia="仿宋_GB2312"/>
          <w:kern w:val="0"/>
          <w:sz w:val="36"/>
          <w:szCs w:val="36"/>
        </w:rPr>
      </w:pPr>
      <w:r>
        <w:rPr>
          <w:rFonts w:eastAsia="仿宋_GB2312"/>
          <w:kern w:val="0"/>
          <w:sz w:val="36"/>
          <w:szCs w:val="36"/>
        </w:rPr>
        <w:t>实施单位（公章）：奇台县</w:t>
      </w:r>
      <w:r>
        <w:rPr>
          <w:rFonts w:hint="eastAsia" w:eastAsia="仿宋_GB2312"/>
          <w:kern w:val="0"/>
          <w:sz w:val="36"/>
          <w:szCs w:val="36"/>
        </w:rPr>
        <w:t>坎尔孜乡中心学校</w:t>
      </w:r>
    </w:p>
    <w:p w14:paraId="19998BB4">
      <w:pPr>
        <w:spacing w:line="360" w:lineRule="auto"/>
        <w:ind w:firstLine="720" w:firstLineChars="200"/>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奇台县教育局</w:t>
      </w:r>
    </w:p>
    <w:p w14:paraId="68B3A92D">
      <w:pPr>
        <w:spacing w:line="700" w:lineRule="exact"/>
        <w:ind w:firstLine="720" w:firstLineChars="2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王霞</w:t>
      </w:r>
    </w:p>
    <w:p w14:paraId="3E1E105E">
      <w:pPr>
        <w:spacing w:line="700" w:lineRule="exact"/>
        <w:ind w:firstLine="720" w:firstLineChars="2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5</w:t>
      </w:r>
      <w:r>
        <w:rPr>
          <w:rFonts w:eastAsia="仿宋_GB2312"/>
          <w:kern w:val="0"/>
          <w:sz w:val="36"/>
          <w:szCs w:val="36"/>
        </w:rPr>
        <w:t>月</w:t>
      </w:r>
      <w:r>
        <w:rPr>
          <w:rFonts w:hint="eastAsia" w:eastAsia="仿宋_GB2312"/>
          <w:kern w:val="0"/>
          <w:sz w:val="36"/>
          <w:szCs w:val="36"/>
        </w:rPr>
        <w:t>6</w:t>
      </w:r>
      <w:r>
        <w:rPr>
          <w:rFonts w:eastAsia="仿宋_GB2312"/>
          <w:kern w:val="0"/>
          <w:sz w:val="36"/>
          <w:szCs w:val="36"/>
        </w:rPr>
        <w:t>日</w:t>
      </w:r>
    </w:p>
    <w:p w14:paraId="3165ED1E">
      <w:pPr>
        <w:spacing w:line="540" w:lineRule="exact"/>
        <w:jc w:val="center"/>
        <w:rPr>
          <w:rFonts w:eastAsia="仿宋_GB2312"/>
          <w:kern w:val="0"/>
          <w:sz w:val="30"/>
          <w:szCs w:val="30"/>
        </w:rPr>
      </w:pPr>
    </w:p>
    <w:p w14:paraId="1D1C157F">
      <w:pPr>
        <w:spacing w:line="540" w:lineRule="exact"/>
        <w:rPr>
          <w:rStyle w:val="16"/>
          <w:rFonts w:eastAsia="黑体"/>
          <w:b w:val="0"/>
          <w:spacing w:val="-4"/>
          <w:sz w:val="32"/>
          <w:szCs w:val="32"/>
        </w:rPr>
      </w:pPr>
    </w:p>
    <w:p w14:paraId="1194B7D0">
      <w:pPr>
        <w:spacing w:line="540" w:lineRule="exact"/>
        <w:ind w:firstLine="640"/>
        <w:rPr>
          <w:rStyle w:val="16"/>
          <w:rFonts w:eastAsia="黑体"/>
          <w:b w:val="0"/>
          <w:spacing w:val="-4"/>
          <w:sz w:val="32"/>
          <w:szCs w:val="32"/>
        </w:rPr>
      </w:pPr>
    </w:p>
    <w:p w14:paraId="7AD63A23">
      <w:pPr>
        <w:spacing w:line="540" w:lineRule="exact"/>
        <w:rPr>
          <w:rStyle w:val="16"/>
          <w:rFonts w:eastAsia="黑体"/>
          <w:b w:val="0"/>
          <w:spacing w:val="-4"/>
          <w:sz w:val="32"/>
          <w:szCs w:val="32"/>
        </w:rPr>
      </w:pPr>
    </w:p>
    <w:p w14:paraId="00CBDE13">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14:paraId="5C17F8B3">
      <w:pPr>
        <w:spacing w:line="560" w:lineRule="exact"/>
        <w:ind w:firstLine="640" w:firstLineChars="200"/>
        <w:rPr>
          <w:rFonts w:eastAsia="黑体"/>
          <w:bCs/>
          <w:sz w:val="32"/>
          <w:szCs w:val="32"/>
        </w:rPr>
      </w:pPr>
      <w:r>
        <w:rPr>
          <w:rFonts w:eastAsia="黑体"/>
          <w:bCs/>
          <w:sz w:val="32"/>
          <w:szCs w:val="32"/>
        </w:rPr>
        <w:t>一、基本情况</w:t>
      </w:r>
    </w:p>
    <w:p w14:paraId="3FCF0B06">
      <w:pPr>
        <w:spacing w:line="560" w:lineRule="exact"/>
        <w:ind w:firstLine="643" w:firstLineChars="200"/>
        <w:rPr>
          <w:rFonts w:eastAsia="楷体_GB2312"/>
          <w:b/>
          <w:bCs/>
          <w:sz w:val="32"/>
          <w:szCs w:val="32"/>
        </w:rPr>
      </w:pPr>
      <w:r>
        <w:rPr>
          <w:rFonts w:eastAsia="楷体_GB2312"/>
          <w:b/>
          <w:bCs/>
          <w:sz w:val="32"/>
          <w:szCs w:val="32"/>
        </w:rPr>
        <w:t>（一）项目概况</w:t>
      </w:r>
    </w:p>
    <w:p w14:paraId="16F24590">
      <w:pPr>
        <w:spacing w:line="560" w:lineRule="exact"/>
        <w:ind w:firstLine="643" w:firstLineChars="200"/>
        <w:rPr>
          <w:rFonts w:eastAsia="仿宋_GB2312"/>
          <w:b/>
          <w:bCs/>
          <w:sz w:val="32"/>
          <w:szCs w:val="32"/>
        </w:rPr>
      </w:pPr>
      <w:r>
        <w:rPr>
          <w:rFonts w:eastAsia="仿宋_GB2312"/>
          <w:b/>
          <w:bCs/>
          <w:sz w:val="32"/>
          <w:szCs w:val="32"/>
        </w:rPr>
        <w:t>1.项目背景</w:t>
      </w:r>
    </w:p>
    <w:p w14:paraId="78B903DF">
      <w:pPr>
        <w:spacing w:line="600" w:lineRule="exact"/>
        <w:ind w:firstLine="640" w:firstLineChars="200"/>
        <w:outlineLvl w:val="0"/>
        <w:rPr>
          <w:rFonts w:eastAsia="仿宋_GB2312"/>
          <w:sz w:val="32"/>
          <w:szCs w:val="32"/>
        </w:rPr>
      </w:pPr>
      <w:r>
        <w:rPr>
          <w:rFonts w:hint="eastAsia" w:eastAsia="仿宋_GB2312"/>
          <w:sz w:val="32"/>
          <w:szCs w:val="32"/>
        </w:rPr>
        <w:t>昌州财教【2023】90号《关于提前下达2024年城乡义务教育补助经费预算[中央直达资金]的通知》，昌州财教【2023】95号《关于提前下达2024年城乡义务教育补助经费[自治区直达资金]的通知》-小学公用经费用于改善学校办学条件，投入51.05万元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w:t>
      </w:r>
    </w:p>
    <w:p w14:paraId="79038CB4">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4345A6E7">
      <w:pPr>
        <w:spacing w:line="600" w:lineRule="exact"/>
        <w:ind w:firstLine="640" w:firstLineChars="200"/>
        <w:outlineLvl w:val="0"/>
        <w:rPr>
          <w:rFonts w:eastAsia="仿宋_GB2312"/>
          <w:sz w:val="32"/>
          <w:szCs w:val="32"/>
        </w:rPr>
      </w:pPr>
      <w:r>
        <w:rPr>
          <w:rFonts w:hint="eastAsia" w:eastAsia="仿宋_GB2312"/>
          <w:sz w:val="32"/>
          <w:szCs w:val="32"/>
        </w:rPr>
        <w:t>昌州财教【2023】90号《关于提前下达2024年城乡义务教育补助经费预算[中央直达资金]的通知》，昌州财教【2023】95号《关于提前下达2024年城乡义务教育补助经费[自治区直达资金]的通知》-小学公用经费，维修工程数量5次:主要用于奇台县坎尔孜乡中心学校日常办公开支、设备维修，水、电、网费等。</w:t>
      </w:r>
    </w:p>
    <w:p w14:paraId="27CBB100">
      <w:pPr>
        <w:spacing w:line="600" w:lineRule="exact"/>
        <w:ind w:firstLine="640" w:firstLineChars="200"/>
        <w:outlineLvl w:val="0"/>
        <w:rPr>
          <w:rFonts w:eastAsia="仿宋_GB2312"/>
          <w:sz w:val="32"/>
          <w:szCs w:val="32"/>
        </w:rPr>
      </w:pPr>
      <w:r>
        <w:rPr>
          <w:rFonts w:eastAsia="仿宋_GB2312"/>
          <w:sz w:val="32"/>
          <w:szCs w:val="32"/>
        </w:rPr>
        <w:t>项目实施情况：</w:t>
      </w:r>
      <w:r>
        <w:rPr>
          <w:rFonts w:hint="eastAsia" w:eastAsia="仿宋_GB2312"/>
          <w:sz w:val="32"/>
          <w:szCs w:val="32"/>
        </w:rPr>
        <w:t>维修次数共5次，维修完成合格率100%；维修质量达标合格率100%；按计划时间完工100%；项目支付率100%</w:t>
      </w:r>
    </w:p>
    <w:p w14:paraId="75363D56">
      <w:pPr>
        <w:spacing w:line="600" w:lineRule="exact"/>
        <w:ind w:firstLine="640" w:firstLineChars="200"/>
        <w:outlineLvl w:val="0"/>
        <w:rPr>
          <w:rFonts w:eastAsia="仿宋_GB2312"/>
          <w:sz w:val="32"/>
          <w:szCs w:val="32"/>
        </w:rPr>
      </w:pPr>
      <w:r>
        <w:rPr>
          <w:rFonts w:eastAsia="仿宋_GB2312"/>
          <w:sz w:val="32"/>
          <w:szCs w:val="32"/>
        </w:rPr>
        <w:t>（1）资金投入情况</w:t>
      </w:r>
    </w:p>
    <w:p w14:paraId="6F527780">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51.05</w:t>
      </w:r>
      <w:r>
        <w:rPr>
          <w:rFonts w:eastAsia="仿宋_GB2312"/>
          <w:sz w:val="32"/>
          <w:szCs w:val="32"/>
        </w:rPr>
        <w:t>万元，全年预算数</w:t>
      </w:r>
      <w:r>
        <w:rPr>
          <w:rFonts w:hint="eastAsia" w:eastAsia="仿宋_GB2312"/>
          <w:sz w:val="32"/>
          <w:szCs w:val="32"/>
        </w:rPr>
        <w:t>51.05</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r>
        <w:rPr>
          <w:rFonts w:hint="eastAsia" w:eastAsia="仿宋_GB2312"/>
          <w:sz w:val="32"/>
          <w:szCs w:val="32"/>
        </w:rPr>
        <w:t>（财政拨款或其他资金）</w:t>
      </w:r>
    </w:p>
    <w:p w14:paraId="2FE7158C">
      <w:pPr>
        <w:spacing w:line="600" w:lineRule="exact"/>
        <w:ind w:firstLine="640" w:firstLineChars="200"/>
        <w:outlineLvl w:val="0"/>
        <w:rPr>
          <w:rFonts w:eastAsia="仿宋_GB2312"/>
          <w:sz w:val="32"/>
          <w:szCs w:val="32"/>
        </w:rPr>
      </w:pPr>
      <w:r>
        <w:rPr>
          <w:rFonts w:eastAsia="仿宋_GB2312"/>
          <w:sz w:val="32"/>
          <w:szCs w:val="32"/>
        </w:rPr>
        <w:t>（2）资金使用情况</w:t>
      </w:r>
    </w:p>
    <w:p w14:paraId="28B169EF">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51.05</w:t>
      </w:r>
      <w:r>
        <w:rPr>
          <w:rFonts w:eastAsia="仿宋_GB2312"/>
          <w:sz w:val="32"/>
          <w:szCs w:val="32"/>
        </w:rPr>
        <w:t>万元，全年预算数</w:t>
      </w:r>
      <w:r>
        <w:rPr>
          <w:rFonts w:hint="eastAsia" w:eastAsia="仿宋_GB2312"/>
          <w:sz w:val="32"/>
          <w:szCs w:val="32"/>
        </w:rPr>
        <w:t>51.05</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48.65</w:t>
      </w:r>
      <w:r>
        <w:rPr>
          <w:rFonts w:eastAsia="仿宋_GB2312"/>
          <w:sz w:val="32"/>
          <w:szCs w:val="32"/>
        </w:rPr>
        <w:t>万元，预算执行率为</w:t>
      </w:r>
      <w:r>
        <w:rPr>
          <w:rFonts w:hint="eastAsia" w:eastAsia="仿宋_GB2312"/>
          <w:sz w:val="32"/>
          <w:szCs w:val="32"/>
        </w:rPr>
        <w:t>95.3</w:t>
      </w:r>
      <w:r>
        <w:rPr>
          <w:rFonts w:eastAsia="仿宋_GB2312"/>
          <w:sz w:val="32"/>
          <w:szCs w:val="32"/>
        </w:rPr>
        <w:t>%，</w:t>
      </w:r>
      <w:r>
        <w:rPr>
          <w:rFonts w:hint="eastAsia" w:eastAsia="仿宋_GB2312"/>
          <w:sz w:val="32"/>
          <w:szCs w:val="32"/>
        </w:rPr>
        <w:t>主要用于坎尔孜乡中心学校日常办公开支、设备维修，水、电、网费等。</w:t>
      </w:r>
    </w:p>
    <w:p w14:paraId="16E5C544">
      <w:pPr>
        <w:spacing w:line="560" w:lineRule="exact"/>
        <w:ind w:firstLine="640" w:firstLineChars="200"/>
        <w:rPr>
          <w:rFonts w:eastAsia="仿宋_GB2312"/>
          <w:sz w:val="32"/>
          <w:szCs w:val="32"/>
        </w:rPr>
      </w:pPr>
      <w:r>
        <w:rPr>
          <w:rFonts w:hint="eastAsia" w:eastAsia="仿宋_GB2312"/>
          <w:sz w:val="32"/>
          <w:szCs w:val="32"/>
        </w:rPr>
        <w:t>1</w:t>
      </w:r>
      <w:r>
        <w:rPr>
          <w:rFonts w:eastAsia="仿宋_GB2312"/>
          <w:b/>
          <w:bCs/>
          <w:sz w:val="32"/>
          <w:szCs w:val="32"/>
        </w:rPr>
        <w:t>.</w:t>
      </w:r>
      <w:r>
        <w:rPr>
          <w:rFonts w:eastAsia="仿宋_GB2312"/>
          <w:sz w:val="32"/>
          <w:szCs w:val="32"/>
        </w:rPr>
        <w:t>总体目标</w:t>
      </w:r>
    </w:p>
    <w:p w14:paraId="592454DE">
      <w:pPr>
        <w:widowControl/>
        <w:ind w:firstLine="640" w:firstLineChars="200"/>
        <w:jc w:val="left"/>
        <w:rPr>
          <w:rFonts w:eastAsia="仿宋_GB2312"/>
          <w:sz w:val="32"/>
          <w:szCs w:val="32"/>
        </w:rPr>
      </w:pPr>
      <w:r>
        <w:rPr>
          <w:rFonts w:hint="eastAsia" w:eastAsia="仿宋_GB2312"/>
          <w:sz w:val="32"/>
          <w:szCs w:val="32"/>
        </w:rPr>
        <w:t>昌州财教【2023】90号《关于提前下达2024年城乡义务教育补助经费预算[中央直达资金]的通知》，昌州财教【2023】95号《关于提前下达2024年城乡义务教育补助经费[自治区直达资金]的通知》-小学公用经费，项目绩效总体目标为：本项目拟投入51.05万元用于（项目），主要建设（实施）内容为：</w:t>
      </w:r>
      <w:r>
        <w:rPr>
          <w:rFonts w:eastAsia="仿宋_GB2312"/>
          <w:sz w:val="32"/>
          <w:szCs w:val="32"/>
        </w:rPr>
        <w:t>本项目的实施与国家政策和规划相关，与自治区行业发展规划相关，与主管部门职能、规划及当年重点工作相关，具有现实需求，具有确定的收益对象，有明显的经济、社会、生态效益和可持续影响，属于财政资金支持范围。</w:t>
      </w:r>
    </w:p>
    <w:p w14:paraId="3249E05A">
      <w:pPr>
        <w:widowControl/>
        <w:ind w:firstLine="640" w:firstLineChars="200"/>
        <w:jc w:val="left"/>
        <w:rPr>
          <w:rFonts w:eastAsia="仿宋_GB2312"/>
          <w:sz w:val="32"/>
          <w:szCs w:val="32"/>
        </w:rPr>
      </w:pPr>
      <w:r>
        <w:rPr>
          <w:rFonts w:hint="eastAsia" w:eastAsia="仿宋_GB2312"/>
          <w:sz w:val="32"/>
          <w:szCs w:val="32"/>
        </w:rPr>
        <w:t>2.</w:t>
      </w:r>
      <w:r>
        <w:rPr>
          <w:rFonts w:eastAsia="仿宋_GB2312"/>
          <w:sz w:val="32"/>
          <w:szCs w:val="32"/>
        </w:rPr>
        <w:t>实际完成目标：</w:t>
      </w:r>
    </w:p>
    <w:p w14:paraId="5C8B1CA9">
      <w:pPr>
        <w:widowControl/>
        <w:ind w:firstLine="640" w:firstLineChars="200"/>
        <w:jc w:val="left"/>
        <w:rPr>
          <w:rFonts w:eastAsia="仿宋_GB2312"/>
          <w:sz w:val="32"/>
          <w:szCs w:val="32"/>
        </w:rPr>
      </w:pPr>
      <w:r>
        <w:rPr>
          <w:rFonts w:eastAsia="仿宋_GB2312"/>
          <w:sz w:val="32"/>
          <w:szCs w:val="32"/>
        </w:rPr>
        <w:t>截止2024年12月31日，本项目投入</w:t>
      </w:r>
      <w:r>
        <w:rPr>
          <w:rFonts w:hint="eastAsia" w:eastAsia="仿宋_GB2312"/>
          <w:sz w:val="32"/>
          <w:szCs w:val="32"/>
        </w:rPr>
        <w:t>51.05</w:t>
      </w:r>
      <w:r>
        <w:rPr>
          <w:rFonts w:eastAsia="仿宋_GB2312"/>
          <w:sz w:val="32"/>
          <w:szCs w:val="32"/>
        </w:rPr>
        <w:t>万元用于发放2024年义务教育保障机制经费，此项目已完成公用经费享受学生数</w:t>
      </w:r>
      <w:r>
        <w:rPr>
          <w:rFonts w:hint="eastAsia" w:eastAsia="仿宋_GB2312"/>
          <w:sz w:val="32"/>
          <w:szCs w:val="32"/>
        </w:rPr>
        <w:t>419</w:t>
      </w:r>
      <w:r>
        <w:rPr>
          <w:rFonts w:eastAsia="仿宋_GB2312"/>
          <w:sz w:val="32"/>
          <w:szCs w:val="32"/>
        </w:rPr>
        <w:t>人，维修次数5次，公用经费享受比例100%，资金发放及时率100%，通过项目的实施保障了学校的正常运转，促进了</w:t>
      </w:r>
      <w:r>
        <w:rPr>
          <w:rFonts w:hint="eastAsia" w:eastAsia="仿宋_GB2312"/>
          <w:sz w:val="32"/>
          <w:szCs w:val="32"/>
        </w:rPr>
        <w:t>419</w:t>
      </w:r>
      <w:r>
        <w:rPr>
          <w:rFonts w:eastAsia="仿宋_GB2312"/>
          <w:sz w:val="32"/>
          <w:szCs w:val="32"/>
        </w:rPr>
        <w:t>人学生受益。</w:t>
      </w:r>
      <w:r>
        <w:rPr>
          <w:rFonts w:hint="eastAsia" w:eastAsia="仿宋_GB2312"/>
          <w:sz w:val="32"/>
          <w:szCs w:val="32"/>
        </w:rPr>
        <w:t>通过本项目的实施，加强和改善了奇台县坎尔孜乡中心学校的教学硬件条件建设需要，促进奇台县坎尔孜乡中心学校教育教学的发展，使学生、家长、社会满意度达到90%以上.</w:t>
      </w:r>
    </w:p>
    <w:p w14:paraId="7607126F">
      <w:pPr>
        <w:numPr>
          <w:ilvl w:val="255"/>
          <w:numId w:val="0"/>
        </w:numPr>
        <w:spacing w:line="56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阶段性目标</w:t>
      </w:r>
    </w:p>
    <w:p w14:paraId="747C33CA">
      <w:pPr>
        <w:widowControl/>
        <w:jc w:val="left"/>
        <w:rPr>
          <w:rFonts w:eastAsia="仿宋_GB2312"/>
          <w:sz w:val="30"/>
          <w:szCs w:val="30"/>
        </w:rPr>
      </w:pPr>
      <w:r>
        <w:rPr>
          <w:rFonts w:hint="eastAsia" w:eastAsia="仿宋_GB2312"/>
          <w:sz w:val="32"/>
          <w:szCs w:val="32"/>
        </w:rPr>
        <w:t>昌州财教【2023】90号《关于提前下达2024年城乡义务教育补助经费预算[中央直达资金]的通知》，昌州财教【2023】95号《关于提前下达2024年城乡义务教育补助经费[自治区直达资金]的通知》-小学公用经费，最终提高教育经费使用效益。本项目的实施与国家</w:t>
      </w:r>
      <w:bookmarkStart w:id="3" w:name="_GoBack"/>
      <w:bookmarkEnd w:id="3"/>
      <w:r>
        <w:rPr>
          <w:rFonts w:hint="eastAsia" w:eastAsia="仿宋_GB2312"/>
          <w:sz w:val="32"/>
          <w:szCs w:val="32"/>
        </w:rPr>
        <w:t>政策和规划相关，与自治区行业发展规划相关，与主管部门职能、规划及当年重点工作相关，具有现实需求，具有确定的收益对象，有明显的经济、社会、生态效益和可持续影响，属于财政资金支持范围。实际完成目标：截止2024年12月31日，本项目投入51.05万元用于发放2024年义务教育保障机制经费，此项目已完成公用经费享受学生数419人，维修次数5次，公用经费享受比例100%，资金发放及时率100%，通过项目的实施保障了学校的正常运转，促进了419人学生受益。</w:t>
      </w:r>
      <w:r>
        <w:rPr>
          <w:rFonts w:eastAsia="仿宋_GB2312"/>
          <w:sz w:val="32"/>
          <w:szCs w:val="32"/>
        </w:rPr>
        <w:t>按计划时间完工</w:t>
      </w:r>
      <w:r>
        <w:rPr>
          <w:rFonts w:hint="eastAsia" w:eastAsia="仿宋_GB2312"/>
          <w:sz w:val="32"/>
          <w:szCs w:val="32"/>
        </w:rPr>
        <w:t>，</w:t>
      </w:r>
      <w:r>
        <w:rPr>
          <w:rFonts w:eastAsia="仿宋_GB2312"/>
          <w:sz w:val="32"/>
          <w:szCs w:val="32"/>
        </w:rPr>
        <w:t>提高义务教育教学质量，保障教师和学生的学习环境。</w:t>
      </w:r>
    </w:p>
    <w:p w14:paraId="2701146A">
      <w:pPr>
        <w:spacing w:line="560" w:lineRule="exact"/>
        <w:ind w:firstLine="640" w:firstLineChars="200"/>
        <w:rPr>
          <w:rFonts w:eastAsia="黑体"/>
          <w:sz w:val="32"/>
          <w:szCs w:val="32"/>
        </w:rPr>
      </w:pPr>
      <w:r>
        <w:rPr>
          <w:rFonts w:eastAsia="黑体"/>
          <w:sz w:val="32"/>
          <w:szCs w:val="32"/>
        </w:rPr>
        <w:t>二、绩效评价工作开展情况</w:t>
      </w:r>
    </w:p>
    <w:p w14:paraId="4DD39E19">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9A8ADD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4A546F25">
      <w:pPr>
        <w:spacing w:line="600" w:lineRule="exact"/>
        <w:ind w:firstLine="640" w:firstLineChars="200"/>
        <w:outlineLvl w:val="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w:t>
      </w:r>
      <w:r>
        <w:rPr>
          <w:rFonts w:hint="eastAsia" w:eastAsia="仿宋_GB2312"/>
          <w:sz w:val="32"/>
          <w:szCs w:val="32"/>
        </w:rPr>
        <w:t>，如学校日常维修数量、资金的支付等多方面进行了预测，使项目更加完整，监管更加严格。</w:t>
      </w:r>
    </w:p>
    <w:p w14:paraId="618D1A08">
      <w:pPr>
        <w:spacing w:line="600" w:lineRule="exact"/>
        <w:ind w:firstLine="640" w:firstLineChars="200"/>
        <w:outlineLvl w:val="0"/>
        <w:rPr>
          <w:rFonts w:eastAsia="仿宋_GB2312"/>
          <w:sz w:val="32"/>
          <w:szCs w:val="32"/>
        </w:rPr>
      </w:pPr>
      <w:r>
        <w:rPr>
          <w:rFonts w:eastAsia="仿宋_GB2312"/>
          <w:sz w:val="32"/>
          <w:szCs w:val="32"/>
        </w:rPr>
        <w:t>评价数据的完整性:涵盖多个渠道，</w:t>
      </w:r>
      <w:r>
        <w:rPr>
          <w:rFonts w:hint="eastAsia" w:eastAsia="仿宋_GB2312"/>
          <w:sz w:val="32"/>
          <w:szCs w:val="32"/>
        </w:rPr>
        <w:t>维修</w:t>
      </w:r>
      <w:r>
        <w:rPr>
          <w:rFonts w:eastAsia="仿宋_GB2312"/>
          <w:sz w:val="32"/>
          <w:szCs w:val="32"/>
        </w:rPr>
        <w:t>实施单位的监测数据、</w:t>
      </w:r>
      <w:r>
        <w:rPr>
          <w:rFonts w:hint="eastAsia" w:eastAsia="仿宋_GB2312"/>
          <w:sz w:val="32"/>
          <w:szCs w:val="32"/>
        </w:rPr>
        <w:t>维修验收合格</w:t>
      </w:r>
      <w:r>
        <w:rPr>
          <w:rFonts w:eastAsia="仿宋_GB2312"/>
          <w:sz w:val="32"/>
          <w:szCs w:val="32"/>
        </w:rPr>
        <w:t>、</w:t>
      </w:r>
      <w:r>
        <w:rPr>
          <w:rFonts w:hint="eastAsia" w:eastAsia="仿宋_GB2312"/>
          <w:sz w:val="32"/>
          <w:szCs w:val="32"/>
        </w:rPr>
        <w:t>师生的</w:t>
      </w:r>
      <w:r>
        <w:rPr>
          <w:rFonts w:eastAsia="仿宋_GB2312"/>
          <w:sz w:val="32"/>
          <w:szCs w:val="32"/>
        </w:rPr>
        <w:t>问卷调查数据等，确保从不同角度获取与</w:t>
      </w:r>
      <w:r>
        <w:rPr>
          <w:rFonts w:hint="eastAsia" w:eastAsia="仿宋_GB2312"/>
          <w:sz w:val="32"/>
          <w:szCs w:val="32"/>
        </w:rPr>
        <w:t>学校日常维修</w:t>
      </w:r>
      <w:r>
        <w:rPr>
          <w:rFonts w:eastAsia="仿宋_GB2312"/>
          <w:sz w:val="32"/>
          <w:szCs w:val="32"/>
        </w:rPr>
        <w:t>绩效相关的信息。</w:t>
      </w:r>
    </w:p>
    <w:p w14:paraId="5F2A6368">
      <w:pPr>
        <w:spacing w:line="600" w:lineRule="exact"/>
        <w:ind w:firstLine="640" w:firstLineChars="200"/>
        <w:outlineLvl w:val="0"/>
        <w:rPr>
          <w:rFonts w:eastAsia="仿宋_GB2312"/>
          <w:sz w:val="32"/>
          <w:szCs w:val="32"/>
        </w:rPr>
      </w:pPr>
      <w:r>
        <w:rPr>
          <w:rFonts w:eastAsia="仿宋_GB2312"/>
          <w:sz w:val="32"/>
          <w:szCs w:val="32"/>
        </w:rPr>
        <w:t>对收集的数据进行严格的审核和验证，确保数据的真实性、准确性和一致性。同时，建立数据管理系统，对数据进行规范存储和管理，便于随时查询和使用，为评价工作提供可靠的数据支持。</w:t>
      </w:r>
    </w:p>
    <w:p w14:paraId="7F5CC219">
      <w:pPr>
        <w:spacing w:line="600" w:lineRule="exact"/>
        <w:ind w:firstLine="640" w:firstLineChars="200"/>
        <w:outlineLvl w:val="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w:t>
      </w:r>
      <w:r>
        <w:rPr>
          <w:rFonts w:hint="eastAsia" w:eastAsia="仿宋_GB2312"/>
          <w:sz w:val="32"/>
          <w:szCs w:val="32"/>
        </w:rPr>
        <w:t>数量、质量、</w:t>
      </w:r>
      <w:r>
        <w:rPr>
          <w:rFonts w:eastAsia="仿宋_GB2312"/>
          <w:sz w:val="32"/>
          <w:szCs w:val="32"/>
        </w:rPr>
        <w:t>社会效益</w:t>
      </w:r>
      <w:r>
        <w:rPr>
          <w:rFonts w:hint="eastAsia" w:eastAsia="仿宋_GB2312"/>
          <w:sz w:val="32"/>
          <w:szCs w:val="32"/>
        </w:rPr>
        <w:t>、满意度</w:t>
      </w:r>
      <w:r>
        <w:rPr>
          <w:rFonts w:eastAsia="仿宋_GB2312"/>
          <w:sz w:val="32"/>
          <w:szCs w:val="32"/>
        </w:rPr>
        <w:t>多个维度，力求全方位反映项目的绩效状况。同时，对于每个指标的评价标准和数据来源均进行了明确说明，确保评价结果的客观性和可追溯性。</w:t>
      </w:r>
    </w:p>
    <w:p w14:paraId="13F025F7">
      <w:pPr>
        <w:spacing w:line="600" w:lineRule="exact"/>
        <w:ind w:firstLine="640" w:firstLineChars="200"/>
        <w:outlineLvl w:val="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16BB51B">
      <w:pPr>
        <w:spacing w:line="560" w:lineRule="exact"/>
        <w:ind w:firstLine="640" w:firstLineChars="200"/>
        <w:rPr>
          <w:rFonts w:eastAsia="仿宋_GB2312"/>
          <w:sz w:val="32"/>
          <w:szCs w:val="32"/>
        </w:rPr>
      </w:pPr>
      <w:r>
        <w:rPr>
          <w:rFonts w:eastAsia="仿宋_GB2312"/>
          <w:sz w:val="32"/>
          <w:szCs w:val="32"/>
        </w:rPr>
        <w:t>2.绩效评价的目的</w:t>
      </w:r>
    </w:p>
    <w:p w14:paraId="1B13387B">
      <w:pPr>
        <w:spacing w:line="560" w:lineRule="exact"/>
        <w:ind w:firstLine="640" w:firstLineChars="200"/>
        <w:rPr>
          <w:rFonts w:eastAsia="仿宋_GB2312"/>
          <w:sz w:val="32"/>
          <w:szCs w:val="32"/>
        </w:rPr>
      </w:pPr>
      <w:r>
        <w:rPr>
          <w:rFonts w:eastAsia="仿宋_GB2312"/>
          <w:sz w:val="32"/>
          <w:szCs w:val="32"/>
        </w:rPr>
        <w:t>（1）评估项目实施效果</w:t>
      </w:r>
    </w:p>
    <w:p w14:paraId="7AC57368">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通过对项目预算执行情况及各项绩效目标达成程度的系统性分析，全面、客观地评估项目在预定周期内的实施效果，包括产出指标、成本指标</w:t>
      </w:r>
      <w:r>
        <w:rPr>
          <w:rFonts w:hint="eastAsia" w:eastAsia="仿宋_GB2312"/>
          <w:sz w:val="32"/>
          <w:szCs w:val="32"/>
        </w:rPr>
        <w:t>、</w:t>
      </w:r>
      <w:r>
        <w:rPr>
          <w:rFonts w:eastAsia="仿宋_GB2312"/>
          <w:sz w:val="32"/>
          <w:szCs w:val="32"/>
        </w:rPr>
        <w:t>效益指标、</w:t>
      </w:r>
      <w:r>
        <w:rPr>
          <w:rFonts w:hint="eastAsia" w:eastAsia="仿宋_GB2312"/>
          <w:sz w:val="32"/>
          <w:szCs w:val="32"/>
        </w:rPr>
        <w:t>满意度指标</w:t>
      </w:r>
      <w:r>
        <w:rPr>
          <w:rFonts w:eastAsia="仿宋_GB2312"/>
          <w:sz w:val="32"/>
          <w:szCs w:val="32"/>
        </w:rPr>
        <w:t>等多维度指标，为项目后续的改进与优化提供科学依据。</w:t>
      </w:r>
    </w:p>
    <w:p w14:paraId="70BC60FB">
      <w:pPr>
        <w:spacing w:line="560" w:lineRule="exact"/>
        <w:ind w:firstLine="640" w:firstLineChars="200"/>
        <w:rPr>
          <w:rFonts w:eastAsia="仿宋_GB2312"/>
          <w:sz w:val="32"/>
          <w:szCs w:val="32"/>
        </w:rPr>
      </w:pPr>
      <w:r>
        <w:rPr>
          <w:rFonts w:eastAsia="仿宋_GB2312"/>
          <w:sz w:val="32"/>
          <w:szCs w:val="32"/>
        </w:rPr>
        <w:t>（2）提升资源利用效率</w:t>
      </w:r>
    </w:p>
    <w:p w14:paraId="41AD5BAC">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29F5B04">
      <w:pPr>
        <w:spacing w:line="560" w:lineRule="exact"/>
        <w:ind w:firstLine="640" w:firstLineChars="200"/>
        <w:rPr>
          <w:rFonts w:eastAsia="仿宋_GB2312"/>
          <w:sz w:val="32"/>
          <w:szCs w:val="32"/>
        </w:rPr>
      </w:pPr>
      <w:r>
        <w:rPr>
          <w:rFonts w:eastAsia="仿宋_GB2312"/>
          <w:sz w:val="32"/>
          <w:szCs w:val="32"/>
        </w:rPr>
        <w:t>（3）强化项目管理责任</w:t>
      </w:r>
    </w:p>
    <w:p w14:paraId="49A45309">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5645A7F">
      <w:pPr>
        <w:spacing w:line="560" w:lineRule="exact"/>
        <w:ind w:firstLine="640" w:firstLineChars="200"/>
        <w:rPr>
          <w:rFonts w:eastAsia="仿宋_GB2312"/>
          <w:sz w:val="32"/>
          <w:szCs w:val="32"/>
        </w:rPr>
      </w:pPr>
      <w:r>
        <w:rPr>
          <w:rFonts w:eastAsia="仿宋_GB2312"/>
          <w:sz w:val="32"/>
          <w:szCs w:val="32"/>
        </w:rPr>
        <w:t>（4）为决策提供支持</w:t>
      </w:r>
    </w:p>
    <w:p w14:paraId="709B18BC">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83671B7">
      <w:pPr>
        <w:spacing w:line="560" w:lineRule="exact"/>
        <w:ind w:firstLine="640" w:firstLineChars="200"/>
        <w:rPr>
          <w:rFonts w:eastAsia="仿宋_GB2312"/>
          <w:sz w:val="32"/>
          <w:szCs w:val="32"/>
        </w:rPr>
      </w:pPr>
      <w:r>
        <w:rPr>
          <w:rFonts w:eastAsia="仿宋_GB2312"/>
          <w:sz w:val="32"/>
          <w:szCs w:val="32"/>
        </w:rPr>
        <w:t>（5）促进项目持续改进</w:t>
      </w:r>
    </w:p>
    <w:p w14:paraId="78AF8B9C">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3A81C59">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9A11D73">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28D25F4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昌州财教【2023】90号《关于提前下达2024年城乡义务教育补助经费预算[中央直达资金]的通知》昌州财教【2023】95号《关于提前下达2024年城乡义务教育补助经费[自治区直达资金]的通知》</w:t>
      </w:r>
      <w:r>
        <w:rPr>
          <w:rFonts w:hint="eastAsia" w:eastAsia="仿宋_GB2312"/>
        </w:rPr>
        <w:t>-</w:t>
      </w:r>
      <w:r>
        <w:rPr>
          <w:rFonts w:hint="eastAsia" w:ascii="Times New Roman" w:hAnsi="Times New Roman" w:eastAsia="仿宋_GB2312"/>
          <w:b w:val="0"/>
          <w:bCs w:val="0"/>
        </w:rPr>
        <w:t>小学公用经费</w:t>
      </w:r>
      <w:r>
        <w:rPr>
          <w:rFonts w:hint="eastAsia" w:eastAsia="仿宋_GB2312"/>
        </w:rPr>
        <w:t>，</w:t>
      </w:r>
      <w:r>
        <w:rPr>
          <w:rFonts w:ascii="Times New Roman" w:hAnsi="Times New Roman" w:eastAsia="仿宋_GB2312"/>
          <w:b w:val="0"/>
          <w:bCs w:val="0"/>
          <w:color w:val="auto"/>
        </w:rPr>
        <w:t>及</w:t>
      </w:r>
      <w:r>
        <w:rPr>
          <w:rFonts w:ascii="Times New Roman" w:hAnsi="Times New Roman" w:eastAsia="仿宋_GB2312"/>
          <w:b w:val="0"/>
          <w:bCs w:val="0"/>
        </w:rPr>
        <w:t>其预算执行情况。该项目由奇台县</w:t>
      </w:r>
      <w:r>
        <w:rPr>
          <w:rFonts w:hint="eastAsia" w:eastAsia="仿宋_GB2312"/>
          <w:b w:val="0"/>
          <w:bCs w:val="0"/>
        </w:rPr>
        <w:t>坎尔孜乡中心学校</w:t>
      </w:r>
      <w:r>
        <w:rPr>
          <w:rFonts w:ascii="Times New Roman" w:hAnsi="Times New Roman" w:eastAsia="仿宋_GB2312"/>
          <w:b w:val="0"/>
          <w:bCs w:val="0"/>
        </w:rPr>
        <w:t>负责实施，旨在</w:t>
      </w:r>
      <w:r>
        <w:rPr>
          <w:rFonts w:hint="eastAsia" w:ascii="Times New Roman" w:hAnsi="Times New Roman" w:eastAsia="仿宋_GB2312"/>
          <w:b w:val="0"/>
          <w:bCs w:val="0"/>
        </w:rPr>
        <w:t>提高义务教育教学质量，保障教师和学生的学习环境。</w:t>
      </w:r>
      <w:r>
        <w:rPr>
          <w:rFonts w:ascii="Times New Roman" w:hAnsi="Times New Roman" w:eastAsia="仿宋_GB2312"/>
          <w:b w:val="0"/>
          <w:bCs w:val="0"/>
        </w:rPr>
        <w:t>项目预算涵盖从</w:t>
      </w:r>
      <w:r>
        <w:rPr>
          <w:rFonts w:hint="eastAsia" w:ascii="Times New Roman" w:hAnsi="Times New Roman" w:eastAsia="仿宋_GB2312"/>
          <w:b w:val="0"/>
          <w:bCs w:val="0"/>
        </w:rPr>
        <w:t>2024年3月1</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51.05</w:t>
      </w:r>
      <w:r>
        <w:rPr>
          <w:rFonts w:ascii="Times New Roman" w:hAnsi="Times New Roman" w:eastAsia="仿宋_GB2312"/>
          <w:b w:val="0"/>
          <w:bCs w:val="0"/>
        </w:rPr>
        <w:t>万元。</w:t>
      </w:r>
    </w:p>
    <w:p w14:paraId="6FF0BA12">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2208BEA3">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w:t>
      </w:r>
      <w:r>
        <w:rPr>
          <w:rFonts w:hint="eastAsia" w:ascii="Times New Roman" w:hAnsi="Times New Roman" w:eastAsia="仿宋_GB2312"/>
          <w:b w:val="0"/>
          <w:bCs w:val="0"/>
        </w:rPr>
        <w:t>项目的运算编制及执行、资金的管理、项目实施的进度和产出效益带来的成果。</w:t>
      </w:r>
    </w:p>
    <w:p w14:paraId="0E3816C4">
      <w:pPr>
        <w:spacing w:line="560" w:lineRule="exact"/>
        <w:ind w:firstLine="643" w:firstLineChars="200"/>
      </w:pPr>
      <w:r>
        <w:rPr>
          <w:rFonts w:eastAsia="楷体_GB2312"/>
          <w:b/>
          <w:bCs/>
          <w:sz w:val="32"/>
          <w:szCs w:val="32"/>
        </w:rPr>
        <w:t>（二）绩效评价原则、评价指标体系（详情见表1）、评价方法、评价标准。</w:t>
      </w:r>
    </w:p>
    <w:p w14:paraId="501282FD">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768020AC">
      <w:pPr>
        <w:spacing w:line="560" w:lineRule="exact"/>
        <w:ind w:firstLine="640" w:firstLineChars="200"/>
        <w:rPr>
          <w:rFonts w:eastAsia="仿宋_GB2312"/>
          <w:sz w:val="32"/>
          <w:szCs w:val="32"/>
        </w:rPr>
      </w:pPr>
      <w:r>
        <w:rPr>
          <w:rFonts w:eastAsia="仿宋_GB2312"/>
          <w:sz w:val="32"/>
          <w:szCs w:val="32"/>
        </w:rPr>
        <w:t>本次项目绩效评价遵循以下基本原则：</w:t>
      </w:r>
    </w:p>
    <w:p w14:paraId="52DDEE53">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71559777">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0F4F51DB">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3CFB52DD">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55616EE8">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5B0E33C6">
      <w:pPr>
        <w:spacing w:line="560" w:lineRule="exact"/>
        <w:ind w:firstLine="708" w:firstLineChars="200"/>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2CA44F9A">
      <w:pPr>
        <w:spacing w:line="560" w:lineRule="exact"/>
        <w:ind w:firstLine="708" w:firstLineChars="200"/>
        <w:rPr>
          <w:rFonts w:eastAsia="仿宋_GB2312"/>
          <w:spacing w:val="17"/>
          <w:sz w:val="32"/>
          <w:szCs w:val="32"/>
        </w:rPr>
      </w:pPr>
      <w:r>
        <w:rPr>
          <w:rFonts w:eastAsia="仿宋_GB2312"/>
          <w:spacing w:val="17"/>
          <w:sz w:val="32"/>
          <w:szCs w:val="32"/>
        </w:rPr>
        <w:t>（1）确定评价指标</w:t>
      </w:r>
    </w:p>
    <w:p w14:paraId="06A7D17B">
      <w:pPr>
        <w:spacing w:line="560" w:lineRule="exact"/>
        <w:ind w:firstLine="708" w:firstLineChars="200"/>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B3E358A">
      <w:pPr>
        <w:spacing w:line="560" w:lineRule="exact"/>
        <w:ind w:firstLine="708" w:firstLineChars="200"/>
        <w:rPr>
          <w:rFonts w:eastAsia="仿宋_GB2312"/>
          <w:spacing w:val="17"/>
          <w:sz w:val="32"/>
          <w:szCs w:val="32"/>
        </w:rPr>
      </w:pPr>
      <w:r>
        <w:rPr>
          <w:rFonts w:eastAsia="仿宋_GB2312"/>
          <w:spacing w:val="17"/>
          <w:sz w:val="32"/>
          <w:szCs w:val="32"/>
        </w:rPr>
        <w:t>（2）确定权重</w:t>
      </w:r>
    </w:p>
    <w:p w14:paraId="7C197AAB">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确定各个指标相对于项目总体绩效的权重分值。在绩效评价指标体系中，项目决策权重为20分，项目过程权重为20分，项目产出权重为40分，项目效益权重为20分。</w:t>
      </w:r>
    </w:p>
    <w:p w14:paraId="3AAB89F1">
      <w:pPr>
        <w:spacing w:line="560" w:lineRule="exact"/>
        <w:ind w:firstLine="708" w:firstLineChars="200"/>
        <w:rPr>
          <w:rFonts w:eastAsia="仿宋_GB2312"/>
          <w:spacing w:val="17"/>
          <w:sz w:val="32"/>
          <w:szCs w:val="32"/>
        </w:rPr>
      </w:pPr>
      <w:r>
        <w:rPr>
          <w:rFonts w:eastAsia="仿宋_GB2312"/>
          <w:spacing w:val="17"/>
          <w:sz w:val="32"/>
          <w:szCs w:val="32"/>
        </w:rPr>
        <w:t>（3）确定指标标准值</w:t>
      </w:r>
    </w:p>
    <w:p w14:paraId="493DDB76">
      <w:pPr>
        <w:spacing w:line="560" w:lineRule="exact"/>
        <w:ind w:firstLine="708" w:firstLineChars="200"/>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18A1EB6C">
      <w:pPr>
        <w:pStyle w:val="10"/>
        <w:spacing w:before="0" w:after="0" w:line="560" w:lineRule="exact"/>
        <w:ind w:firstLine="708" w:firstLineChars="200"/>
        <w:jc w:val="both"/>
        <w:rPr>
          <w:rFonts w:ascii="Times New Roman" w:hAnsi="Times New Roman" w:eastAsia="仿宋_GB2312"/>
          <w:b w:val="0"/>
          <w:bCs w:val="0"/>
          <w:spacing w:val="17"/>
          <w:kern w:val="2"/>
        </w:rPr>
      </w:pPr>
      <w:r>
        <w:rPr>
          <w:rFonts w:ascii="Times New Roman" w:hAnsi="Times New Roman" w:eastAsia="仿宋_GB2312"/>
          <w:b w:val="0"/>
          <w:bCs w:val="0"/>
          <w:spacing w:val="17"/>
          <w:kern w:val="2"/>
        </w:rPr>
        <w:t>绩效评价总分值100分，根据综合评分结果，90（含）-100分为优、80（含）-90分为良、60（含）-80分为中、60分以下为差。</w:t>
      </w:r>
    </w:p>
    <w:p w14:paraId="5F79E7A0">
      <w:pPr>
        <w:pStyle w:val="10"/>
        <w:widowControl w:val="0"/>
        <w:spacing w:before="0" w:after="0" w:line="560" w:lineRule="exact"/>
        <w:ind w:firstLine="708" w:firstLineChars="200"/>
        <w:jc w:val="both"/>
        <w:outlineLvl w:val="9"/>
        <w:rPr>
          <w:rFonts w:ascii="Times New Roman" w:hAnsi="Times New Roman" w:eastAsia="仿宋_GB2312"/>
          <w:b w:val="0"/>
          <w:bCs w:val="0"/>
          <w:spacing w:val="17"/>
        </w:rPr>
      </w:pPr>
      <w:r>
        <w:rPr>
          <w:rFonts w:ascii="Times New Roman" w:hAnsi="Times New Roman" w:eastAsia="仿宋_GB2312"/>
          <w:b w:val="0"/>
          <w:bCs w:val="0"/>
          <w:spacing w:val="17"/>
        </w:rPr>
        <w:t>具体评价指标体系详情见附件1</w:t>
      </w:r>
    </w:p>
    <w:p w14:paraId="1EE75C22">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3ABACE7A">
      <w:pPr>
        <w:wordWrap w:val="0"/>
        <w:topLinePunct/>
        <w:spacing w:line="560" w:lineRule="exact"/>
        <w:ind w:firstLine="640" w:firstLineChars="200"/>
        <w:rPr>
          <w:rFonts w:eastAsia="仿宋_GB2312"/>
          <w:sz w:val="32"/>
          <w:szCs w:val="32"/>
        </w:rPr>
      </w:pPr>
      <w:r>
        <w:rPr>
          <w:rFonts w:eastAsia="仿宋_GB2312"/>
          <w:sz w:val="32"/>
          <w:szCs w:val="32"/>
        </w:rPr>
        <w:t>绩效评价从项目决策、项目过程、项目产出、项目效益四个维度进行评价。评价对象为项目目标实施情况，评价核心为资金的支出完成情况和项目的产出效益。</w:t>
      </w:r>
    </w:p>
    <w:p w14:paraId="157BC2C3">
      <w:pPr>
        <w:wordWrap w:val="0"/>
        <w:topLinePunct/>
        <w:spacing w:line="560" w:lineRule="exact"/>
        <w:ind w:firstLine="640" w:firstLineChars="200"/>
        <w:rPr>
          <w:rFonts w:eastAsia="仿宋_GB2312"/>
          <w:sz w:val="32"/>
          <w:szCs w:val="32"/>
        </w:rPr>
      </w:pPr>
      <w:r>
        <w:rPr>
          <w:rFonts w:eastAsia="仿宋_GB2312"/>
          <w:sz w:val="32"/>
          <w:szCs w:val="32"/>
        </w:rPr>
        <w:t>本次绩效评价采用的方法比较法、因素分析法、公众评判法对项目绩效目标预期指标值与实施情况进行比较，以及采取公众问卷及抽样调查等方式进行评判的方法对2024年城乡义务教育补助经费-小学公用经费项目支出项目进行评价。</w:t>
      </w:r>
    </w:p>
    <w:p w14:paraId="20DBFE93">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21A1C35A">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绩效评价标准通常包括计划标准、行业标准、历史标准等，用于对绩效指标完成情况进行比较、分析、评价。本次评价主要采用了计划标准。</w:t>
      </w:r>
    </w:p>
    <w:p w14:paraId="66AEEABA">
      <w:pPr>
        <w:pStyle w:val="10"/>
        <w:numPr>
          <w:ilvl w:val="0"/>
          <w:numId w:val="1"/>
        </w:numPr>
        <w:spacing w:before="0" w:after="0" w:line="560" w:lineRule="exact"/>
        <w:ind w:firstLine="711" w:firstLineChars="200"/>
        <w:jc w:val="both"/>
        <w:rPr>
          <w:rFonts w:ascii="Times New Roman" w:hAnsi="Times New Roman" w:eastAsia="楷体"/>
          <w:spacing w:val="17"/>
        </w:rPr>
      </w:pPr>
      <w:r>
        <w:rPr>
          <w:rFonts w:ascii="Times New Roman" w:hAnsi="Times New Roman" w:eastAsia="楷体"/>
          <w:spacing w:val="17"/>
        </w:rPr>
        <w:t>绩效评价工作过程</w:t>
      </w:r>
    </w:p>
    <w:p w14:paraId="574AB2BE">
      <w:pPr>
        <w:spacing w:line="560" w:lineRule="exact"/>
        <w:ind w:firstLine="640" w:firstLineChars="200"/>
        <w:rPr>
          <w:rFonts w:eastAsia="仿宋_GB2312"/>
          <w:sz w:val="32"/>
          <w:szCs w:val="32"/>
        </w:rPr>
      </w:pPr>
      <w:r>
        <w:rPr>
          <w:rFonts w:eastAsia="仿宋_GB2312"/>
          <w:sz w:val="32"/>
          <w:szCs w:val="32"/>
        </w:rPr>
        <w:t>（1）前期准备与规划</w:t>
      </w:r>
    </w:p>
    <w:p w14:paraId="0E408508">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26C18D31">
      <w:pPr>
        <w:spacing w:line="560" w:lineRule="exact"/>
        <w:ind w:firstLine="640" w:firstLineChars="200"/>
        <w:rPr>
          <w:rFonts w:eastAsia="仿宋_GB2312"/>
          <w:sz w:val="32"/>
          <w:szCs w:val="32"/>
        </w:rPr>
      </w:pPr>
      <w:r>
        <w:rPr>
          <w:rFonts w:eastAsia="仿宋_GB2312"/>
          <w:sz w:val="32"/>
          <w:szCs w:val="32"/>
        </w:rPr>
        <w:t>（2）指标体系构建</w:t>
      </w:r>
    </w:p>
    <w:p w14:paraId="64071342">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0CAF5459">
      <w:pPr>
        <w:spacing w:line="560" w:lineRule="exact"/>
        <w:ind w:firstLine="640" w:firstLineChars="200"/>
        <w:rPr>
          <w:rFonts w:eastAsia="仿宋_GB2312"/>
          <w:sz w:val="32"/>
          <w:szCs w:val="32"/>
        </w:rPr>
      </w:pPr>
      <w:r>
        <w:rPr>
          <w:rFonts w:eastAsia="仿宋_GB2312"/>
          <w:sz w:val="32"/>
          <w:szCs w:val="32"/>
        </w:rPr>
        <w:t>（3）数据收集与整理</w:t>
      </w:r>
    </w:p>
    <w:p w14:paraId="1A62BD39">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w:t>
      </w:r>
      <w:r>
        <w:rPr>
          <w:rFonts w:hint="eastAsia" w:eastAsia="仿宋_GB2312"/>
          <w:sz w:val="32"/>
          <w:szCs w:val="32"/>
        </w:rPr>
        <w:t>师生</w:t>
      </w:r>
      <w:r>
        <w:rPr>
          <w:rFonts w:eastAsia="仿宋_GB2312"/>
          <w:sz w:val="32"/>
          <w:szCs w:val="32"/>
        </w:rPr>
        <w:t>反馈等。在数据收集过程中，注重数据的质量与完整性，对缺失或异常的数据进行了合理的处理和补充。随后，对收集到的数据进行了系统的整理与分类，为后续的数据分析提供了有力支持。</w:t>
      </w:r>
    </w:p>
    <w:p w14:paraId="1369D00A">
      <w:pPr>
        <w:spacing w:line="560" w:lineRule="exact"/>
        <w:ind w:firstLine="640" w:firstLineChars="200"/>
        <w:rPr>
          <w:rFonts w:eastAsia="仿宋_GB2312"/>
          <w:sz w:val="32"/>
          <w:szCs w:val="32"/>
        </w:rPr>
      </w:pPr>
      <w:r>
        <w:rPr>
          <w:rFonts w:eastAsia="仿宋_GB2312"/>
          <w:sz w:val="32"/>
          <w:szCs w:val="32"/>
        </w:rPr>
        <w:t>（4）数据分析与评估</w:t>
      </w:r>
    </w:p>
    <w:p w14:paraId="67BF7711">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92E6A67">
      <w:pPr>
        <w:spacing w:line="560" w:lineRule="exact"/>
        <w:ind w:firstLine="640" w:firstLineChars="200"/>
        <w:rPr>
          <w:rFonts w:eastAsia="仿宋_GB2312"/>
          <w:sz w:val="32"/>
          <w:szCs w:val="32"/>
        </w:rPr>
      </w:pPr>
      <w:r>
        <w:rPr>
          <w:rFonts w:eastAsia="仿宋_GB2312"/>
          <w:sz w:val="32"/>
          <w:szCs w:val="32"/>
        </w:rPr>
        <w:t>（5）报告撰写与反馈</w:t>
      </w:r>
    </w:p>
    <w:p w14:paraId="5AEC47E1">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F660EF9">
      <w:pPr>
        <w:spacing w:line="560" w:lineRule="exact"/>
        <w:ind w:firstLine="640" w:firstLineChars="200"/>
        <w:rPr>
          <w:rFonts w:eastAsia="仿宋_GB2312"/>
          <w:sz w:val="32"/>
          <w:szCs w:val="32"/>
        </w:rPr>
      </w:pPr>
      <w:r>
        <w:rPr>
          <w:rFonts w:eastAsia="仿宋_GB2312"/>
          <w:sz w:val="32"/>
          <w:szCs w:val="32"/>
        </w:rPr>
        <w:t>（6）后续跟踪与改进</w:t>
      </w:r>
    </w:p>
    <w:p w14:paraId="45C9226A">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798ECD1">
      <w:pPr>
        <w:numPr>
          <w:ilvl w:val="0"/>
          <w:numId w:val="2"/>
        </w:numPr>
        <w:spacing w:line="560" w:lineRule="exact"/>
        <w:ind w:firstLine="640" w:firstLineChars="200"/>
        <w:rPr>
          <w:rFonts w:eastAsia="黑体"/>
          <w:sz w:val="32"/>
          <w:szCs w:val="32"/>
        </w:rPr>
      </w:pPr>
      <w:r>
        <w:rPr>
          <w:rFonts w:eastAsia="黑体"/>
          <w:sz w:val="32"/>
          <w:szCs w:val="32"/>
        </w:rPr>
        <w:t>综合评价情况及评价结论（附相关评分表）</w:t>
      </w:r>
    </w:p>
    <w:p w14:paraId="67A3B64D">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7C438A0D">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本项目的综合评价基于对项目各方面绩效的深入分析与评估。从项目目标的达成情况来看，2024年城乡义务教育补助经费预算[中央直达资金]-</w:t>
      </w:r>
      <w:r>
        <w:rPr>
          <w:rFonts w:hint="eastAsia" w:eastAsia="仿宋_GB2312"/>
          <w:sz w:val="32"/>
          <w:szCs w:val="32"/>
        </w:rPr>
        <w:t>-小学公用经费</w:t>
      </w:r>
      <w:r>
        <w:rPr>
          <w:rFonts w:eastAsia="仿宋_GB2312"/>
          <w:sz w:val="32"/>
          <w:szCs w:val="32"/>
        </w:rPr>
        <w:t>校舍安全在产出指标、成本指标等方面表现出色，达到了预期的标准与要求。同时，项目也在效益指标满意度指标取得了显著的成效，如受益学生数</w:t>
      </w:r>
      <w:r>
        <w:rPr>
          <w:rFonts w:hint="eastAsia" w:eastAsia="仿宋_GB2312"/>
          <w:sz w:val="32"/>
          <w:szCs w:val="32"/>
        </w:rPr>
        <w:t>419人</w:t>
      </w:r>
      <w:r>
        <w:rPr>
          <w:rFonts w:eastAsia="仿宋_GB2312"/>
          <w:sz w:val="32"/>
          <w:szCs w:val="32"/>
        </w:rPr>
        <w:t>、学生满意度</w:t>
      </w:r>
      <w:r>
        <w:rPr>
          <w:rFonts w:hint="eastAsia" w:eastAsia="仿宋_GB2312"/>
          <w:sz w:val="32"/>
          <w:szCs w:val="32"/>
        </w:rPr>
        <w:t>90%以上</w:t>
      </w:r>
      <w:r>
        <w:rPr>
          <w:rFonts w:eastAsia="仿宋_GB2312"/>
          <w:sz w:val="32"/>
          <w:szCs w:val="32"/>
        </w:rPr>
        <w:t>等。</w:t>
      </w:r>
    </w:p>
    <w:p w14:paraId="2461C1FE">
      <w:pPr>
        <w:pStyle w:val="9"/>
        <w:widowControl/>
        <w:spacing w:beforeAutospacing="0" w:afterAutospacing="0" w:line="560" w:lineRule="exact"/>
        <w:ind w:firstLine="640" w:firstLineChars="200"/>
        <w:rPr>
          <w:rFonts w:eastAsia="仿宋_GB2312"/>
          <w:sz w:val="32"/>
          <w:szCs w:val="32"/>
        </w:rPr>
      </w:pPr>
      <w:r>
        <w:rPr>
          <w:rFonts w:eastAsia="仿宋_GB2312"/>
          <w:color w:val="auto"/>
          <w:sz w:val="32"/>
          <w:szCs w:val="32"/>
        </w:rPr>
        <w:t>在</w:t>
      </w:r>
      <w:r>
        <w:rPr>
          <w:rFonts w:eastAsia="仿宋_GB2312"/>
          <w:sz w:val="32"/>
          <w:szCs w:val="32"/>
        </w:rPr>
        <w:t>项目管理方面，奇台县</w:t>
      </w:r>
      <w:r>
        <w:rPr>
          <w:rFonts w:hint="eastAsia" w:eastAsia="仿宋_GB2312"/>
          <w:sz w:val="32"/>
          <w:szCs w:val="32"/>
        </w:rPr>
        <w:t>坎尔孜乡中心学校</w:t>
      </w:r>
      <w:r>
        <w:rPr>
          <w:rFonts w:eastAsia="仿宋_GB2312"/>
          <w:sz w:val="32"/>
          <w:szCs w:val="32"/>
        </w:rPr>
        <w:t>通过有效的规划、组织与协调，项目得以顺利实施，并在预算与时间上保持了良好的控制。</w:t>
      </w:r>
    </w:p>
    <w:p w14:paraId="6D7D053E">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w:t>
      </w:r>
      <w:r>
        <w:rPr>
          <w:rFonts w:hint="eastAsia" w:eastAsia="仿宋_GB2312"/>
          <w:sz w:val="32"/>
          <w:szCs w:val="32"/>
        </w:rPr>
        <w:t>生态</w:t>
      </w:r>
      <w:r>
        <w:rPr>
          <w:rFonts w:eastAsia="仿宋_GB2312"/>
          <w:sz w:val="32"/>
          <w:szCs w:val="32"/>
        </w:rPr>
        <w:t>效益</w:t>
      </w:r>
      <w:r>
        <w:rPr>
          <w:rFonts w:hint="eastAsia" w:eastAsia="仿宋_GB2312"/>
          <w:sz w:val="32"/>
          <w:szCs w:val="32"/>
        </w:rPr>
        <w:t>、经济效益</w:t>
      </w:r>
      <w:r>
        <w:rPr>
          <w:rFonts w:eastAsia="仿宋_GB2312"/>
          <w:sz w:val="32"/>
          <w:szCs w:val="32"/>
        </w:rPr>
        <w:t>等方面产生了积极的影响。具体而言，受益学生数</w:t>
      </w:r>
      <w:r>
        <w:rPr>
          <w:rFonts w:hint="eastAsia" w:eastAsia="仿宋_GB2312"/>
          <w:sz w:val="32"/>
          <w:szCs w:val="32"/>
        </w:rPr>
        <w:t>419人</w:t>
      </w:r>
      <w:r>
        <w:rPr>
          <w:rFonts w:eastAsia="仿宋_GB2312"/>
          <w:sz w:val="32"/>
          <w:szCs w:val="32"/>
        </w:rPr>
        <w:t>、学生满意度</w:t>
      </w:r>
      <w:r>
        <w:rPr>
          <w:rFonts w:hint="eastAsia" w:eastAsia="仿宋_GB2312"/>
          <w:sz w:val="32"/>
          <w:szCs w:val="32"/>
        </w:rPr>
        <w:t>90%以上</w:t>
      </w:r>
      <w:r>
        <w:rPr>
          <w:rFonts w:eastAsia="仿宋_GB2312"/>
          <w:sz w:val="32"/>
          <w:szCs w:val="32"/>
        </w:rPr>
        <w:t>等方面的提升，为项目的利益相关者带来了实实在在的利益。</w:t>
      </w:r>
    </w:p>
    <w:p w14:paraId="5A5DE399">
      <w:pPr>
        <w:pStyle w:val="9"/>
        <w:widowControl/>
        <w:spacing w:beforeAutospacing="0" w:afterAutospacing="0" w:line="560" w:lineRule="exact"/>
        <w:ind w:firstLine="640" w:firstLineChars="200"/>
      </w:pPr>
      <w:r>
        <w:rPr>
          <w:rFonts w:eastAsia="仿宋_GB2312"/>
          <w:color w:val="auto"/>
          <w:sz w:val="32"/>
          <w:szCs w:val="32"/>
        </w:rPr>
        <w:t>综</w:t>
      </w:r>
      <w:r>
        <w:rPr>
          <w:rFonts w:eastAsia="仿宋_GB2312"/>
          <w:sz w:val="32"/>
          <w:szCs w:val="32"/>
        </w:rPr>
        <w:t>上所述，</w:t>
      </w:r>
      <w:r>
        <w:rPr>
          <w:rFonts w:hint="eastAsia" w:eastAsia="仿宋_GB2312"/>
          <w:sz w:val="32"/>
          <w:szCs w:val="32"/>
        </w:rPr>
        <w:t>昌州财教【2023】90号《关于提前下达2024年城乡义务教育补助经费预算[中央直达资金]的通知》昌州财教【2023】95号《关于提前下达2024年城乡义务教育补助经费[自治区直达资金]的通知》-小学公用经费，</w:t>
      </w:r>
      <w:r>
        <w:rPr>
          <w:rFonts w:eastAsia="仿宋_GB2312"/>
          <w:sz w:val="32"/>
          <w:szCs w:val="32"/>
        </w:rPr>
        <w:t>预期目标，并在多个方面取得了显著的成效。</w:t>
      </w:r>
    </w:p>
    <w:p w14:paraId="4A1EE34D">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17E600B3">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highlight w:val="none"/>
        </w:rPr>
        <w:t>99.8</w:t>
      </w:r>
      <w:r>
        <w:rPr>
          <w:rFonts w:ascii="Times New Roman" w:hAnsi="Times New Roman" w:eastAsia="仿宋_GB2312"/>
          <w:b w:val="0"/>
          <w:bCs w:val="0"/>
        </w:rPr>
        <w:t xml:space="preserve">分，。其中，项目决策类指标权重为20分，得分为 </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19.8</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10884D83">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4F79344">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6B58CD7">
            <w:pPr>
              <w:jc w:val="center"/>
              <w:rPr>
                <w:rFonts w:eastAsia="仿宋_GB2312"/>
                <w:b/>
                <w:bCs/>
                <w:szCs w:val="21"/>
              </w:rPr>
            </w:pPr>
            <w:r>
              <w:rPr>
                <w:rFonts w:eastAsia="仿宋_GB2312"/>
                <w:b/>
                <w:bCs/>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F1B59E4">
            <w:pPr>
              <w:jc w:val="center"/>
              <w:rPr>
                <w:rFonts w:eastAsia="仿宋_GB2312"/>
                <w:b/>
                <w:bCs/>
                <w:szCs w:val="21"/>
              </w:rPr>
            </w:pPr>
            <w:r>
              <w:rPr>
                <w:rFonts w:eastAsia="仿宋_GB2312"/>
                <w:b/>
                <w:bCs/>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F2663ED">
            <w:pPr>
              <w:jc w:val="center"/>
              <w:rPr>
                <w:rFonts w:eastAsia="仿宋_GB2312"/>
                <w:b/>
                <w:bCs/>
                <w:szCs w:val="21"/>
              </w:rPr>
            </w:pPr>
            <w:r>
              <w:rPr>
                <w:rFonts w:eastAsia="仿宋_GB2312"/>
                <w:b/>
                <w:bCs/>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E4AEFB9">
            <w:pPr>
              <w:jc w:val="center"/>
              <w:rPr>
                <w:rFonts w:eastAsia="仿宋_GB2312"/>
                <w:b/>
                <w:bCs/>
                <w:szCs w:val="21"/>
              </w:rPr>
            </w:pPr>
            <w:r>
              <w:rPr>
                <w:rFonts w:hint="eastAsia" w:eastAsia="仿宋_GB2312"/>
                <w:b/>
                <w:bCs/>
                <w:szCs w:val="21"/>
              </w:rPr>
              <w:t>得分率</w:t>
            </w:r>
          </w:p>
        </w:tc>
      </w:tr>
      <w:tr w14:paraId="5FBB880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4D7FC206">
            <w:pPr>
              <w:jc w:val="center"/>
              <w:rPr>
                <w:rFonts w:eastAsia="仿宋_GB2312"/>
                <w:szCs w:val="21"/>
              </w:rPr>
            </w:pPr>
            <w:r>
              <w:rPr>
                <w:rFonts w:eastAsia="仿宋_GB2312"/>
                <w:szCs w:val="21"/>
              </w:rPr>
              <w:t>项目决策</w:t>
            </w:r>
          </w:p>
        </w:tc>
        <w:tc>
          <w:tcPr>
            <w:tcW w:w="1927" w:type="dxa"/>
            <w:tcBorders>
              <w:top w:val="nil"/>
              <w:left w:val="nil"/>
              <w:bottom w:val="single" w:color="auto" w:sz="4" w:space="0"/>
              <w:right w:val="single" w:color="auto" w:sz="4" w:space="0"/>
            </w:tcBorders>
            <w:vAlign w:val="center"/>
          </w:tcPr>
          <w:p w14:paraId="07EFDC11">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6F99506D">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28501100">
            <w:pPr>
              <w:jc w:val="center"/>
              <w:rPr>
                <w:rFonts w:eastAsia="仿宋_GB2312"/>
                <w:szCs w:val="21"/>
              </w:rPr>
            </w:pPr>
            <w:r>
              <w:rPr>
                <w:rFonts w:hint="eastAsia" w:eastAsia="仿宋_GB2312"/>
                <w:szCs w:val="21"/>
              </w:rPr>
              <w:t>100%</w:t>
            </w:r>
          </w:p>
        </w:tc>
      </w:tr>
      <w:tr w14:paraId="043D132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2E910CA7">
            <w:pPr>
              <w:jc w:val="center"/>
              <w:rPr>
                <w:rFonts w:eastAsia="仿宋_GB2312"/>
                <w:szCs w:val="21"/>
              </w:rPr>
            </w:pPr>
            <w:r>
              <w:rPr>
                <w:rFonts w:eastAsia="仿宋_GB2312"/>
                <w:szCs w:val="21"/>
              </w:rPr>
              <w:t>项目过程</w:t>
            </w:r>
          </w:p>
        </w:tc>
        <w:tc>
          <w:tcPr>
            <w:tcW w:w="1927" w:type="dxa"/>
            <w:tcBorders>
              <w:top w:val="nil"/>
              <w:left w:val="nil"/>
              <w:bottom w:val="single" w:color="auto" w:sz="4" w:space="0"/>
              <w:right w:val="single" w:color="auto" w:sz="4" w:space="0"/>
            </w:tcBorders>
            <w:vAlign w:val="center"/>
          </w:tcPr>
          <w:p w14:paraId="1317B332">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0850589E">
            <w:pPr>
              <w:jc w:val="center"/>
              <w:rPr>
                <w:rFonts w:eastAsia="仿宋_GB2312"/>
                <w:szCs w:val="21"/>
              </w:rPr>
            </w:pPr>
            <w:r>
              <w:rPr>
                <w:rFonts w:hint="eastAsia" w:eastAsia="仿宋_GB2312"/>
                <w:szCs w:val="21"/>
              </w:rPr>
              <w:t>19.8</w:t>
            </w:r>
          </w:p>
        </w:tc>
        <w:tc>
          <w:tcPr>
            <w:tcW w:w="2023" w:type="dxa"/>
            <w:tcBorders>
              <w:top w:val="nil"/>
              <w:left w:val="nil"/>
              <w:bottom w:val="single" w:color="auto" w:sz="4" w:space="0"/>
              <w:right w:val="single" w:color="auto" w:sz="4" w:space="0"/>
            </w:tcBorders>
            <w:vAlign w:val="center"/>
          </w:tcPr>
          <w:p w14:paraId="5B30F554">
            <w:pPr>
              <w:jc w:val="center"/>
              <w:rPr>
                <w:rFonts w:eastAsia="仿宋_GB2312"/>
                <w:szCs w:val="21"/>
              </w:rPr>
            </w:pPr>
            <w:r>
              <w:rPr>
                <w:rFonts w:hint="eastAsia" w:eastAsia="仿宋_GB2312"/>
                <w:szCs w:val="21"/>
                <w:highlight w:val="none"/>
              </w:rPr>
              <w:t>99.99%</w:t>
            </w:r>
          </w:p>
        </w:tc>
      </w:tr>
      <w:tr w14:paraId="7E7BAFC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6F8AC05F">
            <w:pPr>
              <w:jc w:val="center"/>
              <w:rPr>
                <w:rFonts w:eastAsia="仿宋_GB2312"/>
                <w:szCs w:val="21"/>
              </w:rPr>
            </w:pPr>
            <w:r>
              <w:rPr>
                <w:rFonts w:eastAsia="仿宋_GB2312"/>
                <w:szCs w:val="21"/>
              </w:rPr>
              <w:t>项目产出</w:t>
            </w:r>
          </w:p>
        </w:tc>
        <w:tc>
          <w:tcPr>
            <w:tcW w:w="1927" w:type="dxa"/>
            <w:tcBorders>
              <w:top w:val="nil"/>
              <w:left w:val="nil"/>
              <w:bottom w:val="single" w:color="auto" w:sz="4" w:space="0"/>
              <w:right w:val="single" w:color="auto" w:sz="4" w:space="0"/>
            </w:tcBorders>
            <w:vAlign w:val="center"/>
          </w:tcPr>
          <w:p w14:paraId="53FAE0FE">
            <w:pPr>
              <w:jc w:val="center"/>
              <w:rPr>
                <w:rFonts w:eastAsia="仿宋_GB2312"/>
                <w:szCs w:val="21"/>
              </w:rPr>
            </w:pPr>
            <w:r>
              <w:rPr>
                <w:rFonts w:eastAsia="仿宋_GB2312"/>
                <w:szCs w:val="21"/>
              </w:rPr>
              <w:t>40</w:t>
            </w:r>
          </w:p>
        </w:tc>
        <w:tc>
          <w:tcPr>
            <w:tcW w:w="2023" w:type="dxa"/>
            <w:tcBorders>
              <w:top w:val="nil"/>
              <w:left w:val="nil"/>
              <w:bottom w:val="single" w:color="auto" w:sz="4" w:space="0"/>
              <w:right w:val="single" w:color="auto" w:sz="4" w:space="0"/>
            </w:tcBorders>
            <w:vAlign w:val="center"/>
          </w:tcPr>
          <w:p w14:paraId="5A4D6469">
            <w:pPr>
              <w:jc w:val="center"/>
              <w:rPr>
                <w:rFonts w:eastAsia="仿宋_GB2312"/>
                <w:szCs w:val="21"/>
              </w:rPr>
            </w:pPr>
            <w:r>
              <w:rPr>
                <w:rFonts w:hint="eastAsia" w:eastAsia="仿宋_GB2312"/>
                <w:szCs w:val="21"/>
              </w:rPr>
              <w:t>40</w:t>
            </w:r>
          </w:p>
        </w:tc>
        <w:tc>
          <w:tcPr>
            <w:tcW w:w="2023" w:type="dxa"/>
            <w:tcBorders>
              <w:top w:val="nil"/>
              <w:left w:val="nil"/>
              <w:bottom w:val="single" w:color="auto" w:sz="4" w:space="0"/>
              <w:right w:val="single" w:color="auto" w:sz="4" w:space="0"/>
            </w:tcBorders>
            <w:vAlign w:val="center"/>
          </w:tcPr>
          <w:p w14:paraId="276424CD">
            <w:pPr>
              <w:jc w:val="center"/>
              <w:rPr>
                <w:rFonts w:eastAsia="仿宋_GB2312"/>
                <w:szCs w:val="21"/>
              </w:rPr>
            </w:pPr>
            <w:r>
              <w:rPr>
                <w:rFonts w:hint="eastAsia" w:eastAsia="仿宋_GB2312"/>
                <w:szCs w:val="21"/>
              </w:rPr>
              <w:t>100%</w:t>
            </w:r>
          </w:p>
        </w:tc>
      </w:tr>
      <w:tr w14:paraId="08C811B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7F51671C">
            <w:pPr>
              <w:jc w:val="center"/>
              <w:rPr>
                <w:rFonts w:eastAsia="仿宋_GB2312"/>
                <w:szCs w:val="21"/>
              </w:rPr>
            </w:pPr>
            <w:r>
              <w:rPr>
                <w:rFonts w:eastAsia="仿宋_GB2312"/>
                <w:szCs w:val="21"/>
              </w:rPr>
              <w:t>项目效益</w:t>
            </w:r>
          </w:p>
        </w:tc>
        <w:tc>
          <w:tcPr>
            <w:tcW w:w="1927" w:type="dxa"/>
            <w:tcBorders>
              <w:top w:val="nil"/>
              <w:left w:val="nil"/>
              <w:bottom w:val="single" w:color="auto" w:sz="4" w:space="0"/>
              <w:right w:val="single" w:color="auto" w:sz="4" w:space="0"/>
            </w:tcBorders>
            <w:vAlign w:val="center"/>
          </w:tcPr>
          <w:p w14:paraId="094077A0">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4B0BE562">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3DC52873">
            <w:pPr>
              <w:jc w:val="center"/>
              <w:rPr>
                <w:rFonts w:eastAsia="仿宋_GB2312"/>
                <w:szCs w:val="21"/>
              </w:rPr>
            </w:pPr>
            <w:r>
              <w:rPr>
                <w:rFonts w:hint="eastAsia" w:eastAsia="仿宋_GB2312"/>
                <w:szCs w:val="21"/>
              </w:rPr>
              <w:t>100%</w:t>
            </w:r>
          </w:p>
        </w:tc>
      </w:tr>
      <w:tr w14:paraId="7452293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15879842">
            <w:pPr>
              <w:jc w:val="center"/>
              <w:rPr>
                <w:rFonts w:eastAsia="仿宋_GB2312"/>
                <w:b/>
                <w:bCs/>
                <w:szCs w:val="21"/>
              </w:rPr>
            </w:pPr>
            <w:r>
              <w:rPr>
                <w:rFonts w:eastAsia="仿宋_GB2312"/>
                <w:b/>
                <w:bCs/>
                <w:szCs w:val="21"/>
              </w:rPr>
              <w:t>合计</w:t>
            </w:r>
          </w:p>
        </w:tc>
        <w:tc>
          <w:tcPr>
            <w:tcW w:w="1927" w:type="dxa"/>
            <w:tcBorders>
              <w:top w:val="nil"/>
              <w:left w:val="nil"/>
              <w:bottom w:val="single" w:color="auto" w:sz="4" w:space="0"/>
              <w:right w:val="single" w:color="auto" w:sz="4" w:space="0"/>
            </w:tcBorders>
            <w:vAlign w:val="center"/>
          </w:tcPr>
          <w:p w14:paraId="222147F5">
            <w:pPr>
              <w:jc w:val="center"/>
              <w:rPr>
                <w:rFonts w:eastAsia="仿宋_GB2312"/>
                <w:b/>
                <w:bCs/>
                <w:szCs w:val="21"/>
              </w:rPr>
            </w:pPr>
            <w:r>
              <w:rPr>
                <w:rFonts w:eastAsia="仿宋_GB2312"/>
                <w:b/>
                <w:bCs/>
                <w:szCs w:val="21"/>
              </w:rPr>
              <w:t>100</w:t>
            </w:r>
          </w:p>
        </w:tc>
        <w:tc>
          <w:tcPr>
            <w:tcW w:w="2023" w:type="dxa"/>
            <w:tcBorders>
              <w:top w:val="nil"/>
              <w:left w:val="nil"/>
              <w:bottom w:val="single" w:color="auto" w:sz="4" w:space="0"/>
              <w:right w:val="single" w:color="auto" w:sz="4" w:space="0"/>
            </w:tcBorders>
            <w:vAlign w:val="center"/>
          </w:tcPr>
          <w:p w14:paraId="553C62B7">
            <w:pPr>
              <w:jc w:val="center"/>
              <w:rPr>
                <w:rFonts w:eastAsia="仿宋_GB2312"/>
                <w:b/>
                <w:bCs/>
                <w:szCs w:val="21"/>
              </w:rPr>
            </w:pPr>
            <w:r>
              <w:rPr>
                <w:rFonts w:hint="eastAsia" w:eastAsia="仿宋_GB2312"/>
                <w:b/>
                <w:bCs/>
                <w:szCs w:val="21"/>
                <w:highlight w:val="none"/>
              </w:rPr>
              <w:t>99.8</w:t>
            </w:r>
          </w:p>
        </w:tc>
        <w:tc>
          <w:tcPr>
            <w:tcW w:w="2023" w:type="dxa"/>
            <w:tcBorders>
              <w:top w:val="nil"/>
              <w:left w:val="nil"/>
              <w:bottom w:val="single" w:color="auto" w:sz="4" w:space="0"/>
              <w:right w:val="single" w:color="auto" w:sz="4" w:space="0"/>
            </w:tcBorders>
            <w:vAlign w:val="center"/>
          </w:tcPr>
          <w:p w14:paraId="531F1305">
            <w:pPr>
              <w:jc w:val="center"/>
              <w:rPr>
                <w:rFonts w:eastAsia="仿宋_GB2312"/>
                <w:b/>
                <w:bCs/>
                <w:szCs w:val="21"/>
              </w:rPr>
            </w:pPr>
            <w:r>
              <w:rPr>
                <w:rFonts w:hint="eastAsia" w:eastAsia="仿宋_GB2312"/>
                <w:b/>
                <w:bCs/>
                <w:szCs w:val="21"/>
                <w:highlight w:val="none"/>
              </w:rPr>
              <w:t>99.98%</w:t>
            </w:r>
          </w:p>
        </w:tc>
      </w:tr>
    </w:tbl>
    <w:p w14:paraId="4B061FC3">
      <w:pPr>
        <w:spacing w:line="560" w:lineRule="exact"/>
        <w:ind w:firstLine="640" w:firstLineChars="200"/>
        <w:rPr>
          <w:rFonts w:eastAsia="黑体"/>
          <w:sz w:val="32"/>
          <w:szCs w:val="32"/>
        </w:rPr>
      </w:pPr>
      <w:r>
        <w:rPr>
          <w:rFonts w:eastAsia="黑体"/>
          <w:sz w:val="32"/>
          <w:szCs w:val="32"/>
        </w:rPr>
        <w:t>四、绩效评价指标分析</w:t>
      </w:r>
    </w:p>
    <w:p w14:paraId="38F4AEA5">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7C23C88A">
      <w:pPr>
        <w:spacing w:line="600" w:lineRule="exact"/>
        <w:ind w:firstLine="640" w:firstLineChars="200"/>
        <w:outlineLvl w:val="0"/>
        <w:rPr>
          <w:rFonts w:eastAsia="仿宋_GB2312"/>
          <w:color w:val="auto"/>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5</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78AE955B">
      <w:pPr>
        <w:pStyle w:val="19"/>
        <w:spacing w:line="560" w:lineRule="exact"/>
        <w:ind w:firstLine="640"/>
        <w:rPr>
          <w:rFonts w:eastAsia="仿宋_GB2312"/>
          <w:b/>
          <w:bCs/>
          <w:sz w:val="32"/>
          <w:szCs w:val="32"/>
        </w:rPr>
      </w:pPr>
      <w:r>
        <w:rPr>
          <w:rFonts w:eastAsia="仿宋_GB2312"/>
          <w:b/>
          <w:bCs/>
          <w:color w:val="auto"/>
          <w:sz w:val="32"/>
          <w:szCs w:val="32"/>
        </w:rPr>
        <w:t>1.</w:t>
      </w:r>
      <w:r>
        <w:rPr>
          <w:rFonts w:eastAsia="仿宋_GB2312"/>
          <w:b/>
          <w:bCs/>
          <w:sz w:val="32"/>
          <w:szCs w:val="32"/>
        </w:rPr>
        <w:t>项目立项</w:t>
      </w:r>
    </w:p>
    <w:p w14:paraId="473F284F">
      <w:pPr>
        <w:spacing w:line="600" w:lineRule="exact"/>
        <w:ind w:firstLine="640" w:firstLineChars="200"/>
        <w:outlineLvl w:val="0"/>
        <w:rPr>
          <w:rFonts w:eastAsia="仿宋_GB2312"/>
          <w:sz w:val="32"/>
          <w:szCs w:val="32"/>
        </w:rPr>
      </w:pPr>
      <w:r>
        <w:rPr>
          <w:rFonts w:eastAsia="仿宋_GB2312"/>
          <w:sz w:val="32"/>
          <w:szCs w:val="32"/>
        </w:rPr>
        <w:t>（1）立项依据充分性</w:t>
      </w:r>
    </w:p>
    <w:p w14:paraId="1936837A">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38D55E6">
      <w:pPr>
        <w:spacing w:line="600" w:lineRule="exact"/>
        <w:ind w:firstLine="640" w:firstLineChars="200"/>
        <w:outlineLvl w:val="0"/>
        <w:rPr>
          <w:rFonts w:eastAsia="仿宋_GB2312"/>
          <w:sz w:val="32"/>
          <w:szCs w:val="32"/>
        </w:rPr>
      </w:pPr>
      <w:r>
        <w:rPr>
          <w:rFonts w:eastAsia="仿宋_GB2312"/>
          <w:sz w:val="32"/>
          <w:szCs w:val="32"/>
        </w:rPr>
        <w:t>（2）立项程序规范性</w:t>
      </w:r>
    </w:p>
    <w:p w14:paraId="6AC18735">
      <w:pPr>
        <w:spacing w:line="600" w:lineRule="exact"/>
        <w:ind w:firstLine="640" w:firstLineChars="20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3043E24">
      <w:pPr>
        <w:pStyle w:val="19"/>
        <w:spacing w:line="560" w:lineRule="exact"/>
        <w:ind w:firstLine="640"/>
        <w:rPr>
          <w:rFonts w:eastAsia="仿宋_GB2312"/>
          <w:b/>
          <w:bCs/>
          <w:sz w:val="32"/>
          <w:szCs w:val="32"/>
        </w:rPr>
      </w:pPr>
      <w:r>
        <w:rPr>
          <w:rFonts w:eastAsia="仿宋_GB2312"/>
          <w:b/>
          <w:bCs/>
          <w:sz w:val="32"/>
          <w:szCs w:val="32"/>
        </w:rPr>
        <w:t>2.绩效目标</w:t>
      </w:r>
    </w:p>
    <w:p w14:paraId="14AEFC6E">
      <w:pPr>
        <w:spacing w:line="600" w:lineRule="exact"/>
        <w:ind w:firstLine="640" w:firstLineChars="200"/>
        <w:outlineLvl w:val="0"/>
        <w:rPr>
          <w:rFonts w:eastAsia="仿宋_GB2312"/>
          <w:sz w:val="32"/>
          <w:szCs w:val="32"/>
        </w:rPr>
      </w:pPr>
      <w:r>
        <w:rPr>
          <w:rFonts w:eastAsia="仿宋_GB2312"/>
          <w:sz w:val="32"/>
          <w:szCs w:val="32"/>
        </w:rPr>
        <w:t>（1）绩效目标合理性</w:t>
      </w:r>
    </w:p>
    <w:p w14:paraId="79B18369">
      <w:pPr>
        <w:spacing w:line="600" w:lineRule="exact"/>
        <w:ind w:firstLine="640" w:firstLineChars="20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F54CF74">
      <w:pPr>
        <w:spacing w:line="600" w:lineRule="exact"/>
        <w:ind w:firstLine="640" w:firstLineChars="200"/>
        <w:outlineLvl w:val="0"/>
        <w:rPr>
          <w:rFonts w:eastAsia="仿宋_GB2312"/>
          <w:sz w:val="32"/>
          <w:szCs w:val="32"/>
        </w:rPr>
      </w:pPr>
      <w:r>
        <w:rPr>
          <w:rFonts w:eastAsia="仿宋_GB2312"/>
          <w:sz w:val="32"/>
          <w:szCs w:val="32"/>
        </w:rPr>
        <w:t>（2）绩效指标明确性</w:t>
      </w:r>
    </w:p>
    <w:p w14:paraId="74B34888">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1CF5B802">
      <w:pPr>
        <w:pStyle w:val="19"/>
        <w:spacing w:line="560" w:lineRule="exact"/>
        <w:ind w:firstLine="640"/>
        <w:rPr>
          <w:rFonts w:eastAsia="仿宋_GB2312"/>
          <w:b/>
          <w:bCs/>
          <w:sz w:val="32"/>
          <w:szCs w:val="32"/>
        </w:rPr>
      </w:pPr>
      <w:r>
        <w:rPr>
          <w:rFonts w:eastAsia="仿宋_GB2312"/>
          <w:b/>
          <w:bCs/>
          <w:sz w:val="32"/>
          <w:szCs w:val="32"/>
        </w:rPr>
        <w:t>3.资金投入</w:t>
      </w:r>
    </w:p>
    <w:p w14:paraId="52A311A5">
      <w:pPr>
        <w:spacing w:line="600" w:lineRule="exact"/>
        <w:ind w:firstLine="640" w:firstLineChars="200"/>
        <w:outlineLvl w:val="0"/>
        <w:rPr>
          <w:rFonts w:eastAsia="仿宋_GB2312"/>
          <w:sz w:val="32"/>
          <w:szCs w:val="32"/>
        </w:rPr>
      </w:pPr>
      <w:r>
        <w:rPr>
          <w:rFonts w:eastAsia="仿宋_GB2312"/>
          <w:sz w:val="32"/>
          <w:szCs w:val="32"/>
        </w:rPr>
        <w:t>（1）预算编制科学性</w:t>
      </w:r>
    </w:p>
    <w:p w14:paraId="6DEAB917">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A70A431">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01C3CF3">
      <w:pPr>
        <w:spacing w:line="600" w:lineRule="exact"/>
        <w:ind w:firstLine="640" w:firstLineChars="200"/>
        <w:outlineLvl w:val="0"/>
        <w:rPr>
          <w:rFonts w:eastAsia="仿宋_GB2312"/>
          <w:sz w:val="32"/>
          <w:szCs w:val="32"/>
        </w:rPr>
      </w:pPr>
      <w:r>
        <w:rPr>
          <w:rFonts w:eastAsia="仿宋_GB2312"/>
          <w:sz w:val="32"/>
          <w:szCs w:val="32"/>
        </w:rPr>
        <w:t>（2）资金分配合理性</w:t>
      </w:r>
    </w:p>
    <w:p w14:paraId="57FB1A7C">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33CA164">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42FD4E5">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DCFFA1">
      <w:pPr>
        <w:pStyle w:val="10"/>
        <w:numPr>
          <w:ilvl w:val="0"/>
          <w:numId w:val="3"/>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15261CAD">
      <w:pPr>
        <w:spacing w:line="600" w:lineRule="exact"/>
        <w:ind w:firstLine="640" w:firstLineChars="200"/>
        <w:outlineLvl w:val="0"/>
        <w:rPr>
          <w:rFonts w:eastAsia="仿宋_GB2312"/>
          <w:color w:val="auto"/>
          <w:sz w:val="32"/>
          <w:szCs w:val="32"/>
        </w:rPr>
      </w:pPr>
      <w:r>
        <w:rPr>
          <w:rFonts w:eastAsia="仿宋_GB2312"/>
          <w:sz w:val="32"/>
          <w:szCs w:val="32"/>
        </w:rPr>
        <w:t>项目过程类指标包括资金管理和组织实施两方面的内容，由</w:t>
      </w:r>
      <w:r>
        <w:rPr>
          <w:rFonts w:hint="eastAsia" w:eastAsia="仿宋_GB2312"/>
          <w:sz w:val="32"/>
          <w:szCs w:val="32"/>
        </w:rPr>
        <w:t>5</w:t>
      </w:r>
      <w:r>
        <w:rPr>
          <w:rFonts w:eastAsia="仿宋_GB2312"/>
          <w:sz w:val="32"/>
          <w:szCs w:val="32"/>
        </w:rPr>
        <w:t>个三级指标构成，权重分值为20分，实际得分</w:t>
      </w:r>
      <w:r>
        <w:rPr>
          <w:rFonts w:hint="eastAsia" w:eastAsia="仿宋_GB2312"/>
          <w:sz w:val="32"/>
          <w:szCs w:val="32"/>
          <w:highlight w:val="none"/>
        </w:rPr>
        <w:t>19.8</w:t>
      </w:r>
      <w:r>
        <w:rPr>
          <w:rFonts w:eastAsia="仿宋_GB2312"/>
          <w:sz w:val="32"/>
          <w:szCs w:val="32"/>
        </w:rPr>
        <w:t>分，得分率为</w:t>
      </w:r>
      <w:r>
        <w:rPr>
          <w:rFonts w:hint="eastAsia" w:eastAsia="仿宋_GB2312"/>
          <w:sz w:val="32"/>
          <w:szCs w:val="32"/>
          <w:highlight w:val="none"/>
        </w:rPr>
        <w:t>99.99</w:t>
      </w:r>
      <w:r>
        <w:rPr>
          <w:rFonts w:eastAsia="仿宋_GB2312"/>
          <w:sz w:val="32"/>
          <w:szCs w:val="32"/>
          <w:highlight w:val="none"/>
        </w:rPr>
        <w:t>%</w:t>
      </w:r>
      <w:r>
        <w:rPr>
          <w:rFonts w:eastAsia="仿宋_GB2312"/>
          <w:sz w:val="32"/>
          <w:szCs w:val="32"/>
        </w:rPr>
        <w:t>。</w:t>
      </w:r>
    </w:p>
    <w:p w14:paraId="2EE235BC">
      <w:pPr>
        <w:pStyle w:val="19"/>
        <w:spacing w:line="560" w:lineRule="exact"/>
        <w:ind w:firstLine="640"/>
        <w:rPr>
          <w:rFonts w:eastAsia="仿宋_GB2312"/>
          <w:b/>
          <w:bCs/>
          <w:sz w:val="32"/>
          <w:szCs w:val="32"/>
        </w:rPr>
      </w:pPr>
      <w:r>
        <w:rPr>
          <w:rFonts w:eastAsia="仿宋_GB2312"/>
          <w:b/>
          <w:bCs/>
          <w:color w:val="auto"/>
          <w:sz w:val="32"/>
          <w:szCs w:val="32"/>
        </w:rPr>
        <w:t>1</w:t>
      </w:r>
      <w:r>
        <w:rPr>
          <w:rFonts w:eastAsia="仿宋_GB2312"/>
          <w:b/>
          <w:bCs/>
          <w:sz w:val="32"/>
          <w:szCs w:val="32"/>
        </w:rPr>
        <w:t>.资金管理</w:t>
      </w:r>
    </w:p>
    <w:p w14:paraId="229A718F">
      <w:pPr>
        <w:spacing w:line="600" w:lineRule="exact"/>
        <w:ind w:firstLine="640" w:firstLineChars="200"/>
        <w:outlineLvl w:val="0"/>
        <w:rPr>
          <w:rFonts w:eastAsia="仿宋_GB2312"/>
          <w:sz w:val="32"/>
          <w:szCs w:val="32"/>
        </w:rPr>
      </w:pPr>
      <w:r>
        <w:rPr>
          <w:rFonts w:eastAsia="仿宋_GB2312"/>
          <w:sz w:val="32"/>
          <w:szCs w:val="32"/>
        </w:rPr>
        <w:t>（1）资金到位率</w:t>
      </w:r>
    </w:p>
    <w:p w14:paraId="429A567D">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51.05万</w:t>
      </w:r>
      <w:r>
        <w:rPr>
          <w:rFonts w:eastAsia="仿宋_GB2312"/>
          <w:sz w:val="32"/>
          <w:szCs w:val="32"/>
        </w:rPr>
        <w:t>元，财政资金及时足额到位，到位率</w:t>
      </w:r>
      <w:r>
        <w:rPr>
          <w:rFonts w:hint="eastAsia" w:eastAsia="仿宋_GB2312"/>
          <w:sz w:val="32"/>
          <w:szCs w:val="32"/>
        </w:rPr>
        <w:t>100</w:t>
      </w:r>
      <w:r>
        <w:rPr>
          <w:rFonts w:eastAsia="仿宋_GB2312"/>
          <w:sz w:val="32"/>
          <w:szCs w:val="32"/>
        </w:rPr>
        <w:t>%，预算资金按计划进度执行。</w:t>
      </w:r>
    </w:p>
    <w:p w14:paraId="1E4F1838">
      <w:pPr>
        <w:spacing w:line="600" w:lineRule="exact"/>
        <w:ind w:firstLine="640" w:firstLineChars="200"/>
        <w:outlineLvl w:val="0"/>
        <w:rPr>
          <w:rFonts w:eastAsia="仿宋_GB2312"/>
          <w:sz w:val="32"/>
          <w:szCs w:val="32"/>
        </w:rPr>
      </w:pPr>
      <w:r>
        <w:rPr>
          <w:rFonts w:eastAsia="仿宋_GB2312"/>
          <w:sz w:val="32"/>
          <w:szCs w:val="32"/>
        </w:rPr>
        <w:t>（2）预算执行率</w:t>
      </w:r>
    </w:p>
    <w:p w14:paraId="77805E69">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48.65万</w:t>
      </w:r>
      <w:r>
        <w:rPr>
          <w:rFonts w:eastAsia="仿宋_GB2312"/>
          <w:sz w:val="32"/>
          <w:szCs w:val="32"/>
        </w:rPr>
        <w:t>元，预算执行率为</w:t>
      </w:r>
      <w:r>
        <w:rPr>
          <w:rFonts w:hint="eastAsia" w:eastAsia="仿宋_GB2312"/>
          <w:sz w:val="32"/>
          <w:szCs w:val="32"/>
        </w:rPr>
        <w:t>95.3</w:t>
      </w:r>
      <w:r>
        <w:rPr>
          <w:rFonts w:eastAsia="仿宋_GB2312"/>
          <w:sz w:val="32"/>
          <w:szCs w:val="32"/>
        </w:rPr>
        <w:t>%。</w:t>
      </w:r>
    </w:p>
    <w:p w14:paraId="2BAD6977">
      <w:pPr>
        <w:spacing w:line="600" w:lineRule="exact"/>
        <w:ind w:firstLine="640" w:firstLineChars="200"/>
        <w:outlineLvl w:val="0"/>
        <w:rPr>
          <w:rFonts w:eastAsia="仿宋_GB2312"/>
          <w:sz w:val="32"/>
          <w:szCs w:val="32"/>
        </w:rPr>
      </w:pPr>
      <w:r>
        <w:rPr>
          <w:rFonts w:eastAsia="仿宋_GB2312"/>
          <w:sz w:val="32"/>
          <w:szCs w:val="32"/>
        </w:rPr>
        <w:t>（3）资金使用合规性</w:t>
      </w:r>
    </w:p>
    <w:p w14:paraId="13BC4DB4">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59FDB269">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5578121">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73C2654">
      <w:pPr>
        <w:pStyle w:val="19"/>
        <w:spacing w:line="560" w:lineRule="exact"/>
        <w:ind w:firstLine="640"/>
        <w:rPr>
          <w:rFonts w:eastAsia="仿宋_GB2312"/>
          <w:b/>
          <w:bCs/>
          <w:sz w:val="32"/>
          <w:szCs w:val="32"/>
        </w:rPr>
      </w:pPr>
      <w:r>
        <w:rPr>
          <w:rFonts w:eastAsia="仿宋_GB2312"/>
          <w:b/>
          <w:bCs/>
          <w:sz w:val="32"/>
          <w:szCs w:val="32"/>
        </w:rPr>
        <w:t>2.组织实施</w:t>
      </w:r>
    </w:p>
    <w:p w14:paraId="34B7C1C8">
      <w:pPr>
        <w:spacing w:line="600" w:lineRule="exact"/>
        <w:ind w:firstLine="640" w:firstLineChars="200"/>
        <w:outlineLvl w:val="0"/>
        <w:rPr>
          <w:rFonts w:eastAsia="仿宋_GB2312"/>
          <w:sz w:val="32"/>
          <w:szCs w:val="32"/>
        </w:rPr>
      </w:pPr>
      <w:r>
        <w:rPr>
          <w:rFonts w:eastAsia="仿宋_GB2312"/>
          <w:sz w:val="32"/>
          <w:szCs w:val="32"/>
        </w:rPr>
        <w:t>（1）管理制度健全性</w:t>
      </w:r>
    </w:p>
    <w:p w14:paraId="6D21F97A">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23F56FA3">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3447544B">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13C4B78">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5C71F803">
      <w:pPr>
        <w:spacing w:line="600" w:lineRule="exact"/>
        <w:ind w:firstLine="640" w:firstLineChars="200"/>
        <w:outlineLvl w:val="0"/>
        <w:rPr>
          <w:rFonts w:eastAsia="仿宋_GB2312"/>
          <w:sz w:val="32"/>
          <w:szCs w:val="32"/>
        </w:rPr>
      </w:pPr>
      <w:r>
        <w:rPr>
          <w:rFonts w:eastAsia="仿宋_GB2312"/>
          <w:sz w:val="32"/>
          <w:szCs w:val="32"/>
        </w:rPr>
        <w:t>（2）制度执行有效性</w:t>
      </w:r>
    </w:p>
    <w:p w14:paraId="27E28383">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376F0984">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4A3FF547">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4DD9C7A3">
      <w:pPr>
        <w:pStyle w:val="12"/>
        <w:numPr>
          <w:ilvl w:val="0"/>
          <w:numId w:val="3"/>
        </w:numPr>
        <w:tabs>
          <w:tab w:val="center" w:pos="4274"/>
        </w:tabs>
        <w:spacing w:line="560" w:lineRule="exact"/>
        <w:ind w:firstLine="643"/>
        <w:rPr>
          <w:rFonts w:eastAsia="楷体_GB2312"/>
          <w:b/>
          <w:bCs/>
          <w:sz w:val="32"/>
          <w:szCs w:val="32"/>
        </w:rPr>
      </w:pPr>
      <w:r>
        <w:rPr>
          <w:rFonts w:eastAsia="楷体_GB2312"/>
          <w:b/>
          <w:bCs/>
          <w:sz w:val="32"/>
          <w:szCs w:val="32"/>
        </w:rPr>
        <w:t>项目产出情况</w:t>
      </w:r>
      <w:r>
        <w:rPr>
          <w:rFonts w:hint="eastAsia" w:eastAsia="楷体_GB2312"/>
          <w:b/>
          <w:bCs/>
          <w:sz w:val="32"/>
          <w:szCs w:val="32"/>
        </w:rPr>
        <w:tab/>
      </w:r>
    </w:p>
    <w:p w14:paraId="3C357237">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5</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5C49A71B">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54568DA1">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公用经费享受学生人</w:t>
      </w:r>
      <w:r>
        <w:rPr>
          <w:rFonts w:eastAsia="仿宋_GB2312"/>
          <w:sz w:val="32"/>
          <w:szCs w:val="32"/>
        </w:rPr>
        <w:t>数，指标值：</w:t>
      </w:r>
      <w:r>
        <w:rPr>
          <w:rFonts w:hint="eastAsia" w:eastAsia="仿宋_GB2312"/>
          <w:sz w:val="32"/>
          <w:szCs w:val="32"/>
        </w:rPr>
        <w:t>419人</w:t>
      </w:r>
      <w:r>
        <w:rPr>
          <w:rFonts w:eastAsia="仿宋_GB2312"/>
          <w:sz w:val="32"/>
          <w:szCs w:val="32"/>
        </w:rPr>
        <w:t>，实际完成值：</w:t>
      </w:r>
      <w:r>
        <w:rPr>
          <w:rFonts w:hint="eastAsia" w:eastAsia="仿宋_GB2312"/>
          <w:sz w:val="32"/>
          <w:szCs w:val="32"/>
        </w:rPr>
        <w:t>419人</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w:t>
      </w:r>
    </w:p>
    <w:p w14:paraId="32ED09B2">
      <w:pPr>
        <w:spacing w:line="600" w:lineRule="exact"/>
        <w:ind w:firstLine="640" w:firstLineChars="200"/>
        <w:outlineLvl w:val="0"/>
      </w:pPr>
      <w:r>
        <w:rPr>
          <w:rFonts w:eastAsia="仿宋_GB2312"/>
          <w:sz w:val="32"/>
          <w:szCs w:val="32"/>
        </w:rPr>
        <w:t>指标</w:t>
      </w:r>
      <w:r>
        <w:rPr>
          <w:rFonts w:hint="eastAsia" w:eastAsia="仿宋_GB2312"/>
          <w:sz w:val="32"/>
          <w:szCs w:val="32"/>
        </w:rPr>
        <w:t>2</w:t>
      </w:r>
      <w:r>
        <w:rPr>
          <w:rFonts w:eastAsia="仿宋_GB2312"/>
          <w:sz w:val="32"/>
          <w:szCs w:val="32"/>
        </w:rPr>
        <w:t>：维修次数，指标值：</w:t>
      </w:r>
      <w:r>
        <w:rPr>
          <w:rFonts w:hint="eastAsia" w:eastAsia="仿宋_GB2312"/>
          <w:sz w:val="32"/>
          <w:szCs w:val="32"/>
        </w:rPr>
        <w:t>=5次</w:t>
      </w:r>
      <w:r>
        <w:rPr>
          <w:rFonts w:eastAsia="仿宋_GB2312"/>
          <w:sz w:val="32"/>
          <w:szCs w:val="32"/>
        </w:rPr>
        <w:t>，实际完成值：5</w:t>
      </w:r>
      <w:r>
        <w:rPr>
          <w:rFonts w:hint="eastAsia" w:eastAsia="仿宋_GB2312"/>
          <w:sz w:val="32"/>
          <w:szCs w:val="32"/>
        </w:rPr>
        <w:t>次。</w:t>
      </w:r>
    </w:p>
    <w:p w14:paraId="4577063C">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7B8943C2">
      <w:pPr>
        <w:spacing w:line="600" w:lineRule="exact"/>
        <w:ind w:firstLine="640" w:firstLineChars="200"/>
        <w:outlineLvl w:val="0"/>
        <w:rPr>
          <w:rFonts w:eastAsia="仿宋_GB2312"/>
          <w:sz w:val="32"/>
          <w:szCs w:val="32"/>
        </w:rPr>
      </w:pPr>
      <w:r>
        <w:rPr>
          <w:rFonts w:hint="eastAsia" w:eastAsia="仿宋_GB2312"/>
          <w:sz w:val="32"/>
          <w:szCs w:val="32"/>
        </w:rPr>
        <w:t>指标1：</w:t>
      </w:r>
      <w:r>
        <w:rPr>
          <w:rFonts w:eastAsia="仿宋_GB2312"/>
          <w:sz w:val="32"/>
          <w:szCs w:val="32"/>
        </w:rPr>
        <w:t>维修验收合格率，指标值：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p>
    <w:p w14:paraId="6BD923DD">
      <w:pPr>
        <w:spacing w:line="600" w:lineRule="exact"/>
        <w:ind w:firstLine="640" w:firstLineChars="200"/>
        <w:outlineLvl w:val="0"/>
        <w:rPr>
          <w:rFonts w:eastAsia="仿宋_GB2312"/>
          <w:sz w:val="32"/>
          <w:szCs w:val="32"/>
        </w:rPr>
      </w:pPr>
      <w:r>
        <w:rPr>
          <w:rFonts w:eastAsia="仿宋_GB2312"/>
          <w:sz w:val="32"/>
          <w:szCs w:val="32"/>
        </w:rPr>
        <w:t>③</w:t>
      </w:r>
      <w:r>
        <w:rPr>
          <w:rFonts w:hint="eastAsia" w:eastAsia="仿宋_GB2312"/>
          <w:sz w:val="32"/>
          <w:szCs w:val="32"/>
        </w:rPr>
        <w:t>时效</w:t>
      </w:r>
      <w:r>
        <w:rPr>
          <w:rFonts w:eastAsia="仿宋_GB2312"/>
          <w:sz w:val="32"/>
          <w:szCs w:val="32"/>
        </w:rPr>
        <w:t>指标</w:t>
      </w:r>
    </w:p>
    <w:p w14:paraId="5FAB6ECD">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维修完成及时率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5EC289C2">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18E90285">
      <w:pPr>
        <w:spacing w:line="600" w:lineRule="exact"/>
        <w:ind w:firstLine="640" w:firstLineChars="200"/>
        <w:outlineLvl w:val="0"/>
        <w:rPr>
          <w:rFonts w:eastAsia="仿宋_GB2312"/>
          <w:sz w:val="32"/>
          <w:szCs w:val="32"/>
        </w:rPr>
      </w:pPr>
      <w:r>
        <w:rPr>
          <w:rFonts w:eastAsia="仿宋_GB2312"/>
          <w:sz w:val="32"/>
          <w:szCs w:val="32"/>
        </w:rPr>
        <w:t>指标1：项目预算控制率（%），指标值：</w:t>
      </w:r>
      <w:r>
        <w:rPr>
          <w:rFonts w:hint="eastAsia" w:eastAsia="仿宋_GB2312"/>
          <w:sz w:val="32"/>
          <w:szCs w:val="32"/>
        </w:rPr>
        <w:t>=100%</w:t>
      </w:r>
      <w:r>
        <w:rPr>
          <w:rFonts w:eastAsia="仿宋_GB2312"/>
          <w:sz w:val="32"/>
          <w:szCs w:val="32"/>
        </w:rPr>
        <w:t>，实际完成值：=100%</w:t>
      </w:r>
      <w:r>
        <w:rPr>
          <w:rFonts w:hint="eastAsia" w:eastAsia="仿宋_GB2312"/>
          <w:sz w:val="32"/>
          <w:szCs w:val="32"/>
        </w:rPr>
        <w:t>。</w:t>
      </w:r>
    </w:p>
    <w:p w14:paraId="1247CECF">
      <w:pPr>
        <w:pStyle w:val="12"/>
        <w:numPr>
          <w:ilvl w:val="0"/>
          <w:numId w:val="3"/>
        </w:numPr>
        <w:spacing w:line="560" w:lineRule="exact"/>
        <w:ind w:firstLine="643"/>
        <w:rPr>
          <w:rFonts w:eastAsia="楷体_GB2312"/>
          <w:b/>
          <w:bCs/>
          <w:sz w:val="32"/>
          <w:szCs w:val="32"/>
        </w:rPr>
      </w:pPr>
      <w:r>
        <w:rPr>
          <w:rFonts w:eastAsia="楷体_GB2312"/>
          <w:b/>
          <w:bCs/>
          <w:sz w:val="32"/>
          <w:szCs w:val="32"/>
        </w:rPr>
        <w:t>项目效益情况</w:t>
      </w:r>
    </w:p>
    <w:p w14:paraId="2C7F9099">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081EB62D">
      <w:pPr>
        <w:numPr>
          <w:ilvl w:val="255"/>
          <w:numId w:val="0"/>
        </w:numPr>
        <w:spacing w:line="600" w:lineRule="exact"/>
        <w:ind w:firstLine="640" w:firstLineChars="200"/>
        <w:outlineLvl w:val="0"/>
        <w:rPr>
          <w:rFonts w:eastAsia="仿宋_GB2312"/>
          <w:sz w:val="32"/>
          <w:szCs w:val="32"/>
        </w:rPr>
      </w:pPr>
      <w:r>
        <w:rPr>
          <w:rFonts w:eastAsia="仿宋_GB2312"/>
          <w:sz w:val="32"/>
          <w:szCs w:val="32"/>
        </w:rPr>
        <w:t>实施效益</w:t>
      </w:r>
    </w:p>
    <w:p w14:paraId="05809813">
      <w:pPr>
        <w:spacing w:line="600" w:lineRule="exact"/>
        <w:ind w:firstLine="640" w:firstLineChars="200"/>
        <w:outlineLvl w:val="0"/>
        <w:rPr>
          <w:rFonts w:eastAsia="仿宋_GB2312"/>
          <w:sz w:val="32"/>
          <w:szCs w:val="32"/>
        </w:rPr>
      </w:pPr>
      <w:r>
        <w:rPr>
          <w:rFonts w:eastAsia="仿宋_GB2312"/>
          <w:sz w:val="32"/>
          <w:szCs w:val="32"/>
        </w:rPr>
        <w:t>①社会效益指标：</w:t>
      </w:r>
    </w:p>
    <w:p w14:paraId="37F7948F">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公用经费享受学生人</w:t>
      </w:r>
      <w:r>
        <w:rPr>
          <w:rFonts w:eastAsia="仿宋_GB2312"/>
          <w:sz w:val="32"/>
          <w:szCs w:val="32"/>
        </w:rPr>
        <w:t>数，指标值：</w:t>
      </w:r>
      <w:r>
        <w:rPr>
          <w:rFonts w:hint="eastAsia" w:eastAsia="仿宋_GB2312"/>
          <w:sz w:val="32"/>
          <w:szCs w:val="32"/>
        </w:rPr>
        <w:t>419人</w:t>
      </w:r>
      <w:r>
        <w:rPr>
          <w:rFonts w:eastAsia="仿宋_GB2312"/>
          <w:sz w:val="32"/>
          <w:szCs w:val="32"/>
        </w:rPr>
        <w:t>，实际完成值：</w:t>
      </w:r>
      <w:r>
        <w:rPr>
          <w:rFonts w:hint="eastAsia" w:eastAsia="仿宋_GB2312"/>
          <w:sz w:val="32"/>
          <w:szCs w:val="32"/>
        </w:rPr>
        <w:t>419人。</w:t>
      </w:r>
    </w:p>
    <w:p w14:paraId="141EE122">
      <w:pPr>
        <w:spacing w:line="600" w:lineRule="exact"/>
        <w:ind w:firstLine="640" w:firstLineChars="200"/>
        <w:outlineLvl w:val="0"/>
        <w:rPr>
          <w:rFonts w:eastAsia="仿宋_GB2312"/>
          <w:sz w:val="32"/>
          <w:szCs w:val="32"/>
        </w:rPr>
      </w:pPr>
      <w:r>
        <w:rPr>
          <w:rFonts w:eastAsia="仿宋_GB2312"/>
          <w:sz w:val="32"/>
          <w:szCs w:val="32"/>
        </w:rPr>
        <w:t>2.满意度</w:t>
      </w:r>
    </w:p>
    <w:p w14:paraId="13EABA37">
      <w:pPr>
        <w:spacing w:line="600" w:lineRule="exact"/>
        <w:ind w:firstLine="640" w:firstLineChars="200"/>
        <w:outlineLvl w:val="0"/>
        <w:rPr>
          <w:rFonts w:eastAsia="仿宋_GB2312"/>
          <w:sz w:val="32"/>
          <w:szCs w:val="32"/>
        </w:rPr>
      </w:pPr>
      <w:r>
        <w:rPr>
          <w:rFonts w:eastAsia="仿宋_GB2312"/>
          <w:sz w:val="32"/>
          <w:szCs w:val="32"/>
        </w:rPr>
        <w:t>①指标1：学生</w:t>
      </w:r>
      <w:r>
        <w:rPr>
          <w:rFonts w:hint="eastAsia" w:eastAsia="仿宋_GB2312"/>
          <w:sz w:val="32"/>
          <w:szCs w:val="32"/>
        </w:rPr>
        <w:t>和老师</w:t>
      </w:r>
      <w:r>
        <w:rPr>
          <w:rFonts w:eastAsia="仿宋_GB2312"/>
          <w:sz w:val="32"/>
          <w:szCs w:val="32"/>
        </w:rPr>
        <w:t>满意度（%）</w:t>
      </w:r>
      <w:r>
        <w:rPr>
          <w:rFonts w:hint="eastAsia" w:eastAsia="仿宋_GB2312"/>
          <w:sz w:val="32"/>
          <w:szCs w:val="32"/>
        </w:rPr>
        <w:t>。</w:t>
      </w:r>
    </w:p>
    <w:p w14:paraId="1ECD43C6">
      <w:pPr>
        <w:spacing w:line="560" w:lineRule="exact"/>
        <w:ind w:firstLine="643" w:firstLineChars="20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720BCD9F">
      <w:pPr>
        <w:spacing w:line="600" w:lineRule="exact"/>
        <w:ind w:firstLine="640" w:firstLineChars="200"/>
        <w:outlineLvl w:val="0"/>
        <w:rPr>
          <w:rFonts w:eastAsia="方正仿宋_GBK"/>
          <w:sz w:val="32"/>
          <w:szCs w:val="32"/>
        </w:rPr>
      </w:pPr>
      <w:r>
        <w:rPr>
          <w:rFonts w:hint="eastAsia" w:eastAsia="仿宋_GB2312"/>
          <w:sz w:val="32"/>
          <w:szCs w:val="32"/>
        </w:rPr>
        <w:t>昌州财教【2023】90号《关于提前下达2024年城乡义务教育补助经费预算[中央直达资金]的通知》，-小学公用经费，</w:t>
      </w:r>
      <w:r>
        <w:rPr>
          <w:rFonts w:eastAsia="仿宋_GB2312"/>
          <w:sz w:val="32"/>
          <w:szCs w:val="32"/>
        </w:rPr>
        <w:t>年初预算</w:t>
      </w:r>
      <w:r>
        <w:rPr>
          <w:rFonts w:hint="eastAsia" w:eastAsia="仿宋_GB2312"/>
          <w:sz w:val="32"/>
          <w:szCs w:val="32"/>
        </w:rPr>
        <w:t>51.05</w:t>
      </w:r>
      <w:r>
        <w:rPr>
          <w:rFonts w:eastAsia="仿宋_GB2312"/>
          <w:sz w:val="32"/>
          <w:szCs w:val="32"/>
        </w:rPr>
        <w:t>万元，全年预算</w:t>
      </w:r>
      <w:r>
        <w:rPr>
          <w:rFonts w:hint="eastAsia" w:eastAsia="仿宋_GB2312"/>
          <w:sz w:val="32"/>
          <w:szCs w:val="32"/>
        </w:rPr>
        <w:t>51.05</w:t>
      </w:r>
      <w:r>
        <w:rPr>
          <w:rFonts w:eastAsia="仿宋_GB2312"/>
          <w:sz w:val="32"/>
          <w:szCs w:val="32"/>
        </w:rPr>
        <w:t>万元，实际支出</w:t>
      </w:r>
      <w:r>
        <w:rPr>
          <w:rFonts w:hint="eastAsia" w:eastAsia="仿宋_GB2312"/>
          <w:sz w:val="32"/>
          <w:szCs w:val="32"/>
        </w:rPr>
        <w:t>48.65</w:t>
      </w:r>
      <w:r>
        <w:rPr>
          <w:rFonts w:eastAsia="仿宋_GB2312"/>
          <w:sz w:val="32"/>
          <w:szCs w:val="32"/>
        </w:rPr>
        <w:t>万元，预算执行率为</w:t>
      </w:r>
      <w:r>
        <w:rPr>
          <w:rFonts w:hint="eastAsia" w:eastAsia="仿宋_GB2312"/>
          <w:sz w:val="32"/>
          <w:szCs w:val="32"/>
        </w:rPr>
        <w:t>95.3</w:t>
      </w:r>
      <w:r>
        <w:rPr>
          <w:rFonts w:eastAsia="仿宋_GB2312"/>
          <w:sz w:val="32"/>
          <w:szCs w:val="32"/>
        </w:rPr>
        <w:t>%，项目绩效指标总体完成率为</w:t>
      </w:r>
      <w:r>
        <w:rPr>
          <w:rFonts w:hint="eastAsia" w:eastAsia="仿宋_GB2312"/>
          <w:sz w:val="32"/>
          <w:szCs w:val="32"/>
        </w:rPr>
        <w:t>100</w:t>
      </w:r>
      <w:r>
        <w:rPr>
          <w:rFonts w:eastAsia="仿宋_GB2312"/>
          <w:sz w:val="32"/>
          <w:szCs w:val="32"/>
        </w:rPr>
        <w:t>%，</w:t>
      </w:r>
      <w:r>
        <w:rPr>
          <w:rFonts w:eastAsia="仿宋_GB2312"/>
          <w:sz w:val="32"/>
          <w:szCs w:val="32"/>
          <w:lang w:eastAsia="zh-Hans"/>
        </w:rPr>
        <w:t>总体</w:t>
      </w:r>
      <w:r>
        <w:rPr>
          <w:rFonts w:eastAsia="仿宋_GB2312"/>
          <w:sz w:val="32"/>
          <w:szCs w:val="32"/>
        </w:rPr>
        <w:t>偏差率为</w:t>
      </w:r>
      <w:r>
        <w:rPr>
          <w:rFonts w:hint="eastAsia" w:eastAsia="仿宋_GB2312"/>
          <w:sz w:val="32"/>
          <w:szCs w:val="32"/>
          <w:highlight w:val="none"/>
        </w:rPr>
        <w:t>4.7</w:t>
      </w:r>
      <w:r>
        <w:rPr>
          <w:rFonts w:eastAsia="仿宋_GB2312"/>
          <w:sz w:val="32"/>
          <w:szCs w:val="32"/>
          <w:highlight w:val="none"/>
        </w:rPr>
        <w:t>%</w:t>
      </w:r>
      <w:r>
        <w:rPr>
          <w:rFonts w:hint="eastAsia" w:eastAsia="仿宋_GB2312"/>
          <w:sz w:val="32"/>
          <w:szCs w:val="32"/>
        </w:rPr>
        <w:t>，偏差原因为幼儿人数减少，伙食费支出相对减少，改进措施为以后幼儿伙食合理预算，及时结算，减少支出的偏差。</w:t>
      </w:r>
    </w:p>
    <w:p w14:paraId="1DF17F38">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黑体"/>
          <w:sz w:val="32"/>
          <w:szCs w:val="32"/>
        </w:rPr>
        <w:t>主要经验及做法、存在的问题及原因分析</w:t>
      </w:r>
    </w:p>
    <w:p w14:paraId="5EDBEC83">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7030241F">
      <w:pPr>
        <w:spacing w:line="560" w:lineRule="exact"/>
        <w:ind w:firstLine="960" w:firstLineChars="300"/>
        <w:rPr>
          <w:rFonts w:ascii="仿宋_GB2312" w:eastAsia="仿宋_GB2312"/>
          <w:sz w:val="32"/>
          <w:szCs w:val="32"/>
        </w:rPr>
      </w:pPr>
      <w:r>
        <w:rPr>
          <w:rFonts w:hint="eastAsia" w:ascii="仿宋_GB2312" w:eastAsia="仿宋_GB2312"/>
          <w:sz w:val="32"/>
          <w:szCs w:val="32"/>
        </w:rPr>
        <w:t>我单位按照职责分工认真配合、履职尽责。按照州上要求，我单位积极做好此项工作的人员分配，抓质量、抓效率，齐抓共管。</w:t>
      </w:r>
    </w:p>
    <w:p w14:paraId="4932F8D9">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4D81557B">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D91F014">
      <w:pPr>
        <w:spacing w:line="600" w:lineRule="exact"/>
        <w:ind w:firstLine="640" w:firstLineChars="200"/>
        <w:outlineLvl w:val="0"/>
        <w:rPr>
          <w:rFonts w:eastAsia="仿宋_GB2312"/>
          <w:sz w:val="32"/>
          <w:szCs w:val="32"/>
        </w:rPr>
      </w:pPr>
    </w:p>
    <w:p w14:paraId="06C629DC">
      <w:pPr>
        <w:spacing w:line="560" w:lineRule="exact"/>
        <w:ind w:firstLine="627" w:firstLineChars="200"/>
        <w:rPr>
          <w:rFonts w:eastAsia="楷体"/>
          <w:b/>
          <w:spacing w:val="-4"/>
          <w:sz w:val="32"/>
          <w:szCs w:val="32"/>
        </w:rPr>
      </w:pPr>
      <w:r>
        <w:rPr>
          <w:rFonts w:eastAsia="楷体"/>
          <w:b/>
          <w:spacing w:val="-4"/>
          <w:sz w:val="32"/>
          <w:szCs w:val="32"/>
        </w:rPr>
        <w:t>（二）存在的问题及原因分析</w:t>
      </w:r>
    </w:p>
    <w:p w14:paraId="7F23BDD7">
      <w:pPr>
        <w:spacing w:line="56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B39BA99">
      <w:pPr>
        <w:spacing w:line="56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14:paraId="381BE5D4">
      <w:pPr>
        <w:spacing w:line="560" w:lineRule="exact"/>
        <w:ind w:firstLine="640" w:firstLineChars="200"/>
        <w:outlineLvl w:val="0"/>
        <w:rPr>
          <w:rFonts w:eastAsia="仿宋_GB2312"/>
          <w:sz w:val="32"/>
          <w:szCs w:val="32"/>
        </w:rPr>
      </w:pPr>
      <w:r>
        <w:rPr>
          <w:rFonts w:hint="eastAsia" w:eastAsia="仿宋_GB2312"/>
          <w:sz w:val="32"/>
          <w:szCs w:val="32"/>
        </w:rPr>
        <w:t>3.各部门件的配合沟通有待提升，使其工程效率会降低。</w:t>
      </w:r>
    </w:p>
    <w:p w14:paraId="59ACBFDD">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14:paraId="2F600A5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1.学校多进行有关绩效管理工作方面的培训。多让财务参加绩效管理工作培训，进一步夯实业务基础，提高我单位绩效工作水平。</w:t>
      </w:r>
    </w:p>
    <w:p w14:paraId="549F975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2.学校专门设定对绩效工作人员定职、定岗、定责等相关制度措施，进一步提升我单位绩效管理工作业务水平，扎实做好绩效管理工作。</w:t>
      </w:r>
    </w:p>
    <w:p w14:paraId="576541A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进一步规范资金使用的程序。前期做好可行性研究报告，更加细化实施方案，严格执行资金管理办法和财政资金管理制度，严格按照项目实施方案、招投标管理办法等稳步推进工作，各部门单位根据自己项目的特点进行总结。</w:t>
      </w:r>
    </w:p>
    <w:p w14:paraId="09F8F60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4.进一步完善评价过程中有关数据和资料的收集、整理、审核及分析。项目启动时同步做好档案的归纳与整理，及时整理、收集、汇总，健全档案资料。后续管理有待进一步加强和跟踪。</w:t>
      </w:r>
    </w:p>
    <w:p w14:paraId="15597BA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进一步加强对绩效管理工作的组织领导，提高对预算绩效管理工作重要性的认识，总结经验查找问题，抓紧研究制定更全面更完善的绩效评价管理办法，加大全局对全面实施预算绩效管理和绩效管理工作的学习力度。</w:t>
      </w:r>
    </w:p>
    <w:p w14:paraId="3A4EE3F9">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其他需要说</w:t>
      </w:r>
      <w:bookmarkStart w:id="0" w:name="page8"/>
      <w:bookmarkEnd w:id="0"/>
      <w:r>
        <w:rPr>
          <w:rFonts w:eastAsia="黑体"/>
          <w:sz w:val="32"/>
          <w:szCs w:val="32"/>
        </w:rPr>
        <w:t>明的问题</w:t>
      </w:r>
    </w:p>
    <w:p w14:paraId="1E656E13">
      <w:pPr>
        <w:pStyle w:val="13"/>
        <w:spacing w:after="0" w:line="560" w:lineRule="exact"/>
        <w:ind w:left="0" w:leftChars="0" w:firstLine="640"/>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14:paraId="34B0107D">
      <w:pPr>
        <w:pStyle w:val="13"/>
        <w:spacing w:after="0" w:line="560" w:lineRule="exact"/>
        <w:ind w:left="0" w:leftChars="0" w:firstLine="0" w:firstLineChars="0"/>
        <w:rPr>
          <w:rFonts w:ascii="Times New Roman" w:hAnsi="Times New Roman" w:eastAsia="仿宋_GB2312"/>
          <w:sz w:val="32"/>
          <w:szCs w:val="32"/>
        </w:rPr>
      </w:pPr>
    </w:p>
    <w:p w14:paraId="2CE24934">
      <w:pPr>
        <w:pStyle w:val="13"/>
        <w:spacing w:after="0" w:line="560" w:lineRule="exact"/>
        <w:ind w:left="0" w:leftChars="0" w:firstLine="640"/>
        <w:rPr>
          <w:rFonts w:ascii="Times New Roman" w:hAnsi="Times New Roman" w:eastAsia="仿宋_GB2312"/>
          <w:sz w:val="32"/>
          <w:szCs w:val="32"/>
        </w:rPr>
      </w:pPr>
    </w:p>
    <w:p w14:paraId="691684D6">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14:paraId="66ABEC1F">
      <w:pPr>
        <w:spacing w:line="600" w:lineRule="exact"/>
        <w:rPr>
          <w:rFonts w:eastAsia="黑体"/>
          <w:sz w:val="32"/>
          <w:szCs w:val="32"/>
        </w:rPr>
      </w:pPr>
      <w:r>
        <w:rPr>
          <w:rFonts w:hint="eastAsia" w:eastAsia="黑体"/>
          <w:sz w:val="32"/>
          <w:szCs w:val="32"/>
        </w:rPr>
        <w:t>附件1</w:t>
      </w:r>
    </w:p>
    <w:p w14:paraId="05B56754">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2024年城乡义务教育补助经费-小学公用经费项目绩效评价指标体系及综合评分表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14:paraId="56172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234695AB">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1000" w:type="dxa"/>
            <w:shd w:val="clear" w:color="auto" w:fill="FFFFFF"/>
            <w:vAlign w:val="center"/>
          </w:tcPr>
          <w:p w14:paraId="5A9A63D2">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1071" w:type="dxa"/>
            <w:shd w:val="clear" w:color="auto" w:fill="FFFFFF"/>
            <w:vAlign w:val="center"/>
          </w:tcPr>
          <w:p w14:paraId="413AD74D">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1725" w:type="dxa"/>
            <w:shd w:val="clear" w:color="auto" w:fill="FFFFFF"/>
            <w:vAlign w:val="center"/>
          </w:tcPr>
          <w:p w14:paraId="6A89A4F1">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5216" w:type="dxa"/>
            <w:shd w:val="clear" w:color="auto" w:fill="FFFFFF"/>
            <w:vAlign w:val="center"/>
          </w:tcPr>
          <w:p w14:paraId="1D532EA6">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1304" w:type="dxa"/>
            <w:shd w:val="clear" w:color="auto" w:fill="FFFFFF"/>
            <w:vAlign w:val="center"/>
          </w:tcPr>
          <w:p w14:paraId="03448F51">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1365" w:type="dxa"/>
            <w:shd w:val="clear" w:color="auto" w:fill="FFFFFF"/>
            <w:vAlign w:val="center"/>
          </w:tcPr>
          <w:p w14:paraId="67BFB85E">
            <w:pPr>
              <w:widowControl/>
              <w:spacing w:line="0" w:lineRule="atLeast"/>
              <w:jc w:val="center"/>
              <w:rPr>
                <w:rFonts w:eastAsia="仿宋_GB2312"/>
                <w:b/>
                <w:bCs/>
                <w:kern w:val="0"/>
                <w:sz w:val="18"/>
                <w:szCs w:val="18"/>
              </w:rPr>
            </w:pPr>
            <w:r>
              <w:rPr>
                <w:rFonts w:eastAsia="仿宋_GB2312"/>
                <w:b/>
                <w:bCs/>
                <w:kern w:val="0"/>
                <w:sz w:val="18"/>
                <w:szCs w:val="18"/>
              </w:rPr>
              <w:t>得分</w:t>
            </w:r>
          </w:p>
        </w:tc>
      </w:tr>
      <w:tr w14:paraId="2F77E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13B0DE53">
            <w:pPr>
              <w:widowControl/>
              <w:spacing w:line="0" w:lineRule="atLeast"/>
              <w:jc w:val="center"/>
              <w:rPr>
                <w:rFonts w:eastAsia="仿宋_GB2312"/>
                <w:kern w:val="0"/>
                <w:sz w:val="18"/>
                <w:szCs w:val="18"/>
              </w:rPr>
            </w:pPr>
          </w:p>
          <w:p w14:paraId="5180932A">
            <w:pPr>
              <w:widowControl/>
              <w:spacing w:line="0" w:lineRule="atLeast"/>
              <w:jc w:val="center"/>
              <w:rPr>
                <w:rFonts w:eastAsia="仿宋_GB2312"/>
                <w:kern w:val="0"/>
                <w:sz w:val="18"/>
                <w:szCs w:val="18"/>
              </w:rPr>
            </w:pPr>
          </w:p>
          <w:p w14:paraId="3239E7B0">
            <w:pPr>
              <w:widowControl/>
              <w:spacing w:line="0" w:lineRule="atLeast"/>
              <w:jc w:val="center"/>
              <w:rPr>
                <w:rFonts w:eastAsia="仿宋_GB2312"/>
                <w:kern w:val="0"/>
                <w:sz w:val="18"/>
                <w:szCs w:val="18"/>
              </w:rPr>
            </w:pPr>
          </w:p>
          <w:p w14:paraId="1D1229AD">
            <w:pPr>
              <w:widowControl/>
              <w:spacing w:line="0" w:lineRule="atLeast"/>
              <w:jc w:val="center"/>
              <w:rPr>
                <w:rFonts w:eastAsia="仿宋_GB2312"/>
                <w:kern w:val="0"/>
                <w:sz w:val="18"/>
                <w:szCs w:val="18"/>
              </w:rPr>
            </w:pPr>
          </w:p>
          <w:p w14:paraId="39F0A60B">
            <w:pPr>
              <w:widowControl/>
              <w:spacing w:line="0" w:lineRule="atLeast"/>
              <w:jc w:val="center"/>
              <w:rPr>
                <w:rFonts w:eastAsia="仿宋_GB2312"/>
                <w:kern w:val="0"/>
                <w:sz w:val="18"/>
                <w:szCs w:val="18"/>
              </w:rPr>
            </w:pPr>
          </w:p>
          <w:p w14:paraId="6C0EA0D6">
            <w:pPr>
              <w:widowControl/>
              <w:spacing w:line="0" w:lineRule="atLeast"/>
              <w:jc w:val="center"/>
              <w:rPr>
                <w:rFonts w:eastAsia="仿宋_GB2312"/>
                <w:kern w:val="0"/>
                <w:sz w:val="18"/>
                <w:szCs w:val="18"/>
              </w:rPr>
            </w:pPr>
          </w:p>
          <w:p w14:paraId="01C89843">
            <w:pPr>
              <w:widowControl/>
              <w:spacing w:line="0" w:lineRule="atLeast"/>
              <w:jc w:val="center"/>
              <w:rPr>
                <w:rFonts w:eastAsia="仿宋_GB2312"/>
                <w:kern w:val="0"/>
                <w:sz w:val="18"/>
                <w:szCs w:val="18"/>
              </w:rPr>
            </w:pPr>
            <w:r>
              <w:rPr>
                <w:rFonts w:eastAsia="仿宋_GB2312"/>
                <w:kern w:val="0"/>
                <w:sz w:val="18"/>
                <w:szCs w:val="18"/>
              </w:rPr>
              <w:t>决策　</w:t>
            </w:r>
          </w:p>
        </w:tc>
        <w:tc>
          <w:tcPr>
            <w:tcW w:w="1000" w:type="dxa"/>
            <w:vMerge w:val="restart"/>
            <w:shd w:val="clear" w:color="auto" w:fill="FFFFFF"/>
            <w:vAlign w:val="center"/>
          </w:tcPr>
          <w:p w14:paraId="58CD8E1B">
            <w:pPr>
              <w:widowControl/>
              <w:spacing w:line="0" w:lineRule="atLeast"/>
              <w:jc w:val="center"/>
              <w:rPr>
                <w:rFonts w:eastAsia="仿宋_GB2312"/>
                <w:kern w:val="0"/>
                <w:sz w:val="18"/>
                <w:szCs w:val="18"/>
              </w:rPr>
            </w:pPr>
            <w:r>
              <w:rPr>
                <w:rFonts w:eastAsia="仿宋_GB2312"/>
                <w:kern w:val="0"/>
                <w:sz w:val="18"/>
                <w:szCs w:val="18"/>
              </w:rPr>
              <w:t>项目立项　</w:t>
            </w:r>
          </w:p>
        </w:tc>
        <w:tc>
          <w:tcPr>
            <w:tcW w:w="1071" w:type="dxa"/>
            <w:shd w:val="clear" w:color="auto" w:fill="FFFFFF"/>
            <w:vAlign w:val="center"/>
          </w:tcPr>
          <w:p w14:paraId="48F10597">
            <w:pPr>
              <w:widowControl/>
              <w:spacing w:line="0" w:lineRule="atLeast"/>
              <w:jc w:val="center"/>
              <w:rPr>
                <w:rFonts w:eastAsia="仿宋_GB2312"/>
                <w:kern w:val="0"/>
                <w:sz w:val="18"/>
                <w:szCs w:val="18"/>
              </w:rPr>
            </w:pPr>
            <w:r>
              <w:rPr>
                <w:rFonts w:eastAsia="仿宋_GB2312"/>
                <w:kern w:val="0"/>
                <w:sz w:val="18"/>
                <w:szCs w:val="18"/>
              </w:rPr>
              <w:t>立项依据</w:t>
            </w:r>
          </w:p>
          <w:p w14:paraId="42253E2C">
            <w:pPr>
              <w:widowControl/>
              <w:spacing w:line="0" w:lineRule="atLeast"/>
              <w:jc w:val="center"/>
              <w:rPr>
                <w:rFonts w:eastAsia="仿宋_GB2312"/>
                <w:kern w:val="0"/>
                <w:sz w:val="18"/>
                <w:szCs w:val="18"/>
              </w:rPr>
            </w:pPr>
            <w:r>
              <w:rPr>
                <w:rFonts w:eastAsia="仿宋_GB2312"/>
                <w:kern w:val="0"/>
                <w:sz w:val="18"/>
                <w:szCs w:val="18"/>
              </w:rPr>
              <w:t>充分性</w:t>
            </w:r>
          </w:p>
        </w:tc>
        <w:tc>
          <w:tcPr>
            <w:tcW w:w="1725" w:type="dxa"/>
            <w:shd w:val="clear" w:color="auto" w:fill="FFFFFF"/>
            <w:vAlign w:val="center"/>
          </w:tcPr>
          <w:p w14:paraId="3444FD89">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B81635D">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①项目立项是否符合国家法律法规、国民经济发展规划和相关政策；</w:t>
            </w:r>
            <w:r>
              <w:rPr>
                <w:rFonts w:eastAsia="仿宋_GB2312"/>
                <w:kern w:val="0"/>
                <w:sz w:val="18"/>
                <w:szCs w:val="18"/>
              </w:rPr>
              <w:br w:type="textWrapping"/>
            </w:r>
            <w:r>
              <w:rPr>
                <w:rFonts w:eastAsia="仿宋_GB2312"/>
                <w:kern w:val="0"/>
                <w:sz w:val="18"/>
                <w:szCs w:val="18"/>
              </w:rPr>
              <w:t>②项目立项是否符合行业发展规划和政策要求；</w:t>
            </w:r>
            <w:r>
              <w:rPr>
                <w:rFonts w:eastAsia="仿宋_GB2312"/>
                <w:kern w:val="0"/>
                <w:sz w:val="18"/>
                <w:szCs w:val="18"/>
              </w:rPr>
              <w:br w:type="textWrapping"/>
            </w:r>
            <w:r>
              <w:rPr>
                <w:rFonts w:eastAsia="仿宋_GB2312"/>
                <w:kern w:val="0"/>
                <w:sz w:val="18"/>
                <w:szCs w:val="18"/>
              </w:rPr>
              <w:t>③项目立项是否与部门职责范围相符，属于部门履职所需；</w:t>
            </w:r>
            <w:r>
              <w:rPr>
                <w:rFonts w:eastAsia="仿宋_GB2312"/>
                <w:kern w:val="0"/>
                <w:sz w:val="18"/>
                <w:szCs w:val="18"/>
              </w:rPr>
              <w:br w:type="textWrapping"/>
            </w:r>
            <w:r>
              <w:rPr>
                <w:rFonts w:eastAsia="仿宋_GB2312"/>
                <w:kern w:val="0"/>
                <w:sz w:val="18"/>
                <w:szCs w:val="18"/>
              </w:rPr>
              <w:t>④项目是否属于公共财政支持范围，是否符合中央、地方事权支出责任划分原则；</w:t>
            </w:r>
            <w:r>
              <w:rPr>
                <w:rFonts w:eastAsia="仿宋_GB2312"/>
                <w:kern w:val="0"/>
                <w:sz w:val="18"/>
                <w:szCs w:val="18"/>
              </w:rPr>
              <w:br w:type="textWrapping"/>
            </w:r>
            <w:r>
              <w:rPr>
                <w:rFonts w:eastAsia="仿宋_GB2312"/>
                <w:kern w:val="0"/>
                <w:sz w:val="18"/>
                <w:szCs w:val="18"/>
              </w:rPr>
              <w:t>⑤项目是否与相关部门同类项目或部门内部相关项目重复。</w:t>
            </w:r>
          </w:p>
        </w:tc>
        <w:tc>
          <w:tcPr>
            <w:tcW w:w="1304" w:type="dxa"/>
            <w:shd w:val="clear" w:color="auto" w:fill="FFFFFF"/>
            <w:vAlign w:val="center"/>
          </w:tcPr>
          <w:p w14:paraId="0C78292F">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auto" w:fill="FFFFFF"/>
            <w:vAlign w:val="center"/>
          </w:tcPr>
          <w:p w14:paraId="7AB2259B">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14:paraId="67927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1B9DF88">
            <w:pPr>
              <w:spacing w:line="0" w:lineRule="atLeast"/>
              <w:jc w:val="center"/>
              <w:rPr>
                <w:rFonts w:eastAsia="仿宋_GB2312"/>
                <w:kern w:val="0"/>
                <w:sz w:val="18"/>
                <w:szCs w:val="18"/>
              </w:rPr>
            </w:pPr>
          </w:p>
        </w:tc>
        <w:tc>
          <w:tcPr>
            <w:tcW w:w="1000" w:type="dxa"/>
            <w:vMerge w:val="continue"/>
            <w:shd w:val="clear" w:color="auto" w:fill="FFFFFF"/>
            <w:vAlign w:val="center"/>
          </w:tcPr>
          <w:p w14:paraId="3C241DBA">
            <w:pPr>
              <w:widowControl/>
              <w:spacing w:line="0" w:lineRule="atLeast"/>
              <w:jc w:val="center"/>
              <w:rPr>
                <w:rFonts w:eastAsia="仿宋_GB2312"/>
                <w:kern w:val="0"/>
                <w:sz w:val="18"/>
                <w:szCs w:val="18"/>
              </w:rPr>
            </w:pPr>
          </w:p>
        </w:tc>
        <w:tc>
          <w:tcPr>
            <w:tcW w:w="1071" w:type="dxa"/>
            <w:shd w:val="clear" w:color="auto" w:fill="FFFFFF"/>
            <w:vAlign w:val="center"/>
          </w:tcPr>
          <w:p w14:paraId="08187232">
            <w:pPr>
              <w:widowControl/>
              <w:spacing w:line="0" w:lineRule="atLeast"/>
              <w:jc w:val="center"/>
              <w:rPr>
                <w:rFonts w:eastAsia="仿宋_GB2312"/>
                <w:kern w:val="0"/>
                <w:sz w:val="18"/>
                <w:szCs w:val="18"/>
              </w:rPr>
            </w:pPr>
            <w:r>
              <w:rPr>
                <w:rFonts w:eastAsia="仿宋_GB2312"/>
                <w:kern w:val="0"/>
                <w:sz w:val="18"/>
                <w:szCs w:val="18"/>
              </w:rPr>
              <w:t>立项程序</w:t>
            </w:r>
          </w:p>
          <w:p w14:paraId="03D96D38">
            <w:pPr>
              <w:widowControl/>
              <w:spacing w:line="0" w:lineRule="atLeast"/>
              <w:jc w:val="center"/>
              <w:rPr>
                <w:rFonts w:eastAsia="仿宋_GB2312"/>
                <w:kern w:val="0"/>
                <w:sz w:val="18"/>
                <w:szCs w:val="18"/>
              </w:rPr>
            </w:pPr>
            <w:r>
              <w:rPr>
                <w:rFonts w:eastAsia="仿宋_GB2312"/>
                <w:kern w:val="0"/>
                <w:sz w:val="18"/>
                <w:szCs w:val="18"/>
              </w:rPr>
              <w:t>规范性</w:t>
            </w:r>
          </w:p>
        </w:tc>
        <w:tc>
          <w:tcPr>
            <w:tcW w:w="1725" w:type="dxa"/>
            <w:shd w:val="clear" w:color="auto" w:fill="FFFFFF"/>
            <w:vAlign w:val="center"/>
          </w:tcPr>
          <w:p w14:paraId="6CBC04CD">
            <w:pPr>
              <w:widowControl/>
              <w:spacing w:line="0" w:lineRule="atLeast"/>
              <w:rPr>
                <w:rFonts w:eastAsia="仿宋_GB2312"/>
                <w:kern w:val="0"/>
                <w:sz w:val="18"/>
                <w:szCs w:val="18"/>
              </w:rPr>
            </w:pPr>
            <w:r>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375528FC">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①项目是否按照规定的程序申请设立；</w:t>
            </w:r>
            <w:r>
              <w:rPr>
                <w:rFonts w:eastAsia="仿宋_GB2312"/>
                <w:kern w:val="0"/>
                <w:sz w:val="18"/>
                <w:szCs w:val="18"/>
              </w:rPr>
              <w:br w:type="textWrapping"/>
            </w:r>
            <w:r>
              <w:rPr>
                <w:rFonts w:eastAsia="仿宋_GB2312"/>
                <w:kern w:val="0"/>
                <w:sz w:val="18"/>
                <w:szCs w:val="18"/>
              </w:rPr>
              <w:t>②审批文件、材料是否符合相关要求；</w:t>
            </w:r>
            <w:r>
              <w:rPr>
                <w:rFonts w:eastAsia="仿宋_GB2312"/>
                <w:kern w:val="0"/>
                <w:sz w:val="18"/>
                <w:szCs w:val="18"/>
              </w:rPr>
              <w:br w:type="textWrapping"/>
            </w:r>
            <w:r>
              <w:rPr>
                <w:rFonts w:eastAsia="仿宋_GB2312"/>
                <w:kern w:val="0"/>
                <w:sz w:val="18"/>
                <w:szCs w:val="18"/>
              </w:rPr>
              <w:t>③事前是否已经过必要的可行性研究、专家论证、风险评估、绩效评估、集体决策。</w:t>
            </w:r>
          </w:p>
        </w:tc>
        <w:tc>
          <w:tcPr>
            <w:tcW w:w="1304" w:type="dxa"/>
            <w:shd w:val="clear" w:color="auto" w:fill="FFFFFF"/>
            <w:vAlign w:val="center"/>
          </w:tcPr>
          <w:p w14:paraId="6EA50C74">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auto" w:fill="FFFFFF"/>
            <w:vAlign w:val="center"/>
          </w:tcPr>
          <w:p w14:paraId="7DA34702">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14:paraId="10982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CAA8F6E">
            <w:pPr>
              <w:spacing w:line="0" w:lineRule="atLeast"/>
              <w:jc w:val="center"/>
              <w:rPr>
                <w:rFonts w:eastAsia="仿宋_GB2312"/>
                <w:kern w:val="0"/>
                <w:sz w:val="18"/>
                <w:szCs w:val="18"/>
              </w:rPr>
            </w:pPr>
          </w:p>
        </w:tc>
        <w:tc>
          <w:tcPr>
            <w:tcW w:w="1000" w:type="dxa"/>
            <w:vMerge w:val="restart"/>
            <w:shd w:val="clear" w:color="auto" w:fill="FFFFFF"/>
            <w:vAlign w:val="center"/>
          </w:tcPr>
          <w:p w14:paraId="040C706F">
            <w:pPr>
              <w:widowControl/>
              <w:spacing w:line="0" w:lineRule="atLeast"/>
              <w:jc w:val="center"/>
              <w:rPr>
                <w:rFonts w:eastAsia="仿宋_GB2312"/>
                <w:kern w:val="0"/>
                <w:sz w:val="18"/>
                <w:szCs w:val="18"/>
              </w:rPr>
            </w:pPr>
            <w:r>
              <w:rPr>
                <w:rFonts w:eastAsia="仿宋_GB2312"/>
                <w:kern w:val="0"/>
                <w:sz w:val="18"/>
                <w:szCs w:val="18"/>
              </w:rPr>
              <w:t>绩效目标　</w:t>
            </w:r>
          </w:p>
        </w:tc>
        <w:tc>
          <w:tcPr>
            <w:tcW w:w="1071" w:type="dxa"/>
            <w:shd w:val="clear" w:color="auto" w:fill="FFFFFF"/>
            <w:vAlign w:val="center"/>
          </w:tcPr>
          <w:p w14:paraId="7F615810">
            <w:pPr>
              <w:widowControl/>
              <w:spacing w:line="0" w:lineRule="atLeast"/>
              <w:jc w:val="center"/>
              <w:rPr>
                <w:rFonts w:eastAsia="仿宋_GB2312"/>
                <w:kern w:val="0"/>
                <w:sz w:val="18"/>
                <w:szCs w:val="18"/>
              </w:rPr>
            </w:pPr>
            <w:r>
              <w:rPr>
                <w:rFonts w:eastAsia="仿宋_GB2312"/>
                <w:kern w:val="0"/>
                <w:sz w:val="18"/>
                <w:szCs w:val="18"/>
              </w:rPr>
              <w:t>绩效目标</w:t>
            </w:r>
          </w:p>
          <w:p w14:paraId="38BE7FE7">
            <w:pPr>
              <w:widowControl/>
              <w:spacing w:line="0" w:lineRule="atLeast"/>
              <w:jc w:val="center"/>
              <w:rPr>
                <w:rFonts w:eastAsia="仿宋_GB2312"/>
                <w:kern w:val="0"/>
                <w:sz w:val="18"/>
                <w:szCs w:val="18"/>
              </w:rPr>
            </w:pPr>
            <w:r>
              <w:rPr>
                <w:rFonts w:eastAsia="仿宋_GB2312"/>
                <w:kern w:val="0"/>
                <w:sz w:val="18"/>
                <w:szCs w:val="18"/>
              </w:rPr>
              <w:t>合理性</w:t>
            </w:r>
          </w:p>
        </w:tc>
        <w:tc>
          <w:tcPr>
            <w:tcW w:w="1725" w:type="dxa"/>
            <w:shd w:val="clear" w:color="000000" w:fill="FFFFFF"/>
            <w:vAlign w:val="center"/>
          </w:tcPr>
          <w:p w14:paraId="14CE328C">
            <w:pPr>
              <w:widowControl/>
              <w:spacing w:line="0" w:lineRule="atLeast"/>
              <w:rPr>
                <w:rFonts w:eastAsia="仿宋_GB2312"/>
                <w:kern w:val="0"/>
                <w:sz w:val="18"/>
                <w:szCs w:val="18"/>
              </w:rPr>
            </w:pPr>
            <w:r>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70A69335">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（如未设定预算绩效目标，也可考核其他工作任务目标）</w:t>
            </w:r>
            <w:r>
              <w:rPr>
                <w:rFonts w:eastAsia="仿宋_GB2312"/>
                <w:kern w:val="0"/>
                <w:sz w:val="18"/>
                <w:szCs w:val="18"/>
              </w:rPr>
              <w:br w:type="textWrapping"/>
            </w:r>
            <w:r>
              <w:rPr>
                <w:rFonts w:eastAsia="仿宋_GB2312"/>
                <w:kern w:val="0"/>
                <w:sz w:val="18"/>
                <w:szCs w:val="18"/>
              </w:rPr>
              <w:t>①项目是否有绩效目标；</w:t>
            </w:r>
            <w:r>
              <w:rPr>
                <w:rFonts w:eastAsia="仿宋_GB2312"/>
                <w:kern w:val="0"/>
                <w:sz w:val="18"/>
                <w:szCs w:val="18"/>
              </w:rPr>
              <w:br w:type="textWrapping"/>
            </w:r>
            <w:r>
              <w:rPr>
                <w:rFonts w:eastAsia="仿宋_GB2312"/>
                <w:kern w:val="0"/>
                <w:sz w:val="18"/>
                <w:szCs w:val="18"/>
              </w:rPr>
              <w:t>②项目绩效目标与实际工作内容是否具有相关性；</w:t>
            </w:r>
            <w:r>
              <w:rPr>
                <w:rFonts w:eastAsia="仿宋_GB2312"/>
                <w:kern w:val="0"/>
                <w:sz w:val="18"/>
                <w:szCs w:val="18"/>
              </w:rPr>
              <w:br w:type="textWrapping"/>
            </w:r>
            <w:r>
              <w:rPr>
                <w:rFonts w:eastAsia="仿宋_GB2312"/>
                <w:kern w:val="0"/>
                <w:sz w:val="18"/>
                <w:szCs w:val="18"/>
              </w:rPr>
              <w:t>③项目预期产出效益和效果是否符合正常的业绩水平；</w:t>
            </w:r>
          </w:p>
          <w:p w14:paraId="6FC9F81D">
            <w:pPr>
              <w:widowControl/>
              <w:spacing w:line="0" w:lineRule="atLeast"/>
              <w:jc w:val="left"/>
              <w:rPr>
                <w:rFonts w:eastAsia="仿宋_GB2312"/>
                <w:kern w:val="0"/>
                <w:sz w:val="18"/>
                <w:szCs w:val="18"/>
              </w:rPr>
            </w:pPr>
            <w:r>
              <w:rPr>
                <w:rFonts w:eastAsia="仿宋_GB2312"/>
                <w:kern w:val="0"/>
                <w:sz w:val="18"/>
                <w:szCs w:val="18"/>
              </w:rPr>
              <w:t>④是否与预算确定的项目投资额或资金量相匹配。</w:t>
            </w:r>
          </w:p>
        </w:tc>
        <w:tc>
          <w:tcPr>
            <w:tcW w:w="1304" w:type="dxa"/>
            <w:shd w:val="clear" w:color="000000" w:fill="FFFFFF"/>
            <w:vAlign w:val="center"/>
          </w:tcPr>
          <w:p w14:paraId="4A29C9A6">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000000" w:fill="FFFFFF"/>
            <w:vAlign w:val="center"/>
          </w:tcPr>
          <w:p w14:paraId="615ADFF6">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14:paraId="7396C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E577B80">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135BC41B">
            <w:pPr>
              <w:widowControl/>
              <w:spacing w:line="0" w:lineRule="atLeast"/>
              <w:jc w:val="center"/>
              <w:rPr>
                <w:rFonts w:eastAsia="仿宋_GB2312"/>
                <w:kern w:val="0"/>
                <w:sz w:val="18"/>
                <w:szCs w:val="18"/>
              </w:rPr>
            </w:pPr>
          </w:p>
        </w:tc>
        <w:tc>
          <w:tcPr>
            <w:tcW w:w="1071" w:type="dxa"/>
            <w:shd w:val="clear" w:color="auto" w:fill="FFFFFF"/>
            <w:vAlign w:val="center"/>
          </w:tcPr>
          <w:p w14:paraId="1741BBB1">
            <w:pPr>
              <w:widowControl/>
              <w:spacing w:line="0" w:lineRule="atLeast"/>
              <w:jc w:val="center"/>
              <w:rPr>
                <w:rFonts w:eastAsia="仿宋_GB2312"/>
                <w:kern w:val="0"/>
                <w:sz w:val="18"/>
                <w:szCs w:val="18"/>
              </w:rPr>
            </w:pPr>
            <w:r>
              <w:rPr>
                <w:rFonts w:eastAsia="仿宋_GB2312"/>
                <w:kern w:val="0"/>
                <w:sz w:val="18"/>
                <w:szCs w:val="18"/>
              </w:rPr>
              <w:t>绩效指标</w:t>
            </w:r>
          </w:p>
          <w:p w14:paraId="7366BCFE">
            <w:pPr>
              <w:widowControl/>
              <w:spacing w:line="0" w:lineRule="atLeast"/>
              <w:jc w:val="center"/>
              <w:rPr>
                <w:rFonts w:eastAsia="仿宋_GB2312"/>
                <w:kern w:val="0"/>
                <w:sz w:val="18"/>
                <w:szCs w:val="18"/>
              </w:rPr>
            </w:pPr>
            <w:r>
              <w:rPr>
                <w:rFonts w:eastAsia="仿宋_GB2312"/>
                <w:kern w:val="0"/>
                <w:sz w:val="18"/>
                <w:szCs w:val="18"/>
              </w:rPr>
              <w:t>明确性</w:t>
            </w:r>
          </w:p>
        </w:tc>
        <w:tc>
          <w:tcPr>
            <w:tcW w:w="1725" w:type="dxa"/>
            <w:shd w:val="clear" w:color="000000" w:fill="FFFFFF"/>
            <w:vAlign w:val="center"/>
          </w:tcPr>
          <w:p w14:paraId="126ACF44">
            <w:pPr>
              <w:widowControl/>
              <w:spacing w:line="0" w:lineRule="atLeast"/>
              <w:rPr>
                <w:rFonts w:eastAsia="仿宋_GB2312"/>
                <w:kern w:val="0"/>
                <w:sz w:val="18"/>
                <w:szCs w:val="18"/>
              </w:rPr>
            </w:pPr>
            <w:r>
              <w:rPr>
                <w:rFonts w:eastAsia="仿宋_GB2312"/>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57C11546">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①是否将项目绩效目标细化分解为具体的绩效指标；</w:t>
            </w:r>
            <w:r>
              <w:rPr>
                <w:rFonts w:eastAsia="仿宋_GB2312"/>
                <w:kern w:val="0"/>
                <w:sz w:val="18"/>
                <w:szCs w:val="18"/>
              </w:rPr>
              <w:br w:type="textWrapping"/>
            </w:r>
            <w:r>
              <w:rPr>
                <w:rFonts w:eastAsia="仿宋_GB2312"/>
                <w:kern w:val="0"/>
                <w:sz w:val="18"/>
                <w:szCs w:val="18"/>
              </w:rPr>
              <w:t>②是否通过清晰、可衡量的指标值予以体现；</w:t>
            </w:r>
            <w:r>
              <w:rPr>
                <w:rFonts w:eastAsia="仿宋_GB2312"/>
                <w:kern w:val="0"/>
                <w:sz w:val="18"/>
                <w:szCs w:val="18"/>
              </w:rPr>
              <w:br w:type="textWrapping"/>
            </w:r>
            <w:r>
              <w:rPr>
                <w:rFonts w:eastAsia="仿宋_GB2312"/>
                <w:kern w:val="0"/>
                <w:sz w:val="18"/>
                <w:szCs w:val="18"/>
              </w:rPr>
              <w:t>③是否与项目目标任务数或计划数相对应。</w:t>
            </w:r>
            <w:r>
              <w:rPr>
                <w:rFonts w:eastAsia="仿宋_GB2312"/>
                <w:kern w:val="0"/>
                <w:sz w:val="18"/>
                <w:szCs w:val="18"/>
              </w:rPr>
              <w:br w:type="textWrapping"/>
            </w:r>
          </w:p>
        </w:tc>
        <w:tc>
          <w:tcPr>
            <w:tcW w:w="1304" w:type="dxa"/>
            <w:shd w:val="clear" w:color="000000" w:fill="FFFFFF"/>
            <w:vAlign w:val="center"/>
          </w:tcPr>
          <w:p w14:paraId="68D02E08">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000000" w:fill="FFFFFF"/>
            <w:vAlign w:val="center"/>
          </w:tcPr>
          <w:p w14:paraId="1E5C0704">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14:paraId="2372E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C48B84C">
            <w:pPr>
              <w:spacing w:line="0" w:lineRule="atLeast"/>
              <w:jc w:val="center"/>
              <w:rPr>
                <w:rFonts w:eastAsia="仿宋_GB2312"/>
                <w:kern w:val="0"/>
                <w:sz w:val="18"/>
                <w:szCs w:val="18"/>
              </w:rPr>
            </w:pPr>
          </w:p>
        </w:tc>
        <w:tc>
          <w:tcPr>
            <w:tcW w:w="1000" w:type="dxa"/>
            <w:vMerge w:val="restart"/>
            <w:shd w:val="clear" w:color="auto" w:fill="FFFFFF"/>
            <w:vAlign w:val="center"/>
          </w:tcPr>
          <w:p w14:paraId="265CF41B">
            <w:pPr>
              <w:widowControl/>
              <w:spacing w:line="0" w:lineRule="atLeast"/>
              <w:jc w:val="center"/>
              <w:rPr>
                <w:rFonts w:eastAsia="仿宋_GB2312"/>
                <w:kern w:val="0"/>
                <w:sz w:val="18"/>
                <w:szCs w:val="18"/>
              </w:rPr>
            </w:pPr>
            <w:r>
              <w:rPr>
                <w:rFonts w:eastAsia="仿宋_GB2312"/>
                <w:kern w:val="0"/>
                <w:sz w:val="18"/>
                <w:szCs w:val="18"/>
              </w:rPr>
              <w:t>资金投入</w:t>
            </w:r>
          </w:p>
          <w:p w14:paraId="72122621">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14:paraId="641AFC36">
            <w:pPr>
              <w:widowControl/>
              <w:spacing w:line="0" w:lineRule="atLeast"/>
              <w:jc w:val="center"/>
              <w:rPr>
                <w:rFonts w:eastAsia="仿宋_GB2312"/>
                <w:kern w:val="0"/>
                <w:sz w:val="18"/>
                <w:szCs w:val="18"/>
              </w:rPr>
            </w:pPr>
            <w:r>
              <w:rPr>
                <w:rFonts w:eastAsia="仿宋_GB2312"/>
                <w:kern w:val="0"/>
                <w:sz w:val="18"/>
                <w:szCs w:val="18"/>
              </w:rPr>
              <w:t>预算编制</w:t>
            </w:r>
          </w:p>
          <w:p w14:paraId="78905696">
            <w:pPr>
              <w:widowControl/>
              <w:spacing w:line="0" w:lineRule="atLeast"/>
              <w:jc w:val="center"/>
              <w:rPr>
                <w:rFonts w:eastAsia="仿宋_GB2312"/>
                <w:kern w:val="0"/>
                <w:sz w:val="18"/>
                <w:szCs w:val="18"/>
              </w:rPr>
            </w:pPr>
            <w:r>
              <w:rPr>
                <w:rFonts w:eastAsia="仿宋_GB2312"/>
                <w:kern w:val="0"/>
                <w:sz w:val="18"/>
                <w:szCs w:val="18"/>
              </w:rPr>
              <w:t>科学性</w:t>
            </w:r>
          </w:p>
        </w:tc>
        <w:tc>
          <w:tcPr>
            <w:tcW w:w="1725" w:type="dxa"/>
            <w:shd w:val="clear" w:color="auto" w:fill="FFFFFF"/>
            <w:vAlign w:val="center"/>
          </w:tcPr>
          <w:p w14:paraId="530FF104">
            <w:pPr>
              <w:widowControl/>
              <w:spacing w:line="0" w:lineRule="atLeast"/>
              <w:rPr>
                <w:rFonts w:eastAsia="仿宋_GB2312"/>
                <w:kern w:val="0"/>
                <w:sz w:val="18"/>
                <w:szCs w:val="18"/>
              </w:rPr>
            </w:pPr>
            <w:r>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AAE9844">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①预算编制是否经过科学论证；</w:t>
            </w:r>
            <w:r>
              <w:rPr>
                <w:rFonts w:eastAsia="仿宋_GB2312"/>
                <w:kern w:val="0"/>
                <w:sz w:val="18"/>
                <w:szCs w:val="18"/>
              </w:rPr>
              <w:br w:type="textWrapping"/>
            </w:r>
            <w:r>
              <w:rPr>
                <w:rFonts w:eastAsia="仿宋_GB2312"/>
                <w:kern w:val="0"/>
                <w:sz w:val="18"/>
                <w:szCs w:val="18"/>
              </w:rPr>
              <w:t>②预算内容与项目内容是否匹配；</w:t>
            </w:r>
            <w:r>
              <w:rPr>
                <w:rFonts w:eastAsia="仿宋_GB2312"/>
                <w:kern w:val="0"/>
                <w:sz w:val="18"/>
                <w:szCs w:val="18"/>
              </w:rPr>
              <w:br w:type="textWrapping"/>
            </w:r>
            <w:r>
              <w:rPr>
                <w:rFonts w:eastAsia="仿宋_GB2312"/>
                <w:kern w:val="0"/>
                <w:sz w:val="18"/>
                <w:szCs w:val="18"/>
              </w:rPr>
              <w:t>③预算额度测算依据是否充分，是否按照标准编制；</w:t>
            </w:r>
            <w:r>
              <w:rPr>
                <w:rFonts w:eastAsia="仿宋_GB2312"/>
                <w:kern w:val="0"/>
                <w:sz w:val="18"/>
                <w:szCs w:val="18"/>
              </w:rPr>
              <w:br w:type="textWrapping"/>
            </w:r>
            <w:r>
              <w:rPr>
                <w:rFonts w:eastAsia="仿宋_GB2312"/>
                <w:kern w:val="0"/>
                <w:sz w:val="18"/>
                <w:szCs w:val="18"/>
              </w:rPr>
              <w:t>④预算确定的项目投资额或资金量是否与工作任务相匹配。</w:t>
            </w:r>
          </w:p>
        </w:tc>
        <w:tc>
          <w:tcPr>
            <w:tcW w:w="1304" w:type="dxa"/>
            <w:shd w:val="clear" w:color="auto" w:fill="FFFFFF"/>
            <w:vAlign w:val="center"/>
          </w:tcPr>
          <w:p w14:paraId="4BFC23A3">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auto" w:fill="FFFFFF"/>
            <w:vAlign w:val="center"/>
          </w:tcPr>
          <w:p w14:paraId="02105773">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6212F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52DF1AE4">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2096FA71">
            <w:pPr>
              <w:widowControl/>
              <w:spacing w:line="0" w:lineRule="atLeast"/>
              <w:jc w:val="center"/>
              <w:rPr>
                <w:rFonts w:eastAsia="仿宋_GB2312"/>
                <w:kern w:val="0"/>
                <w:sz w:val="18"/>
                <w:szCs w:val="18"/>
              </w:rPr>
            </w:pPr>
          </w:p>
        </w:tc>
        <w:tc>
          <w:tcPr>
            <w:tcW w:w="1071" w:type="dxa"/>
            <w:shd w:val="clear" w:color="auto" w:fill="FFFFFF"/>
            <w:vAlign w:val="center"/>
          </w:tcPr>
          <w:p w14:paraId="64CE97B5">
            <w:pPr>
              <w:widowControl/>
              <w:spacing w:line="0" w:lineRule="atLeast"/>
              <w:jc w:val="center"/>
              <w:rPr>
                <w:rFonts w:eastAsia="仿宋_GB2312"/>
                <w:kern w:val="0"/>
                <w:sz w:val="18"/>
                <w:szCs w:val="18"/>
              </w:rPr>
            </w:pPr>
            <w:r>
              <w:rPr>
                <w:rFonts w:eastAsia="仿宋_GB2312"/>
                <w:kern w:val="0"/>
                <w:sz w:val="18"/>
                <w:szCs w:val="18"/>
              </w:rPr>
              <w:t>资金分配</w:t>
            </w:r>
          </w:p>
          <w:p w14:paraId="1D17D76C">
            <w:pPr>
              <w:widowControl/>
              <w:spacing w:line="0" w:lineRule="atLeast"/>
              <w:jc w:val="center"/>
              <w:rPr>
                <w:rFonts w:eastAsia="仿宋_GB2312"/>
                <w:kern w:val="0"/>
                <w:sz w:val="18"/>
                <w:szCs w:val="18"/>
              </w:rPr>
            </w:pPr>
            <w:r>
              <w:rPr>
                <w:rFonts w:eastAsia="仿宋_GB2312"/>
                <w:kern w:val="0"/>
                <w:sz w:val="18"/>
                <w:szCs w:val="18"/>
              </w:rPr>
              <w:t>合理性</w:t>
            </w:r>
          </w:p>
        </w:tc>
        <w:tc>
          <w:tcPr>
            <w:tcW w:w="1725" w:type="dxa"/>
            <w:shd w:val="clear" w:color="auto" w:fill="FFFFFF"/>
            <w:vAlign w:val="center"/>
          </w:tcPr>
          <w:p w14:paraId="66CC26AD">
            <w:pPr>
              <w:widowControl/>
              <w:spacing w:line="0" w:lineRule="atLeast"/>
              <w:rPr>
                <w:rFonts w:eastAsia="仿宋_GB2312"/>
                <w:kern w:val="0"/>
                <w:sz w:val="18"/>
                <w:szCs w:val="18"/>
              </w:rPr>
            </w:pPr>
            <w:r>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68F6E2BA">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①预算资金分配依据是否充分；</w:t>
            </w:r>
            <w:r>
              <w:rPr>
                <w:rFonts w:eastAsia="仿宋_GB2312"/>
                <w:kern w:val="0"/>
                <w:sz w:val="18"/>
                <w:szCs w:val="18"/>
              </w:rPr>
              <w:br w:type="textWrapping"/>
            </w:r>
            <w:r>
              <w:rPr>
                <w:rFonts w:eastAsia="仿宋_GB2312"/>
                <w:kern w:val="0"/>
                <w:sz w:val="18"/>
                <w:szCs w:val="18"/>
              </w:rPr>
              <w:t>②资金分配额度是否合理，与项目单位或地方实际是否相适应。</w:t>
            </w:r>
          </w:p>
        </w:tc>
        <w:tc>
          <w:tcPr>
            <w:tcW w:w="1304" w:type="dxa"/>
            <w:shd w:val="clear" w:color="auto" w:fill="FFFFFF"/>
            <w:vAlign w:val="center"/>
          </w:tcPr>
          <w:p w14:paraId="620AA4A3">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auto" w:fill="FFFFFF"/>
            <w:vAlign w:val="center"/>
          </w:tcPr>
          <w:p w14:paraId="7F4D598C">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266B5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2B2B4AAD">
            <w:pPr>
              <w:spacing w:line="0" w:lineRule="atLeast"/>
              <w:jc w:val="center"/>
              <w:rPr>
                <w:rFonts w:eastAsia="仿宋_GB2312"/>
                <w:kern w:val="0"/>
                <w:sz w:val="18"/>
                <w:szCs w:val="18"/>
              </w:rPr>
            </w:pPr>
          </w:p>
          <w:p w14:paraId="3F868FDB">
            <w:pPr>
              <w:spacing w:line="0" w:lineRule="atLeast"/>
              <w:jc w:val="center"/>
              <w:rPr>
                <w:rFonts w:eastAsia="仿宋_GB2312"/>
                <w:kern w:val="0"/>
                <w:sz w:val="18"/>
                <w:szCs w:val="18"/>
              </w:rPr>
            </w:pPr>
          </w:p>
          <w:p w14:paraId="4E201932">
            <w:pPr>
              <w:spacing w:line="0" w:lineRule="atLeast"/>
              <w:jc w:val="center"/>
              <w:rPr>
                <w:rFonts w:eastAsia="仿宋_GB2312"/>
                <w:kern w:val="0"/>
                <w:sz w:val="18"/>
                <w:szCs w:val="18"/>
              </w:rPr>
            </w:pPr>
          </w:p>
          <w:p w14:paraId="78A6528B">
            <w:pPr>
              <w:spacing w:line="0" w:lineRule="atLeast"/>
              <w:jc w:val="center"/>
              <w:rPr>
                <w:rFonts w:eastAsia="仿宋_GB2312"/>
                <w:kern w:val="0"/>
                <w:sz w:val="18"/>
                <w:szCs w:val="18"/>
              </w:rPr>
            </w:pPr>
          </w:p>
          <w:p w14:paraId="75FCBEBB">
            <w:pPr>
              <w:spacing w:line="0" w:lineRule="atLeast"/>
              <w:jc w:val="center"/>
              <w:rPr>
                <w:rFonts w:eastAsia="仿宋_GB2312"/>
                <w:kern w:val="0"/>
                <w:sz w:val="18"/>
                <w:szCs w:val="18"/>
              </w:rPr>
            </w:pPr>
          </w:p>
          <w:p w14:paraId="6E437469">
            <w:pPr>
              <w:spacing w:line="0" w:lineRule="atLeast"/>
              <w:jc w:val="center"/>
              <w:rPr>
                <w:rFonts w:eastAsia="仿宋_GB2312"/>
                <w:kern w:val="0"/>
                <w:sz w:val="18"/>
                <w:szCs w:val="18"/>
              </w:rPr>
            </w:pPr>
          </w:p>
          <w:p w14:paraId="510C406F">
            <w:pPr>
              <w:spacing w:line="0" w:lineRule="atLeast"/>
              <w:jc w:val="center"/>
              <w:rPr>
                <w:rFonts w:eastAsia="仿宋_GB2312"/>
                <w:kern w:val="0"/>
                <w:sz w:val="18"/>
                <w:szCs w:val="18"/>
              </w:rPr>
            </w:pPr>
          </w:p>
          <w:p w14:paraId="5400887E">
            <w:pPr>
              <w:spacing w:line="0" w:lineRule="atLeast"/>
              <w:jc w:val="center"/>
              <w:rPr>
                <w:rFonts w:eastAsia="仿宋_GB2312"/>
                <w:kern w:val="0"/>
                <w:sz w:val="18"/>
                <w:szCs w:val="18"/>
              </w:rPr>
            </w:pPr>
          </w:p>
          <w:p w14:paraId="52E708B0">
            <w:pPr>
              <w:spacing w:line="0" w:lineRule="atLeast"/>
              <w:jc w:val="center"/>
              <w:rPr>
                <w:rFonts w:eastAsia="仿宋_GB2312"/>
                <w:kern w:val="0"/>
                <w:sz w:val="18"/>
                <w:szCs w:val="18"/>
              </w:rPr>
            </w:pPr>
          </w:p>
          <w:p w14:paraId="02059BF9">
            <w:pPr>
              <w:spacing w:line="0" w:lineRule="atLeast"/>
              <w:jc w:val="center"/>
              <w:rPr>
                <w:rFonts w:eastAsia="仿宋_GB2312"/>
                <w:kern w:val="0"/>
                <w:sz w:val="18"/>
                <w:szCs w:val="18"/>
              </w:rPr>
            </w:pPr>
          </w:p>
          <w:p w14:paraId="01131343">
            <w:pPr>
              <w:spacing w:line="0" w:lineRule="atLeast"/>
              <w:jc w:val="center"/>
              <w:rPr>
                <w:rFonts w:eastAsia="仿宋_GB2312"/>
                <w:kern w:val="0"/>
                <w:sz w:val="18"/>
                <w:szCs w:val="18"/>
              </w:rPr>
            </w:pPr>
          </w:p>
          <w:p w14:paraId="4FE8B419">
            <w:pPr>
              <w:spacing w:line="0" w:lineRule="atLeast"/>
              <w:jc w:val="center"/>
              <w:rPr>
                <w:rFonts w:eastAsia="仿宋_GB2312"/>
                <w:kern w:val="0"/>
                <w:sz w:val="18"/>
                <w:szCs w:val="18"/>
              </w:rPr>
            </w:pPr>
          </w:p>
          <w:p w14:paraId="154CF5DC">
            <w:pPr>
              <w:spacing w:line="0" w:lineRule="atLeast"/>
              <w:jc w:val="center"/>
              <w:rPr>
                <w:rFonts w:eastAsia="仿宋_GB2312"/>
                <w:kern w:val="0"/>
                <w:sz w:val="18"/>
                <w:szCs w:val="18"/>
              </w:rPr>
            </w:pPr>
          </w:p>
          <w:p w14:paraId="02D60C6C">
            <w:pPr>
              <w:spacing w:line="0" w:lineRule="atLeast"/>
              <w:jc w:val="center"/>
              <w:rPr>
                <w:rFonts w:eastAsia="仿宋_GB2312"/>
                <w:kern w:val="0"/>
                <w:sz w:val="18"/>
                <w:szCs w:val="18"/>
              </w:rPr>
            </w:pPr>
          </w:p>
          <w:p w14:paraId="7594B511">
            <w:pPr>
              <w:spacing w:line="0" w:lineRule="atLeast"/>
              <w:jc w:val="center"/>
              <w:rPr>
                <w:rFonts w:eastAsia="仿宋_GB2312"/>
                <w:kern w:val="0"/>
                <w:sz w:val="18"/>
                <w:szCs w:val="18"/>
              </w:rPr>
            </w:pPr>
          </w:p>
          <w:p w14:paraId="716FBC79">
            <w:pPr>
              <w:spacing w:line="0" w:lineRule="atLeast"/>
              <w:jc w:val="center"/>
              <w:rPr>
                <w:rFonts w:eastAsia="仿宋_GB2312"/>
                <w:kern w:val="0"/>
                <w:sz w:val="18"/>
                <w:szCs w:val="18"/>
              </w:rPr>
            </w:pPr>
            <w:r>
              <w:rPr>
                <w:rFonts w:eastAsia="仿宋_GB2312"/>
                <w:kern w:val="0"/>
                <w:sz w:val="18"/>
                <w:szCs w:val="18"/>
              </w:rPr>
              <w:t>过程</w:t>
            </w:r>
          </w:p>
          <w:p w14:paraId="6944FDDC">
            <w:pPr>
              <w:widowControl/>
              <w:spacing w:line="0" w:lineRule="atLeast"/>
              <w:jc w:val="center"/>
              <w:rPr>
                <w:rFonts w:eastAsia="仿宋_GB2312"/>
                <w:kern w:val="0"/>
                <w:sz w:val="18"/>
                <w:szCs w:val="18"/>
              </w:rPr>
            </w:pPr>
            <w:r>
              <w:rPr>
                <w:rFonts w:eastAsia="仿宋_GB2312"/>
                <w:kern w:val="0"/>
                <w:sz w:val="18"/>
                <w:szCs w:val="18"/>
              </w:rPr>
              <w:t>　　</w:t>
            </w:r>
          </w:p>
        </w:tc>
        <w:tc>
          <w:tcPr>
            <w:tcW w:w="1000" w:type="dxa"/>
            <w:vMerge w:val="restart"/>
            <w:shd w:val="clear" w:color="auto" w:fill="FFFFFF"/>
            <w:vAlign w:val="center"/>
          </w:tcPr>
          <w:p w14:paraId="25B894CE">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14:paraId="15DCBAB5">
            <w:pPr>
              <w:widowControl/>
              <w:spacing w:line="0" w:lineRule="atLeast"/>
              <w:jc w:val="center"/>
              <w:rPr>
                <w:rFonts w:eastAsia="仿宋_GB2312"/>
                <w:kern w:val="0"/>
                <w:sz w:val="18"/>
                <w:szCs w:val="18"/>
              </w:rPr>
            </w:pPr>
            <w:r>
              <w:rPr>
                <w:rFonts w:eastAsia="仿宋_GB2312"/>
                <w:kern w:val="0"/>
                <w:sz w:val="18"/>
                <w:szCs w:val="18"/>
              </w:rPr>
              <w:t>资金到位率</w:t>
            </w:r>
          </w:p>
        </w:tc>
        <w:tc>
          <w:tcPr>
            <w:tcW w:w="1725" w:type="dxa"/>
            <w:shd w:val="clear" w:color="000000" w:fill="FFFFFF"/>
            <w:vAlign w:val="center"/>
          </w:tcPr>
          <w:p w14:paraId="6A48A02E">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35302546">
            <w:pPr>
              <w:widowControl/>
              <w:spacing w:line="0" w:lineRule="atLeast"/>
              <w:rPr>
                <w:rFonts w:eastAsia="仿宋_GB2312"/>
                <w:kern w:val="0"/>
                <w:sz w:val="18"/>
                <w:szCs w:val="18"/>
              </w:rPr>
            </w:pPr>
            <w:r>
              <w:rPr>
                <w:rFonts w:eastAsia="仿宋_GB2312"/>
                <w:kern w:val="0"/>
                <w:sz w:val="18"/>
                <w:szCs w:val="18"/>
              </w:rPr>
              <w:t>资金到位率=（实际到位资金/预算资金）×100%。</w:t>
            </w:r>
          </w:p>
          <w:p w14:paraId="54B289BC">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14:paraId="0EB68A03">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1304" w:type="dxa"/>
            <w:shd w:val="clear" w:color="000000" w:fill="FFFFFF"/>
            <w:vAlign w:val="center"/>
          </w:tcPr>
          <w:p w14:paraId="5494F7EB">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0019672C">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746E7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891C0F4">
            <w:pPr>
              <w:spacing w:line="0" w:lineRule="atLeast"/>
              <w:jc w:val="center"/>
              <w:rPr>
                <w:rFonts w:eastAsia="仿宋_GB2312"/>
                <w:kern w:val="0"/>
                <w:sz w:val="18"/>
                <w:szCs w:val="18"/>
              </w:rPr>
            </w:pPr>
          </w:p>
        </w:tc>
        <w:tc>
          <w:tcPr>
            <w:tcW w:w="1000" w:type="dxa"/>
            <w:vMerge w:val="continue"/>
            <w:shd w:val="clear" w:color="auto" w:fill="FFFFFF"/>
            <w:vAlign w:val="center"/>
          </w:tcPr>
          <w:p w14:paraId="5D6A72CE">
            <w:pPr>
              <w:spacing w:line="0" w:lineRule="atLeast"/>
              <w:jc w:val="center"/>
              <w:rPr>
                <w:rFonts w:eastAsia="仿宋_GB2312"/>
                <w:kern w:val="0"/>
                <w:sz w:val="18"/>
                <w:szCs w:val="18"/>
              </w:rPr>
            </w:pPr>
          </w:p>
        </w:tc>
        <w:tc>
          <w:tcPr>
            <w:tcW w:w="1071" w:type="dxa"/>
            <w:shd w:val="clear" w:color="auto" w:fill="FFFFFF"/>
            <w:vAlign w:val="center"/>
          </w:tcPr>
          <w:p w14:paraId="592CC7E8">
            <w:pPr>
              <w:widowControl/>
              <w:spacing w:line="0" w:lineRule="atLeast"/>
              <w:jc w:val="center"/>
              <w:rPr>
                <w:rFonts w:eastAsia="仿宋_GB2312"/>
                <w:kern w:val="0"/>
                <w:sz w:val="18"/>
                <w:szCs w:val="18"/>
              </w:rPr>
            </w:pPr>
            <w:r>
              <w:rPr>
                <w:rFonts w:eastAsia="仿宋_GB2312"/>
                <w:kern w:val="0"/>
                <w:sz w:val="18"/>
                <w:szCs w:val="18"/>
              </w:rPr>
              <w:t>预算执行率</w:t>
            </w:r>
          </w:p>
        </w:tc>
        <w:tc>
          <w:tcPr>
            <w:tcW w:w="1725" w:type="dxa"/>
            <w:shd w:val="clear" w:color="auto" w:fill="FFFFFF"/>
            <w:vAlign w:val="center"/>
          </w:tcPr>
          <w:p w14:paraId="6C6F5F0E">
            <w:pPr>
              <w:widowControl/>
              <w:spacing w:line="0" w:lineRule="atLeast"/>
              <w:rPr>
                <w:rFonts w:eastAsia="仿宋_GB2312"/>
                <w:kern w:val="0"/>
                <w:sz w:val="18"/>
                <w:szCs w:val="18"/>
              </w:rPr>
            </w:pPr>
            <w:r>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6576E732">
            <w:pPr>
              <w:widowControl/>
              <w:spacing w:line="0" w:lineRule="atLeast"/>
              <w:rPr>
                <w:rFonts w:eastAsia="仿宋_GB2312"/>
                <w:kern w:val="0"/>
                <w:sz w:val="18"/>
                <w:szCs w:val="18"/>
              </w:rPr>
            </w:pPr>
            <w:r>
              <w:rPr>
                <w:rFonts w:eastAsia="仿宋_GB2312"/>
                <w:kern w:val="0"/>
                <w:sz w:val="18"/>
                <w:szCs w:val="18"/>
              </w:rPr>
              <w:t>预算执行率=（实际支出资金/实际到位资金）×100%。</w:t>
            </w:r>
            <w:r>
              <w:rPr>
                <w:rFonts w:eastAsia="仿宋_GB2312"/>
                <w:kern w:val="0"/>
                <w:sz w:val="18"/>
                <w:szCs w:val="18"/>
              </w:rPr>
              <w:br w:type="textWrapping"/>
            </w:r>
            <w:r>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413FD889">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auto" w:fill="FFFFFF"/>
            <w:vAlign w:val="center"/>
          </w:tcPr>
          <w:p w14:paraId="5BEDCE7E">
            <w:pPr>
              <w:widowControl/>
              <w:spacing w:line="0" w:lineRule="atLeast"/>
              <w:jc w:val="center"/>
              <w:rPr>
                <w:rFonts w:eastAsia="仿宋_GB2312"/>
                <w:b/>
                <w:bCs/>
                <w:kern w:val="0"/>
                <w:sz w:val="18"/>
                <w:szCs w:val="18"/>
              </w:rPr>
            </w:pPr>
            <w:r>
              <w:rPr>
                <w:rFonts w:hint="eastAsia" w:eastAsia="仿宋_GB2312"/>
                <w:b/>
                <w:bCs/>
                <w:kern w:val="0"/>
                <w:sz w:val="18"/>
                <w:szCs w:val="18"/>
              </w:rPr>
              <w:t>3.8</w:t>
            </w:r>
          </w:p>
        </w:tc>
      </w:tr>
      <w:tr w14:paraId="03AC9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7607005">
            <w:pPr>
              <w:spacing w:line="0" w:lineRule="atLeast"/>
              <w:jc w:val="center"/>
              <w:rPr>
                <w:rFonts w:eastAsia="仿宋_GB2312"/>
                <w:kern w:val="0"/>
                <w:sz w:val="18"/>
                <w:szCs w:val="18"/>
              </w:rPr>
            </w:pPr>
          </w:p>
        </w:tc>
        <w:tc>
          <w:tcPr>
            <w:tcW w:w="1000" w:type="dxa"/>
            <w:shd w:val="clear" w:color="auto" w:fill="FFFFFF"/>
            <w:vAlign w:val="center"/>
          </w:tcPr>
          <w:p w14:paraId="277E3D99">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14:paraId="4FECB633">
            <w:pPr>
              <w:widowControl/>
              <w:spacing w:line="0" w:lineRule="atLeast"/>
              <w:jc w:val="center"/>
              <w:rPr>
                <w:rFonts w:eastAsia="仿宋_GB2312"/>
                <w:kern w:val="0"/>
                <w:sz w:val="18"/>
                <w:szCs w:val="18"/>
              </w:rPr>
            </w:pPr>
            <w:r>
              <w:rPr>
                <w:rFonts w:eastAsia="仿宋_GB2312"/>
                <w:kern w:val="0"/>
                <w:sz w:val="18"/>
                <w:szCs w:val="18"/>
              </w:rPr>
              <w:t>资金使用</w:t>
            </w:r>
          </w:p>
          <w:p w14:paraId="42A30250">
            <w:pPr>
              <w:widowControl/>
              <w:spacing w:line="0" w:lineRule="atLeast"/>
              <w:jc w:val="center"/>
              <w:rPr>
                <w:rFonts w:eastAsia="仿宋_GB2312"/>
                <w:kern w:val="0"/>
                <w:sz w:val="18"/>
                <w:szCs w:val="18"/>
              </w:rPr>
            </w:pPr>
            <w:r>
              <w:rPr>
                <w:rFonts w:eastAsia="仿宋_GB2312"/>
                <w:kern w:val="0"/>
                <w:sz w:val="18"/>
                <w:szCs w:val="18"/>
              </w:rPr>
              <w:t>合规性</w:t>
            </w:r>
          </w:p>
        </w:tc>
        <w:tc>
          <w:tcPr>
            <w:tcW w:w="1725" w:type="dxa"/>
            <w:shd w:val="clear" w:color="000000" w:fill="FFFFFF"/>
            <w:vAlign w:val="center"/>
          </w:tcPr>
          <w:p w14:paraId="6F87D9EE">
            <w:pPr>
              <w:widowControl/>
              <w:spacing w:line="0" w:lineRule="atLeast"/>
              <w:rPr>
                <w:rFonts w:eastAsia="仿宋_GB2312"/>
                <w:kern w:val="0"/>
                <w:sz w:val="18"/>
                <w:szCs w:val="18"/>
              </w:rPr>
            </w:pPr>
            <w:r>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3B26C853">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①是否符合国家财经法规和财务管理制度以及有关专项资金管理办法的规定；</w:t>
            </w:r>
            <w:r>
              <w:rPr>
                <w:rFonts w:eastAsia="仿宋_GB2312"/>
                <w:kern w:val="0"/>
                <w:sz w:val="18"/>
                <w:szCs w:val="18"/>
              </w:rPr>
              <w:br w:type="textWrapping"/>
            </w:r>
            <w:r>
              <w:rPr>
                <w:rFonts w:eastAsia="仿宋_GB2312"/>
                <w:kern w:val="0"/>
                <w:sz w:val="18"/>
                <w:szCs w:val="18"/>
              </w:rPr>
              <w:t>②资金的拨付是否有完整的审批程序和手续；</w:t>
            </w:r>
            <w:r>
              <w:rPr>
                <w:rFonts w:eastAsia="仿宋_GB2312"/>
                <w:kern w:val="0"/>
                <w:sz w:val="18"/>
                <w:szCs w:val="18"/>
              </w:rPr>
              <w:br w:type="textWrapping"/>
            </w:r>
            <w:r>
              <w:rPr>
                <w:rFonts w:eastAsia="仿宋_GB2312"/>
                <w:kern w:val="0"/>
                <w:sz w:val="18"/>
                <w:szCs w:val="18"/>
              </w:rPr>
              <w:t>③是否符合项目预算批复或合同规定的用途；</w:t>
            </w:r>
            <w:r>
              <w:rPr>
                <w:rFonts w:eastAsia="仿宋_GB2312"/>
                <w:kern w:val="0"/>
                <w:sz w:val="18"/>
                <w:szCs w:val="18"/>
              </w:rPr>
              <w:br w:type="textWrapping"/>
            </w:r>
            <w:r>
              <w:rPr>
                <w:rFonts w:eastAsia="仿宋_GB2312"/>
                <w:kern w:val="0"/>
                <w:sz w:val="18"/>
                <w:szCs w:val="18"/>
              </w:rPr>
              <w:t>④是否存在截留、挤占、挪用、虚列支出等情况。</w:t>
            </w:r>
          </w:p>
        </w:tc>
        <w:tc>
          <w:tcPr>
            <w:tcW w:w="1304" w:type="dxa"/>
            <w:shd w:val="clear" w:color="000000" w:fill="FFFFFF"/>
            <w:vAlign w:val="center"/>
          </w:tcPr>
          <w:p w14:paraId="759164AD">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45A3B9DE">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213BF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AC8BBD1">
            <w:pPr>
              <w:spacing w:line="0" w:lineRule="atLeast"/>
              <w:jc w:val="center"/>
              <w:rPr>
                <w:rFonts w:eastAsia="仿宋_GB2312"/>
                <w:kern w:val="0"/>
                <w:sz w:val="18"/>
                <w:szCs w:val="18"/>
              </w:rPr>
            </w:pPr>
          </w:p>
        </w:tc>
        <w:tc>
          <w:tcPr>
            <w:tcW w:w="1000" w:type="dxa"/>
            <w:vMerge w:val="restart"/>
            <w:shd w:val="clear" w:color="auto" w:fill="FFFFFF"/>
            <w:vAlign w:val="center"/>
          </w:tcPr>
          <w:p w14:paraId="37335D4C">
            <w:pPr>
              <w:widowControl/>
              <w:spacing w:line="0" w:lineRule="atLeast"/>
              <w:jc w:val="center"/>
              <w:rPr>
                <w:rFonts w:eastAsia="仿宋_GB2312"/>
                <w:kern w:val="0"/>
                <w:sz w:val="18"/>
                <w:szCs w:val="18"/>
              </w:rPr>
            </w:pPr>
            <w:r>
              <w:rPr>
                <w:rFonts w:eastAsia="仿宋_GB2312"/>
                <w:kern w:val="0"/>
                <w:sz w:val="18"/>
                <w:szCs w:val="18"/>
              </w:rPr>
              <w:t>组织实施</w:t>
            </w:r>
          </w:p>
          <w:p w14:paraId="6FEB9921">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14:paraId="44BD8027">
            <w:pPr>
              <w:widowControl/>
              <w:spacing w:line="0" w:lineRule="atLeast"/>
              <w:jc w:val="center"/>
              <w:rPr>
                <w:rFonts w:eastAsia="仿宋_GB2312"/>
                <w:kern w:val="0"/>
                <w:sz w:val="18"/>
                <w:szCs w:val="18"/>
              </w:rPr>
            </w:pPr>
            <w:r>
              <w:rPr>
                <w:rFonts w:eastAsia="仿宋_GB2312"/>
                <w:kern w:val="0"/>
                <w:sz w:val="18"/>
                <w:szCs w:val="18"/>
              </w:rPr>
              <w:t>管理制度</w:t>
            </w:r>
          </w:p>
          <w:p w14:paraId="7C28CEC0">
            <w:pPr>
              <w:widowControl/>
              <w:spacing w:line="0" w:lineRule="atLeast"/>
              <w:jc w:val="center"/>
              <w:rPr>
                <w:rFonts w:eastAsia="仿宋_GB2312"/>
                <w:kern w:val="0"/>
                <w:sz w:val="18"/>
                <w:szCs w:val="18"/>
              </w:rPr>
            </w:pPr>
            <w:r>
              <w:rPr>
                <w:rFonts w:eastAsia="仿宋_GB2312"/>
                <w:kern w:val="0"/>
                <w:sz w:val="18"/>
                <w:szCs w:val="18"/>
              </w:rPr>
              <w:t>健全性</w:t>
            </w:r>
          </w:p>
        </w:tc>
        <w:tc>
          <w:tcPr>
            <w:tcW w:w="1725" w:type="dxa"/>
            <w:shd w:val="clear" w:color="000000" w:fill="FFFFFF"/>
            <w:vAlign w:val="center"/>
          </w:tcPr>
          <w:p w14:paraId="0D1D8B1C">
            <w:pPr>
              <w:widowControl/>
              <w:spacing w:line="0" w:lineRule="atLeast"/>
              <w:rPr>
                <w:rFonts w:eastAsia="仿宋_GB2312"/>
                <w:kern w:val="0"/>
                <w:sz w:val="18"/>
                <w:szCs w:val="18"/>
              </w:rPr>
            </w:pPr>
            <w:r>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3443F153">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①是否已制定或具有相应的财务和业务管理制度；</w:t>
            </w:r>
            <w:r>
              <w:rPr>
                <w:rFonts w:eastAsia="仿宋_GB2312"/>
                <w:kern w:val="0"/>
                <w:sz w:val="18"/>
                <w:szCs w:val="18"/>
              </w:rPr>
              <w:br w:type="textWrapping"/>
            </w:r>
            <w:r>
              <w:rPr>
                <w:rFonts w:eastAsia="仿宋_GB2312"/>
                <w:kern w:val="0"/>
                <w:sz w:val="18"/>
                <w:szCs w:val="18"/>
              </w:rPr>
              <w:t>②财务和业务管理制度是否合法、合规、完整。</w:t>
            </w:r>
          </w:p>
        </w:tc>
        <w:tc>
          <w:tcPr>
            <w:tcW w:w="1304" w:type="dxa"/>
            <w:shd w:val="clear" w:color="000000" w:fill="FFFFFF"/>
            <w:vAlign w:val="center"/>
          </w:tcPr>
          <w:p w14:paraId="5E289B26">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6C7380B0">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6A262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639764E">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122A6A47">
            <w:pPr>
              <w:widowControl/>
              <w:spacing w:line="0" w:lineRule="atLeast"/>
              <w:jc w:val="center"/>
              <w:rPr>
                <w:rFonts w:eastAsia="仿宋_GB2312"/>
                <w:kern w:val="0"/>
                <w:sz w:val="18"/>
                <w:szCs w:val="18"/>
              </w:rPr>
            </w:pPr>
          </w:p>
        </w:tc>
        <w:tc>
          <w:tcPr>
            <w:tcW w:w="1071" w:type="dxa"/>
            <w:shd w:val="clear" w:color="auto" w:fill="FFFFFF"/>
            <w:vAlign w:val="center"/>
          </w:tcPr>
          <w:p w14:paraId="46736A2B">
            <w:pPr>
              <w:widowControl/>
              <w:spacing w:line="0" w:lineRule="atLeast"/>
              <w:jc w:val="center"/>
              <w:rPr>
                <w:rFonts w:eastAsia="仿宋_GB2312"/>
                <w:kern w:val="0"/>
                <w:sz w:val="18"/>
                <w:szCs w:val="18"/>
              </w:rPr>
            </w:pPr>
            <w:r>
              <w:rPr>
                <w:rFonts w:eastAsia="仿宋_GB2312"/>
                <w:kern w:val="0"/>
                <w:sz w:val="18"/>
                <w:szCs w:val="18"/>
              </w:rPr>
              <w:t>制度执行</w:t>
            </w:r>
          </w:p>
          <w:p w14:paraId="4870EB69">
            <w:pPr>
              <w:widowControl/>
              <w:spacing w:line="0" w:lineRule="atLeast"/>
              <w:jc w:val="center"/>
              <w:rPr>
                <w:rFonts w:eastAsia="仿宋_GB2312"/>
                <w:kern w:val="0"/>
                <w:sz w:val="18"/>
                <w:szCs w:val="18"/>
              </w:rPr>
            </w:pPr>
            <w:r>
              <w:rPr>
                <w:rFonts w:eastAsia="仿宋_GB2312"/>
                <w:kern w:val="0"/>
                <w:sz w:val="18"/>
                <w:szCs w:val="18"/>
              </w:rPr>
              <w:t>有效性</w:t>
            </w:r>
          </w:p>
        </w:tc>
        <w:tc>
          <w:tcPr>
            <w:tcW w:w="1725" w:type="dxa"/>
            <w:shd w:val="clear" w:color="000000" w:fill="FFFFFF"/>
            <w:vAlign w:val="center"/>
          </w:tcPr>
          <w:p w14:paraId="1217987C">
            <w:pPr>
              <w:widowControl/>
              <w:spacing w:line="0" w:lineRule="atLeast"/>
              <w:rPr>
                <w:rFonts w:eastAsia="仿宋_GB2312"/>
                <w:kern w:val="0"/>
                <w:sz w:val="18"/>
                <w:szCs w:val="18"/>
              </w:rPr>
            </w:pPr>
            <w:r>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4B533344">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①是否遵守相关法律法规和相关管理规定；</w:t>
            </w:r>
            <w:r>
              <w:rPr>
                <w:rFonts w:eastAsia="仿宋_GB2312"/>
                <w:kern w:val="0"/>
                <w:sz w:val="18"/>
                <w:szCs w:val="18"/>
              </w:rPr>
              <w:br w:type="textWrapping"/>
            </w:r>
            <w:r>
              <w:rPr>
                <w:rFonts w:eastAsia="仿宋_GB2312"/>
                <w:kern w:val="0"/>
                <w:sz w:val="18"/>
                <w:szCs w:val="18"/>
              </w:rPr>
              <w:t>②项目调整及支出调整手续是否完备；</w:t>
            </w:r>
            <w:r>
              <w:rPr>
                <w:rFonts w:eastAsia="仿宋_GB2312"/>
                <w:kern w:val="0"/>
                <w:sz w:val="18"/>
                <w:szCs w:val="18"/>
              </w:rPr>
              <w:br w:type="textWrapping"/>
            </w:r>
            <w:r>
              <w:rPr>
                <w:rFonts w:eastAsia="仿宋_GB2312"/>
                <w:kern w:val="0"/>
                <w:sz w:val="18"/>
                <w:szCs w:val="18"/>
              </w:rPr>
              <w:t>③项目合同书、验收报告、技术鉴定等资料是否齐全并及时归档；</w:t>
            </w:r>
            <w:r>
              <w:rPr>
                <w:rFonts w:eastAsia="仿宋_GB2312"/>
                <w:kern w:val="0"/>
                <w:sz w:val="18"/>
                <w:szCs w:val="18"/>
              </w:rPr>
              <w:br w:type="textWrapping"/>
            </w:r>
            <w:r>
              <w:rPr>
                <w:rFonts w:eastAsia="仿宋_GB2312"/>
                <w:kern w:val="0"/>
                <w:sz w:val="18"/>
                <w:szCs w:val="18"/>
              </w:rPr>
              <w:t>④项目实施的人员条件、场地设备、信息支撑等是否落实到位。</w:t>
            </w:r>
          </w:p>
        </w:tc>
        <w:tc>
          <w:tcPr>
            <w:tcW w:w="1304" w:type="dxa"/>
            <w:shd w:val="clear" w:color="000000" w:fill="FFFFFF"/>
            <w:vAlign w:val="center"/>
          </w:tcPr>
          <w:p w14:paraId="2E8FA523">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6E653E8C">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22463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8F775FE">
            <w:pPr>
              <w:widowControl/>
              <w:spacing w:line="0" w:lineRule="atLeast"/>
              <w:jc w:val="center"/>
              <w:rPr>
                <w:rFonts w:eastAsia="仿宋_GB2312"/>
                <w:kern w:val="0"/>
                <w:sz w:val="18"/>
                <w:szCs w:val="18"/>
              </w:rPr>
            </w:pPr>
            <w:r>
              <w:rPr>
                <w:rFonts w:eastAsia="仿宋_GB2312"/>
                <w:kern w:val="0"/>
                <w:sz w:val="18"/>
                <w:szCs w:val="18"/>
              </w:rPr>
              <w:t>产出</w:t>
            </w:r>
          </w:p>
        </w:tc>
        <w:tc>
          <w:tcPr>
            <w:tcW w:w="1000" w:type="dxa"/>
            <w:shd w:val="clear" w:color="auto" w:fill="FFFFFF"/>
            <w:vAlign w:val="center"/>
          </w:tcPr>
          <w:p w14:paraId="62B93BCB">
            <w:pPr>
              <w:widowControl/>
              <w:spacing w:line="0" w:lineRule="atLeast"/>
              <w:jc w:val="center"/>
              <w:rPr>
                <w:rFonts w:eastAsia="仿宋_GB2312"/>
                <w:kern w:val="0"/>
                <w:sz w:val="18"/>
                <w:szCs w:val="18"/>
              </w:rPr>
            </w:pPr>
            <w:r>
              <w:rPr>
                <w:rFonts w:eastAsia="仿宋_GB2312"/>
                <w:kern w:val="0"/>
                <w:sz w:val="18"/>
                <w:szCs w:val="18"/>
              </w:rPr>
              <w:t>产出数量</w:t>
            </w:r>
          </w:p>
        </w:tc>
        <w:tc>
          <w:tcPr>
            <w:tcW w:w="1071" w:type="dxa"/>
            <w:shd w:val="clear" w:color="auto" w:fill="FFFFFF"/>
            <w:vAlign w:val="center"/>
          </w:tcPr>
          <w:p w14:paraId="056F268C">
            <w:pPr>
              <w:widowControl/>
              <w:spacing w:line="0" w:lineRule="atLeast"/>
              <w:jc w:val="center"/>
              <w:rPr>
                <w:rFonts w:eastAsia="仿宋_GB2312"/>
                <w:kern w:val="0"/>
                <w:sz w:val="18"/>
                <w:szCs w:val="18"/>
              </w:rPr>
            </w:pPr>
            <w:r>
              <w:rPr>
                <w:rFonts w:eastAsia="仿宋_GB2312"/>
                <w:kern w:val="0"/>
                <w:sz w:val="18"/>
                <w:szCs w:val="18"/>
              </w:rPr>
              <w:t>实际完成率</w:t>
            </w:r>
          </w:p>
        </w:tc>
        <w:tc>
          <w:tcPr>
            <w:tcW w:w="1725" w:type="dxa"/>
            <w:shd w:val="clear" w:color="000000" w:fill="FFFFFF"/>
            <w:vAlign w:val="center"/>
          </w:tcPr>
          <w:p w14:paraId="0EB02A72">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234357C">
            <w:pPr>
              <w:widowControl/>
              <w:spacing w:line="0" w:lineRule="atLeast"/>
              <w:rPr>
                <w:rFonts w:eastAsia="仿宋_GB2312"/>
                <w:kern w:val="0"/>
                <w:sz w:val="18"/>
                <w:szCs w:val="18"/>
              </w:rPr>
            </w:pPr>
            <w:r>
              <w:rPr>
                <w:rFonts w:eastAsia="仿宋_GB2312"/>
                <w:kern w:val="0"/>
                <w:sz w:val="18"/>
                <w:szCs w:val="18"/>
              </w:rPr>
              <w:t>实际完成率=（实际产出数/计划产出数）×100%。</w:t>
            </w:r>
            <w:r>
              <w:rPr>
                <w:rFonts w:eastAsia="仿宋_GB2312"/>
                <w:kern w:val="0"/>
                <w:sz w:val="18"/>
                <w:szCs w:val="18"/>
              </w:rPr>
              <w:br w:type="textWrapping"/>
            </w:r>
            <w:r>
              <w:rPr>
                <w:rFonts w:eastAsia="仿宋_GB2312"/>
                <w:kern w:val="0"/>
                <w:sz w:val="18"/>
                <w:szCs w:val="18"/>
              </w:rPr>
              <w:t>实际产出数：一定时期（本年度或项目期）内项目实际产出的产品或提供的服务数量。</w:t>
            </w:r>
            <w:r>
              <w:rPr>
                <w:rFonts w:eastAsia="仿宋_GB2312"/>
                <w:kern w:val="0"/>
                <w:sz w:val="18"/>
                <w:szCs w:val="18"/>
              </w:rPr>
              <w:br w:type="textWrapping"/>
            </w:r>
            <w:r>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191EA1E0">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07928A33">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5D5AE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6185703A">
            <w:pPr>
              <w:widowControl/>
              <w:spacing w:line="0" w:lineRule="atLeast"/>
              <w:jc w:val="center"/>
              <w:rPr>
                <w:rFonts w:eastAsia="仿宋_GB2312"/>
                <w:kern w:val="0"/>
                <w:sz w:val="18"/>
                <w:szCs w:val="18"/>
              </w:rPr>
            </w:pPr>
          </w:p>
        </w:tc>
        <w:tc>
          <w:tcPr>
            <w:tcW w:w="1000" w:type="dxa"/>
            <w:shd w:val="clear" w:color="auto" w:fill="FFFFFF"/>
            <w:vAlign w:val="center"/>
          </w:tcPr>
          <w:p w14:paraId="7EC5291F">
            <w:pPr>
              <w:widowControl/>
              <w:spacing w:line="0" w:lineRule="atLeast"/>
              <w:jc w:val="center"/>
              <w:rPr>
                <w:rFonts w:eastAsia="仿宋_GB2312"/>
                <w:kern w:val="0"/>
                <w:sz w:val="18"/>
                <w:szCs w:val="18"/>
              </w:rPr>
            </w:pPr>
            <w:r>
              <w:rPr>
                <w:rFonts w:eastAsia="仿宋_GB2312"/>
                <w:kern w:val="0"/>
                <w:sz w:val="18"/>
                <w:szCs w:val="18"/>
              </w:rPr>
              <w:t>产出质量</w:t>
            </w:r>
          </w:p>
        </w:tc>
        <w:tc>
          <w:tcPr>
            <w:tcW w:w="1071" w:type="dxa"/>
            <w:shd w:val="clear" w:color="auto" w:fill="FFFFFF"/>
            <w:vAlign w:val="center"/>
          </w:tcPr>
          <w:p w14:paraId="71EBC37E">
            <w:pPr>
              <w:widowControl/>
              <w:spacing w:line="0" w:lineRule="atLeast"/>
              <w:jc w:val="center"/>
              <w:rPr>
                <w:rFonts w:eastAsia="仿宋_GB2312"/>
                <w:kern w:val="0"/>
                <w:sz w:val="18"/>
                <w:szCs w:val="18"/>
              </w:rPr>
            </w:pPr>
            <w:r>
              <w:rPr>
                <w:rFonts w:eastAsia="仿宋_GB2312"/>
                <w:kern w:val="0"/>
                <w:sz w:val="18"/>
                <w:szCs w:val="18"/>
              </w:rPr>
              <w:t>质量达标率</w:t>
            </w:r>
          </w:p>
        </w:tc>
        <w:tc>
          <w:tcPr>
            <w:tcW w:w="1725" w:type="dxa"/>
            <w:shd w:val="clear" w:color="000000" w:fill="FFFFFF"/>
            <w:vAlign w:val="center"/>
          </w:tcPr>
          <w:p w14:paraId="2307E8FC">
            <w:pPr>
              <w:widowControl/>
              <w:spacing w:line="0" w:lineRule="atLeast"/>
              <w:rPr>
                <w:rFonts w:eastAsia="仿宋_GB2312"/>
                <w:kern w:val="0"/>
                <w:sz w:val="18"/>
                <w:szCs w:val="18"/>
              </w:rPr>
            </w:pPr>
            <w:r>
              <w:rPr>
                <w:rFonts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573F572E">
            <w:pPr>
              <w:widowControl/>
              <w:spacing w:line="0" w:lineRule="atLeast"/>
              <w:rPr>
                <w:rFonts w:eastAsia="仿宋_GB2312"/>
                <w:kern w:val="0"/>
                <w:sz w:val="18"/>
                <w:szCs w:val="18"/>
              </w:rPr>
            </w:pPr>
            <w:r>
              <w:rPr>
                <w:rFonts w:eastAsia="仿宋_GB2312"/>
                <w:kern w:val="0"/>
                <w:sz w:val="18"/>
                <w:szCs w:val="18"/>
              </w:rPr>
              <w:t>质量达标率=（质量达标产出数/实际产出数）×100%。</w:t>
            </w:r>
          </w:p>
          <w:p w14:paraId="1831BCEF">
            <w:pPr>
              <w:widowControl/>
              <w:spacing w:line="0" w:lineRule="atLeast"/>
              <w:rPr>
                <w:rFonts w:eastAsia="仿宋_GB2312"/>
                <w:kern w:val="0"/>
                <w:sz w:val="18"/>
                <w:szCs w:val="18"/>
              </w:rPr>
            </w:pPr>
            <w:r>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78EE0DB5">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6666492F">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580EC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7BDB660">
            <w:pPr>
              <w:spacing w:line="0" w:lineRule="atLeast"/>
              <w:jc w:val="center"/>
              <w:rPr>
                <w:rFonts w:eastAsia="仿宋_GB2312"/>
                <w:kern w:val="0"/>
                <w:sz w:val="18"/>
                <w:szCs w:val="18"/>
              </w:rPr>
            </w:pPr>
          </w:p>
        </w:tc>
        <w:tc>
          <w:tcPr>
            <w:tcW w:w="1000" w:type="dxa"/>
            <w:shd w:val="clear" w:color="auto" w:fill="FFFFFF"/>
            <w:vAlign w:val="center"/>
          </w:tcPr>
          <w:p w14:paraId="133E7719">
            <w:pPr>
              <w:spacing w:line="0" w:lineRule="atLeast"/>
              <w:jc w:val="center"/>
              <w:rPr>
                <w:rFonts w:eastAsia="仿宋_GB2312"/>
                <w:kern w:val="0"/>
                <w:sz w:val="18"/>
                <w:szCs w:val="18"/>
              </w:rPr>
            </w:pPr>
            <w:r>
              <w:rPr>
                <w:rFonts w:eastAsia="仿宋_GB2312"/>
                <w:kern w:val="0"/>
                <w:sz w:val="18"/>
                <w:szCs w:val="18"/>
              </w:rPr>
              <w:t>产出时效</w:t>
            </w:r>
          </w:p>
        </w:tc>
        <w:tc>
          <w:tcPr>
            <w:tcW w:w="1071" w:type="dxa"/>
            <w:shd w:val="clear" w:color="auto" w:fill="FFFFFF"/>
            <w:vAlign w:val="center"/>
          </w:tcPr>
          <w:p w14:paraId="5B21A9FE">
            <w:pPr>
              <w:widowControl/>
              <w:spacing w:line="0" w:lineRule="atLeast"/>
              <w:jc w:val="center"/>
              <w:rPr>
                <w:rFonts w:eastAsia="仿宋_GB2312"/>
                <w:kern w:val="0"/>
                <w:sz w:val="18"/>
                <w:szCs w:val="18"/>
              </w:rPr>
            </w:pPr>
            <w:r>
              <w:rPr>
                <w:rFonts w:eastAsia="仿宋_GB2312"/>
                <w:kern w:val="0"/>
                <w:sz w:val="18"/>
                <w:szCs w:val="18"/>
              </w:rPr>
              <w:t>完成及时性</w:t>
            </w:r>
          </w:p>
        </w:tc>
        <w:tc>
          <w:tcPr>
            <w:tcW w:w="1725" w:type="dxa"/>
            <w:shd w:val="clear" w:color="000000" w:fill="FFFFFF"/>
            <w:vAlign w:val="center"/>
          </w:tcPr>
          <w:p w14:paraId="11C74E95">
            <w:pPr>
              <w:widowControl/>
              <w:spacing w:line="0" w:lineRule="atLeast"/>
              <w:rPr>
                <w:rFonts w:eastAsia="仿宋_GB2312"/>
                <w:kern w:val="0"/>
                <w:sz w:val="18"/>
                <w:szCs w:val="18"/>
              </w:rPr>
            </w:pPr>
            <w:r>
              <w:rPr>
                <w:rFonts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234E7723">
            <w:pPr>
              <w:widowControl/>
              <w:spacing w:line="0" w:lineRule="atLeast"/>
              <w:rPr>
                <w:rFonts w:eastAsia="仿宋_GB2312"/>
                <w:kern w:val="0"/>
                <w:sz w:val="18"/>
                <w:szCs w:val="18"/>
              </w:rPr>
            </w:pPr>
            <w:r>
              <w:rPr>
                <w:rFonts w:eastAsia="仿宋_GB2312"/>
                <w:kern w:val="0"/>
                <w:sz w:val="18"/>
                <w:szCs w:val="18"/>
              </w:rPr>
              <w:t>实际完成时间：项目实施单位完成该项目实际所耗用的时间。</w:t>
            </w:r>
            <w:r>
              <w:rPr>
                <w:rFonts w:eastAsia="仿宋_GB2312"/>
                <w:kern w:val="0"/>
                <w:sz w:val="18"/>
                <w:szCs w:val="18"/>
              </w:rPr>
              <w:br w:type="textWrapping"/>
            </w:r>
            <w:r>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1B62CE85">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1711D85F">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6224A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8925E59">
            <w:pPr>
              <w:widowControl/>
              <w:spacing w:line="0" w:lineRule="atLeast"/>
              <w:jc w:val="center"/>
              <w:rPr>
                <w:rFonts w:eastAsia="仿宋_GB2312"/>
                <w:kern w:val="0"/>
                <w:sz w:val="18"/>
                <w:szCs w:val="18"/>
              </w:rPr>
            </w:pPr>
          </w:p>
        </w:tc>
        <w:tc>
          <w:tcPr>
            <w:tcW w:w="1000" w:type="dxa"/>
            <w:shd w:val="clear" w:color="auto" w:fill="FFFFFF"/>
            <w:vAlign w:val="center"/>
          </w:tcPr>
          <w:p w14:paraId="032E2B61">
            <w:pPr>
              <w:widowControl/>
              <w:spacing w:line="0" w:lineRule="atLeast"/>
              <w:jc w:val="center"/>
              <w:rPr>
                <w:rFonts w:eastAsia="仿宋_GB2312"/>
                <w:kern w:val="0"/>
                <w:sz w:val="18"/>
                <w:szCs w:val="18"/>
              </w:rPr>
            </w:pPr>
            <w:r>
              <w:rPr>
                <w:rFonts w:eastAsia="仿宋_GB2312"/>
                <w:kern w:val="0"/>
                <w:sz w:val="18"/>
                <w:szCs w:val="18"/>
              </w:rPr>
              <w:t>产出成本</w:t>
            </w:r>
          </w:p>
        </w:tc>
        <w:tc>
          <w:tcPr>
            <w:tcW w:w="1071" w:type="dxa"/>
            <w:shd w:val="clear" w:color="auto" w:fill="FFFFFF"/>
            <w:vAlign w:val="center"/>
          </w:tcPr>
          <w:p w14:paraId="686FE9D8">
            <w:pPr>
              <w:widowControl/>
              <w:spacing w:line="0" w:lineRule="atLeast"/>
              <w:jc w:val="center"/>
              <w:rPr>
                <w:rFonts w:eastAsia="仿宋_GB2312"/>
                <w:kern w:val="0"/>
                <w:sz w:val="18"/>
                <w:szCs w:val="18"/>
              </w:rPr>
            </w:pPr>
            <w:r>
              <w:rPr>
                <w:rFonts w:eastAsia="仿宋_GB2312"/>
                <w:kern w:val="0"/>
                <w:sz w:val="18"/>
                <w:szCs w:val="18"/>
              </w:rPr>
              <w:t>成本节约率</w:t>
            </w:r>
          </w:p>
        </w:tc>
        <w:tc>
          <w:tcPr>
            <w:tcW w:w="1725" w:type="dxa"/>
            <w:shd w:val="clear" w:color="000000" w:fill="FFFFFF"/>
            <w:vAlign w:val="center"/>
          </w:tcPr>
          <w:p w14:paraId="6BA101BB">
            <w:pPr>
              <w:widowControl/>
              <w:spacing w:line="0" w:lineRule="atLeast"/>
              <w:rPr>
                <w:rFonts w:eastAsia="仿宋_GB2312"/>
                <w:kern w:val="0"/>
                <w:sz w:val="18"/>
                <w:szCs w:val="18"/>
              </w:rPr>
            </w:pPr>
            <w:r>
              <w:rPr>
                <w:rFonts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1BC1E39D">
            <w:pPr>
              <w:widowControl/>
              <w:spacing w:line="0" w:lineRule="atLeast"/>
              <w:rPr>
                <w:rFonts w:eastAsia="仿宋_GB2312"/>
                <w:kern w:val="0"/>
                <w:sz w:val="18"/>
                <w:szCs w:val="18"/>
              </w:rPr>
            </w:pPr>
            <w:r>
              <w:rPr>
                <w:rFonts w:eastAsia="仿宋_GB2312"/>
                <w:kern w:val="0"/>
                <w:sz w:val="18"/>
                <w:szCs w:val="18"/>
              </w:rPr>
              <w:br w:type="textWrapping"/>
            </w:r>
            <w:r>
              <w:rPr>
                <w:rFonts w:eastAsia="仿宋_GB2312"/>
                <w:kern w:val="0"/>
                <w:sz w:val="18"/>
                <w:szCs w:val="18"/>
              </w:rPr>
              <w:t>成本节约率=[（计划成本-实际成本）/计划成本]×100%。</w:t>
            </w:r>
            <w:r>
              <w:rPr>
                <w:rFonts w:eastAsia="仿宋_GB2312"/>
                <w:kern w:val="0"/>
                <w:sz w:val="18"/>
                <w:szCs w:val="18"/>
              </w:rPr>
              <w:br w:type="textWrapping"/>
            </w:r>
            <w:r>
              <w:rPr>
                <w:rFonts w:eastAsia="仿宋_GB2312"/>
                <w:kern w:val="0"/>
                <w:sz w:val="18"/>
                <w:szCs w:val="18"/>
              </w:rPr>
              <w:t>实际成本：项目实施单位如期、保质、保量完成既定工作目标实际所耗费的支出。</w:t>
            </w:r>
            <w:r>
              <w:rPr>
                <w:rFonts w:eastAsia="仿宋_GB2312"/>
                <w:kern w:val="0"/>
                <w:sz w:val="18"/>
                <w:szCs w:val="18"/>
              </w:rPr>
              <w:br w:type="textWrapping"/>
            </w:r>
            <w:r>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5569EE6F">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2D446B9D">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33EBE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20F552D">
            <w:pPr>
              <w:widowControl/>
              <w:spacing w:line="0" w:lineRule="atLeast"/>
              <w:jc w:val="center"/>
              <w:rPr>
                <w:rFonts w:eastAsia="仿宋_GB2312"/>
                <w:kern w:val="0"/>
                <w:sz w:val="18"/>
                <w:szCs w:val="18"/>
              </w:rPr>
            </w:pPr>
            <w:r>
              <w:rPr>
                <w:rFonts w:eastAsia="仿宋_GB2312"/>
                <w:kern w:val="0"/>
                <w:sz w:val="18"/>
                <w:szCs w:val="18"/>
              </w:rPr>
              <w:t>效益　</w:t>
            </w:r>
          </w:p>
        </w:tc>
        <w:tc>
          <w:tcPr>
            <w:tcW w:w="1000" w:type="dxa"/>
            <w:vMerge w:val="restart"/>
            <w:shd w:val="clear" w:color="auto" w:fill="FFFFFF"/>
            <w:vAlign w:val="center"/>
          </w:tcPr>
          <w:p w14:paraId="2AF0C3C7">
            <w:pPr>
              <w:widowControl/>
              <w:spacing w:line="0" w:lineRule="atLeast"/>
              <w:jc w:val="center"/>
              <w:rPr>
                <w:rFonts w:eastAsia="仿宋_GB2312"/>
                <w:kern w:val="0"/>
                <w:sz w:val="18"/>
                <w:szCs w:val="18"/>
              </w:rPr>
            </w:pPr>
            <w:r>
              <w:rPr>
                <w:rFonts w:eastAsia="仿宋_GB2312"/>
                <w:kern w:val="0"/>
                <w:sz w:val="18"/>
                <w:szCs w:val="18"/>
              </w:rPr>
              <w:t>项目效益　</w:t>
            </w:r>
          </w:p>
        </w:tc>
        <w:tc>
          <w:tcPr>
            <w:tcW w:w="1071" w:type="dxa"/>
            <w:shd w:val="clear" w:color="auto" w:fill="FFFFFF"/>
            <w:vAlign w:val="center"/>
          </w:tcPr>
          <w:p w14:paraId="0CE9B2BA">
            <w:pPr>
              <w:widowControl/>
              <w:spacing w:line="0" w:lineRule="atLeast"/>
              <w:jc w:val="center"/>
              <w:rPr>
                <w:rFonts w:eastAsia="仿宋_GB2312"/>
                <w:kern w:val="0"/>
                <w:sz w:val="18"/>
                <w:szCs w:val="18"/>
              </w:rPr>
            </w:pPr>
            <w:r>
              <w:rPr>
                <w:rFonts w:eastAsia="仿宋_GB2312"/>
                <w:kern w:val="0"/>
                <w:sz w:val="18"/>
                <w:szCs w:val="18"/>
              </w:rPr>
              <w:t>实施效益</w:t>
            </w:r>
          </w:p>
        </w:tc>
        <w:tc>
          <w:tcPr>
            <w:tcW w:w="1725" w:type="dxa"/>
            <w:shd w:val="clear" w:color="auto" w:fill="FFFFFF"/>
            <w:vAlign w:val="center"/>
          </w:tcPr>
          <w:p w14:paraId="2A5A6ACA">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5216" w:type="dxa"/>
            <w:shd w:val="clear" w:color="auto" w:fill="FFFFFF"/>
            <w:vAlign w:val="center"/>
          </w:tcPr>
          <w:p w14:paraId="4AED95B3">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26FED2F2">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auto" w:fill="FFFFFF"/>
            <w:vAlign w:val="center"/>
          </w:tcPr>
          <w:p w14:paraId="2A62ECD4">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6B4AC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5A58F5BB">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07FD0751">
            <w:pPr>
              <w:widowControl/>
              <w:spacing w:line="0" w:lineRule="atLeast"/>
              <w:jc w:val="center"/>
              <w:rPr>
                <w:rFonts w:eastAsia="仿宋_GB2312"/>
                <w:kern w:val="0"/>
                <w:sz w:val="18"/>
                <w:szCs w:val="18"/>
              </w:rPr>
            </w:pPr>
          </w:p>
        </w:tc>
        <w:tc>
          <w:tcPr>
            <w:tcW w:w="1071" w:type="dxa"/>
            <w:shd w:val="clear" w:color="auto" w:fill="FFFFFF"/>
            <w:vAlign w:val="center"/>
          </w:tcPr>
          <w:p w14:paraId="2694E190">
            <w:pPr>
              <w:widowControl/>
              <w:spacing w:line="0" w:lineRule="atLeast"/>
              <w:jc w:val="center"/>
              <w:rPr>
                <w:rFonts w:eastAsia="仿宋_GB2312"/>
                <w:kern w:val="0"/>
                <w:sz w:val="18"/>
                <w:szCs w:val="18"/>
              </w:rPr>
            </w:pPr>
            <w:r>
              <w:rPr>
                <w:rFonts w:eastAsia="仿宋_GB2312"/>
                <w:kern w:val="0"/>
                <w:sz w:val="18"/>
                <w:szCs w:val="18"/>
              </w:rPr>
              <w:t>满意度</w:t>
            </w:r>
          </w:p>
        </w:tc>
        <w:tc>
          <w:tcPr>
            <w:tcW w:w="1725" w:type="dxa"/>
            <w:shd w:val="clear" w:color="000000" w:fill="FFFFFF"/>
            <w:vAlign w:val="center"/>
          </w:tcPr>
          <w:p w14:paraId="4BB01952">
            <w:pPr>
              <w:widowControl/>
              <w:spacing w:line="0" w:lineRule="atLeast"/>
              <w:rPr>
                <w:rFonts w:eastAsia="仿宋_GB2312"/>
                <w:kern w:val="0"/>
                <w:sz w:val="18"/>
                <w:szCs w:val="18"/>
              </w:rPr>
            </w:pPr>
            <w:r>
              <w:rPr>
                <w:rFonts w:eastAsia="仿宋_GB2312"/>
                <w:kern w:val="0"/>
                <w:sz w:val="18"/>
                <w:szCs w:val="18"/>
              </w:rPr>
              <w:t>社会公众或服务对象对项目实施效果的满意程度。</w:t>
            </w:r>
          </w:p>
        </w:tc>
        <w:tc>
          <w:tcPr>
            <w:tcW w:w="5216" w:type="dxa"/>
            <w:shd w:val="clear" w:color="000000" w:fill="FFFFFF"/>
            <w:vAlign w:val="center"/>
          </w:tcPr>
          <w:p w14:paraId="7513855E">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4C7D7FD9">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464DA404">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71DE9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5"/>
            <w:shd w:val="clear" w:color="auto" w:fill="FFFFFF"/>
            <w:vAlign w:val="center"/>
          </w:tcPr>
          <w:p w14:paraId="050064E8">
            <w:pPr>
              <w:widowControl/>
              <w:spacing w:line="0" w:lineRule="atLeast"/>
              <w:jc w:val="center"/>
              <w:rPr>
                <w:rFonts w:eastAsia="仿宋_GB2312"/>
                <w:b/>
                <w:bCs/>
                <w:kern w:val="0"/>
                <w:sz w:val="18"/>
                <w:szCs w:val="18"/>
              </w:rPr>
            </w:pPr>
            <w:r>
              <w:rPr>
                <w:rFonts w:hint="eastAsia" w:eastAsia="仿宋_GB2312"/>
                <w:b/>
                <w:bCs/>
                <w:kern w:val="0"/>
                <w:sz w:val="18"/>
                <w:szCs w:val="18"/>
              </w:rPr>
              <w:t>合计</w:t>
            </w:r>
          </w:p>
        </w:tc>
        <w:tc>
          <w:tcPr>
            <w:tcW w:w="1299" w:type="dxa"/>
            <w:shd w:val="clear" w:color="000000" w:fill="FFFFFF"/>
            <w:vAlign w:val="center"/>
          </w:tcPr>
          <w:p w14:paraId="5073F8F2">
            <w:pPr>
              <w:widowControl/>
              <w:spacing w:line="0" w:lineRule="atLeast"/>
              <w:jc w:val="center"/>
              <w:rPr>
                <w:rFonts w:eastAsia="仿宋_GB2312"/>
                <w:b/>
                <w:bCs/>
                <w:kern w:val="0"/>
                <w:sz w:val="18"/>
                <w:szCs w:val="18"/>
              </w:rPr>
            </w:pPr>
            <w:r>
              <w:rPr>
                <w:rFonts w:eastAsia="仿宋_GB2312"/>
                <w:b/>
                <w:bCs/>
                <w:kern w:val="0"/>
                <w:sz w:val="18"/>
                <w:szCs w:val="18"/>
              </w:rPr>
              <w:fldChar w:fldCharType="begin"/>
            </w:r>
            <w:r>
              <w:rPr>
                <w:rFonts w:eastAsia="仿宋_GB2312"/>
                <w:b/>
                <w:bCs/>
                <w:kern w:val="0"/>
                <w:sz w:val="18"/>
                <w:szCs w:val="18"/>
              </w:rPr>
              <w:instrText xml:space="preserve"> = sum(F2:F18) \* MERGEFORMAT </w:instrText>
            </w:r>
            <w:r>
              <w:rPr>
                <w:rFonts w:eastAsia="仿宋_GB2312"/>
                <w:b/>
                <w:bCs/>
                <w:kern w:val="0"/>
                <w:sz w:val="18"/>
                <w:szCs w:val="18"/>
              </w:rPr>
              <w:fldChar w:fldCharType="separate"/>
            </w:r>
            <w:r>
              <w:rPr>
                <w:rFonts w:eastAsia="仿宋_GB2312"/>
                <w:b/>
                <w:bCs/>
                <w:kern w:val="0"/>
                <w:sz w:val="18"/>
                <w:szCs w:val="18"/>
              </w:rPr>
              <w:t>100</w:t>
            </w:r>
            <w:r>
              <w:rPr>
                <w:rFonts w:eastAsia="仿宋_GB2312"/>
                <w:b/>
                <w:bCs/>
                <w:kern w:val="0"/>
                <w:sz w:val="18"/>
                <w:szCs w:val="18"/>
              </w:rPr>
              <w:fldChar w:fldCharType="end"/>
            </w:r>
          </w:p>
        </w:tc>
        <w:tc>
          <w:tcPr>
            <w:tcW w:w="1365" w:type="dxa"/>
            <w:shd w:val="clear" w:color="000000" w:fill="FFFFFF"/>
            <w:vAlign w:val="center"/>
          </w:tcPr>
          <w:p w14:paraId="238A6213">
            <w:pPr>
              <w:widowControl/>
              <w:spacing w:line="0" w:lineRule="atLeast"/>
              <w:jc w:val="center"/>
              <w:rPr>
                <w:rFonts w:eastAsia="仿宋_GB2312"/>
                <w:b/>
                <w:bCs/>
                <w:kern w:val="0"/>
                <w:sz w:val="18"/>
                <w:szCs w:val="18"/>
              </w:rPr>
            </w:pPr>
            <w:r>
              <w:rPr>
                <w:rFonts w:hint="eastAsia" w:eastAsia="仿宋_GB2312"/>
                <w:b/>
                <w:bCs/>
                <w:kern w:val="0"/>
                <w:sz w:val="18"/>
                <w:szCs w:val="18"/>
              </w:rPr>
              <w:t>99.8</w:t>
            </w:r>
          </w:p>
        </w:tc>
      </w:tr>
    </w:tbl>
    <w:p w14:paraId="23EEE432">
      <w:pPr>
        <w:sectPr>
          <w:pgSz w:w="16838" w:h="11906" w:orient="landscape"/>
          <w:pgMar w:top="1800" w:right="1440" w:bottom="1558" w:left="1440" w:header="851" w:footer="992" w:gutter="0"/>
          <w:cols w:space="425" w:num="1"/>
          <w:docGrid w:type="lines" w:linePitch="312" w:charSpace="0"/>
        </w:sectPr>
      </w:pPr>
    </w:p>
    <w:tbl>
      <w:tblPr>
        <w:tblStyle w:val="14"/>
        <w:tblW w:w="13725" w:type="dxa"/>
        <w:tblInd w:w="93" w:type="dxa"/>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0301C065">
        <w:tblPrEx>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vAlign w:val="center"/>
          </w:tcPr>
          <w:p w14:paraId="2A18E642">
            <w:pPr>
              <w:widowControl/>
              <w:jc w:val="center"/>
              <w:textAlignment w:val="center"/>
              <w:rPr>
                <w:rFonts w:hint="eastAsia" w:ascii="宋体" w:hAnsi="宋体" w:cs="宋体"/>
                <w:b/>
                <w:bCs/>
                <w:color w:val="auto"/>
                <w:sz w:val="32"/>
                <w:szCs w:val="32"/>
              </w:rPr>
            </w:pPr>
            <w:r>
              <w:rPr>
                <w:rFonts w:hint="eastAsia" w:ascii="宋体" w:hAnsi="宋体" w:cs="宋体"/>
                <w:b/>
                <w:bCs/>
                <w:kern w:val="0"/>
                <w:sz w:val="32"/>
                <w:szCs w:val="32"/>
                <w:lang w:bidi="ar"/>
              </w:rPr>
              <w:t>2024年城乡义务教育补助经费-小学公用经费项目支出绩效自评表</w:t>
            </w:r>
          </w:p>
        </w:tc>
      </w:tr>
      <w:tr w14:paraId="06528B84">
        <w:tblPrEx>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vAlign w:val="center"/>
          </w:tcPr>
          <w:p w14:paraId="5CE8E68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(2024年度)</w:t>
            </w:r>
          </w:p>
        </w:tc>
      </w:tr>
      <w:tr w14:paraId="613269CF">
        <w:tblPrEx>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0075AEE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vAlign w:val="center"/>
          </w:tcPr>
          <w:p w14:paraId="52FEDB66">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昌州财教[2023]90号关于提前下达2024年城乡义务教育补助经费预算[中央直达资金]的通知-小学公用经费</w:t>
            </w:r>
          </w:p>
        </w:tc>
      </w:tr>
      <w:tr w14:paraId="06E2D204">
        <w:tblPrEx>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3C711F8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vAlign w:val="center"/>
          </w:tcPr>
          <w:p w14:paraId="7737A064">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奇台县坎尔孜乡中心学校</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2B9790F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vAlign w:val="center"/>
          </w:tcPr>
          <w:p w14:paraId="19A5872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奇台县坎尔孜乡中心学校</w:t>
            </w:r>
          </w:p>
        </w:tc>
      </w:tr>
      <w:tr w14:paraId="2E04900D">
        <w:tblPrEx>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682DD7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项目资金</w:t>
            </w:r>
            <w:r>
              <w:rPr>
                <w:rFonts w:hint="eastAsia" w:ascii="宋体" w:hAnsi="宋体" w:cs="宋体"/>
                <w:color w:val="auto"/>
                <w:kern w:val="0"/>
                <w:sz w:val="20"/>
                <w:szCs w:val="20"/>
                <w:lang w:bidi="ar"/>
              </w:rPr>
              <w:br w:type="textWrapping"/>
            </w:r>
            <w:r>
              <w:rPr>
                <w:rFonts w:hint="eastAsia" w:ascii="宋体" w:hAnsi="宋体" w:cs="宋体"/>
                <w:color w:val="auto"/>
                <w:kern w:val="0"/>
                <w:sz w:val="20"/>
                <w:szCs w:val="20"/>
                <w:lang w:bidi="ar"/>
              </w:rPr>
              <w:t>（万元）</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4B53F1D3">
            <w:pPr>
              <w:jc w:val="center"/>
              <w:rPr>
                <w:rFonts w:hint="eastAsia" w:ascii="宋体" w:hAnsi="宋体" w:cs="宋体"/>
                <w:color w:val="auto"/>
                <w:sz w:val="20"/>
                <w:szCs w:val="20"/>
              </w:rPr>
            </w:pPr>
          </w:p>
        </w:tc>
        <w:tc>
          <w:tcPr>
            <w:tcW w:w="1005" w:type="dxa"/>
            <w:tcBorders>
              <w:top w:val="single" w:color="000000" w:sz="4" w:space="0"/>
              <w:left w:val="single" w:color="000000" w:sz="4" w:space="0"/>
              <w:bottom w:val="single" w:color="000000" w:sz="4" w:space="0"/>
              <w:right w:val="single" w:color="000000" w:sz="4" w:space="0"/>
            </w:tcBorders>
            <w:vAlign w:val="center"/>
          </w:tcPr>
          <w:p w14:paraId="7E1B1B4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173DECC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040387C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5D20DF99">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分值</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388B6EC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执行率</w:t>
            </w:r>
          </w:p>
        </w:tc>
        <w:tc>
          <w:tcPr>
            <w:tcW w:w="1080" w:type="dxa"/>
            <w:tcBorders>
              <w:top w:val="single" w:color="000000" w:sz="4" w:space="0"/>
              <w:left w:val="single" w:color="000000" w:sz="4" w:space="0"/>
              <w:bottom w:val="single" w:color="000000" w:sz="4" w:space="0"/>
              <w:right w:val="single" w:color="000000" w:sz="4" w:space="0"/>
            </w:tcBorders>
            <w:vAlign w:val="center"/>
          </w:tcPr>
          <w:p w14:paraId="7505981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得分</w:t>
            </w:r>
          </w:p>
        </w:tc>
      </w:tr>
      <w:tr w14:paraId="2EB4A84A">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7023C34">
            <w:pPr>
              <w:jc w:val="center"/>
              <w:rPr>
                <w:rFonts w:hint="eastAsia" w:ascii="宋体" w:hAnsi="宋体" w:cs="宋体"/>
                <w:color w:val="auto"/>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23108719">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年度资金总额</w:t>
            </w:r>
          </w:p>
        </w:tc>
        <w:tc>
          <w:tcPr>
            <w:tcW w:w="1005" w:type="dxa"/>
            <w:tcBorders>
              <w:top w:val="single" w:color="000000" w:sz="4" w:space="0"/>
              <w:left w:val="single" w:color="000000" w:sz="4" w:space="0"/>
              <w:bottom w:val="single" w:color="000000" w:sz="4" w:space="0"/>
              <w:right w:val="single" w:color="000000" w:sz="4" w:space="0"/>
            </w:tcBorders>
            <w:vAlign w:val="center"/>
          </w:tcPr>
          <w:p w14:paraId="324EE77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51.05</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47D74F2D">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51.05</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14188443">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48.65</w:t>
            </w: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7EFFD32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1D2DB3B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95.3%</w:t>
            </w:r>
          </w:p>
        </w:tc>
        <w:tc>
          <w:tcPr>
            <w:tcW w:w="1080" w:type="dxa"/>
            <w:tcBorders>
              <w:top w:val="single" w:color="000000" w:sz="4" w:space="0"/>
              <w:left w:val="single" w:color="000000" w:sz="4" w:space="0"/>
              <w:bottom w:val="single" w:color="000000" w:sz="4" w:space="0"/>
              <w:right w:val="single" w:color="000000" w:sz="4" w:space="0"/>
            </w:tcBorders>
            <w:vAlign w:val="center"/>
          </w:tcPr>
          <w:p w14:paraId="48C0A26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9.53分</w:t>
            </w:r>
          </w:p>
        </w:tc>
      </w:tr>
      <w:tr w14:paraId="74CD9557">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E5A46EB">
            <w:pPr>
              <w:jc w:val="center"/>
              <w:rPr>
                <w:rFonts w:hint="eastAsia" w:ascii="宋体" w:hAnsi="宋体" w:cs="宋体"/>
                <w:color w:val="auto"/>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7F20671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vAlign w:val="center"/>
          </w:tcPr>
          <w:p w14:paraId="0262BAF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51.05</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1CBEEEC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51.05</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7DEA745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48.65</w:t>
            </w: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19AF7AD9">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7488FBC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2561F0A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r>
      <w:tr w14:paraId="22C1EF4E">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DB31503">
            <w:pPr>
              <w:jc w:val="center"/>
              <w:rPr>
                <w:rFonts w:hint="eastAsia" w:ascii="宋体" w:hAnsi="宋体" w:cs="宋体"/>
                <w:color w:val="auto"/>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0559F6B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vAlign w:val="center"/>
          </w:tcPr>
          <w:p w14:paraId="01948BA5">
            <w:pPr>
              <w:jc w:val="center"/>
              <w:rPr>
                <w:rFonts w:hint="eastAsia" w:ascii="宋体" w:hAnsi="宋体" w:cs="宋体"/>
                <w:color w:val="auto"/>
                <w:sz w:val="20"/>
                <w:szCs w:val="20"/>
              </w:rPr>
            </w:pP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3BF77063">
            <w:pPr>
              <w:jc w:val="center"/>
              <w:rPr>
                <w:rFonts w:hint="eastAsia" w:ascii="宋体" w:hAnsi="宋体" w:cs="宋体"/>
                <w:color w:val="auto"/>
                <w:sz w:val="20"/>
                <w:szCs w:val="20"/>
              </w:rPr>
            </w:pP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573FE35B">
            <w:pPr>
              <w:jc w:val="center"/>
              <w:rPr>
                <w:rFonts w:hint="eastAsia" w:ascii="宋体" w:hAnsi="宋体" w:cs="宋体"/>
                <w:color w:val="auto"/>
                <w:sz w:val="20"/>
                <w:szCs w:val="20"/>
              </w:rPr>
            </w:pP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651C423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282C874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10AF21C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r>
      <w:tr w14:paraId="40778B68">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806B556">
            <w:pPr>
              <w:jc w:val="center"/>
              <w:rPr>
                <w:rFonts w:hint="eastAsia" w:ascii="宋体" w:hAnsi="宋体" w:cs="宋体"/>
                <w:color w:val="auto"/>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7518AAD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vAlign w:val="center"/>
          </w:tcPr>
          <w:p w14:paraId="70BA068B">
            <w:pPr>
              <w:jc w:val="center"/>
              <w:rPr>
                <w:rFonts w:hint="eastAsia" w:ascii="宋体" w:hAnsi="宋体" w:cs="宋体"/>
                <w:color w:val="auto"/>
                <w:sz w:val="20"/>
                <w:szCs w:val="20"/>
              </w:rPr>
            </w:pP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09B9283A">
            <w:pPr>
              <w:jc w:val="center"/>
              <w:rPr>
                <w:rFonts w:hint="eastAsia" w:ascii="宋体" w:hAnsi="宋体" w:cs="宋体"/>
                <w:color w:val="auto"/>
                <w:sz w:val="20"/>
                <w:szCs w:val="20"/>
              </w:rPr>
            </w:pP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459264DA">
            <w:pPr>
              <w:jc w:val="center"/>
              <w:rPr>
                <w:rFonts w:hint="eastAsia" w:ascii="宋体" w:hAnsi="宋体" w:cs="宋体"/>
                <w:color w:val="auto"/>
                <w:sz w:val="20"/>
                <w:szCs w:val="20"/>
              </w:rPr>
            </w:pP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6D8E10C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42F136E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5E88B34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w:t>
            </w:r>
          </w:p>
        </w:tc>
      </w:tr>
      <w:tr w14:paraId="13D2E25A">
        <w:tblPrEx>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20E13C36">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vAlign w:val="center"/>
          </w:tcPr>
          <w:p w14:paraId="547F819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vAlign w:val="center"/>
          </w:tcPr>
          <w:p w14:paraId="73CABE8D">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实际完成情况</w:t>
            </w:r>
          </w:p>
        </w:tc>
      </w:tr>
      <w:tr w14:paraId="4181159A">
        <w:tblPrEx>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C563274">
            <w:pPr>
              <w:jc w:val="center"/>
              <w:rPr>
                <w:rFonts w:hint="eastAsia" w:ascii="宋体" w:hAnsi="宋体" w:cs="宋体"/>
                <w:color w:val="auto"/>
                <w:sz w:val="20"/>
                <w:szCs w:val="20"/>
              </w:rPr>
            </w:pPr>
          </w:p>
        </w:tc>
        <w:tc>
          <w:tcPr>
            <w:tcW w:w="6375" w:type="dxa"/>
            <w:gridSpan w:val="6"/>
            <w:tcBorders>
              <w:top w:val="single" w:color="000000" w:sz="4" w:space="0"/>
              <w:left w:val="single" w:color="000000" w:sz="4" w:space="0"/>
              <w:bottom w:val="single" w:color="000000" w:sz="4" w:space="0"/>
              <w:right w:val="single" w:color="000000" w:sz="4" w:space="0"/>
            </w:tcBorders>
          </w:tcPr>
          <w:p w14:paraId="39B0F1AD">
            <w:pPr>
              <w:widowControl/>
              <w:jc w:val="left"/>
              <w:textAlignment w:val="top"/>
              <w:rPr>
                <w:rFonts w:hint="eastAsia" w:ascii="宋体" w:hAnsi="宋体" w:cs="宋体"/>
                <w:color w:val="auto"/>
                <w:sz w:val="20"/>
                <w:szCs w:val="20"/>
              </w:rPr>
            </w:pPr>
            <w:r>
              <w:rPr>
                <w:rFonts w:hint="eastAsia" w:ascii="宋体" w:hAnsi="宋体" w:cs="宋体"/>
                <w:color w:val="auto"/>
                <w:kern w:val="0"/>
                <w:sz w:val="20"/>
                <w:szCs w:val="20"/>
                <w:lang w:bidi="ar"/>
              </w:rPr>
              <w:t>根据自治区财政厅昌州财教[2023]90号《关于提前下达2024年城乡义务教育补助经费预算（小学中央直达资金）的通知》；财政厅昌州财教[2023]90号《关于提前下达2024年城乡义务教育补助经费预算（小学特殊教育中央直达资金）的通知》；根据自治区财政厅昌州财教[2023]95号《关于提前下达2024年城乡义务教育补助经费预算（小学自治区直达资金）的通知》；根据2024年城乡义务教育小学生均公用经费县级配套资金的通知；根据自治区财政厅昌州财教[2023]96号《关于提前下达2024年新疆西藏等地区教育特殊补助资金的通知（学前中央直达资金）》；根据2024年学前教育保障经费县级配套资金的通知，本项目拟投入51.0519万元，义务教育阶段小学教育公用经费用于保障全县义务教育阶段小学学校正常运转、完成教育教学活动和其他日常工作任务等方面的支出；义务教育阶段学前教育公用经费用于保障全县义务教育阶段学前学校正常运转、完成教育教学活动和其他日常工作任务等方面的支出</w:t>
            </w:r>
          </w:p>
        </w:tc>
        <w:tc>
          <w:tcPr>
            <w:tcW w:w="6270" w:type="dxa"/>
            <w:gridSpan w:val="7"/>
            <w:tcBorders>
              <w:top w:val="single" w:color="000000" w:sz="4" w:space="0"/>
              <w:left w:val="single" w:color="000000" w:sz="4" w:space="0"/>
              <w:bottom w:val="single" w:color="000000" w:sz="4" w:space="0"/>
              <w:right w:val="single" w:color="000000" w:sz="4" w:space="0"/>
            </w:tcBorders>
          </w:tcPr>
          <w:p w14:paraId="6716A4C1">
            <w:pPr>
              <w:widowControl/>
              <w:jc w:val="left"/>
              <w:textAlignment w:val="top"/>
              <w:rPr>
                <w:rFonts w:hint="eastAsia" w:ascii="宋体" w:hAnsi="宋体" w:cs="宋体"/>
                <w:color w:val="auto"/>
                <w:sz w:val="20"/>
                <w:szCs w:val="20"/>
              </w:rPr>
            </w:pPr>
            <w:r>
              <w:rPr>
                <w:rFonts w:hint="eastAsia" w:ascii="宋体" w:hAnsi="宋体" w:cs="宋体"/>
                <w:color w:val="auto"/>
                <w:kern w:val="0"/>
                <w:sz w:val="20"/>
                <w:szCs w:val="20"/>
                <w:lang w:bidi="ar"/>
              </w:rPr>
              <w:br w:type="textWrapping"/>
            </w:r>
            <w:r>
              <w:rPr>
                <w:rFonts w:hint="eastAsia" w:ascii="宋体" w:hAnsi="宋体" w:cs="宋体"/>
                <w:color w:val="auto"/>
                <w:kern w:val="0"/>
                <w:sz w:val="20"/>
                <w:szCs w:val="20"/>
                <w:lang w:bidi="ar"/>
              </w:rPr>
              <w:t>我校419名学生享受公用经费，学校的维修次数达到5次，并且质量达标，维修及时，控制率也在预期内。根据自治区财政厅昌州财教[2023]90号《关于提前下达2024年城乡义务教育补助经费预算（小学中央直达资金）的通知》；财政厅昌州财教[2023]90号《关于提前下达2024年城乡义务教育补助经费预算（小学特殊教育中央直达资金）的通知》；根据自治区财政厅昌州财教[2023]95号《关于提前下达2024年城乡义务教育补助经费预算（小学自治区直达资金）的通知》；根据2024年城乡义务教育小学生均公用经费县级配套资金的通知；根据自治区财政厅昌州财教[2023]96号《关于提前下达2024年新疆西藏等地区教育特殊补助资金的通知（学前中央直达资金）》；根据2024年学前教育保障经费县级配套资金的通知，本项目拟投入51.0519万元，实际支出48.65万元，义务教育阶段小学教育公用经费用于保障全县义务教育阶段小学学校正常运转。</w:t>
            </w:r>
          </w:p>
        </w:tc>
      </w:tr>
      <w:tr w14:paraId="23E3262D">
        <w:tblPrEx>
          <w:tblCellMar>
            <w:top w:w="0" w:type="dxa"/>
            <w:left w:w="108" w:type="dxa"/>
            <w:bottom w:w="0" w:type="dxa"/>
            <w:right w:w="108" w:type="dxa"/>
          </w:tblCellMar>
        </w:tblPrEx>
        <w:trPr>
          <w:trHeight w:val="312"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7D7ECEB4">
            <w:pPr>
              <w:jc w:val="center"/>
              <w:rPr>
                <w:rFonts w:hint="eastAsia" w:ascii="宋体" w:hAnsi="宋体" w:cs="宋体"/>
                <w:color w:val="auto"/>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4FCD74AF">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14FC225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3F7A6E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vAlign w:val="center"/>
          </w:tcPr>
          <w:p w14:paraId="78CD8CB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vAlign w:val="center"/>
          </w:tcPr>
          <w:p w14:paraId="30DB52A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0CB225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4E1B6B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6198DC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偏差原因分析及改进措施</w:t>
            </w:r>
          </w:p>
        </w:tc>
      </w:tr>
      <w:tr w14:paraId="4706FE50">
        <w:tblPrEx>
          <w:tblCellMar>
            <w:top w:w="0" w:type="dxa"/>
            <w:left w:w="108" w:type="dxa"/>
            <w:bottom w:w="0" w:type="dxa"/>
            <w:right w:w="108"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668059F">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CF46F4A">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B174844">
            <w:pPr>
              <w:jc w:val="center"/>
              <w:rPr>
                <w:rFonts w:hint="eastAsia" w:ascii="宋体" w:hAnsi="宋体" w:cs="宋体"/>
                <w:color w:val="auto"/>
                <w:sz w:val="20"/>
                <w:szCs w:val="20"/>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D90B9FA">
            <w:pPr>
              <w:jc w:val="center"/>
              <w:rPr>
                <w:rFonts w:hint="eastAsia" w:ascii="宋体" w:hAnsi="宋体" w:cs="宋体"/>
                <w:color w:val="auto"/>
                <w:sz w:val="20"/>
                <w:szCs w:val="20"/>
              </w:rPr>
            </w:pPr>
          </w:p>
        </w:tc>
        <w:tc>
          <w:tcPr>
            <w:tcW w:w="1500" w:type="dxa"/>
            <w:vMerge w:val="continue"/>
            <w:tcBorders>
              <w:top w:val="single" w:color="000000" w:sz="4" w:space="0"/>
              <w:left w:val="single" w:color="000000" w:sz="4" w:space="0"/>
              <w:bottom w:val="single" w:color="000000" w:sz="4" w:space="0"/>
              <w:right w:val="single" w:color="000000" w:sz="4" w:space="0"/>
            </w:tcBorders>
            <w:vAlign w:val="center"/>
          </w:tcPr>
          <w:p w14:paraId="64C37C8B">
            <w:pPr>
              <w:jc w:val="center"/>
              <w:rPr>
                <w:rFonts w:hint="eastAsia" w:ascii="宋体" w:hAnsi="宋体" w:cs="宋体"/>
                <w:color w:val="auto"/>
                <w:sz w:val="20"/>
                <w:szCs w:val="20"/>
              </w:rPr>
            </w:pPr>
          </w:p>
        </w:tc>
        <w:tc>
          <w:tcPr>
            <w:tcW w:w="1335" w:type="dxa"/>
            <w:vMerge w:val="continue"/>
            <w:tcBorders>
              <w:top w:val="single" w:color="000000" w:sz="4" w:space="0"/>
              <w:left w:val="single" w:color="000000" w:sz="4" w:space="0"/>
              <w:bottom w:val="single" w:color="000000" w:sz="4" w:space="0"/>
              <w:right w:val="single" w:color="000000" w:sz="4" w:space="0"/>
            </w:tcBorders>
            <w:vAlign w:val="center"/>
          </w:tcPr>
          <w:p w14:paraId="36D78238">
            <w:pPr>
              <w:jc w:val="center"/>
              <w:rPr>
                <w:rFonts w:hint="eastAsia" w:ascii="宋体" w:hAnsi="宋体" w:cs="宋体"/>
                <w:color w:val="auto"/>
                <w:sz w:val="20"/>
                <w:szCs w:val="20"/>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0357613">
            <w:pPr>
              <w:jc w:val="center"/>
              <w:rPr>
                <w:rFonts w:hint="eastAsia" w:ascii="宋体" w:hAnsi="宋体" w:cs="宋体"/>
                <w:color w:val="auto"/>
                <w:sz w:val="20"/>
                <w:szCs w:val="20"/>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A618D58">
            <w:pPr>
              <w:jc w:val="center"/>
              <w:rPr>
                <w:rFonts w:hint="eastAsia" w:ascii="宋体" w:hAnsi="宋体" w:cs="宋体"/>
                <w:color w:val="auto"/>
                <w:sz w:val="20"/>
                <w:szCs w:val="20"/>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FC0158C">
            <w:pPr>
              <w:jc w:val="center"/>
              <w:rPr>
                <w:rFonts w:hint="eastAsia" w:ascii="宋体" w:hAnsi="宋体" w:cs="宋体"/>
                <w:color w:val="auto"/>
                <w:sz w:val="20"/>
                <w:szCs w:val="20"/>
              </w:rPr>
            </w:pPr>
          </w:p>
        </w:tc>
      </w:tr>
      <w:tr w14:paraId="70FB83D0">
        <w:tblPrEx>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77D2ABA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56BB0779">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产出指标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79F3ED7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7F0A1E75">
            <w:pPr>
              <w:widowControl/>
              <w:jc w:val="left"/>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公用经费享受学生数</w:t>
            </w:r>
          </w:p>
        </w:tc>
        <w:tc>
          <w:tcPr>
            <w:tcW w:w="1500" w:type="dxa"/>
            <w:tcBorders>
              <w:top w:val="single" w:color="000000" w:sz="4" w:space="0"/>
              <w:left w:val="single" w:color="000000" w:sz="4" w:space="0"/>
              <w:bottom w:val="single" w:color="000000" w:sz="4" w:space="0"/>
              <w:right w:val="single" w:color="000000" w:sz="4" w:space="0"/>
            </w:tcBorders>
            <w:vAlign w:val="center"/>
          </w:tcPr>
          <w:p w14:paraId="51EEE9D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=419人</w:t>
            </w:r>
          </w:p>
        </w:tc>
        <w:tc>
          <w:tcPr>
            <w:tcW w:w="1335" w:type="dxa"/>
            <w:tcBorders>
              <w:top w:val="single" w:color="000000" w:sz="4" w:space="0"/>
              <w:left w:val="single" w:color="000000" w:sz="4" w:space="0"/>
              <w:bottom w:val="single" w:color="000000" w:sz="4" w:space="0"/>
              <w:right w:val="single" w:color="000000" w:sz="4" w:space="0"/>
            </w:tcBorders>
            <w:vAlign w:val="center"/>
          </w:tcPr>
          <w:p w14:paraId="35C09B7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=419人</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15C00AB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34C6EF67">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0B83E03B">
            <w:pPr>
              <w:jc w:val="center"/>
              <w:rPr>
                <w:rFonts w:hint="eastAsia" w:ascii="宋体" w:hAnsi="宋体" w:cs="宋体"/>
                <w:color w:val="auto"/>
                <w:sz w:val="20"/>
                <w:szCs w:val="20"/>
              </w:rPr>
            </w:pPr>
          </w:p>
        </w:tc>
      </w:tr>
      <w:tr w14:paraId="4848064B">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9A051A3">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D52A855">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0F4B7826">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00580848">
            <w:pPr>
              <w:widowControl/>
              <w:jc w:val="left"/>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维修次数</w:t>
            </w:r>
          </w:p>
        </w:tc>
        <w:tc>
          <w:tcPr>
            <w:tcW w:w="1500" w:type="dxa"/>
            <w:tcBorders>
              <w:top w:val="single" w:color="000000" w:sz="4" w:space="0"/>
              <w:left w:val="single" w:color="000000" w:sz="4" w:space="0"/>
              <w:bottom w:val="single" w:color="000000" w:sz="4" w:space="0"/>
              <w:right w:val="single" w:color="000000" w:sz="4" w:space="0"/>
            </w:tcBorders>
            <w:vAlign w:val="center"/>
          </w:tcPr>
          <w:p w14:paraId="5FBCC8F6">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=5次</w:t>
            </w:r>
          </w:p>
        </w:tc>
        <w:tc>
          <w:tcPr>
            <w:tcW w:w="1335" w:type="dxa"/>
            <w:tcBorders>
              <w:top w:val="single" w:color="000000" w:sz="4" w:space="0"/>
              <w:left w:val="single" w:color="000000" w:sz="4" w:space="0"/>
              <w:bottom w:val="single" w:color="000000" w:sz="4" w:space="0"/>
              <w:right w:val="single" w:color="000000" w:sz="4" w:space="0"/>
            </w:tcBorders>
            <w:vAlign w:val="center"/>
          </w:tcPr>
          <w:p w14:paraId="4FAFCB0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=5次</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1A4E48B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2D9D0484">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6F6BF63B">
            <w:pPr>
              <w:jc w:val="center"/>
              <w:rPr>
                <w:rFonts w:hint="eastAsia" w:ascii="宋体" w:hAnsi="宋体" w:cs="宋体"/>
                <w:color w:val="auto"/>
                <w:sz w:val="20"/>
                <w:szCs w:val="20"/>
              </w:rPr>
            </w:pPr>
          </w:p>
        </w:tc>
      </w:tr>
      <w:tr w14:paraId="770CB564">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3BC0F8AC">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9CAB903">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4143845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7ECF8ACB">
            <w:pPr>
              <w:widowControl/>
              <w:jc w:val="left"/>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维修验收合格率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07F2638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=100%</w:t>
            </w:r>
          </w:p>
        </w:tc>
        <w:tc>
          <w:tcPr>
            <w:tcW w:w="1335" w:type="dxa"/>
            <w:tcBorders>
              <w:top w:val="single" w:color="000000" w:sz="4" w:space="0"/>
              <w:left w:val="single" w:color="000000" w:sz="4" w:space="0"/>
              <w:bottom w:val="single" w:color="000000" w:sz="4" w:space="0"/>
              <w:right w:val="single" w:color="000000" w:sz="4" w:space="0"/>
            </w:tcBorders>
            <w:vAlign w:val="center"/>
          </w:tcPr>
          <w:p w14:paraId="075D3106">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2FDA9EB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390377C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41CE34FA">
            <w:pPr>
              <w:jc w:val="center"/>
              <w:rPr>
                <w:rFonts w:hint="eastAsia" w:ascii="宋体" w:hAnsi="宋体" w:cs="宋体"/>
                <w:color w:val="auto"/>
                <w:sz w:val="20"/>
                <w:szCs w:val="20"/>
              </w:rPr>
            </w:pPr>
          </w:p>
        </w:tc>
      </w:tr>
      <w:tr w14:paraId="521A0C35">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66CC140">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A945B4E">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28C71A6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4443A3F3">
            <w:pPr>
              <w:widowControl/>
              <w:jc w:val="left"/>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维修完成及时率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3414424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=100%</w:t>
            </w:r>
          </w:p>
        </w:tc>
        <w:tc>
          <w:tcPr>
            <w:tcW w:w="1335" w:type="dxa"/>
            <w:tcBorders>
              <w:top w:val="single" w:color="000000" w:sz="4" w:space="0"/>
              <w:left w:val="single" w:color="000000" w:sz="4" w:space="0"/>
              <w:bottom w:val="single" w:color="000000" w:sz="4" w:space="0"/>
              <w:right w:val="single" w:color="000000" w:sz="4" w:space="0"/>
            </w:tcBorders>
            <w:vAlign w:val="center"/>
          </w:tcPr>
          <w:p w14:paraId="34AD4AE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C86B5E8">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42F17F03">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1606DDE0">
            <w:pPr>
              <w:jc w:val="center"/>
              <w:rPr>
                <w:rFonts w:hint="eastAsia" w:ascii="宋体" w:hAnsi="宋体" w:cs="宋体"/>
                <w:color w:val="auto"/>
                <w:sz w:val="20"/>
                <w:szCs w:val="20"/>
              </w:rPr>
            </w:pPr>
          </w:p>
        </w:tc>
      </w:tr>
      <w:tr w14:paraId="2604B54F">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F78D529">
            <w:pPr>
              <w:jc w:val="center"/>
              <w:rPr>
                <w:rFonts w:hint="eastAsia" w:ascii="宋体" w:hAnsi="宋体" w:cs="宋体"/>
                <w:color w:val="auto"/>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5599523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成本指标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0956792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3D6381A3">
            <w:pPr>
              <w:widowControl/>
              <w:jc w:val="left"/>
              <w:textAlignment w:val="center"/>
              <w:rPr>
                <w:rFonts w:hint="eastAsia" w:ascii="宋体" w:hAnsi="宋体" w:cs="宋体"/>
                <w:color w:val="auto"/>
                <w:sz w:val="20"/>
                <w:szCs w:val="20"/>
              </w:rPr>
            </w:pPr>
            <w:r>
              <w:rPr>
                <w:rFonts w:hint="eastAsia" w:ascii="宋体" w:hAnsi="宋体" w:cs="宋体"/>
                <w:color w:val="auto"/>
                <w:kern w:val="0"/>
                <w:sz w:val="20"/>
                <w:szCs w:val="20"/>
                <w:lang w:bidi="ar"/>
              </w:rPr>
              <w:t>项目预算控制率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4496AD84">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=100%</w:t>
            </w:r>
          </w:p>
        </w:tc>
        <w:tc>
          <w:tcPr>
            <w:tcW w:w="1335" w:type="dxa"/>
            <w:tcBorders>
              <w:top w:val="single" w:color="000000" w:sz="4" w:space="0"/>
              <w:left w:val="single" w:color="000000" w:sz="4" w:space="0"/>
              <w:bottom w:val="single" w:color="000000" w:sz="4" w:space="0"/>
              <w:right w:val="single" w:color="000000" w:sz="4" w:space="0"/>
            </w:tcBorders>
            <w:vAlign w:val="center"/>
          </w:tcPr>
          <w:p w14:paraId="58E8ED47">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0EC3BD04">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1A0B9DA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34862F93">
            <w:pPr>
              <w:jc w:val="center"/>
              <w:rPr>
                <w:rFonts w:hint="eastAsia" w:ascii="宋体" w:hAnsi="宋体" w:cs="宋体"/>
                <w:color w:val="auto"/>
                <w:sz w:val="20"/>
                <w:szCs w:val="20"/>
              </w:rPr>
            </w:pPr>
          </w:p>
        </w:tc>
      </w:tr>
      <w:tr w14:paraId="580FDB68">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770516F">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41E7D29">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57FF17A3">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134947BD">
            <w:pPr>
              <w:jc w:val="left"/>
              <w:rPr>
                <w:rFonts w:hint="eastAsia" w:ascii="宋体" w:hAnsi="宋体" w:cs="宋体"/>
                <w:color w:val="auto"/>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1BAE0C33">
            <w:pPr>
              <w:jc w:val="center"/>
              <w:rPr>
                <w:rFonts w:hint="eastAsia" w:ascii="宋体" w:hAnsi="宋体" w:cs="宋体"/>
                <w:color w:val="auto"/>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3014DEF4">
            <w:pPr>
              <w:jc w:val="center"/>
              <w:rPr>
                <w:rFonts w:hint="eastAsia" w:ascii="宋体" w:hAnsi="宋体" w:cs="宋体"/>
                <w:color w:val="auto"/>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42B5B26">
            <w:pPr>
              <w:jc w:val="center"/>
              <w:rPr>
                <w:rFonts w:hint="eastAsia" w:ascii="宋体" w:hAnsi="宋体" w:cs="宋体"/>
                <w:color w:val="auto"/>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304650C9">
            <w:pPr>
              <w:jc w:val="center"/>
              <w:rPr>
                <w:rFonts w:hint="eastAsia" w:ascii="宋体" w:hAnsi="宋体" w:cs="宋体"/>
                <w:color w:val="auto"/>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3147C0E">
            <w:pPr>
              <w:jc w:val="center"/>
              <w:rPr>
                <w:rFonts w:hint="eastAsia" w:ascii="宋体" w:hAnsi="宋体" w:cs="宋体"/>
                <w:color w:val="auto"/>
                <w:sz w:val="20"/>
                <w:szCs w:val="20"/>
              </w:rPr>
            </w:pPr>
          </w:p>
        </w:tc>
      </w:tr>
      <w:tr w14:paraId="59D5788E">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69E3C79">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1B073E6">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6B40E13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71351E6E">
            <w:pPr>
              <w:jc w:val="left"/>
              <w:rPr>
                <w:rFonts w:hint="eastAsia" w:ascii="宋体" w:hAnsi="宋体" w:cs="宋体"/>
                <w:color w:val="auto"/>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0E9DB096">
            <w:pPr>
              <w:jc w:val="center"/>
              <w:rPr>
                <w:rFonts w:hint="eastAsia" w:ascii="宋体" w:hAnsi="宋体" w:cs="宋体"/>
                <w:color w:val="auto"/>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5BD85772">
            <w:pPr>
              <w:jc w:val="center"/>
              <w:rPr>
                <w:rFonts w:hint="eastAsia" w:ascii="宋体" w:hAnsi="宋体" w:cs="宋体"/>
                <w:color w:val="auto"/>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2B9CB131">
            <w:pPr>
              <w:jc w:val="center"/>
              <w:rPr>
                <w:rFonts w:hint="eastAsia" w:ascii="宋体" w:hAnsi="宋体" w:cs="宋体"/>
                <w:color w:val="auto"/>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58372DCD">
            <w:pPr>
              <w:jc w:val="center"/>
              <w:rPr>
                <w:rFonts w:hint="eastAsia" w:ascii="宋体" w:hAnsi="宋体" w:cs="宋体"/>
                <w:color w:val="auto"/>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14503B9C">
            <w:pPr>
              <w:jc w:val="center"/>
              <w:rPr>
                <w:rFonts w:hint="eastAsia" w:ascii="宋体" w:hAnsi="宋体" w:cs="宋体"/>
                <w:color w:val="auto"/>
                <w:sz w:val="20"/>
                <w:szCs w:val="20"/>
              </w:rPr>
            </w:pPr>
          </w:p>
        </w:tc>
      </w:tr>
      <w:tr w14:paraId="073B000F">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D297086">
            <w:pPr>
              <w:jc w:val="center"/>
              <w:rPr>
                <w:rFonts w:hint="eastAsia" w:ascii="宋体" w:hAnsi="宋体" w:cs="宋体"/>
                <w:color w:val="auto"/>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533C180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效益指标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39E0CD20">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4218AD0C">
            <w:pPr>
              <w:jc w:val="left"/>
              <w:rPr>
                <w:rFonts w:hint="eastAsia" w:ascii="宋体" w:hAnsi="宋体" w:cs="宋体"/>
                <w:color w:val="auto"/>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5DF1032B">
            <w:pPr>
              <w:jc w:val="center"/>
              <w:rPr>
                <w:rFonts w:hint="eastAsia" w:ascii="宋体" w:hAnsi="宋体" w:cs="宋体"/>
                <w:color w:val="auto"/>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14A10BA4">
            <w:pPr>
              <w:jc w:val="center"/>
              <w:rPr>
                <w:rFonts w:hint="eastAsia" w:ascii="宋体" w:hAnsi="宋体" w:cs="宋体"/>
                <w:color w:val="auto"/>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35DD015">
            <w:pPr>
              <w:jc w:val="center"/>
              <w:rPr>
                <w:rFonts w:hint="eastAsia" w:ascii="宋体" w:hAnsi="宋体" w:cs="宋体"/>
                <w:color w:val="auto"/>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388EA6D2">
            <w:pPr>
              <w:jc w:val="center"/>
              <w:rPr>
                <w:rFonts w:hint="eastAsia" w:ascii="宋体" w:hAnsi="宋体" w:cs="宋体"/>
                <w:color w:val="auto"/>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6DF5D352">
            <w:pPr>
              <w:jc w:val="center"/>
              <w:rPr>
                <w:rFonts w:hint="eastAsia" w:ascii="宋体" w:hAnsi="宋体" w:cs="宋体"/>
                <w:color w:val="auto"/>
                <w:sz w:val="20"/>
                <w:szCs w:val="20"/>
              </w:rPr>
            </w:pPr>
          </w:p>
        </w:tc>
      </w:tr>
      <w:tr w14:paraId="4162CF68">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F9EDB8E">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BDA483B">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3261564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noWrap/>
            <w:vAlign w:val="center"/>
          </w:tcPr>
          <w:p w14:paraId="5BD355A5">
            <w:pPr>
              <w:widowControl/>
              <w:jc w:val="left"/>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受益学生人数</w:t>
            </w:r>
          </w:p>
        </w:tc>
        <w:tc>
          <w:tcPr>
            <w:tcW w:w="1500" w:type="dxa"/>
            <w:tcBorders>
              <w:top w:val="single" w:color="000000" w:sz="4" w:space="0"/>
              <w:left w:val="single" w:color="000000" w:sz="4" w:space="0"/>
              <w:bottom w:val="single" w:color="000000" w:sz="4" w:space="0"/>
              <w:right w:val="single" w:color="000000" w:sz="4" w:space="0"/>
            </w:tcBorders>
            <w:vAlign w:val="center"/>
          </w:tcPr>
          <w:p w14:paraId="4D6108E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=419人</w:t>
            </w:r>
          </w:p>
        </w:tc>
        <w:tc>
          <w:tcPr>
            <w:tcW w:w="1335" w:type="dxa"/>
            <w:tcBorders>
              <w:top w:val="single" w:color="000000" w:sz="4" w:space="0"/>
              <w:left w:val="single" w:color="000000" w:sz="4" w:space="0"/>
              <w:bottom w:val="single" w:color="000000" w:sz="4" w:space="0"/>
              <w:right w:val="single" w:color="000000" w:sz="4" w:space="0"/>
            </w:tcBorders>
            <w:vAlign w:val="center"/>
          </w:tcPr>
          <w:p w14:paraId="563E538D">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=419人</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4CE6897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31A4AF6C">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0AAE08BF">
            <w:pPr>
              <w:jc w:val="center"/>
              <w:rPr>
                <w:rFonts w:hint="eastAsia" w:ascii="宋体" w:hAnsi="宋体" w:cs="宋体"/>
                <w:color w:val="auto"/>
                <w:sz w:val="20"/>
                <w:szCs w:val="20"/>
              </w:rPr>
            </w:pPr>
          </w:p>
        </w:tc>
      </w:tr>
      <w:tr w14:paraId="12F571CB">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3CFB3698">
            <w:pPr>
              <w:jc w:val="center"/>
              <w:rPr>
                <w:rFonts w:hint="eastAsia" w:ascii="宋体" w:hAnsi="宋体" w:cs="宋体"/>
                <w:color w:val="auto"/>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A3A5860">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461A270E">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330F37F4">
            <w:pPr>
              <w:jc w:val="left"/>
              <w:rPr>
                <w:rFonts w:hint="eastAsia" w:ascii="宋体" w:hAnsi="宋体" w:cs="宋体"/>
                <w:color w:val="auto"/>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665073D3">
            <w:pPr>
              <w:jc w:val="center"/>
              <w:rPr>
                <w:rFonts w:hint="eastAsia" w:ascii="宋体" w:hAnsi="宋体" w:cs="宋体"/>
                <w:color w:val="auto"/>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27E09E72">
            <w:pPr>
              <w:jc w:val="center"/>
              <w:rPr>
                <w:rFonts w:hint="eastAsia" w:ascii="宋体" w:hAnsi="宋体" w:cs="宋体"/>
                <w:color w:val="auto"/>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BE122F8">
            <w:pPr>
              <w:jc w:val="center"/>
              <w:rPr>
                <w:rFonts w:hint="eastAsia" w:ascii="宋体" w:hAnsi="宋体" w:cs="宋体"/>
                <w:color w:val="auto"/>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532A62F8">
            <w:pPr>
              <w:jc w:val="center"/>
              <w:rPr>
                <w:rFonts w:hint="eastAsia" w:ascii="宋体" w:hAnsi="宋体" w:cs="宋体"/>
                <w:color w:val="auto"/>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2F9108C">
            <w:pPr>
              <w:jc w:val="center"/>
              <w:rPr>
                <w:rFonts w:hint="eastAsia" w:ascii="宋体" w:hAnsi="宋体" w:cs="宋体"/>
                <w:color w:val="auto"/>
                <w:sz w:val="20"/>
                <w:szCs w:val="20"/>
              </w:rPr>
            </w:pPr>
          </w:p>
        </w:tc>
      </w:tr>
      <w:tr w14:paraId="48DC25E9">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B212DE7">
            <w:pPr>
              <w:jc w:val="center"/>
              <w:rPr>
                <w:rFonts w:hint="eastAsia" w:ascii="宋体" w:hAnsi="宋体" w:cs="宋体"/>
                <w:color w:val="auto"/>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3D3E3FD7">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满意度指标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590D3B3B">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2C245464">
            <w:pPr>
              <w:widowControl/>
              <w:jc w:val="left"/>
              <w:textAlignment w:val="center"/>
              <w:rPr>
                <w:rFonts w:hint="eastAsia" w:ascii="宋体" w:hAnsi="宋体" w:cs="宋体"/>
                <w:color w:val="auto"/>
                <w:sz w:val="20"/>
                <w:szCs w:val="20"/>
              </w:rPr>
            </w:pPr>
            <w:r>
              <w:rPr>
                <w:rFonts w:hint="eastAsia" w:ascii="宋体" w:hAnsi="宋体" w:cs="宋体"/>
                <w:color w:val="auto"/>
                <w:kern w:val="0"/>
                <w:sz w:val="20"/>
                <w:szCs w:val="20"/>
                <w:lang w:bidi="ar"/>
              </w:rPr>
              <w:t>学生和老师满意度</w:t>
            </w:r>
          </w:p>
        </w:tc>
        <w:tc>
          <w:tcPr>
            <w:tcW w:w="1500" w:type="dxa"/>
            <w:tcBorders>
              <w:top w:val="single" w:color="000000" w:sz="4" w:space="0"/>
              <w:left w:val="single" w:color="000000" w:sz="4" w:space="0"/>
              <w:bottom w:val="single" w:color="000000" w:sz="4" w:space="0"/>
              <w:right w:val="single" w:color="000000" w:sz="4" w:space="0"/>
            </w:tcBorders>
            <w:vAlign w:val="center"/>
          </w:tcPr>
          <w:p w14:paraId="3CB27C4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&gt;=90%</w:t>
            </w:r>
          </w:p>
        </w:tc>
        <w:tc>
          <w:tcPr>
            <w:tcW w:w="1335" w:type="dxa"/>
            <w:tcBorders>
              <w:top w:val="single" w:color="000000" w:sz="4" w:space="0"/>
              <w:left w:val="single" w:color="000000" w:sz="4" w:space="0"/>
              <w:bottom w:val="single" w:color="000000" w:sz="4" w:space="0"/>
              <w:right w:val="single" w:color="000000" w:sz="4" w:space="0"/>
            </w:tcBorders>
            <w:vAlign w:val="center"/>
          </w:tcPr>
          <w:p w14:paraId="6C658905">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=90%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6A323C17">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71C90BBA">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0213AE22">
            <w:pPr>
              <w:jc w:val="center"/>
              <w:rPr>
                <w:rFonts w:hint="eastAsia" w:ascii="宋体" w:hAnsi="宋体" w:cs="宋体"/>
                <w:color w:val="auto"/>
                <w:sz w:val="20"/>
                <w:szCs w:val="20"/>
              </w:rPr>
            </w:pPr>
          </w:p>
        </w:tc>
      </w:tr>
      <w:tr w14:paraId="04E9C188">
        <w:tblPrEx>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vAlign w:val="center"/>
          </w:tcPr>
          <w:p w14:paraId="75AE8471">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总分</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42838A37">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100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4BFB1672">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99.53分</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6DF35BF3">
            <w:pPr>
              <w:jc w:val="center"/>
              <w:rPr>
                <w:rFonts w:hint="eastAsia" w:ascii="宋体" w:hAnsi="宋体" w:cs="宋体"/>
                <w:color w:val="auto"/>
                <w:sz w:val="20"/>
                <w:szCs w:val="20"/>
              </w:rPr>
            </w:pPr>
          </w:p>
        </w:tc>
      </w:tr>
      <w:tr w14:paraId="6CC18D22">
        <w:tblPrEx>
          <w:tblCellMar>
            <w:top w:w="0" w:type="dxa"/>
            <w:left w:w="108" w:type="dxa"/>
            <w:bottom w:w="0" w:type="dxa"/>
            <w:right w:w="108" w:type="dxa"/>
          </w:tblCellMar>
        </w:tblPrEx>
        <w:trPr>
          <w:trHeight w:val="270" w:hRule="atLeast"/>
        </w:trPr>
        <w:tc>
          <w:tcPr>
            <w:tcW w:w="2160" w:type="dxa"/>
            <w:gridSpan w:val="2"/>
            <w:tcBorders>
              <w:top w:val="single" w:color="000000" w:sz="4" w:space="0"/>
              <w:left w:val="nil"/>
              <w:bottom w:val="nil"/>
              <w:right w:val="nil"/>
            </w:tcBorders>
            <w:vAlign w:val="center"/>
          </w:tcPr>
          <w:p w14:paraId="4EF464C3">
            <w:pPr>
              <w:jc w:val="right"/>
              <w:rPr>
                <w:rFonts w:hint="eastAsia" w:ascii="宋体" w:hAnsi="宋体" w:cs="宋体"/>
                <w:color w:val="auto"/>
                <w:sz w:val="20"/>
                <w:szCs w:val="20"/>
              </w:rPr>
            </w:pPr>
          </w:p>
        </w:tc>
        <w:tc>
          <w:tcPr>
            <w:tcW w:w="3165" w:type="dxa"/>
            <w:gridSpan w:val="3"/>
            <w:tcBorders>
              <w:top w:val="single" w:color="000000" w:sz="4" w:space="0"/>
              <w:left w:val="nil"/>
              <w:bottom w:val="nil"/>
              <w:right w:val="nil"/>
            </w:tcBorders>
            <w:vAlign w:val="center"/>
          </w:tcPr>
          <w:p w14:paraId="1CEC5693">
            <w:pPr>
              <w:jc w:val="left"/>
              <w:rPr>
                <w:rFonts w:hint="eastAsia" w:ascii="宋体" w:hAnsi="宋体" w:cs="宋体"/>
                <w:color w:val="auto"/>
                <w:sz w:val="20"/>
                <w:szCs w:val="20"/>
              </w:rPr>
            </w:pPr>
          </w:p>
        </w:tc>
        <w:tc>
          <w:tcPr>
            <w:tcW w:w="4335" w:type="dxa"/>
            <w:gridSpan w:val="4"/>
            <w:tcBorders>
              <w:top w:val="single" w:color="000000" w:sz="4" w:space="0"/>
              <w:left w:val="nil"/>
              <w:bottom w:val="nil"/>
              <w:right w:val="nil"/>
            </w:tcBorders>
            <w:vAlign w:val="center"/>
          </w:tcPr>
          <w:p w14:paraId="484BFEAF">
            <w:pPr>
              <w:jc w:val="right"/>
              <w:rPr>
                <w:rFonts w:hint="eastAsia" w:ascii="宋体" w:hAnsi="宋体" w:cs="宋体"/>
                <w:color w:val="auto"/>
                <w:sz w:val="20"/>
                <w:szCs w:val="20"/>
              </w:rPr>
            </w:pPr>
          </w:p>
        </w:tc>
        <w:tc>
          <w:tcPr>
            <w:tcW w:w="4065" w:type="dxa"/>
            <w:gridSpan w:val="5"/>
            <w:tcBorders>
              <w:top w:val="single" w:color="000000" w:sz="4" w:space="0"/>
              <w:left w:val="nil"/>
              <w:bottom w:val="nil"/>
              <w:right w:val="nil"/>
            </w:tcBorders>
            <w:vAlign w:val="center"/>
          </w:tcPr>
          <w:p w14:paraId="407C0C48">
            <w:pPr>
              <w:jc w:val="left"/>
              <w:rPr>
                <w:rFonts w:hint="eastAsia" w:ascii="宋体" w:hAnsi="宋体" w:cs="宋体"/>
                <w:color w:val="auto"/>
                <w:sz w:val="20"/>
                <w:szCs w:val="20"/>
              </w:rPr>
            </w:pPr>
          </w:p>
        </w:tc>
      </w:tr>
    </w:tbl>
    <w:p w14:paraId="586B262B"/>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0F1940E">
        <w:pPr>
          <w:pStyle w:val="7"/>
          <w:jc w:val="center"/>
        </w:pPr>
        <w:r>
          <w:fldChar w:fldCharType="begin"/>
        </w:r>
        <w:r>
          <w:instrText xml:space="preserve">PAGE   \* MERGEFORMAT</w:instrText>
        </w:r>
        <w:r>
          <w:fldChar w:fldCharType="separate"/>
        </w:r>
        <w:r>
          <w:rPr>
            <w:lang w:val="zh-CN"/>
          </w:rPr>
          <w:t>13</w:t>
        </w:r>
        <w:r>
          <w:fldChar w:fldCharType="end"/>
        </w:r>
      </w:p>
    </w:sdtContent>
  </w:sdt>
  <w:p w14:paraId="7AD0878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29BF"/>
    <w:multiLevelType w:val="singleLevel"/>
    <w:tmpl w:val="116B29BF"/>
    <w:lvl w:ilvl="0" w:tentative="0">
      <w:start w:val="3"/>
      <w:numFmt w:val="chineseCounting"/>
      <w:suff w:val="nothing"/>
      <w:lvlText w:val="%1、"/>
      <w:lvlJc w:val="left"/>
      <w:rPr>
        <w:rFonts w:hint="eastAsia"/>
      </w:rPr>
    </w:lvl>
  </w:abstractNum>
  <w:abstractNum w:abstractNumId="1">
    <w:nsid w:val="27813159"/>
    <w:multiLevelType w:val="singleLevel"/>
    <w:tmpl w:val="27813159"/>
    <w:lvl w:ilvl="0" w:tentative="0">
      <w:start w:val="3"/>
      <w:numFmt w:val="chineseCounting"/>
      <w:suff w:val="nothing"/>
      <w:lvlText w:val="（%1）"/>
      <w:lvlJc w:val="left"/>
      <w:rPr>
        <w:rFonts w:hint="eastAsia"/>
      </w:rPr>
    </w:lvl>
  </w:abstractNum>
  <w:abstractNum w:abstractNumId="2">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4"/>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4E4442"/>
    <w:rsid w:val="006F2E44"/>
    <w:rsid w:val="006F7242"/>
    <w:rsid w:val="007B168A"/>
    <w:rsid w:val="008B2CFE"/>
    <w:rsid w:val="008E2EA0"/>
    <w:rsid w:val="00D507D2"/>
    <w:rsid w:val="00F26FF6"/>
    <w:rsid w:val="01610122"/>
    <w:rsid w:val="01C012ED"/>
    <w:rsid w:val="02510197"/>
    <w:rsid w:val="03EC461B"/>
    <w:rsid w:val="05C86103"/>
    <w:rsid w:val="0661309E"/>
    <w:rsid w:val="071A5591"/>
    <w:rsid w:val="07397B77"/>
    <w:rsid w:val="0AD007F3"/>
    <w:rsid w:val="0B503392"/>
    <w:rsid w:val="0D082A6E"/>
    <w:rsid w:val="0D0A5403"/>
    <w:rsid w:val="0D1C7D1F"/>
    <w:rsid w:val="0E3C619F"/>
    <w:rsid w:val="0F6273CA"/>
    <w:rsid w:val="0F661726"/>
    <w:rsid w:val="100F38EC"/>
    <w:rsid w:val="109D1E88"/>
    <w:rsid w:val="11170296"/>
    <w:rsid w:val="12C66037"/>
    <w:rsid w:val="12CD1ABC"/>
    <w:rsid w:val="13471461"/>
    <w:rsid w:val="13B90F01"/>
    <w:rsid w:val="155E4C4D"/>
    <w:rsid w:val="181066D2"/>
    <w:rsid w:val="1A3A3AD3"/>
    <w:rsid w:val="1AE31E7C"/>
    <w:rsid w:val="1B604362"/>
    <w:rsid w:val="1C295FB5"/>
    <w:rsid w:val="1C671E73"/>
    <w:rsid w:val="1D322C47"/>
    <w:rsid w:val="1E056C18"/>
    <w:rsid w:val="20515ADA"/>
    <w:rsid w:val="208F6602"/>
    <w:rsid w:val="20A35C0A"/>
    <w:rsid w:val="21D02A2F"/>
    <w:rsid w:val="22290DFD"/>
    <w:rsid w:val="226D64CF"/>
    <w:rsid w:val="231E669F"/>
    <w:rsid w:val="23353491"/>
    <w:rsid w:val="23616034"/>
    <w:rsid w:val="23696C97"/>
    <w:rsid w:val="23706277"/>
    <w:rsid w:val="23E40A13"/>
    <w:rsid w:val="24480FA2"/>
    <w:rsid w:val="24D423A2"/>
    <w:rsid w:val="25227A45"/>
    <w:rsid w:val="2584425C"/>
    <w:rsid w:val="259D4CDC"/>
    <w:rsid w:val="26AC3A6A"/>
    <w:rsid w:val="26BE1D6F"/>
    <w:rsid w:val="28A04CDB"/>
    <w:rsid w:val="297334B3"/>
    <w:rsid w:val="2B9D7E25"/>
    <w:rsid w:val="2C7C7A3B"/>
    <w:rsid w:val="2D052700"/>
    <w:rsid w:val="2F364819"/>
    <w:rsid w:val="2FD63906"/>
    <w:rsid w:val="300F506A"/>
    <w:rsid w:val="31603DCF"/>
    <w:rsid w:val="34736F7E"/>
    <w:rsid w:val="36632D3C"/>
    <w:rsid w:val="36F126DB"/>
    <w:rsid w:val="37215DAE"/>
    <w:rsid w:val="373D24BC"/>
    <w:rsid w:val="38CA40DD"/>
    <w:rsid w:val="395F2B56"/>
    <w:rsid w:val="3A29057E"/>
    <w:rsid w:val="3B482032"/>
    <w:rsid w:val="3BBA0580"/>
    <w:rsid w:val="3BECE841"/>
    <w:rsid w:val="3CDE204C"/>
    <w:rsid w:val="3D363C36"/>
    <w:rsid w:val="3E9C3F6D"/>
    <w:rsid w:val="3EFA7AF5"/>
    <w:rsid w:val="3F281CA4"/>
    <w:rsid w:val="3FF7797D"/>
    <w:rsid w:val="407954DD"/>
    <w:rsid w:val="418807D8"/>
    <w:rsid w:val="42F16CBA"/>
    <w:rsid w:val="42FC3E16"/>
    <w:rsid w:val="436C6603"/>
    <w:rsid w:val="46690BD8"/>
    <w:rsid w:val="48074B4D"/>
    <w:rsid w:val="49F70BF1"/>
    <w:rsid w:val="4ABD162D"/>
    <w:rsid w:val="4B4340EE"/>
    <w:rsid w:val="4C1B3AB2"/>
    <w:rsid w:val="4C8C5620"/>
    <w:rsid w:val="4D38593D"/>
    <w:rsid w:val="4ED82D9F"/>
    <w:rsid w:val="4F693145"/>
    <w:rsid w:val="4F711F6A"/>
    <w:rsid w:val="4FA74DC5"/>
    <w:rsid w:val="503D507A"/>
    <w:rsid w:val="50E7376D"/>
    <w:rsid w:val="50EA59F6"/>
    <w:rsid w:val="51FA74D0"/>
    <w:rsid w:val="52AA4A52"/>
    <w:rsid w:val="539D3AD1"/>
    <w:rsid w:val="5789732C"/>
    <w:rsid w:val="57E1331A"/>
    <w:rsid w:val="59943D66"/>
    <w:rsid w:val="59E051FD"/>
    <w:rsid w:val="59E6355E"/>
    <w:rsid w:val="5A647B5B"/>
    <w:rsid w:val="5AD430AD"/>
    <w:rsid w:val="5B821531"/>
    <w:rsid w:val="5BFF6039"/>
    <w:rsid w:val="5D76A616"/>
    <w:rsid w:val="5D7F20B9"/>
    <w:rsid w:val="5DAC7D0E"/>
    <w:rsid w:val="5F98B5AF"/>
    <w:rsid w:val="5FFE8511"/>
    <w:rsid w:val="5FFEACE2"/>
    <w:rsid w:val="601E0D25"/>
    <w:rsid w:val="609D5BF6"/>
    <w:rsid w:val="61073070"/>
    <w:rsid w:val="61B9080E"/>
    <w:rsid w:val="61DF3FED"/>
    <w:rsid w:val="62606CE8"/>
    <w:rsid w:val="642B176B"/>
    <w:rsid w:val="643EE26D"/>
    <w:rsid w:val="656019A0"/>
    <w:rsid w:val="65F242EE"/>
    <w:rsid w:val="666D7E19"/>
    <w:rsid w:val="67112E9A"/>
    <w:rsid w:val="68376930"/>
    <w:rsid w:val="68F91E38"/>
    <w:rsid w:val="69265CE3"/>
    <w:rsid w:val="6B3158B9"/>
    <w:rsid w:val="6BA02A3F"/>
    <w:rsid w:val="6C105349"/>
    <w:rsid w:val="6C1E5A53"/>
    <w:rsid w:val="6D421A16"/>
    <w:rsid w:val="6DE2733E"/>
    <w:rsid w:val="6EE15D46"/>
    <w:rsid w:val="6F5C41AC"/>
    <w:rsid w:val="6FAF6C78"/>
    <w:rsid w:val="716167CC"/>
    <w:rsid w:val="71883D59"/>
    <w:rsid w:val="718A7AD1"/>
    <w:rsid w:val="71EA6AF3"/>
    <w:rsid w:val="72A44BC2"/>
    <w:rsid w:val="7317C656"/>
    <w:rsid w:val="734ED73F"/>
    <w:rsid w:val="73C82B32"/>
    <w:rsid w:val="73CF5C6F"/>
    <w:rsid w:val="73F94DAE"/>
    <w:rsid w:val="74220495"/>
    <w:rsid w:val="742A55D7"/>
    <w:rsid w:val="747D1B6F"/>
    <w:rsid w:val="749E5641"/>
    <w:rsid w:val="76271066"/>
    <w:rsid w:val="77FD8BE9"/>
    <w:rsid w:val="78000AED"/>
    <w:rsid w:val="78036054"/>
    <w:rsid w:val="785E69C1"/>
    <w:rsid w:val="78B6564F"/>
    <w:rsid w:val="79A9BD3F"/>
    <w:rsid w:val="79C124FE"/>
    <w:rsid w:val="7AC5270E"/>
    <w:rsid w:val="7B776F12"/>
    <w:rsid w:val="7BFFFDD0"/>
    <w:rsid w:val="7C336E5F"/>
    <w:rsid w:val="7C8D4919"/>
    <w:rsid w:val="7D7A5F86"/>
    <w:rsid w:val="7E041375"/>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22"/>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2"/>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paragraph" w:customStyle="1" w:styleId="2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11972</Words>
  <Characters>12445</Characters>
  <Lines>572</Lines>
  <Paragraphs>427</Paragraphs>
  <TotalTime>3</TotalTime>
  <ScaleCrop>false</ScaleCrop>
  <LinksUpToDate>false</LinksUpToDate>
  <CharactersWithSpaces>12457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W.w</cp:lastModifiedBy>
  <dcterms:modified xsi:type="dcterms:W3CDTF">2025-09-22T09:12:22Z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ABECF3A57448433B96E07CBE119ABD25_13</vt:lpwstr>
  </property>
  <property fmtid="{D5CDD505-2E9C-101B-9397-08002B2CF9AE}" pid="4" name="KSOTemplateDocerSaveRecord">
    <vt:lpwstr>eyJoZGlkIjoiMDgyMzljY2EyNjVmZDY1YjIwNGE1NjMzZTVlZWZiOGEiLCJ1c2VySWQiOiI1MDA3OTEwIn0=</vt:lpwstr>
  </property>
</Properties>
</file>