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27896">
      <w:pPr>
        <w:spacing w:line="500" w:lineRule="exact"/>
        <w:jc w:val="center"/>
        <w:rPr>
          <w:rFonts w:eastAsia="华文中宋"/>
          <w:b/>
          <w:kern w:val="0"/>
          <w:sz w:val="52"/>
          <w:szCs w:val="52"/>
        </w:rPr>
      </w:pPr>
    </w:p>
    <w:p w14:paraId="3E290F79">
      <w:pPr>
        <w:spacing w:line="500" w:lineRule="exact"/>
        <w:rPr>
          <w:rFonts w:eastAsia="华文中宋"/>
          <w:b/>
          <w:kern w:val="0"/>
          <w:sz w:val="52"/>
          <w:szCs w:val="52"/>
        </w:rPr>
      </w:pPr>
    </w:p>
    <w:p w14:paraId="48436DE6">
      <w:pPr>
        <w:spacing w:line="500" w:lineRule="exact"/>
        <w:jc w:val="center"/>
        <w:rPr>
          <w:rFonts w:eastAsia="华文中宋"/>
          <w:b/>
          <w:kern w:val="0"/>
          <w:sz w:val="52"/>
          <w:szCs w:val="52"/>
        </w:rPr>
      </w:pPr>
    </w:p>
    <w:p w14:paraId="5DDBDB55">
      <w:pPr>
        <w:spacing w:line="500" w:lineRule="exact"/>
        <w:jc w:val="center"/>
        <w:rPr>
          <w:rFonts w:eastAsia="华文中宋"/>
          <w:b/>
          <w:kern w:val="0"/>
          <w:sz w:val="52"/>
          <w:szCs w:val="52"/>
        </w:rPr>
      </w:pPr>
    </w:p>
    <w:p w14:paraId="567A305B">
      <w:pPr>
        <w:spacing w:line="500" w:lineRule="exact"/>
        <w:jc w:val="center"/>
        <w:rPr>
          <w:rFonts w:eastAsia="华文中宋"/>
          <w:b/>
          <w:kern w:val="0"/>
          <w:sz w:val="52"/>
          <w:szCs w:val="52"/>
        </w:rPr>
      </w:pPr>
      <w:r>
        <w:rPr>
          <w:rFonts w:eastAsia="方正小标宋_GBK"/>
          <w:kern w:val="0"/>
          <w:sz w:val="48"/>
          <w:szCs w:val="48"/>
        </w:rPr>
        <w:t>2024年基本公共卫生服务补助</w:t>
      </w:r>
    </w:p>
    <w:p w14:paraId="289E0327">
      <w:pPr>
        <w:spacing w:line="500" w:lineRule="exact"/>
        <w:jc w:val="center"/>
        <w:rPr>
          <w:rFonts w:eastAsia="仿宋_GB2312"/>
          <w:kern w:val="0"/>
          <w:sz w:val="36"/>
          <w:szCs w:val="36"/>
        </w:rPr>
      </w:pPr>
      <w:r>
        <w:rPr>
          <w:rFonts w:eastAsia="仿宋_GB2312"/>
          <w:kern w:val="0"/>
          <w:sz w:val="36"/>
          <w:szCs w:val="36"/>
        </w:rPr>
        <w:t>（2024年度）</w:t>
      </w:r>
    </w:p>
    <w:p w14:paraId="50EBBED1">
      <w:pPr>
        <w:wordWrap w:val="0"/>
        <w:topLinePunct/>
        <w:spacing w:line="560" w:lineRule="exact"/>
        <w:jc w:val="center"/>
        <w:rPr>
          <w:rFonts w:eastAsia="仿宋_GB2312"/>
          <w:kern w:val="0"/>
          <w:sz w:val="30"/>
          <w:szCs w:val="30"/>
        </w:rPr>
      </w:pPr>
    </w:p>
    <w:p w14:paraId="7F0434FC">
      <w:pPr>
        <w:wordWrap w:val="0"/>
        <w:topLinePunct/>
        <w:spacing w:line="560" w:lineRule="exact"/>
        <w:jc w:val="center"/>
        <w:rPr>
          <w:rFonts w:eastAsia="仿宋_GB2312"/>
          <w:kern w:val="0"/>
          <w:sz w:val="30"/>
          <w:szCs w:val="30"/>
        </w:rPr>
      </w:pPr>
    </w:p>
    <w:p w14:paraId="5F719850">
      <w:pPr>
        <w:wordWrap w:val="0"/>
        <w:topLinePunct/>
        <w:spacing w:line="560" w:lineRule="exact"/>
        <w:jc w:val="center"/>
        <w:rPr>
          <w:rFonts w:eastAsia="仿宋_GB2312"/>
          <w:kern w:val="0"/>
          <w:sz w:val="30"/>
          <w:szCs w:val="30"/>
        </w:rPr>
      </w:pPr>
    </w:p>
    <w:p w14:paraId="23ED1D24">
      <w:pPr>
        <w:pStyle w:val="10"/>
        <w:wordWrap w:val="0"/>
        <w:topLinePunct/>
        <w:spacing w:line="560" w:lineRule="exact"/>
        <w:rPr>
          <w:rFonts w:ascii="Times New Roman" w:hAnsi="Times New Roman"/>
        </w:rPr>
      </w:pPr>
    </w:p>
    <w:p w14:paraId="399C4266">
      <w:pPr>
        <w:wordWrap w:val="0"/>
        <w:topLinePunct/>
        <w:spacing w:line="560" w:lineRule="exact"/>
        <w:ind w:firstLine="1440" w:firstLineChars="400"/>
        <w:jc w:val="left"/>
        <w:rPr>
          <w:rFonts w:eastAsia="仿宋_GB2312"/>
          <w:kern w:val="0"/>
          <w:sz w:val="36"/>
          <w:szCs w:val="36"/>
        </w:rPr>
      </w:pPr>
      <w:bookmarkStart w:id="7" w:name="_GoBack"/>
      <w:bookmarkEnd w:id="7"/>
      <w:r>
        <w:rPr>
          <w:rFonts w:eastAsia="仿宋_GB2312"/>
          <w:kern w:val="0"/>
          <w:sz w:val="36"/>
          <w:szCs w:val="36"/>
        </w:rPr>
        <w:t>项目名称：2024年基本公共卫生服务补助</w:t>
      </w:r>
    </w:p>
    <w:p w14:paraId="3AAC0D16">
      <w:pPr>
        <w:wordWrap w:val="0"/>
        <w:topLinePunct/>
        <w:spacing w:line="560" w:lineRule="exact"/>
        <w:ind w:firstLine="1440" w:firstLineChars="400"/>
        <w:jc w:val="right"/>
        <w:rPr>
          <w:rFonts w:eastAsia="仿宋_GB2312"/>
          <w:kern w:val="0"/>
          <w:sz w:val="36"/>
          <w:szCs w:val="36"/>
        </w:rPr>
      </w:pPr>
      <w:r>
        <w:rPr>
          <w:rFonts w:eastAsia="仿宋_GB2312"/>
          <w:kern w:val="0"/>
          <w:sz w:val="36"/>
          <w:szCs w:val="36"/>
        </w:rPr>
        <w:t>实施单位（公章）：</w:t>
      </w:r>
      <w:r>
        <w:rPr>
          <w:rFonts w:hint="eastAsia" w:eastAsia="仿宋_GB2312"/>
          <w:kern w:val="0"/>
          <w:sz w:val="36"/>
          <w:szCs w:val="36"/>
        </w:rPr>
        <w:t>奇台县吉布库镇中心卫生院（奇台县吉布库镇人口和计划生育生殖健康服务站）</w:t>
      </w:r>
    </w:p>
    <w:p w14:paraId="757ECA26">
      <w:pPr>
        <w:wordWrap w:val="0"/>
        <w:topLinePunct/>
        <w:spacing w:line="560" w:lineRule="exact"/>
        <w:ind w:firstLine="1440" w:firstLineChars="400"/>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奇台县卫生健康委员会</w:t>
      </w:r>
    </w:p>
    <w:p w14:paraId="1C1E06BF">
      <w:pPr>
        <w:wordWrap w:val="0"/>
        <w:topLinePunct/>
        <w:spacing w:line="560" w:lineRule="exact"/>
        <w:ind w:firstLine="1440" w:firstLineChars="400"/>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马超</w:t>
      </w:r>
    </w:p>
    <w:p w14:paraId="46F59970">
      <w:pPr>
        <w:wordWrap w:val="0"/>
        <w:topLinePunct/>
        <w:spacing w:line="56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rPr>
        <w:t>2025</w:t>
      </w:r>
      <w:r>
        <w:rPr>
          <w:rFonts w:eastAsia="仿宋_GB2312"/>
          <w:kern w:val="0"/>
          <w:sz w:val="36"/>
          <w:szCs w:val="36"/>
        </w:rPr>
        <w:t>年</w:t>
      </w:r>
      <w:r>
        <w:rPr>
          <w:rFonts w:hint="eastAsia" w:eastAsia="仿宋_GB2312"/>
          <w:kern w:val="0"/>
          <w:sz w:val="36"/>
          <w:szCs w:val="36"/>
        </w:rPr>
        <w:t>4</w:t>
      </w:r>
      <w:r>
        <w:rPr>
          <w:rFonts w:eastAsia="仿宋_GB2312"/>
          <w:kern w:val="0"/>
          <w:sz w:val="36"/>
          <w:szCs w:val="36"/>
        </w:rPr>
        <w:t>月</w:t>
      </w:r>
      <w:r>
        <w:rPr>
          <w:rFonts w:hint="eastAsia" w:eastAsia="仿宋_GB2312"/>
          <w:kern w:val="0"/>
          <w:sz w:val="36"/>
          <w:szCs w:val="36"/>
        </w:rPr>
        <w:t>27</w:t>
      </w:r>
      <w:r>
        <w:rPr>
          <w:rFonts w:eastAsia="仿宋_GB2312"/>
          <w:kern w:val="0"/>
          <w:sz w:val="36"/>
          <w:szCs w:val="36"/>
        </w:rPr>
        <w:t>日</w:t>
      </w:r>
    </w:p>
    <w:p w14:paraId="570C4589">
      <w:pPr>
        <w:wordWrap w:val="0"/>
        <w:topLinePunct/>
        <w:spacing w:line="560" w:lineRule="exact"/>
        <w:rPr>
          <w:rFonts w:eastAsia="黑体"/>
          <w:bCs/>
          <w:sz w:val="32"/>
          <w:szCs w:val="32"/>
        </w:rPr>
        <w:sectPr>
          <w:pgSz w:w="11906" w:h="16838"/>
          <w:pgMar w:top="2098" w:right="1531" w:bottom="1984" w:left="1531" w:header="851" w:footer="992" w:gutter="0"/>
          <w:cols w:space="425" w:num="1"/>
          <w:docGrid w:type="lines" w:linePitch="312" w:charSpace="0"/>
        </w:sectPr>
      </w:pPr>
    </w:p>
    <w:p w14:paraId="0CD48F89">
      <w:pPr>
        <w:wordWrap w:val="0"/>
        <w:topLinePunct/>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一、基本情况</w:t>
      </w:r>
    </w:p>
    <w:p w14:paraId="51932A6C">
      <w:pPr>
        <w:wordWrap w:val="0"/>
        <w:topLinePunct/>
        <w:spacing w:line="560" w:lineRule="exact"/>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（一）项目概况</w:t>
      </w:r>
    </w:p>
    <w:p w14:paraId="15CF5F28">
      <w:pPr>
        <w:wordWrap w:val="0"/>
        <w:topLinePunct/>
        <w:spacing w:line="560" w:lineRule="exact"/>
        <w:ind w:firstLine="643" w:firstLineChars="200"/>
        <w:rPr>
          <w:rFonts w:eastAsia="仿宋_GB2312"/>
          <w:b/>
          <w:bCs/>
          <w:sz w:val="32"/>
          <w:szCs w:val="32"/>
        </w:rPr>
      </w:pPr>
      <w:r>
        <w:rPr>
          <w:rFonts w:eastAsia="仿宋_GB2312"/>
          <w:b/>
          <w:bCs/>
          <w:sz w:val="32"/>
          <w:szCs w:val="32"/>
        </w:rPr>
        <w:t>1.项目背景</w:t>
      </w:r>
    </w:p>
    <w:p w14:paraId="4F8246EA">
      <w:pPr>
        <w:wordWrap w:val="0"/>
        <w:topLinePunct/>
        <w:spacing w:line="560" w:lineRule="exact"/>
        <w:ind w:firstLine="640" w:firstLineChars="200"/>
        <w:rPr>
          <w:rFonts w:eastAsia="仿宋_GB2312"/>
          <w:sz w:val="32"/>
          <w:szCs w:val="32"/>
        </w:rPr>
      </w:pPr>
      <w:r>
        <w:rPr>
          <w:rFonts w:eastAsia="仿宋_GB2312"/>
          <w:sz w:val="32"/>
          <w:szCs w:val="32"/>
        </w:rPr>
        <w:t>实施国家基本公共卫生服务项目是促进基本公共卫生服务逐步均等化的重要内容，也是我国公共卫生制度建设的重要组成部分。国家基本公共卫生服务项目自2009年启动以来，在城乡基层医疗卫生机构得到了普遍开展，取得了一定的成效。目前奇台县</w:t>
      </w:r>
      <w:r>
        <w:rPr>
          <w:rFonts w:hint="eastAsia" w:eastAsia="仿宋_GB2312"/>
          <w:sz w:val="32"/>
          <w:szCs w:val="32"/>
        </w:rPr>
        <w:t>吉布库镇中心卫生</w:t>
      </w:r>
      <w:r>
        <w:rPr>
          <w:rFonts w:eastAsia="仿宋_GB2312"/>
          <w:sz w:val="32"/>
          <w:szCs w:val="32"/>
        </w:rPr>
        <w:t>院基本公共卫生服务项目共涵盖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w:t>
      </w:r>
    </w:p>
    <w:p w14:paraId="53E7607D">
      <w:pPr>
        <w:wordWrap w:val="0"/>
        <w:topLinePunct/>
        <w:spacing w:line="560" w:lineRule="exact"/>
        <w:ind w:firstLine="643" w:firstLineChars="200"/>
        <w:rPr>
          <w:rFonts w:eastAsia="仿宋_GB2312"/>
          <w:b/>
          <w:bCs/>
          <w:sz w:val="32"/>
          <w:szCs w:val="32"/>
        </w:rPr>
      </w:pPr>
      <w:r>
        <w:rPr>
          <w:rFonts w:hint="eastAsia" w:eastAsia="仿宋_GB2312"/>
          <w:b/>
          <w:bCs/>
          <w:sz w:val="32"/>
          <w:szCs w:val="32"/>
        </w:rPr>
        <w:t>2.</w:t>
      </w:r>
      <w:r>
        <w:rPr>
          <w:rFonts w:eastAsia="仿宋_GB2312"/>
          <w:b/>
          <w:bCs/>
          <w:sz w:val="32"/>
          <w:szCs w:val="32"/>
        </w:rPr>
        <w:t>项目主要内容</w:t>
      </w:r>
    </w:p>
    <w:p w14:paraId="6E6D814F">
      <w:pPr>
        <w:wordWrap w:val="0"/>
        <w:topLinePunct/>
        <w:spacing w:line="560" w:lineRule="exact"/>
        <w:ind w:firstLine="640" w:firstLineChars="200"/>
        <w:rPr>
          <w:rFonts w:eastAsia="仿宋_GB2312"/>
          <w:sz w:val="32"/>
          <w:szCs w:val="32"/>
        </w:rPr>
      </w:pPr>
      <w:r>
        <w:rPr>
          <w:rFonts w:hint="eastAsia" w:eastAsia="仿宋_GB2312"/>
          <w:sz w:val="32"/>
          <w:szCs w:val="32"/>
        </w:rPr>
        <w:t>（1）</w:t>
      </w:r>
      <w:r>
        <w:rPr>
          <w:rFonts w:eastAsia="仿宋_GB2312"/>
          <w:sz w:val="32"/>
          <w:szCs w:val="32"/>
        </w:rPr>
        <w:t>主要内容：2024年，</w:t>
      </w:r>
      <w:r>
        <w:rPr>
          <w:rFonts w:hint="eastAsia" w:eastAsia="仿宋_GB2312"/>
          <w:sz w:val="32"/>
          <w:szCs w:val="32"/>
        </w:rPr>
        <w:t>我院公共卫生服务项目主要有</w:t>
      </w:r>
      <w:r>
        <w:rPr>
          <w:rFonts w:eastAsia="仿宋_GB2312"/>
          <w:sz w:val="32"/>
          <w:szCs w:val="32"/>
        </w:rPr>
        <w:t>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w:t>
      </w:r>
      <w:r>
        <w:rPr>
          <w:rFonts w:hint="eastAsia" w:eastAsia="仿宋_GB2312"/>
          <w:sz w:val="32"/>
          <w:szCs w:val="32"/>
        </w:rPr>
        <w:t>。</w:t>
      </w:r>
    </w:p>
    <w:p w14:paraId="7A06B519">
      <w:pPr>
        <w:spacing w:line="560" w:lineRule="exact"/>
        <w:ind w:firstLine="640"/>
        <w:rPr>
          <w:rFonts w:eastAsia="仿宋_GB2312"/>
          <w:sz w:val="32"/>
          <w:szCs w:val="32"/>
        </w:rPr>
      </w:pPr>
      <w:r>
        <w:rPr>
          <w:rFonts w:hint="eastAsia" w:eastAsia="仿宋_GB2312"/>
          <w:sz w:val="32"/>
          <w:szCs w:val="32"/>
        </w:rPr>
        <w:t>（2）</w:t>
      </w:r>
      <w:r>
        <w:rPr>
          <w:rFonts w:eastAsia="仿宋_GB2312"/>
          <w:sz w:val="32"/>
          <w:szCs w:val="32"/>
        </w:rPr>
        <w:t>实施情况：截至2024年12月31日，该项目实际完成</w:t>
      </w:r>
      <w:r>
        <w:rPr>
          <w:rFonts w:hint="eastAsia" w:eastAsia="仿宋_GB2312"/>
          <w:sz w:val="32"/>
          <w:szCs w:val="32"/>
        </w:rPr>
        <w:t>126.31</w:t>
      </w:r>
      <w:r>
        <w:rPr>
          <w:rFonts w:eastAsia="仿宋_GB2312"/>
          <w:sz w:val="32"/>
          <w:szCs w:val="32"/>
        </w:rPr>
        <w:t>万元，通过免费向</w:t>
      </w:r>
      <w:r>
        <w:rPr>
          <w:rFonts w:hint="eastAsia" w:eastAsia="仿宋_GB2312"/>
          <w:sz w:val="32"/>
          <w:szCs w:val="32"/>
        </w:rPr>
        <w:t>居民</w:t>
      </w:r>
      <w:r>
        <w:rPr>
          <w:rFonts w:eastAsia="仿宋_GB2312"/>
          <w:sz w:val="32"/>
          <w:szCs w:val="32"/>
        </w:rPr>
        <w:t>提供基本公共卫生服务，</w:t>
      </w:r>
      <w:r>
        <w:rPr>
          <w:rFonts w:hint="eastAsia" w:eastAsia="仿宋_GB2312"/>
          <w:sz w:val="32"/>
          <w:szCs w:val="32"/>
        </w:rPr>
        <w:t>我院居民电子健康档案建档人数年初预算服务人数为9228人，年末实际管理人数为8996人，使用率为97.48%；高血压患者年初预算管理人数为1211人，年末实际管理人数为1235人，管理率101.98%；2型糖尿病患者年初预算管理人数为372人，年末实际管理人数为370人，管理率99.46%；老年人中医药健康管理人数年初预算管理人数为1497人，年末实际管理人数为1342人，管理率94.91%；7岁以下儿童健康管理人数年初预算管理人数为156人，年末实际管理人数为156人，管理率100%；孕产妇年初预算管理人数为24人，年末实际管理人数为27人，管理率112.5%。资金拨付率达到100%，资金发放及时率99.63%，有效提升基本公共卫生服务能力，促进了我院公共卫生事业发展。</w:t>
      </w:r>
    </w:p>
    <w:p w14:paraId="6E5E7498">
      <w:pPr>
        <w:wordWrap w:val="0"/>
        <w:topLinePunct/>
        <w:spacing w:line="560" w:lineRule="exact"/>
        <w:ind w:firstLine="643" w:firstLineChars="200"/>
        <w:rPr>
          <w:rFonts w:eastAsia="仿宋_GB2312"/>
          <w:b/>
          <w:bCs/>
          <w:sz w:val="32"/>
          <w:szCs w:val="32"/>
        </w:rPr>
      </w:pPr>
      <w:r>
        <w:rPr>
          <w:rFonts w:eastAsia="仿宋_GB2312"/>
          <w:b/>
          <w:bCs/>
          <w:sz w:val="32"/>
          <w:szCs w:val="32"/>
        </w:rPr>
        <w:t>3.资金投入和使用情况</w:t>
      </w:r>
    </w:p>
    <w:p w14:paraId="38ABD671">
      <w:pPr>
        <w:wordWrap w:val="0"/>
        <w:topLinePunct/>
        <w:spacing w:line="560" w:lineRule="exact"/>
        <w:ind w:firstLine="640" w:firstLineChars="200"/>
        <w:rPr>
          <w:rFonts w:eastAsia="仿宋_GB2312"/>
          <w:sz w:val="32"/>
          <w:szCs w:val="32"/>
        </w:rPr>
      </w:pPr>
      <w:r>
        <w:rPr>
          <w:rFonts w:eastAsia="仿宋_GB2312"/>
          <w:sz w:val="32"/>
          <w:szCs w:val="32"/>
        </w:rPr>
        <w:t>（1）资金投入情况</w:t>
      </w:r>
    </w:p>
    <w:p w14:paraId="334E8432">
      <w:pPr>
        <w:wordWrap w:val="0"/>
        <w:topLinePunct/>
        <w:spacing w:line="560" w:lineRule="exact"/>
        <w:ind w:firstLine="640" w:firstLineChars="200"/>
        <w:rPr>
          <w:rFonts w:eastAsia="仿宋_GB2312"/>
          <w:sz w:val="32"/>
          <w:szCs w:val="32"/>
        </w:rPr>
      </w:pPr>
      <w:r>
        <w:rPr>
          <w:rFonts w:eastAsia="仿宋_GB2312"/>
          <w:sz w:val="32"/>
          <w:szCs w:val="32"/>
        </w:rPr>
        <w:t>该项目年初预算数</w:t>
      </w:r>
      <w:r>
        <w:rPr>
          <w:rFonts w:hint="eastAsia" w:eastAsia="仿宋_GB2312"/>
          <w:sz w:val="32"/>
          <w:szCs w:val="32"/>
        </w:rPr>
        <w:t>89.91</w:t>
      </w:r>
      <w:r>
        <w:rPr>
          <w:rFonts w:eastAsia="仿宋_GB2312"/>
          <w:sz w:val="32"/>
          <w:szCs w:val="32"/>
        </w:rPr>
        <w:t>万元，</w:t>
      </w:r>
      <w:r>
        <w:rPr>
          <w:rFonts w:hint="eastAsia" w:eastAsia="仿宋_GB2312"/>
          <w:sz w:val="32"/>
          <w:szCs w:val="32"/>
        </w:rPr>
        <w:t>年中追加资金为36.87万元，</w:t>
      </w:r>
      <w:r>
        <w:rPr>
          <w:rFonts w:eastAsia="仿宋_GB2312"/>
          <w:sz w:val="32"/>
          <w:szCs w:val="32"/>
        </w:rPr>
        <w:t>全年预算数</w:t>
      </w:r>
      <w:r>
        <w:rPr>
          <w:rFonts w:hint="eastAsia" w:eastAsia="仿宋_GB2312"/>
          <w:sz w:val="32"/>
          <w:szCs w:val="32"/>
        </w:rPr>
        <w:t>126.78</w:t>
      </w:r>
      <w:r>
        <w:rPr>
          <w:rFonts w:eastAsia="仿宋_GB2312"/>
          <w:sz w:val="32"/>
          <w:szCs w:val="32"/>
        </w:rPr>
        <w:t>万元，该项目资金已全部落实到位，资金来源为财政拨款。</w:t>
      </w:r>
    </w:p>
    <w:p w14:paraId="66322F27">
      <w:pPr>
        <w:wordWrap w:val="0"/>
        <w:topLinePunct/>
        <w:spacing w:line="560" w:lineRule="exact"/>
        <w:ind w:firstLine="640" w:firstLineChars="200"/>
        <w:rPr>
          <w:rFonts w:eastAsia="仿宋_GB2312"/>
          <w:sz w:val="32"/>
          <w:szCs w:val="32"/>
        </w:rPr>
      </w:pPr>
      <w:r>
        <w:rPr>
          <w:rFonts w:eastAsia="仿宋_GB2312"/>
          <w:sz w:val="32"/>
          <w:szCs w:val="32"/>
        </w:rPr>
        <w:t>（2）资金使用情况</w:t>
      </w:r>
    </w:p>
    <w:p w14:paraId="2E47E5D4">
      <w:pPr>
        <w:wordWrap w:val="0"/>
        <w:topLinePunct/>
        <w:spacing w:line="560" w:lineRule="exact"/>
        <w:ind w:firstLine="640" w:firstLineChars="200"/>
        <w:rPr>
          <w:rFonts w:eastAsia="仿宋_GB2312"/>
          <w:sz w:val="32"/>
          <w:szCs w:val="32"/>
        </w:rPr>
      </w:pPr>
      <w:r>
        <w:rPr>
          <w:rFonts w:eastAsia="仿宋_GB2312"/>
          <w:sz w:val="32"/>
          <w:szCs w:val="32"/>
        </w:rPr>
        <w:t>该项目年初预算数</w:t>
      </w:r>
      <w:r>
        <w:rPr>
          <w:rFonts w:hint="eastAsia" w:eastAsia="仿宋_GB2312"/>
          <w:sz w:val="32"/>
          <w:szCs w:val="32"/>
        </w:rPr>
        <w:t>89.91</w:t>
      </w:r>
      <w:r>
        <w:rPr>
          <w:rFonts w:eastAsia="仿宋_GB2312"/>
          <w:sz w:val="32"/>
          <w:szCs w:val="32"/>
        </w:rPr>
        <w:t>万元，全年预算数</w:t>
      </w:r>
      <w:r>
        <w:rPr>
          <w:rFonts w:hint="eastAsia" w:eastAsia="仿宋_GB2312"/>
          <w:sz w:val="32"/>
          <w:szCs w:val="32"/>
        </w:rPr>
        <w:t>126.78</w:t>
      </w:r>
      <w:r>
        <w:rPr>
          <w:rFonts w:eastAsia="仿宋_GB2312"/>
          <w:sz w:val="32"/>
          <w:szCs w:val="32"/>
        </w:rPr>
        <w:t>万元，全年执行数</w:t>
      </w:r>
      <w:r>
        <w:rPr>
          <w:rFonts w:hint="eastAsia" w:eastAsia="仿宋_GB2312"/>
          <w:sz w:val="32"/>
          <w:szCs w:val="32"/>
        </w:rPr>
        <w:t>126.31</w:t>
      </w:r>
      <w:r>
        <w:rPr>
          <w:rFonts w:eastAsia="仿宋_GB2312"/>
          <w:sz w:val="32"/>
          <w:szCs w:val="32"/>
        </w:rPr>
        <w:t>万元，预算执行率为</w:t>
      </w:r>
      <w:r>
        <w:rPr>
          <w:rFonts w:hint="eastAsia" w:eastAsia="仿宋_GB2312"/>
          <w:sz w:val="32"/>
          <w:szCs w:val="32"/>
        </w:rPr>
        <w:t>99.63</w:t>
      </w:r>
      <w:r>
        <w:rPr>
          <w:rFonts w:eastAsia="仿宋_GB2312"/>
          <w:sz w:val="32"/>
          <w:szCs w:val="32"/>
        </w:rPr>
        <w:t>%，主要用于2024</w:t>
      </w:r>
      <w:r>
        <w:rPr>
          <w:rFonts w:hint="eastAsia" w:eastAsia="仿宋_GB2312"/>
          <w:sz w:val="32"/>
          <w:szCs w:val="32"/>
        </w:rPr>
        <w:t>基本公卫的宣传、检查、试剂耗材等费用，</w:t>
      </w:r>
      <w:r>
        <w:rPr>
          <w:rFonts w:eastAsia="仿宋_GB2312"/>
          <w:sz w:val="32"/>
          <w:szCs w:val="32"/>
        </w:rPr>
        <w:t>提高</w:t>
      </w:r>
      <w:r>
        <w:rPr>
          <w:rFonts w:hint="eastAsia" w:eastAsia="仿宋_GB2312"/>
          <w:sz w:val="32"/>
          <w:szCs w:val="32"/>
        </w:rPr>
        <w:t>居民</w:t>
      </w:r>
      <w:r>
        <w:rPr>
          <w:rFonts w:eastAsia="仿宋_GB2312"/>
          <w:sz w:val="32"/>
          <w:szCs w:val="32"/>
        </w:rPr>
        <w:t>健康水平，推进基本公共卫生服务项目惠民政策的规范实施，提升基本公共卫生服务水平。</w:t>
      </w:r>
    </w:p>
    <w:p w14:paraId="1748B6C2">
      <w:pPr>
        <w:wordWrap w:val="0"/>
        <w:topLinePunct/>
        <w:spacing w:line="560" w:lineRule="exact"/>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（二）项目绩效目标</w:t>
      </w:r>
    </w:p>
    <w:p w14:paraId="5B97E18E">
      <w:pPr>
        <w:wordWrap w:val="0"/>
        <w:topLinePunct/>
        <w:spacing w:line="560" w:lineRule="exact"/>
        <w:ind w:firstLine="643" w:firstLineChars="200"/>
        <w:rPr>
          <w:rFonts w:eastAsia="仿宋_GB2312"/>
          <w:b/>
          <w:bCs/>
          <w:sz w:val="32"/>
          <w:szCs w:val="32"/>
        </w:rPr>
      </w:pPr>
      <w:r>
        <w:rPr>
          <w:rFonts w:eastAsia="仿宋_GB2312"/>
          <w:b/>
          <w:bCs/>
          <w:sz w:val="32"/>
          <w:szCs w:val="32"/>
        </w:rPr>
        <w:t>1.总体目标</w:t>
      </w:r>
    </w:p>
    <w:p w14:paraId="6CB4DD73">
      <w:pPr>
        <w:spacing w:line="600" w:lineRule="exact"/>
        <w:ind w:firstLine="640" w:firstLineChars="200"/>
        <w:outlineLvl w:val="0"/>
        <w:rPr>
          <w:rFonts w:eastAsia="仿宋_GB2312"/>
          <w:sz w:val="32"/>
          <w:szCs w:val="32"/>
        </w:rPr>
      </w:pPr>
      <w:r>
        <w:rPr>
          <w:rFonts w:eastAsia="仿宋_GB2312"/>
          <w:sz w:val="32"/>
          <w:szCs w:val="32"/>
        </w:rPr>
        <w:t>根据《2024年基本公共卫生服务补助资金项目实施方案》，</w:t>
      </w:r>
      <w:r>
        <w:rPr>
          <w:rFonts w:ascii="宋体" w:hAnsi="宋体" w:cs="宋体"/>
          <w:sz w:val="24"/>
        </w:rPr>
        <w:br w:type="textWrapping"/>
      </w:r>
      <w:r>
        <w:rPr>
          <w:rFonts w:hint="eastAsia" w:eastAsia="仿宋_GB2312"/>
          <w:sz w:val="32"/>
          <w:szCs w:val="32"/>
        </w:rPr>
        <w:t>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w:t>
      </w:r>
      <w:r>
        <w:rPr>
          <w:rFonts w:eastAsia="仿宋_GB2312"/>
          <w:sz w:val="32"/>
          <w:szCs w:val="32"/>
        </w:rPr>
        <w:t>以提高</w:t>
      </w:r>
      <w:r>
        <w:rPr>
          <w:rFonts w:hint="eastAsia" w:eastAsia="仿宋_GB2312"/>
          <w:sz w:val="32"/>
          <w:szCs w:val="32"/>
        </w:rPr>
        <w:t>居民</w:t>
      </w:r>
      <w:r>
        <w:rPr>
          <w:rFonts w:eastAsia="仿宋_GB2312"/>
          <w:sz w:val="32"/>
          <w:szCs w:val="32"/>
        </w:rPr>
        <w:t>健康水平为落脚点，全面推进基本公共卫生服务项目惠民政策的规范实施，使</w:t>
      </w:r>
      <w:r>
        <w:rPr>
          <w:rFonts w:hint="eastAsia" w:eastAsia="仿宋_GB2312"/>
          <w:sz w:val="32"/>
          <w:szCs w:val="32"/>
        </w:rPr>
        <w:t>居民</w:t>
      </w:r>
      <w:r>
        <w:rPr>
          <w:rFonts w:eastAsia="仿宋_GB2312"/>
          <w:sz w:val="32"/>
          <w:szCs w:val="32"/>
        </w:rPr>
        <w:t>健康水平不断提高。</w:t>
      </w:r>
    </w:p>
    <w:p w14:paraId="71A06EF3">
      <w:pPr>
        <w:wordWrap w:val="0"/>
        <w:topLinePunct/>
        <w:spacing w:line="560" w:lineRule="exact"/>
        <w:ind w:firstLine="643" w:firstLineChars="200"/>
        <w:rPr>
          <w:rFonts w:eastAsia="仿宋_GB2312"/>
          <w:b/>
          <w:bCs/>
          <w:sz w:val="32"/>
          <w:szCs w:val="32"/>
        </w:rPr>
      </w:pPr>
      <w:r>
        <w:rPr>
          <w:rFonts w:eastAsia="仿宋_GB2312"/>
          <w:b/>
          <w:bCs/>
          <w:sz w:val="32"/>
          <w:szCs w:val="32"/>
        </w:rPr>
        <w:t>2.阶段性目标</w:t>
      </w:r>
    </w:p>
    <w:p w14:paraId="32CD48F4">
      <w:pPr>
        <w:spacing w:line="560" w:lineRule="exact"/>
        <w:ind w:firstLine="640" w:firstLineChars="200"/>
        <w:rPr>
          <w:rFonts w:eastAsia="黑体"/>
          <w:bCs/>
        </w:rPr>
      </w:pPr>
      <w:r>
        <w:rPr>
          <w:rFonts w:hint="eastAsia" w:ascii="仿宋_GB2312" w:hAnsi="仿宋_GB2312" w:eastAsia="仿宋_GB2312" w:cs="仿宋_GB2312"/>
          <w:sz w:val="32"/>
          <w:szCs w:val="32"/>
        </w:rPr>
        <w:t>第一阶段：依据历年公共卫生相关数据，设立年初预算数据，确保项目有序进行。第二阶段：严格把关检查各季度公卫相关工作完成情况，依据完成情况按季度支付相关费用。</w:t>
      </w:r>
    </w:p>
    <w:p w14:paraId="0874890B">
      <w:pPr>
        <w:wordWrap w:val="0"/>
        <w:topLinePunct/>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二、绩效评价工作开展情况</w:t>
      </w:r>
    </w:p>
    <w:p w14:paraId="79BA1AA6">
      <w:pPr>
        <w:wordWrap w:val="0"/>
        <w:topLinePunct/>
        <w:spacing w:line="560" w:lineRule="exact"/>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（一）绩效评价目的、对象和范围</w:t>
      </w:r>
    </w:p>
    <w:p w14:paraId="739D4039">
      <w:pPr>
        <w:wordWrap w:val="0"/>
        <w:topLinePunct/>
        <w:spacing w:line="560" w:lineRule="exact"/>
        <w:ind w:firstLine="643" w:firstLineChars="200"/>
        <w:rPr>
          <w:rFonts w:eastAsia="仿宋_GB2312"/>
          <w:b/>
          <w:bCs/>
          <w:sz w:val="32"/>
          <w:szCs w:val="32"/>
        </w:rPr>
      </w:pPr>
      <w:r>
        <w:rPr>
          <w:rFonts w:eastAsia="仿宋_GB2312"/>
          <w:b/>
          <w:bCs/>
          <w:sz w:val="32"/>
          <w:szCs w:val="32"/>
        </w:rPr>
        <w:t>1.绩效评价完整性</w:t>
      </w:r>
    </w:p>
    <w:p w14:paraId="72B5B687">
      <w:pPr>
        <w:spacing w:line="600" w:lineRule="exact"/>
        <w:ind w:firstLine="640" w:firstLineChars="200"/>
        <w:outlineLvl w:val="0"/>
        <w:rPr>
          <w:rFonts w:eastAsia="仿宋_GB2312"/>
          <w:sz w:val="32"/>
          <w:szCs w:val="32"/>
        </w:rPr>
      </w:pPr>
      <w:r>
        <w:rPr>
          <w:rFonts w:eastAsia="仿宋_GB2312"/>
          <w:sz w:val="32"/>
          <w:szCs w:val="32"/>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40284191">
      <w:pPr>
        <w:spacing w:line="600" w:lineRule="exact"/>
        <w:ind w:firstLine="640" w:firstLineChars="200"/>
        <w:outlineLvl w:val="0"/>
        <w:rPr>
          <w:rFonts w:eastAsia="仿宋_GB2312"/>
          <w:sz w:val="32"/>
          <w:szCs w:val="32"/>
        </w:rPr>
      </w:pPr>
      <w:r>
        <w:rPr>
          <w:rFonts w:eastAsia="仿宋_GB2312"/>
          <w:sz w:val="32"/>
          <w:szCs w:val="32"/>
        </w:rPr>
        <w:t>在评价指标体系的构建上，充分考虑了项目的性质、目标以及预期成果，选取了具有代表性和可衡量性的关键指标，涵盖社会效益，力求全方位反映项目的绩效状况。同时，对于每个指标的评价标准和数据来源均进行了明确说明，确保评价结果的客观性和可追溯性。</w:t>
      </w:r>
    </w:p>
    <w:p w14:paraId="63684080">
      <w:pPr>
        <w:spacing w:line="600" w:lineRule="exact"/>
        <w:ind w:firstLine="640" w:firstLineChars="200"/>
        <w:outlineLvl w:val="0"/>
        <w:rPr>
          <w:rFonts w:eastAsia="仿宋_GB2312"/>
          <w:sz w:val="32"/>
          <w:szCs w:val="32"/>
        </w:rPr>
      </w:pPr>
      <w:r>
        <w:rPr>
          <w:rFonts w:eastAsia="仿宋_GB2312"/>
          <w:sz w:val="32"/>
          <w:szCs w:val="32"/>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17F4CC3">
      <w:pPr>
        <w:spacing w:line="600" w:lineRule="exact"/>
        <w:ind w:firstLine="640" w:firstLineChars="200"/>
        <w:outlineLvl w:val="0"/>
        <w:rPr>
          <w:rFonts w:eastAsia="仿宋_GB2312"/>
          <w:sz w:val="32"/>
          <w:szCs w:val="32"/>
        </w:rPr>
      </w:pPr>
      <w:r>
        <w:rPr>
          <w:rFonts w:eastAsia="仿宋_GB2312"/>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BB09BA5">
      <w:pPr>
        <w:spacing w:line="600" w:lineRule="exact"/>
        <w:ind w:firstLine="640" w:firstLineChars="200"/>
        <w:outlineLvl w:val="0"/>
        <w:rPr>
          <w:rFonts w:eastAsia="仿宋_GB2312"/>
          <w:sz w:val="32"/>
          <w:szCs w:val="32"/>
        </w:rPr>
      </w:pPr>
      <w:r>
        <w:rPr>
          <w:rFonts w:eastAsia="仿宋_GB2312"/>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414FFBBB">
      <w:pPr>
        <w:wordWrap w:val="0"/>
        <w:topLinePunct/>
        <w:spacing w:line="560" w:lineRule="exact"/>
        <w:ind w:firstLine="643" w:firstLineChars="200"/>
        <w:rPr>
          <w:rFonts w:eastAsia="仿宋_GB2312"/>
          <w:b/>
          <w:bCs/>
          <w:sz w:val="32"/>
          <w:szCs w:val="32"/>
        </w:rPr>
      </w:pPr>
      <w:r>
        <w:rPr>
          <w:rFonts w:eastAsia="仿宋_GB2312"/>
          <w:b/>
          <w:bCs/>
          <w:sz w:val="32"/>
          <w:szCs w:val="32"/>
        </w:rPr>
        <w:t>2.绩效评价的目的</w:t>
      </w:r>
    </w:p>
    <w:p w14:paraId="34791943">
      <w:pPr>
        <w:spacing w:line="600" w:lineRule="exact"/>
        <w:ind w:firstLine="640" w:firstLineChars="200"/>
        <w:outlineLvl w:val="0"/>
        <w:rPr>
          <w:rFonts w:eastAsia="仿宋_GB2312"/>
          <w:sz w:val="32"/>
          <w:szCs w:val="32"/>
        </w:rPr>
      </w:pPr>
      <w:r>
        <w:rPr>
          <w:rFonts w:eastAsia="仿宋_GB2312"/>
          <w:sz w:val="32"/>
          <w:szCs w:val="32"/>
        </w:rPr>
        <w:t>（1）评估项目实施效果</w:t>
      </w:r>
    </w:p>
    <w:p w14:paraId="24CB017F">
      <w:pPr>
        <w:spacing w:line="600" w:lineRule="exact"/>
        <w:ind w:firstLine="640" w:firstLineChars="200"/>
        <w:outlineLvl w:val="0"/>
        <w:rPr>
          <w:rFonts w:eastAsia="仿宋_GB2312"/>
          <w:sz w:val="32"/>
          <w:szCs w:val="32"/>
        </w:rPr>
      </w:pPr>
      <w:r>
        <w:rPr>
          <w:rFonts w:eastAsia="仿宋_GB2312"/>
          <w:sz w:val="32"/>
          <w:szCs w:val="32"/>
        </w:rPr>
        <w:t>通过对项目预算执行情况及各项绩效目标达成程度的系统性分析，全面、客观地评估项目在预定周期内的实施效果，包括社会效益以及可持续性等多维度指标，为项目后续的改进与优化提供科学依据。</w:t>
      </w:r>
    </w:p>
    <w:p w14:paraId="1B053D08">
      <w:pPr>
        <w:spacing w:line="560" w:lineRule="exact"/>
        <w:ind w:firstLine="640" w:firstLineChars="200"/>
        <w:rPr>
          <w:rFonts w:eastAsia="仿宋_GB2312"/>
          <w:sz w:val="32"/>
          <w:szCs w:val="32"/>
        </w:rPr>
      </w:pPr>
      <w:r>
        <w:rPr>
          <w:rFonts w:eastAsia="仿宋_GB2312"/>
          <w:sz w:val="32"/>
          <w:szCs w:val="32"/>
        </w:rPr>
        <w:t>（2）提升资源利用效率</w:t>
      </w:r>
    </w:p>
    <w:p w14:paraId="330311DB">
      <w:pPr>
        <w:spacing w:line="600" w:lineRule="exact"/>
        <w:ind w:firstLine="640" w:firstLineChars="200"/>
        <w:outlineLvl w:val="0"/>
        <w:rPr>
          <w:rFonts w:eastAsia="仿宋_GB2312"/>
          <w:sz w:val="32"/>
          <w:szCs w:val="32"/>
        </w:rPr>
      </w:pPr>
      <w:r>
        <w:rPr>
          <w:rFonts w:eastAsia="仿宋_GB2312"/>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7D0D002">
      <w:pPr>
        <w:spacing w:line="560" w:lineRule="exact"/>
        <w:ind w:firstLine="640" w:firstLineChars="200"/>
        <w:rPr>
          <w:rFonts w:eastAsia="仿宋_GB2312"/>
          <w:sz w:val="32"/>
          <w:szCs w:val="32"/>
        </w:rPr>
      </w:pPr>
      <w:r>
        <w:rPr>
          <w:rFonts w:eastAsia="仿宋_GB2312"/>
          <w:sz w:val="32"/>
          <w:szCs w:val="32"/>
        </w:rPr>
        <w:t>（3）强化项目管理责任</w:t>
      </w:r>
    </w:p>
    <w:p w14:paraId="40C8A136">
      <w:pPr>
        <w:spacing w:line="600" w:lineRule="exact"/>
        <w:ind w:firstLine="640" w:firstLineChars="200"/>
        <w:outlineLvl w:val="0"/>
        <w:rPr>
          <w:rFonts w:eastAsia="仿宋_GB2312"/>
          <w:sz w:val="32"/>
          <w:szCs w:val="32"/>
        </w:rPr>
      </w:pPr>
      <w:r>
        <w:rPr>
          <w:rFonts w:eastAsia="仿宋_GB2312"/>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BDD6F34">
      <w:pPr>
        <w:spacing w:line="560" w:lineRule="exact"/>
        <w:ind w:firstLine="640" w:firstLineChars="200"/>
        <w:rPr>
          <w:rFonts w:eastAsia="仿宋_GB2312"/>
          <w:sz w:val="32"/>
          <w:szCs w:val="32"/>
        </w:rPr>
      </w:pPr>
      <w:r>
        <w:rPr>
          <w:rFonts w:eastAsia="仿宋_GB2312"/>
          <w:sz w:val="32"/>
          <w:szCs w:val="32"/>
        </w:rPr>
        <w:t>（4）为决策提供支持</w:t>
      </w:r>
    </w:p>
    <w:p w14:paraId="29000EE2">
      <w:pPr>
        <w:spacing w:line="600" w:lineRule="exact"/>
        <w:ind w:firstLine="640" w:firstLineChars="200"/>
        <w:outlineLvl w:val="0"/>
        <w:rPr>
          <w:rFonts w:eastAsia="仿宋_GB2312"/>
          <w:sz w:val="32"/>
          <w:szCs w:val="32"/>
        </w:rPr>
      </w:pPr>
      <w:r>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247CAA6">
      <w:pPr>
        <w:spacing w:line="560" w:lineRule="exact"/>
        <w:ind w:firstLine="640" w:firstLineChars="200"/>
        <w:rPr>
          <w:rFonts w:eastAsia="仿宋_GB2312"/>
          <w:sz w:val="32"/>
          <w:szCs w:val="32"/>
        </w:rPr>
      </w:pPr>
      <w:r>
        <w:rPr>
          <w:rFonts w:eastAsia="仿宋_GB2312"/>
          <w:sz w:val="32"/>
          <w:szCs w:val="32"/>
        </w:rPr>
        <w:t>（5）促进项目持续改进</w:t>
      </w:r>
    </w:p>
    <w:p w14:paraId="1735EDEA">
      <w:pPr>
        <w:spacing w:line="600" w:lineRule="exact"/>
        <w:ind w:firstLine="640" w:firstLineChars="200"/>
        <w:outlineLvl w:val="0"/>
        <w:rPr>
          <w:rFonts w:eastAsia="仿宋_GB2312"/>
          <w:sz w:val="32"/>
          <w:szCs w:val="32"/>
        </w:rPr>
      </w:pPr>
      <w:r>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0AF4F8EA">
      <w:pPr>
        <w:spacing w:line="600" w:lineRule="exact"/>
        <w:ind w:firstLine="640" w:firstLineChars="200"/>
        <w:outlineLvl w:val="0"/>
        <w:rPr>
          <w:rFonts w:eastAsia="方正仿宋_GBK"/>
          <w:sz w:val="32"/>
          <w:szCs w:val="32"/>
        </w:rPr>
      </w:pPr>
      <w:r>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72FDD763">
      <w:pPr>
        <w:wordWrap w:val="0"/>
        <w:topLinePunct/>
        <w:spacing w:line="560" w:lineRule="exact"/>
        <w:ind w:firstLine="643" w:firstLineChars="200"/>
        <w:rPr>
          <w:rFonts w:eastAsia="仿宋_GB2312"/>
          <w:b/>
          <w:bCs/>
          <w:sz w:val="32"/>
          <w:szCs w:val="32"/>
        </w:rPr>
      </w:pPr>
      <w:r>
        <w:rPr>
          <w:rFonts w:eastAsia="仿宋_GB2312"/>
          <w:b/>
          <w:bCs/>
          <w:sz w:val="32"/>
          <w:szCs w:val="32"/>
        </w:rPr>
        <w:t>3.绩效评价的对象</w:t>
      </w:r>
    </w:p>
    <w:p w14:paraId="0F3CDB84">
      <w:pPr>
        <w:wordWrap w:val="0"/>
        <w:topLinePunct/>
        <w:spacing w:line="560" w:lineRule="exact"/>
        <w:ind w:firstLine="640" w:firstLineChars="200"/>
        <w:rPr>
          <w:rFonts w:eastAsia="仿宋_GB2312"/>
          <w:sz w:val="32"/>
          <w:szCs w:val="32"/>
        </w:rPr>
      </w:pPr>
      <w:r>
        <w:rPr>
          <w:rFonts w:hint="eastAsia" w:ascii="仿宋" w:hAnsi="仿宋" w:eastAsia="仿宋" w:cs="仿宋"/>
          <w:sz w:val="32"/>
          <w:szCs w:val="32"/>
        </w:rPr>
        <w:t>本项目预算绩效评价报告的评价对象是</w:t>
      </w:r>
      <w:r>
        <w:rPr>
          <w:rFonts w:eastAsia="仿宋_GB2312"/>
          <w:sz w:val="32"/>
          <w:szCs w:val="32"/>
        </w:rPr>
        <w:t>2024年中央基本公共卫生服务补助</w:t>
      </w:r>
      <w:r>
        <w:rPr>
          <w:rFonts w:hint="eastAsia" w:eastAsia="仿宋_GB2312"/>
          <w:sz w:val="32"/>
          <w:szCs w:val="32"/>
        </w:rPr>
        <w:t>资金</w:t>
      </w:r>
      <w:r>
        <w:rPr>
          <w:rFonts w:eastAsia="仿宋_GB2312"/>
          <w:sz w:val="32"/>
          <w:szCs w:val="32"/>
        </w:rPr>
        <w:t>（昌州财社【2023】104号）及其预算执行情况。该项目由奇台县</w:t>
      </w:r>
      <w:r>
        <w:rPr>
          <w:rFonts w:hint="eastAsia" w:eastAsia="仿宋_GB2312"/>
          <w:sz w:val="32"/>
          <w:szCs w:val="32"/>
        </w:rPr>
        <w:t>吉布库镇中心卫生院</w:t>
      </w:r>
      <w:r>
        <w:rPr>
          <w:rFonts w:eastAsia="仿宋_GB2312"/>
          <w:sz w:val="32"/>
          <w:szCs w:val="32"/>
        </w:rPr>
        <w:t>负责实施，旨在提高</w:t>
      </w:r>
      <w:r>
        <w:rPr>
          <w:rFonts w:hint="eastAsia" w:eastAsia="仿宋_GB2312"/>
          <w:sz w:val="32"/>
          <w:szCs w:val="32"/>
        </w:rPr>
        <w:t>居民</w:t>
      </w:r>
      <w:r>
        <w:rPr>
          <w:rFonts w:eastAsia="仿宋_GB2312"/>
          <w:sz w:val="32"/>
          <w:szCs w:val="32"/>
        </w:rPr>
        <w:t>健康水平，推进基本公共卫生服务项目惠民政策的规范实施，提升</w:t>
      </w:r>
      <w:r>
        <w:rPr>
          <w:rFonts w:hint="eastAsia" w:eastAsia="仿宋_GB2312"/>
          <w:sz w:val="32"/>
          <w:szCs w:val="32"/>
        </w:rPr>
        <w:t>居民</w:t>
      </w:r>
      <w:r>
        <w:rPr>
          <w:rFonts w:eastAsia="仿宋_GB2312"/>
          <w:sz w:val="32"/>
          <w:szCs w:val="32"/>
        </w:rPr>
        <w:t>健康基本公共卫生服务的水平。项目预算涵盖从2024年1月1日至2024年12月31日的全部资金投入与支出，涉及资金总额为</w:t>
      </w:r>
      <w:r>
        <w:rPr>
          <w:rFonts w:hint="eastAsia" w:eastAsia="仿宋_GB2312"/>
          <w:sz w:val="32"/>
          <w:szCs w:val="32"/>
        </w:rPr>
        <w:t>126.31</w:t>
      </w:r>
      <w:r>
        <w:rPr>
          <w:rFonts w:eastAsia="仿宋_GB2312"/>
          <w:sz w:val="32"/>
          <w:szCs w:val="32"/>
        </w:rPr>
        <w:t>万元。</w:t>
      </w:r>
    </w:p>
    <w:p w14:paraId="2CBE15D2">
      <w:pPr>
        <w:wordWrap w:val="0"/>
        <w:topLinePunct/>
        <w:spacing w:line="560" w:lineRule="exact"/>
        <w:ind w:firstLine="643" w:firstLineChars="200"/>
        <w:rPr>
          <w:rFonts w:eastAsia="仿宋_GB2312"/>
          <w:b/>
          <w:bCs/>
          <w:sz w:val="32"/>
          <w:szCs w:val="32"/>
        </w:rPr>
      </w:pPr>
      <w:r>
        <w:rPr>
          <w:rFonts w:eastAsia="仿宋_GB2312"/>
          <w:b/>
          <w:bCs/>
          <w:sz w:val="32"/>
          <w:szCs w:val="32"/>
        </w:rPr>
        <w:t>4.绩效评价的范围</w:t>
      </w:r>
    </w:p>
    <w:p w14:paraId="1357DBFA">
      <w:pPr>
        <w:pStyle w:val="10"/>
        <w:widowControl w:val="0"/>
        <w:spacing w:before="0" w:after="0" w:line="560" w:lineRule="exact"/>
        <w:ind w:firstLine="640" w:firstLineChars="200"/>
        <w:jc w:val="both"/>
        <w:outlineLvl w:val="9"/>
        <w:rPr>
          <w:rFonts w:ascii="Times New Roman" w:hAnsi="Times New Roman" w:eastAsia="仿宋_GB2312"/>
          <w:b w:val="0"/>
          <w:bCs w:val="0"/>
          <w:kern w:val="2"/>
        </w:rPr>
      </w:pPr>
      <w:r>
        <w:rPr>
          <w:rFonts w:ascii="Times New Roman" w:hAnsi="Times New Roman" w:eastAsia="仿宋_GB2312"/>
          <w:b w:val="0"/>
          <w:bCs w:val="0"/>
          <w:kern w:val="2"/>
        </w:rPr>
        <w:t>本项目预算绩效评价报告的评价范围广泛而全面，涵盖了从项目立项至评价时点期间的所有关键预算活动和财务流程。具体而言，评价范围包括但不限于以下几个方面：</w:t>
      </w:r>
    </w:p>
    <w:p w14:paraId="2C9ED2A0">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项目预算编制与执行：全面审视项目预算的编制依据、合理性、科学性以及实际执行情况，包括预算调整的原因和效果。</w:t>
      </w:r>
    </w:p>
    <w:p w14:paraId="6402FE91">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资金管理：深入分析项目资金的分配、使用和监管情况，确保资金使用的合规性、高效性和透明度。</w:t>
      </w:r>
    </w:p>
    <w:p w14:paraId="61ECF497">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项目实施进度与产出：评估项目是否按照既定计划顺利推进，各项任务是否按时完成，以及项目产出的数量、质量和时效性是否符合预期。</w:t>
      </w:r>
    </w:p>
    <w:p w14:paraId="5A701E9E">
      <w:pPr>
        <w:pStyle w:val="10"/>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社会影响：考察项目对社会等方面的综合影响。</w:t>
      </w:r>
    </w:p>
    <w:p w14:paraId="1A538478">
      <w:pPr>
        <w:wordWrap w:val="0"/>
        <w:topLinePunct/>
        <w:spacing w:line="560" w:lineRule="exact"/>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（二）绩效评价原则、评价指标体系（详情见表1）、评价方法、评价标准。</w:t>
      </w:r>
    </w:p>
    <w:p w14:paraId="110DA6BF">
      <w:pPr>
        <w:wordWrap w:val="0"/>
        <w:topLinePunct/>
        <w:spacing w:line="560" w:lineRule="exact"/>
        <w:ind w:firstLine="640" w:firstLineChars="200"/>
        <w:rPr>
          <w:rFonts w:eastAsia="仿宋_GB2312"/>
          <w:sz w:val="32"/>
          <w:szCs w:val="32"/>
        </w:rPr>
      </w:pPr>
      <w:r>
        <w:rPr>
          <w:rFonts w:eastAsia="仿宋_GB2312"/>
          <w:sz w:val="32"/>
          <w:szCs w:val="32"/>
        </w:rPr>
        <w:t>1.绩效评价原则</w:t>
      </w:r>
    </w:p>
    <w:p w14:paraId="53C294E0">
      <w:pPr>
        <w:wordWrap w:val="0"/>
        <w:topLinePunct/>
        <w:spacing w:line="560" w:lineRule="exact"/>
        <w:ind w:firstLine="640" w:firstLineChars="200"/>
        <w:rPr>
          <w:rFonts w:eastAsia="仿宋_GB2312"/>
          <w:sz w:val="32"/>
          <w:szCs w:val="32"/>
        </w:rPr>
      </w:pPr>
      <w:r>
        <w:rPr>
          <w:rFonts w:eastAsia="仿宋_GB2312"/>
          <w:sz w:val="32"/>
          <w:szCs w:val="32"/>
        </w:rPr>
        <w:t>本次项目绩效评价遵循以下基本原则：</w:t>
      </w:r>
    </w:p>
    <w:p w14:paraId="6AD624A6">
      <w:pPr>
        <w:wordWrap w:val="0"/>
        <w:topLinePunct/>
        <w:spacing w:line="560" w:lineRule="exact"/>
        <w:ind w:firstLine="640" w:firstLineChars="200"/>
        <w:rPr>
          <w:rFonts w:eastAsia="仿宋_GB2312"/>
          <w:sz w:val="32"/>
          <w:szCs w:val="32"/>
        </w:rPr>
      </w:pPr>
      <w:r>
        <w:rPr>
          <w:rFonts w:eastAsia="仿宋_GB2312"/>
          <w:sz w:val="32"/>
          <w:szCs w:val="32"/>
        </w:rPr>
        <w:t>（1）科学公正。绩效评价应当运用科学合理的方法，按照规范的程序，对项目绩效进行客观、公正的反映。</w:t>
      </w:r>
    </w:p>
    <w:p w14:paraId="3448D4E3">
      <w:pPr>
        <w:wordWrap w:val="0"/>
        <w:topLinePunct/>
        <w:spacing w:line="560" w:lineRule="exact"/>
        <w:ind w:firstLine="640" w:firstLineChars="200"/>
        <w:rPr>
          <w:rFonts w:eastAsia="仿宋_GB2312"/>
          <w:sz w:val="32"/>
          <w:szCs w:val="32"/>
        </w:rPr>
      </w:pPr>
      <w:r>
        <w:rPr>
          <w:rFonts w:eastAsia="仿宋_GB2312"/>
          <w:sz w:val="32"/>
          <w:szCs w:val="32"/>
        </w:rPr>
        <w:t>（2）统筹兼顾。单位自评、部门评价和财政评价应职责明确，各有侧重，相互衔接。单位自评应由项目单位自主实施，即“谁支出、谁自评”。部门评价和财政评价应在单位自评的基础上开展。</w:t>
      </w:r>
    </w:p>
    <w:p w14:paraId="691BE78C">
      <w:pPr>
        <w:wordWrap w:val="0"/>
        <w:topLinePunct/>
        <w:spacing w:line="560" w:lineRule="exact"/>
        <w:ind w:firstLine="640" w:firstLineChars="200"/>
        <w:rPr>
          <w:rFonts w:eastAsia="仿宋_GB2312"/>
          <w:sz w:val="32"/>
          <w:szCs w:val="32"/>
        </w:rPr>
      </w:pPr>
      <w:r>
        <w:rPr>
          <w:rFonts w:eastAsia="仿宋_GB2312"/>
          <w:sz w:val="32"/>
          <w:szCs w:val="32"/>
        </w:rPr>
        <w:t xml:space="preserve">（3）激励约束。绩效评价结果应与预算安排、政策调整、改进管理实质性挂钩，体现奖优罚劣和激励相容导向，有效要安排、低效要压减、无效要问责。 </w:t>
      </w:r>
    </w:p>
    <w:p w14:paraId="6E8ED2F4">
      <w:pPr>
        <w:wordWrap w:val="0"/>
        <w:topLinePunct/>
        <w:spacing w:line="560" w:lineRule="exact"/>
        <w:ind w:firstLine="640" w:firstLineChars="200"/>
        <w:rPr>
          <w:rFonts w:eastAsia="仿宋_GB2312"/>
          <w:sz w:val="32"/>
          <w:szCs w:val="32"/>
        </w:rPr>
      </w:pPr>
      <w:r>
        <w:rPr>
          <w:rFonts w:eastAsia="仿宋_GB2312"/>
          <w:sz w:val="32"/>
          <w:szCs w:val="32"/>
        </w:rPr>
        <w:t>（4）公开透明。绩效评价结果应依法依规公开，并自觉接受社会监督。</w:t>
      </w:r>
    </w:p>
    <w:p w14:paraId="783FC676">
      <w:pPr>
        <w:wordWrap w:val="0"/>
        <w:topLinePunct/>
        <w:spacing w:line="560" w:lineRule="exact"/>
        <w:ind w:firstLine="643" w:firstLineChars="200"/>
        <w:rPr>
          <w:rFonts w:eastAsia="仿宋_GB2312"/>
          <w:b/>
          <w:bCs/>
          <w:sz w:val="32"/>
          <w:szCs w:val="32"/>
        </w:rPr>
      </w:pPr>
      <w:r>
        <w:rPr>
          <w:rFonts w:eastAsia="仿宋_GB2312"/>
          <w:b/>
          <w:bCs/>
          <w:sz w:val="32"/>
          <w:szCs w:val="32"/>
        </w:rPr>
        <w:t>2.评价指标体系</w:t>
      </w:r>
    </w:p>
    <w:p w14:paraId="41AD8564">
      <w:pPr>
        <w:wordWrap w:val="0"/>
        <w:topLinePunct/>
        <w:spacing w:line="560" w:lineRule="exact"/>
        <w:ind w:firstLine="640" w:firstLineChars="200"/>
        <w:rPr>
          <w:rFonts w:eastAsia="仿宋_GB2312"/>
          <w:sz w:val="32"/>
          <w:szCs w:val="32"/>
        </w:rPr>
      </w:pPr>
      <w:r>
        <w:rPr>
          <w:rFonts w:eastAsia="仿宋_GB2312"/>
          <w:sz w:val="32"/>
          <w:szCs w:val="32"/>
        </w:rPr>
        <w:t>绩效评价框架是开展绩效评价的核心。绩效评价框架包括评价准则、关键评价问题、评价指标、数据来源、数据收集方法等。指标体系建立过程如下：</w:t>
      </w:r>
    </w:p>
    <w:p w14:paraId="38E33627">
      <w:pPr>
        <w:wordWrap w:val="0"/>
        <w:topLinePunct/>
        <w:spacing w:line="560" w:lineRule="exact"/>
        <w:ind w:firstLine="640" w:firstLineChars="200"/>
        <w:rPr>
          <w:rFonts w:eastAsia="仿宋_GB2312"/>
          <w:sz w:val="32"/>
          <w:szCs w:val="32"/>
        </w:rPr>
      </w:pPr>
      <w:r>
        <w:rPr>
          <w:rFonts w:eastAsia="仿宋_GB2312"/>
          <w:sz w:val="32"/>
          <w:szCs w:val="32"/>
        </w:rPr>
        <w:t>（1）确定评价指标</w:t>
      </w:r>
    </w:p>
    <w:p w14:paraId="7FA1546D">
      <w:pPr>
        <w:wordWrap w:val="0"/>
        <w:topLinePunct/>
        <w:spacing w:line="560" w:lineRule="exact"/>
        <w:ind w:firstLine="640" w:firstLineChars="200"/>
        <w:rPr>
          <w:rFonts w:eastAsia="仿宋_GB2312"/>
          <w:sz w:val="32"/>
          <w:szCs w:val="32"/>
        </w:rPr>
      </w:pPr>
      <w:r>
        <w:rPr>
          <w:rFonts w:eastAsia="仿宋_GB2312"/>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6B30C6C4">
      <w:pPr>
        <w:wordWrap w:val="0"/>
        <w:topLinePunct/>
        <w:spacing w:line="560" w:lineRule="exact"/>
        <w:ind w:firstLine="640" w:firstLineChars="200"/>
        <w:rPr>
          <w:rFonts w:eastAsia="仿宋_GB2312"/>
          <w:sz w:val="32"/>
          <w:szCs w:val="32"/>
        </w:rPr>
      </w:pPr>
      <w:r>
        <w:rPr>
          <w:rFonts w:eastAsia="仿宋_GB2312"/>
          <w:sz w:val="32"/>
          <w:szCs w:val="32"/>
        </w:rPr>
        <w:t>（2）确定权重</w:t>
      </w:r>
    </w:p>
    <w:p w14:paraId="49464011">
      <w:pPr>
        <w:wordWrap w:val="0"/>
        <w:topLinePunct/>
        <w:spacing w:line="560" w:lineRule="exact"/>
        <w:ind w:firstLine="640" w:firstLineChars="200"/>
        <w:rPr>
          <w:rFonts w:eastAsia="仿宋_GB2312"/>
          <w:sz w:val="32"/>
          <w:szCs w:val="32"/>
        </w:rPr>
      </w:pPr>
      <w:r>
        <w:rPr>
          <w:rFonts w:eastAsia="仿宋_GB2312"/>
          <w:sz w:val="32"/>
          <w:szCs w:val="32"/>
        </w:rPr>
        <w:t>确定各个指标相对于项目总体绩效的权重分值。在绩效评价指标体系中，项目决策权重20分，项目过程权重为20分，项目产出权重为40分，项目效益权重为20分。</w:t>
      </w:r>
    </w:p>
    <w:p w14:paraId="2714B78D">
      <w:pPr>
        <w:wordWrap w:val="0"/>
        <w:topLinePunct/>
        <w:spacing w:line="560" w:lineRule="exact"/>
        <w:ind w:firstLine="640" w:firstLineChars="200"/>
        <w:rPr>
          <w:rFonts w:eastAsia="仿宋_GB2312"/>
          <w:sz w:val="32"/>
          <w:szCs w:val="32"/>
        </w:rPr>
      </w:pPr>
      <w:r>
        <w:rPr>
          <w:rFonts w:eastAsia="仿宋_GB2312"/>
          <w:sz w:val="32"/>
          <w:szCs w:val="32"/>
        </w:rPr>
        <w:t>（3）确定指标标准值</w:t>
      </w:r>
    </w:p>
    <w:p w14:paraId="60D25ADC">
      <w:pPr>
        <w:wordWrap w:val="0"/>
        <w:topLinePunct/>
        <w:spacing w:line="560" w:lineRule="exact"/>
        <w:ind w:firstLine="640" w:firstLineChars="200"/>
        <w:rPr>
          <w:rFonts w:eastAsia="仿宋_GB2312"/>
          <w:sz w:val="32"/>
          <w:szCs w:val="32"/>
        </w:rPr>
      </w:pPr>
      <w:r>
        <w:rPr>
          <w:rFonts w:eastAsia="仿宋_GB2312"/>
          <w:sz w:val="32"/>
          <w:szCs w:val="32"/>
        </w:rPr>
        <w:t>指标标准值是绩效评价指标的尺度，既要反映同类项目的先进水平，又要符合项目的实际绩效水平。具体采用计划标准等确定此次绩效评价指标标准值。</w:t>
      </w:r>
    </w:p>
    <w:p w14:paraId="00F4A46F">
      <w:pPr>
        <w:wordWrap w:val="0"/>
        <w:topLinePunct/>
        <w:spacing w:line="560" w:lineRule="exact"/>
        <w:ind w:firstLine="640" w:firstLineChars="200"/>
        <w:rPr>
          <w:rFonts w:eastAsia="仿宋_GB2312"/>
          <w:sz w:val="32"/>
          <w:szCs w:val="32"/>
        </w:rPr>
      </w:pPr>
      <w:r>
        <w:rPr>
          <w:rFonts w:eastAsia="仿宋_GB2312"/>
          <w:sz w:val="32"/>
          <w:szCs w:val="32"/>
        </w:rPr>
        <w:t>绩效评价总分值100分，根据综合评分结果，90（含）-100分为优、80（含）-90分为良、60（含）-80分为中、60分以下为差。</w:t>
      </w:r>
    </w:p>
    <w:p w14:paraId="4454E920">
      <w:pPr>
        <w:pStyle w:val="10"/>
        <w:widowControl w:val="0"/>
        <w:spacing w:before="0" w:after="0" w:line="560" w:lineRule="exact"/>
        <w:ind w:firstLine="708" w:firstLineChars="200"/>
        <w:jc w:val="both"/>
        <w:outlineLvl w:val="9"/>
        <w:rPr>
          <w:rFonts w:ascii="Times New Roman" w:hAnsi="Times New Roman" w:eastAsia="仿宋_GB2312"/>
        </w:rPr>
      </w:pPr>
      <w:r>
        <w:rPr>
          <w:rFonts w:ascii="Times New Roman" w:hAnsi="Times New Roman" w:eastAsia="仿宋_GB2312"/>
          <w:b w:val="0"/>
          <w:bCs w:val="0"/>
          <w:color w:val="000000"/>
          <w:spacing w:val="17"/>
        </w:rPr>
        <w:t>具体评价指标体系详情见附件1</w:t>
      </w:r>
    </w:p>
    <w:p w14:paraId="08805050">
      <w:pPr>
        <w:wordWrap w:val="0"/>
        <w:topLinePunct/>
        <w:spacing w:line="560" w:lineRule="exact"/>
        <w:ind w:firstLine="643" w:firstLineChars="200"/>
        <w:rPr>
          <w:rFonts w:eastAsia="仿宋_GB2312"/>
          <w:b/>
          <w:bCs/>
          <w:sz w:val="32"/>
          <w:szCs w:val="32"/>
        </w:rPr>
      </w:pPr>
      <w:r>
        <w:rPr>
          <w:rFonts w:eastAsia="仿宋_GB2312"/>
          <w:b/>
          <w:bCs/>
          <w:sz w:val="32"/>
          <w:szCs w:val="32"/>
        </w:rPr>
        <w:t>3.绩效评价方法</w:t>
      </w:r>
    </w:p>
    <w:p w14:paraId="3D95CA48">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14:paraId="367DEEFE">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18466104">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w:t>
      </w:r>
      <w:r>
        <w:rPr>
          <w:rFonts w:hint="eastAsia" w:eastAsia="仿宋_GB2312"/>
          <w:color w:val="000000"/>
          <w:spacing w:val="17"/>
          <w:sz w:val="32"/>
          <w:szCs w:val="32"/>
        </w:rPr>
        <w:t>一</w:t>
      </w:r>
      <w:r>
        <w:rPr>
          <w:rFonts w:eastAsia="仿宋_GB2312"/>
          <w:color w:val="000000"/>
          <w:spacing w:val="17"/>
          <w:sz w:val="32"/>
          <w:szCs w:val="32"/>
        </w:rPr>
        <w:t>）比较法</w:t>
      </w:r>
    </w:p>
    <w:p w14:paraId="5F0488A7">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4BFB6355">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w:t>
      </w:r>
      <w:r>
        <w:rPr>
          <w:rFonts w:hint="eastAsia" w:eastAsia="仿宋_GB2312"/>
          <w:color w:val="000000"/>
          <w:spacing w:val="17"/>
          <w:sz w:val="32"/>
          <w:szCs w:val="32"/>
        </w:rPr>
        <w:t>二</w:t>
      </w:r>
      <w:r>
        <w:rPr>
          <w:rFonts w:eastAsia="仿宋_GB2312"/>
          <w:color w:val="000000"/>
          <w:spacing w:val="17"/>
          <w:sz w:val="32"/>
          <w:szCs w:val="32"/>
        </w:rPr>
        <w:t>）因素分析法</w:t>
      </w:r>
    </w:p>
    <w:p w14:paraId="061E869B">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5C1E89CD">
      <w:pPr>
        <w:wordWrap w:val="0"/>
        <w:topLinePunct/>
        <w:spacing w:line="560" w:lineRule="exact"/>
        <w:ind w:firstLine="643" w:firstLineChars="200"/>
        <w:rPr>
          <w:rFonts w:eastAsia="仿宋_GB2312"/>
          <w:b/>
          <w:bCs/>
          <w:sz w:val="32"/>
          <w:szCs w:val="32"/>
        </w:rPr>
      </w:pPr>
      <w:r>
        <w:rPr>
          <w:rFonts w:eastAsia="仿宋_GB2312"/>
          <w:b/>
          <w:bCs/>
          <w:sz w:val="32"/>
          <w:szCs w:val="32"/>
        </w:rPr>
        <w:t>4.评价标准</w:t>
      </w:r>
    </w:p>
    <w:p w14:paraId="1A995EBB">
      <w:pPr>
        <w:wordWrap w:val="0"/>
        <w:topLinePunct/>
        <w:spacing w:line="560" w:lineRule="exact"/>
        <w:ind w:firstLine="640" w:firstLineChars="200"/>
        <w:rPr>
          <w:rFonts w:eastAsia="仿宋_GB2312"/>
          <w:sz w:val="32"/>
          <w:szCs w:val="32"/>
        </w:rPr>
      </w:pPr>
      <w:r>
        <w:rPr>
          <w:rFonts w:hint="eastAsia" w:eastAsia="仿宋_GB2312"/>
          <w:sz w:val="32"/>
          <w:szCs w:val="32"/>
        </w:rPr>
        <w:t>绩效评价标准通常包括计划标准、行业标准、历史标准等，用于对绩效指标完成情况进行比较、分析、评价。本次评价主要采用了计划标准、历史标准。</w:t>
      </w:r>
    </w:p>
    <w:p w14:paraId="08D3FCEF">
      <w:pPr>
        <w:wordWrap w:val="0"/>
        <w:topLinePunct/>
        <w:spacing w:line="560" w:lineRule="exact"/>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（三）绩效评价工作过程</w:t>
      </w:r>
    </w:p>
    <w:p w14:paraId="479B1DDD">
      <w:pPr>
        <w:wordWrap w:val="0"/>
        <w:topLinePunct/>
        <w:spacing w:line="560" w:lineRule="exact"/>
        <w:ind w:firstLine="643" w:firstLineChars="200"/>
        <w:rPr>
          <w:rFonts w:eastAsia="仿宋_GB2312"/>
          <w:b/>
          <w:bCs/>
          <w:sz w:val="32"/>
          <w:szCs w:val="32"/>
        </w:rPr>
      </w:pPr>
      <w:r>
        <w:rPr>
          <w:rFonts w:eastAsia="仿宋_GB2312"/>
          <w:b/>
          <w:bCs/>
          <w:sz w:val="32"/>
          <w:szCs w:val="32"/>
        </w:rPr>
        <w:t>1.前期准备阶段</w:t>
      </w:r>
    </w:p>
    <w:p w14:paraId="24D5743D">
      <w:pPr>
        <w:spacing w:line="560" w:lineRule="exact"/>
        <w:ind w:firstLine="640" w:firstLineChars="200"/>
        <w:rPr>
          <w:rFonts w:eastAsia="仿宋_GB2312"/>
          <w:sz w:val="32"/>
          <w:szCs w:val="32"/>
        </w:rPr>
      </w:pPr>
      <w:r>
        <w:rPr>
          <w:rFonts w:eastAsia="仿宋_GB2312"/>
          <w:sz w:val="32"/>
          <w:szCs w:val="32"/>
        </w:rPr>
        <w:t>在项目绩效评价工作启动之初，成立了专门的评价工作小组，小组成员由</w:t>
      </w:r>
      <w:r>
        <w:rPr>
          <w:rFonts w:hint="eastAsia" w:eastAsia="仿宋_GB2312"/>
          <w:sz w:val="32"/>
          <w:szCs w:val="32"/>
        </w:rPr>
        <w:t>院长</w:t>
      </w:r>
      <w:r>
        <w:rPr>
          <w:rFonts w:eastAsia="仿宋_GB2312"/>
          <w:sz w:val="32"/>
          <w:szCs w:val="32"/>
        </w:rPr>
        <w:t>、</w:t>
      </w:r>
      <w:r>
        <w:rPr>
          <w:rFonts w:hint="eastAsia" w:eastAsia="仿宋_GB2312"/>
          <w:sz w:val="32"/>
          <w:szCs w:val="32"/>
        </w:rPr>
        <w:t>各科室主任</w:t>
      </w:r>
      <w:r>
        <w:rPr>
          <w:rFonts w:eastAsia="仿宋_GB2312"/>
          <w:sz w:val="32"/>
          <w:szCs w:val="32"/>
        </w:rPr>
        <w:t>组成，确保从多角度、全方位对项目绩效进行评价。同时，明确了评价工作的目标、范围、重点及时间安排，制定了详细的工作计划，为评价工作的顺利开展奠定了坚实基础。</w:t>
      </w:r>
    </w:p>
    <w:p w14:paraId="2BD9108B">
      <w:pPr>
        <w:spacing w:line="560" w:lineRule="exact"/>
        <w:ind w:firstLine="643" w:firstLineChars="200"/>
        <w:rPr>
          <w:rFonts w:eastAsia="仿宋_GB2312"/>
          <w:b/>
          <w:bCs/>
          <w:sz w:val="32"/>
          <w:szCs w:val="32"/>
        </w:rPr>
      </w:pPr>
      <w:r>
        <w:rPr>
          <w:rFonts w:hint="eastAsia" w:eastAsia="仿宋_GB2312"/>
          <w:b/>
          <w:bCs/>
          <w:sz w:val="32"/>
          <w:szCs w:val="32"/>
        </w:rPr>
        <w:t>2.</w:t>
      </w:r>
      <w:r>
        <w:rPr>
          <w:rFonts w:eastAsia="仿宋_GB2312"/>
          <w:b/>
          <w:bCs/>
          <w:sz w:val="32"/>
          <w:szCs w:val="32"/>
        </w:rPr>
        <w:t>指标体系构建</w:t>
      </w:r>
    </w:p>
    <w:p w14:paraId="415C69CE">
      <w:pPr>
        <w:spacing w:line="560" w:lineRule="exact"/>
        <w:ind w:firstLine="640" w:firstLineChars="200"/>
        <w:rPr>
          <w:rFonts w:eastAsia="仿宋_GB2312"/>
          <w:sz w:val="32"/>
          <w:szCs w:val="32"/>
        </w:rPr>
      </w:pPr>
      <w:r>
        <w:rPr>
          <w:rFonts w:eastAsia="仿宋_GB2312"/>
          <w:sz w:val="32"/>
          <w:szCs w:val="32"/>
        </w:rPr>
        <w:t>依据项目的性质、目标以及预期成果，构建了科学合理的绩效评价指标体系。该指标体系涵盖了</w:t>
      </w:r>
      <w:r>
        <w:rPr>
          <w:rFonts w:eastAsia="仿宋_GB2312"/>
          <w:color w:val="000000"/>
          <w:spacing w:val="17"/>
          <w:sz w:val="32"/>
          <w:szCs w:val="32"/>
        </w:rPr>
        <w:t>项目决策、项目过程、项目产出、项目效益四个维度</w:t>
      </w:r>
      <w:r>
        <w:rPr>
          <w:rFonts w:eastAsia="仿宋_GB2312"/>
          <w:sz w:val="32"/>
          <w:szCs w:val="32"/>
        </w:rPr>
        <w:t>，选取了具有代表性和可衡量性的关键指标，并为每个指标设定了明确的评价标准与权重，确保评价结果能够全面、准确地反映项目的绩效状况。</w:t>
      </w:r>
    </w:p>
    <w:p w14:paraId="1153DE5A">
      <w:pPr>
        <w:spacing w:line="560" w:lineRule="exact"/>
        <w:ind w:firstLine="643" w:firstLineChars="200"/>
        <w:rPr>
          <w:rFonts w:eastAsia="仿宋_GB2312"/>
          <w:b/>
          <w:bCs/>
          <w:sz w:val="32"/>
          <w:szCs w:val="32"/>
        </w:rPr>
      </w:pPr>
      <w:r>
        <w:rPr>
          <w:rFonts w:hint="eastAsia" w:eastAsia="仿宋_GB2312"/>
          <w:b/>
          <w:bCs/>
          <w:sz w:val="32"/>
          <w:szCs w:val="32"/>
        </w:rPr>
        <w:t>3.</w:t>
      </w:r>
      <w:r>
        <w:rPr>
          <w:rFonts w:eastAsia="仿宋_GB2312"/>
          <w:b/>
          <w:bCs/>
          <w:sz w:val="32"/>
          <w:szCs w:val="32"/>
        </w:rPr>
        <w:t>数据收集与整理</w:t>
      </w:r>
    </w:p>
    <w:p w14:paraId="5985E65B">
      <w:pPr>
        <w:spacing w:line="560" w:lineRule="exact"/>
        <w:ind w:firstLine="640" w:firstLineChars="200"/>
        <w:rPr>
          <w:rFonts w:eastAsia="仿宋_GB2312"/>
          <w:sz w:val="32"/>
          <w:szCs w:val="32"/>
        </w:rPr>
      </w:pPr>
      <w:r>
        <w:rPr>
          <w:rFonts w:eastAsia="仿宋_GB2312"/>
          <w:sz w:val="32"/>
          <w:szCs w:val="32"/>
        </w:rPr>
        <w:t>广泛收集与项目相关的各类数据，包括财务报表、项目文档、业务数据等。在数据收集过程中，注重数据的质量与完整性，对缺失或异常的数据进行了合理的处理和补充。随后，对收集到的数据进行了系统的整理与分类，为后续的数据分析提供了有力支持。</w:t>
      </w:r>
    </w:p>
    <w:p w14:paraId="00E30BBA">
      <w:pPr>
        <w:spacing w:line="560" w:lineRule="exact"/>
        <w:ind w:firstLine="643" w:firstLineChars="200"/>
        <w:rPr>
          <w:rFonts w:eastAsia="仿宋_GB2312"/>
          <w:b/>
          <w:bCs/>
          <w:sz w:val="32"/>
          <w:szCs w:val="32"/>
        </w:rPr>
      </w:pPr>
      <w:r>
        <w:rPr>
          <w:rFonts w:hint="eastAsia" w:eastAsia="仿宋_GB2312"/>
          <w:b/>
          <w:bCs/>
          <w:sz w:val="32"/>
          <w:szCs w:val="32"/>
        </w:rPr>
        <w:t>4.</w:t>
      </w:r>
      <w:r>
        <w:rPr>
          <w:rFonts w:eastAsia="仿宋_GB2312"/>
          <w:b/>
          <w:bCs/>
          <w:sz w:val="32"/>
          <w:szCs w:val="32"/>
        </w:rPr>
        <w:t>数据分析与评估</w:t>
      </w:r>
    </w:p>
    <w:p w14:paraId="214589CE">
      <w:pPr>
        <w:spacing w:line="560" w:lineRule="exact"/>
        <w:ind w:firstLine="640" w:firstLineChars="200"/>
        <w:rPr>
          <w:rFonts w:eastAsia="仿宋_GB2312"/>
          <w:sz w:val="32"/>
          <w:szCs w:val="32"/>
        </w:rPr>
      </w:pPr>
      <w:r>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识别出项目实施过程中的优势与不足，为提出有针对性的改进建议提供了依据。</w:t>
      </w:r>
    </w:p>
    <w:p w14:paraId="03C47643">
      <w:pPr>
        <w:spacing w:line="560" w:lineRule="exact"/>
        <w:ind w:firstLine="643" w:firstLineChars="200"/>
        <w:rPr>
          <w:rFonts w:eastAsia="仿宋_GB2312"/>
          <w:b/>
          <w:bCs/>
          <w:sz w:val="32"/>
          <w:szCs w:val="32"/>
        </w:rPr>
      </w:pPr>
      <w:r>
        <w:rPr>
          <w:rFonts w:hint="eastAsia" w:eastAsia="仿宋_GB2312"/>
          <w:b/>
          <w:bCs/>
          <w:sz w:val="32"/>
          <w:szCs w:val="32"/>
        </w:rPr>
        <w:t>5.</w:t>
      </w:r>
      <w:r>
        <w:rPr>
          <w:rFonts w:eastAsia="仿宋_GB2312"/>
          <w:b/>
          <w:bCs/>
          <w:sz w:val="32"/>
          <w:szCs w:val="32"/>
        </w:rPr>
        <w:t>报告撰写与反馈</w:t>
      </w:r>
    </w:p>
    <w:p w14:paraId="22F99FD4">
      <w:pPr>
        <w:spacing w:line="560" w:lineRule="exact"/>
        <w:ind w:firstLine="640" w:firstLineChars="200"/>
        <w:rPr>
          <w:rFonts w:eastAsia="仿宋_GB2312"/>
          <w:sz w:val="32"/>
          <w:szCs w:val="32"/>
        </w:rPr>
      </w:pPr>
      <w:r>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5D753BAD">
      <w:pPr>
        <w:spacing w:line="560" w:lineRule="exact"/>
        <w:ind w:firstLine="643" w:firstLineChars="200"/>
        <w:rPr>
          <w:rFonts w:eastAsia="仿宋_GB2312"/>
          <w:b/>
          <w:bCs/>
          <w:sz w:val="32"/>
          <w:szCs w:val="32"/>
        </w:rPr>
      </w:pPr>
      <w:r>
        <w:rPr>
          <w:rFonts w:hint="eastAsia" w:eastAsia="仿宋_GB2312"/>
          <w:b/>
          <w:bCs/>
          <w:sz w:val="32"/>
          <w:szCs w:val="32"/>
        </w:rPr>
        <w:t>6.</w:t>
      </w:r>
      <w:r>
        <w:rPr>
          <w:rFonts w:eastAsia="仿宋_GB2312"/>
          <w:b/>
          <w:bCs/>
          <w:sz w:val="32"/>
          <w:szCs w:val="32"/>
        </w:rPr>
        <w:t>后续跟踪与改进</w:t>
      </w:r>
    </w:p>
    <w:p w14:paraId="757F521E">
      <w:pPr>
        <w:spacing w:line="560" w:lineRule="exact"/>
        <w:ind w:firstLine="640" w:firstLineChars="200"/>
        <w:rPr>
          <w:rFonts w:eastAsia="仿宋_GB2312"/>
          <w:sz w:val="32"/>
          <w:szCs w:val="32"/>
        </w:rPr>
      </w:pPr>
      <w:r>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307E5192">
      <w:pPr>
        <w:wordWrap w:val="0"/>
        <w:topLinePunct/>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三、综合评价情况及评价结论（附相关评分表）</w:t>
      </w:r>
    </w:p>
    <w:p w14:paraId="790C0D80">
      <w:pPr>
        <w:wordWrap w:val="0"/>
        <w:topLinePunct/>
        <w:spacing w:line="560" w:lineRule="exact"/>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（一）评价情况</w:t>
      </w:r>
    </w:p>
    <w:p w14:paraId="5E6EE1EE">
      <w:pPr>
        <w:spacing w:line="600" w:lineRule="exact"/>
        <w:ind w:firstLine="640" w:firstLineChars="200"/>
        <w:outlineLvl w:val="0"/>
        <w:rPr>
          <w:rFonts w:eastAsia="仿宋_GB2312"/>
          <w:sz w:val="32"/>
          <w:szCs w:val="32"/>
        </w:rPr>
      </w:pPr>
      <w:r>
        <w:rPr>
          <w:rFonts w:eastAsia="仿宋_GB2312"/>
          <w:sz w:val="32"/>
          <w:szCs w:val="32"/>
        </w:rPr>
        <w:t>本项目的综合评价基于对项目各方面绩效的深入分析与评估。从项目目标的达成情况来看，2024年中央基本公共卫生服务补助（昌州财社【2023】104号）</w:t>
      </w:r>
      <w:r>
        <w:rPr>
          <w:rFonts w:hint="eastAsia" w:eastAsia="仿宋_GB2312"/>
          <w:sz w:val="32"/>
          <w:szCs w:val="32"/>
        </w:rPr>
        <w:t>预算的投资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指标等方面表现出色，达到了预期的标准与要求。</w:t>
      </w:r>
    </w:p>
    <w:p w14:paraId="5EDE602B">
      <w:pPr>
        <w:wordWrap w:val="0"/>
        <w:topLinePunct/>
        <w:spacing w:line="560" w:lineRule="exact"/>
        <w:ind w:firstLine="640" w:firstLineChars="200"/>
        <w:rPr>
          <w:rFonts w:eastAsia="仿宋_GB2312"/>
          <w:sz w:val="32"/>
          <w:szCs w:val="32"/>
        </w:rPr>
      </w:pPr>
      <w:r>
        <w:rPr>
          <w:rFonts w:eastAsia="仿宋_GB2312"/>
          <w:sz w:val="32"/>
          <w:szCs w:val="32"/>
        </w:rPr>
        <w:t>在项目管理方面，奇台县</w:t>
      </w:r>
      <w:r>
        <w:rPr>
          <w:rFonts w:hint="eastAsia" w:eastAsia="仿宋_GB2312"/>
          <w:sz w:val="32"/>
          <w:szCs w:val="32"/>
        </w:rPr>
        <w:t>吉布库镇中心卫生院</w:t>
      </w:r>
      <w:r>
        <w:rPr>
          <w:rFonts w:eastAsia="仿宋_GB2312"/>
          <w:sz w:val="32"/>
          <w:szCs w:val="32"/>
        </w:rPr>
        <w:t>通过有效的规划、组织与协调，项目得以顺利实施，并在预算与时间上保持了良好的控制。</w:t>
      </w:r>
    </w:p>
    <w:p w14:paraId="141C435E">
      <w:pPr>
        <w:pStyle w:val="9"/>
        <w:widowControl/>
        <w:spacing w:beforeAutospacing="0" w:afterAutospacing="0" w:line="560" w:lineRule="exact"/>
        <w:ind w:firstLine="640" w:firstLineChars="200"/>
        <w:rPr>
          <w:rFonts w:eastAsia="仿宋_GB2312"/>
          <w:sz w:val="32"/>
          <w:szCs w:val="32"/>
        </w:rPr>
      </w:pPr>
      <w:r>
        <w:rPr>
          <w:rFonts w:eastAsia="仿宋_GB2312"/>
          <w:sz w:val="32"/>
          <w:szCs w:val="32"/>
        </w:rPr>
        <w:t>从项目效益的角度来看，本项目不仅实现了预期社会效益、</w:t>
      </w:r>
      <w:r>
        <w:rPr>
          <w:rFonts w:hint="eastAsia" w:eastAsia="仿宋_GB2312"/>
          <w:sz w:val="32"/>
          <w:szCs w:val="32"/>
        </w:rPr>
        <w:t>满意度指标、健康管理</w:t>
      </w:r>
      <w:r>
        <w:rPr>
          <w:rFonts w:eastAsia="仿宋_GB2312"/>
          <w:sz w:val="32"/>
          <w:szCs w:val="32"/>
        </w:rPr>
        <w:t>方面产生了积极的影响。具体而言，</w:t>
      </w:r>
      <w:r>
        <w:rPr>
          <w:rFonts w:hint="eastAsia" w:eastAsia="仿宋_GB2312"/>
          <w:sz w:val="32"/>
          <w:szCs w:val="32"/>
        </w:rPr>
        <w:t>居民健康基本公共卫生服务水平</w:t>
      </w:r>
      <w:r>
        <w:rPr>
          <w:rFonts w:eastAsia="仿宋_GB2312"/>
          <w:sz w:val="32"/>
          <w:szCs w:val="32"/>
        </w:rPr>
        <w:t>等方面的提升，为项目的利益相关者带来了实实在在的利益。</w:t>
      </w:r>
    </w:p>
    <w:p w14:paraId="1B511649">
      <w:pPr>
        <w:wordWrap w:val="0"/>
        <w:topLinePunct/>
        <w:spacing w:line="560" w:lineRule="exact"/>
        <w:ind w:firstLine="640" w:firstLineChars="200"/>
        <w:rPr>
          <w:rFonts w:eastAsia="仿宋_GB2312"/>
          <w:sz w:val="32"/>
          <w:szCs w:val="32"/>
        </w:rPr>
      </w:pPr>
      <w:r>
        <w:rPr>
          <w:rFonts w:eastAsia="仿宋_GB2312"/>
          <w:sz w:val="32"/>
          <w:szCs w:val="32"/>
        </w:rPr>
        <w:t>综上所述，2024年中央基本公共卫生服务补助（昌州财社【2023】104号）在绩效评价中表现出色，达到了项目的预期目标，并在多个方面取得了显著的成效。</w:t>
      </w:r>
    </w:p>
    <w:p w14:paraId="10D0BDA6">
      <w:pPr>
        <w:wordWrap w:val="0"/>
        <w:topLinePunct/>
        <w:spacing w:line="560" w:lineRule="exact"/>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（二）评价结论</w:t>
      </w:r>
    </w:p>
    <w:p w14:paraId="33083597">
      <w:pPr>
        <w:wordWrap w:val="0"/>
        <w:topLinePunct/>
        <w:spacing w:line="560" w:lineRule="exact"/>
        <w:ind w:firstLine="640" w:firstLineChars="200"/>
        <w:rPr>
          <w:rFonts w:eastAsia="仿宋_GB2312"/>
          <w:sz w:val="32"/>
          <w:szCs w:val="32"/>
        </w:rPr>
      </w:pPr>
      <w:r>
        <w:rPr>
          <w:rFonts w:eastAsia="仿宋_GB2312"/>
          <w:sz w:val="32"/>
          <w:szCs w:val="32"/>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eastAsia="仿宋_GB2312"/>
          <w:sz w:val="32"/>
          <w:szCs w:val="32"/>
        </w:rPr>
        <w:t>100</w:t>
      </w:r>
      <w:r>
        <w:rPr>
          <w:rFonts w:eastAsia="仿宋_GB2312"/>
          <w:sz w:val="32"/>
          <w:szCs w:val="32"/>
        </w:rPr>
        <w:t>分，属于</w:t>
      </w:r>
      <w:r>
        <w:rPr>
          <w:rFonts w:hint="eastAsia" w:eastAsia="仿宋_GB2312"/>
          <w:sz w:val="32"/>
          <w:szCs w:val="32"/>
        </w:rPr>
        <w:t>良</w:t>
      </w:r>
      <w:r>
        <w:rPr>
          <w:rFonts w:eastAsia="仿宋_GB2312"/>
          <w:sz w:val="32"/>
          <w:szCs w:val="32"/>
        </w:rPr>
        <w:t>。其中，项目产出类指标权重为40分，得分为</w:t>
      </w:r>
      <w:r>
        <w:rPr>
          <w:rFonts w:hint="eastAsia" w:eastAsia="仿宋_GB2312"/>
          <w:sz w:val="32"/>
          <w:szCs w:val="32"/>
        </w:rPr>
        <w:t>40</w:t>
      </w:r>
      <w:r>
        <w:rPr>
          <w:rFonts w:eastAsia="仿宋_GB2312"/>
          <w:sz w:val="32"/>
          <w:szCs w:val="32"/>
        </w:rPr>
        <w:t>分，得分率为</w:t>
      </w:r>
      <w:r>
        <w:rPr>
          <w:rFonts w:hint="eastAsia" w:eastAsia="仿宋_GB2312"/>
          <w:sz w:val="32"/>
          <w:szCs w:val="32"/>
        </w:rPr>
        <w:t>100</w:t>
      </w:r>
      <w:r>
        <w:rPr>
          <w:rFonts w:eastAsia="仿宋_GB2312"/>
          <w:sz w:val="32"/>
          <w:szCs w:val="32"/>
        </w:rPr>
        <w:t>%。项目</w:t>
      </w:r>
      <w:r>
        <w:rPr>
          <w:rFonts w:hint="eastAsia" w:eastAsia="仿宋_GB2312"/>
          <w:sz w:val="32"/>
          <w:szCs w:val="32"/>
        </w:rPr>
        <w:t>成本</w:t>
      </w:r>
      <w:r>
        <w:rPr>
          <w:rFonts w:eastAsia="仿宋_GB2312"/>
          <w:sz w:val="32"/>
          <w:szCs w:val="32"/>
        </w:rPr>
        <w:t>类指标权重为20分，得分为</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%。项目效益类指标权重为20分，得分为20分，得分率为100%，项目</w:t>
      </w:r>
      <w:r>
        <w:rPr>
          <w:rFonts w:hint="eastAsia" w:eastAsia="仿宋_GB2312"/>
          <w:sz w:val="32"/>
          <w:szCs w:val="32"/>
        </w:rPr>
        <w:t>满意度</w:t>
      </w:r>
      <w:r>
        <w:rPr>
          <w:rFonts w:eastAsia="仿宋_GB2312"/>
          <w:sz w:val="32"/>
          <w:szCs w:val="32"/>
        </w:rPr>
        <w:t>类指标权重为</w:t>
      </w:r>
      <w:r>
        <w:rPr>
          <w:rFonts w:hint="eastAsia" w:eastAsia="仿宋_GB2312"/>
          <w:sz w:val="32"/>
          <w:szCs w:val="32"/>
        </w:rPr>
        <w:t>2</w:t>
      </w:r>
      <w:r>
        <w:rPr>
          <w:rFonts w:eastAsia="仿宋_GB2312"/>
          <w:sz w:val="32"/>
          <w:szCs w:val="32"/>
        </w:rPr>
        <w:t>0分，得分为</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%。具体打分情况详见：附件1综合评分表。</w:t>
      </w:r>
    </w:p>
    <w:p w14:paraId="5CFCA2BE">
      <w:pPr>
        <w:pStyle w:val="10"/>
        <w:spacing w:before="0" w:after="0" w:line="500" w:lineRule="exact"/>
        <w:rPr>
          <w:rFonts w:ascii="Times New Roman" w:hAnsi="Times New Roman" w:eastAsia="仿宋_GB2312"/>
          <w:sz w:val="21"/>
          <w:szCs w:val="21"/>
        </w:rPr>
      </w:pPr>
      <w:r>
        <w:rPr>
          <w:rFonts w:ascii="Times New Roman" w:hAnsi="Times New Roman" w:eastAsia="仿宋_GB2312"/>
          <w:sz w:val="21"/>
          <w:szCs w:val="21"/>
        </w:rPr>
        <w:t>表1综合评分表</w:t>
      </w:r>
    </w:p>
    <w:tbl>
      <w:tblPr>
        <w:tblStyle w:val="14"/>
        <w:tblW w:w="9056" w:type="dxa"/>
        <w:jc w:val="center"/>
        <w:tblLayout w:type="fixed"/>
        <w:tblCellMar>
          <w:top w:w="0" w:type="dxa"/>
          <w:left w:w="108" w:type="dxa"/>
          <w:bottom w:w="0" w:type="dxa"/>
          <w:right w:w="108" w:type="dxa"/>
        </w:tblCellMar>
      </w:tblPr>
      <w:tblGrid>
        <w:gridCol w:w="2745"/>
        <w:gridCol w:w="2199"/>
        <w:gridCol w:w="1784"/>
        <w:gridCol w:w="2328"/>
      </w:tblGrid>
      <w:tr w14:paraId="2523746A">
        <w:tblPrEx>
          <w:tblCellMar>
            <w:top w:w="0" w:type="dxa"/>
            <w:left w:w="108" w:type="dxa"/>
            <w:bottom w:w="0" w:type="dxa"/>
            <w:right w:w="108" w:type="dxa"/>
          </w:tblCellMar>
        </w:tblPrEx>
        <w:trPr>
          <w:trHeight w:val="90" w:hRule="atLeast"/>
          <w:tblHeader/>
          <w:jc w:val="center"/>
        </w:trPr>
        <w:tc>
          <w:tcPr>
            <w:tcW w:w="2745"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62FC3866">
            <w:pPr>
              <w:spacing w:line="500" w:lineRule="exact"/>
              <w:jc w:val="center"/>
              <w:rPr>
                <w:rFonts w:eastAsia="仿宋_GB2312"/>
                <w:b/>
                <w:bCs/>
                <w:color w:val="000000"/>
                <w:szCs w:val="21"/>
              </w:rPr>
            </w:pPr>
            <w:r>
              <w:rPr>
                <w:rFonts w:eastAsia="仿宋_GB2312"/>
                <w:b/>
                <w:bCs/>
                <w:color w:val="000000"/>
                <w:szCs w:val="21"/>
              </w:rPr>
              <w:t>一级指标</w:t>
            </w:r>
          </w:p>
        </w:tc>
        <w:tc>
          <w:tcPr>
            <w:tcW w:w="2199"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10C980C">
            <w:pPr>
              <w:spacing w:line="500" w:lineRule="exact"/>
              <w:jc w:val="center"/>
              <w:rPr>
                <w:rFonts w:eastAsia="仿宋_GB2312"/>
                <w:b/>
                <w:bCs/>
                <w:color w:val="000000"/>
                <w:szCs w:val="21"/>
              </w:rPr>
            </w:pPr>
            <w:r>
              <w:rPr>
                <w:rFonts w:eastAsia="仿宋_GB2312"/>
                <w:b/>
                <w:bCs/>
                <w:color w:val="000000"/>
                <w:szCs w:val="21"/>
              </w:rPr>
              <w:t>权重分</w:t>
            </w:r>
          </w:p>
        </w:tc>
        <w:tc>
          <w:tcPr>
            <w:tcW w:w="1784"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B31A28E">
            <w:pPr>
              <w:spacing w:line="500" w:lineRule="exact"/>
              <w:jc w:val="center"/>
              <w:rPr>
                <w:rFonts w:eastAsia="仿宋_GB2312"/>
                <w:b/>
                <w:bCs/>
                <w:color w:val="000000"/>
                <w:szCs w:val="21"/>
              </w:rPr>
            </w:pPr>
            <w:r>
              <w:rPr>
                <w:rFonts w:eastAsia="仿宋_GB2312"/>
                <w:b/>
                <w:bCs/>
                <w:color w:val="000000"/>
                <w:szCs w:val="21"/>
              </w:rPr>
              <w:t>得分</w:t>
            </w:r>
          </w:p>
        </w:tc>
        <w:tc>
          <w:tcPr>
            <w:tcW w:w="232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A360325">
            <w:pPr>
              <w:spacing w:line="500" w:lineRule="exact"/>
              <w:jc w:val="center"/>
              <w:rPr>
                <w:rFonts w:eastAsia="仿宋_GB2312"/>
                <w:b/>
                <w:bCs/>
                <w:color w:val="000000"/>
                <w:szCs w:val="21"/>
              </w:rPr>
            </w:pPr>
            <w:r>
              <w:rPr>
                <w:rFonts w:hint="eastAsia" w:eastAsia="仿宋_GB2312"/>
                <w:b/>
                <w:bCs/>
                <w:color w:val="000000"/>
                <w:szCs w:val="21"/>
              </w:rPr>
              <w:t>得分率</w:t>
            </w:r>
          </w:p>
        </w:tc>
      </w:tr>
      <w:tr w14:paraId="5D79727C">
        <w:tblPrEx>
          <w:tblCellMar>
            <w:top w:w="0" w:type="dxa"/>
            <w:left w:w="108" w:type="dxa"/>
            <w:bottom w:w="0" w:type="dxa"/>
            <w:right w:w="108" w:type="dxa"/>
          </w:tblCellMar>
        </w:tblPrEx>
        <w:trPr>
          <w:trHeight w:val="340" w:hRule="atLeast"/>
          <w:jc w:val="center"/>
        </w:trPr>
        <w:tc>
          <w:tcPr>
            <w:tcW w:w="2745" w:type="dxa"/>
            <w:tcBorders>
              <w:top w:val="nil"/>
              <w:left w:val="single" w:color="auto" w:sz="4" w:space="0"/>
              <w:bottom w:val="nil"/>
              <w:right w:val="single" w:color="auto" w:sz="4" w:space="0"/>
            </w:tcBorders>
            <w:vAlign w:val="center"/>
          </w:tcPr>
          <w:p w14:paraId="5C35D568">
            <w:pPr>
              <w:jc w:val="center"/>
              <w:rPr>
                <w:rFonts w:eastAsia="仿宋_GB2312"/>
                <w:b/>
                <w:bCs/>
                <w:color w:val="000000"/>
                <w:szCs w:val="21"/>
              </w:rPr>
            </w:pPr>
            <w:r>
              <w:rPr>
                <w:rFonts w:eastAsia="仿宋_GB2312"/>
                <w:color w:val="000000"/>
                <w:szCs w:val="21"/>
              </w:rPr>
              <w:t>项目决策</w:t>
            </w:r>
          </w:p>
        </w:tc>
        <w:tc>
          <w:tcPr>
            <w:tcW w:w="2199" w:type="dxa"/>
            <w:tcBorders>
              <w:top w:val="nil"/>
              <w:left w:val="nil"/>
              <w:bottom w:val="nil"/>
              <w:right w:val="single" w:color="auto" w:sz="4" w:space="0"/>
            </w:tcBorders>
            <w:vAlign w:val="center"/>
          </w:tcPr>
          <w:p w14:paraId="1848DAE3">
            <w:pPr>
              <w:jc w:val="center"/>
              <w:rPr>
                <w:rFonts w:eastAsia="仿宋_GB2312"/>
                <w:b/>
                <w:bCs/>
                <w:color w:val="000000"/>
                <w:szCs w:val="21"/>
              </w:rPr>
            </w:pPr>
            <w:r>
              <w:rPr>
                <w:rFonts w:eastAsia="仿宋_GB2312"/>
                <w:color w:val="000000"/>
                <w:szCs w:val="21"/>
              </w:rPr>
              <w:t>20</w:t>
            </w:r>
          </w:p>
        </w:tc>
        <w:tc>
          <w:tcPr>
            <w:tcW w:w="1784" w:type="dxa"/>
            <w:tcBorders>
              <w:top w:val="nil"/>
              <w:left w:val="nil"/>
              <w:bottom w:val="nil"/>
              <w:right w:val="single" w:color="auto" w:sz="4" w:space="0"/>
            </w:tcBorders>
            <w:vAlign w:val="center"/>
          </w:tcPr>
          <w:p w14:paraId="3E0203B7">
            <w:pPr>
              <w:spacing w:line="500" w:lineRule="exact"/>
              <w:jc w:val="center"/>
              <w:rPr>
                <w:rFonts w:eastAsia="仿宋_GB2312"/>
                <w:b/>
                <w:bCs/>
                <w:color w:val="000000"/>
                <w:szCs w:val="21"/>
              </w:rPr>
            </w:pPr>
            <w:r>
              <w:rPr>
                <w:rFonts w:hint="eastAsia" w:eastAsia="仿宋_GB2312"/>
                <w:color w:val="000000"/>
                <w:szCs w:val="21"/>
              </w:rPr>
              <w:t>20</w:t>
            </w:r>
          </w:p>
        </w:tc>
        <w:tc>
          <w:tcPr>
            <w:tcW w:w="2328" w:type="dxa"/>
            <w:tcBorders>
              <w:top w:val="nil"/>
              <w:left w:val="nil"/>
              <w:bottom w:val="nil"/>
              <w:right w:val="single" w:color="auto" w:sz="4" w:space="0"/>
            </w:tcBorders>
            <w:vAlign w:val="center"/>
          </w:tcPr>
          <w:p w14:paraId="6E5567BB">
            <w:pPr>
              <w:spacing w:line="500" w:lineRule="exact"/>
              <w:jc w:val="center"/>
              <w:rPr>
                <w:rFonts w:eastAsia="仿宋_GB2312"/>
                <w:b/>
                <w:bCs/>
                <w:color w:val="000000"/>
                <w:szCs w:val="21"/>
              </w:rPr>
            </w:pPr>
            <w:r>
              <w:rPr>
                <w:rFonts w:hint="eastAsia" w:eastAsia="仿宋_GB2312"/>
                <w:color w:val="000000"/>
                <w:szCs w:val="21"/>
              </w:rPr>
              <w:t>100%</w:t>
            </w:r>
          </w:p>
        </w:tc>
      </w:tr>
      <w:tr w14:paraId="7C7AF217">
        <w:tblPrEx>
          <w:tblCellMar>
            <w:top w:w="0" w:type="dxa"/>
            <w:left w:w="108" w:type="dxa"/>
            <w:bottom w:w="0" w:type="dxa"/>
            <w:right w:w="108" w:type="dxa"/>
          </w:tblCellMar>
        </w:tblPrEx>
        <w:trPr>
          <w:trHeight w:val="340" w:hRule="atLeast"/>
          <w:jc w:val="center"/>
        </w:trPr>
        <w:tc>
          <w:tcPr>
            <w:tcW w:w="2745" w:type="dxa"/>
            <w:tcBorders>
              <w:top w:val="nil"/>
              <w:left w:val="single" w:color="auto" w:sz="4" w:space="0"/>
              <w:bottom w:val="nil"/>
              <w:right w:val="single" w:color="auto" w:sz="4" w:space="0"/>
            </w:tcBorders>
            <w:vAlign w:val="center"/>
          </w:tcPr>
          <w:p w14:paraId="1729DB23">
            <w:pPr>
              <w:jc w:val="center"/>
              <w:rPr>
                <w:rFonts w:eastAsia="仿宋_GB2312"/>
                <w:b/>
                <w:bCs/>
                <w:color w:val="000000"/>
                <w:szCs w:val="21"/>
              </w:rPr>
            </w:pPr>
            <w:r>
              <w:rPr>
                <w:rFonts w:eastAsia="仿宋_GB2312"/>
                <w:color w:val="000000"/>
                <w:szCs w:val="21"/>
              </w:rPr>
              <w:t>项目过程</w:t>
            </w:r>
          </w:p>
        </w:tc>
        <w:tc>
          <w:tcPr>
            <w:tcW w:w="2199" w:type="dxa"/>
            <w:tcBorders>
              <w:top w:val="nil"/>
              <w:left w:val="nil"/>
              <w:bottom w:val="nil"/>
              <w:right w:val="single" w:color="auto" w:sz="4" w:space="0"/>
            </w:tcBorders>
            <w:vAlign w:val="center"/>
          </w:tcPr>
          <w:p w14:paraId="3BC88A42">
            <w:pPr>
              <w:jc w:val="center"/>
              <w:rPr>
                <w:rFonts w:eastAsia="仿宋_GB2312"/>
                <w:b/>
                <w:bCs/>
                <w:color w:val="000000"/>
                <w:szCs w:val="21"/>
              </w:rPr>
            </w:pPr>
            <w:r>
              <w:rPr>
                <w:rFonts w:eastAsia="仿宋_GB2312"/>
                <w:color w:val="000000"/>
                <w:szCs w:val="21"/>
              </w:rPr>
              <w:t>20</w:t>
            </w:r>
          </w:p>
        </w:tc>
        <w:tc>
          <w:tcPr>
            <w:tcW w:w="1784" w:type="dxa"/>
            <w:tcBorders>
              <w:top w:val="nil"/>
              <w:left w:val="nil"/>
              <w:bottom w:val="nil"/>
              <w:right w:val="single" w:color="auto" w:sz="4" w:space="0"/>
            </w:tcBorders>
            <w:vAlign w:val="center"/>
          </w:tcPr>
          <w:p w14:paraId="176CD6D4">
            <w:pPr>
              <w:spacing w:line="500" w:lineRule="exact"/>
              <w:jc w:val="center"/>
              <w:rPr>
                <w:rFonts w:eastAsia="仿宋_GB2312"/>
                <w:b/>
                <w:bCs/>
                <w:color w:val="000000"/>
                <w:szCs w:val="21"/>
              </w:rPr>
            </w:pPr>
            <w:r>
              <w:rPr>
                <w:rFonts w:hint="eastAsia" w:eastAsia="仿宋_GB2312"/>
                <w:color w:val="000000"/>
                <w:szCs w:val="21"/>
              </w:rPr>
              <w:t>20</w:t>
            </w:r>
          </w:p>
        </w:tc>
        <w:tc>
          <w:tcPr>
            <w:tcW w:w="2328" w:type="dxa"/>
            <w:tcBorders>
              <w:top w:val="nil"/>
              <w:left w:val="nil"/>
              <w:bottom w:val="nil"/>
              <w:right w:val="single" w:color="auto" w:sz="4" w:space="0"/>
            </w:tcBorders>
            <w:vAlign w:val="center"/>
          </w:tcPr>
          <w:p w14:paraId="457A361E">
            <w:pPr>
              <w:spacing w:line="500" w:lineRule="exact"/>
              <w:jc w:val="center"/>
              <w:rPr>
                <w:rFonts w:eastAsia="仿宋_GB2312"/>
                <w:b/>
                <w:bCs/>
                <w:color w:val="000000"/>
                <w:szCs w:val="21"/>
              </w:rPr>
            </w:pPr>
            <w:r>
              <w:rPr>
                <w:rFonts w:hint="eastAsia" w:eastAsia="仿宋_GB2312"/>
                <w:color w:val="000000"/>
                <w:szCs w:val="21"/>
              </w:rPr>
              <w:t>100%</w:t>
            </w:r>
          </w:p>
        </w:tc>
      </w:tr>
      <w:tr w14:paraId="111CB986">
        <w:tblPrEx>
          <w:tblCellMar>
            <w:top w:w="0" w:type="dxa"/>
            <w:left w:w="108" w:type="dxa"/>
            <w:bottom w:w="0" w:type="dxa"/>
            <w:right w:w="108" w:type="dxa"/>
          </w:tblCellMar>
        </w:tblPrEx>
        <w:trPr>
          <w:trHeight w:val="340" w:hRule="atLeast"/>
          <w:jc w:val="center"/>
        </w:trPr>
        <w:tc>
          <w:tcPr>
            <w:tcW w:w="2745" w:type="dxa"/>
            <w:tcBorders>
              <w:top w:val="nil"/>
              <w:left w:val="single" w:color="auto" w:sz="4" w:space="0"/>
              <w:bottom w:val="nil"/>
              <w:right w:val="single" w:color="auto" w:sz="4" w:space="0"/>
            </w:tcBorders>
            <w:vAlign w:val="center"/>
          </w:tcPr>
          <w:p w14:paraId="13A64A5A">
            <w:pPr>
              <w:jc w:val="center"/>
              <w:rPr>
                <w:rFonts w:eastAsia="仿宋_GB2312"/>
                <w:b/>
                <w:bCs/>
                <w:color w:val="000000"/>
                <w:szCs w:val="21"/>
              </w:rPr>
            </w:pPr>
            <w:r>
              <w:rPr>
                <w:rFonts w:eastAsia="仿宋_GB2312"/>
                <w:color w:val="000000"/>
                <w:szCs w:val="21"/>
              </w:rPr>
              <w:t>项目产出</w:t>
            </w:r>
          </w:p>
        </w:tc>
        <w:tc>
          <w:tcPr>
            <w:tcW w:w="2199" w:type="dxa"/>
            <w:tcBorders>
              <w:top w:val="nil"/>
              <w:left w:val="nil"/>
              <w:bottom w:val="nil"/>
              <w:right w:val="single" w:color="auto" w:sz="4" w:space="0"/>
            </w:tcBorders>
            <w:vAlign w:val="center"/>
          </w:tcPr>
          <w:p w14:paraId="6D7F2B0B">
            <w:pPr>
              <w:jc w:val="center"/>
              <w:rPr>
                <w:rFonts w:eastAsia="仿宋_GB2312"/>
                <w:b/>
                <w:bCs/>
                <w:color w:val="000000"/>
                <w:szCs w:val="21"/>
              </w:rPr>
            </w:pPr>
            <w:r>
              <w:rPr>
                <w:rFonts w:eastAsia="仿宋_GB2312"/>
                <w:color w:val="000000"/>
                <w:szCs w:val="21"/>
              </w:rPr>
              <w:t>40</w:t>
            </w:r>
          </w:p>
        </w:tc>
        <w:tc>
          <w:tcPr>
            <w:tcW w:w="1784" w:type="dxa"/>
            <w:tcBorders>
              <w:top w:val="nil"/>
              <w:left w:val="nil"/>
              <w:bottom w:val="nil"/>
              <w:right w:val="single" w:color="auto" w:sz="4" w:space="0"/>
            </w:tcBorders>
            <w:vAlign w:val="center"/>
          </w:tcPr>
          <w:p w14:paraId="42A348B8">
            <w:pPr>
              <w:spacing w:line="500" w:lineRule="exact"/>
              <w:jc w:val="center"/>
              <w:rPr>
                <w:rFonts w:eastAsia="仿宋_GB2312"/>
                <w:b/>
                <w:bCs/>
                <w:color w:val="000000"/>
                <w:szCs w:val="21"/>
              </w:rPr>
            </w:pPr>
            <w:r>
              <w:rPr>
                <w:rFonts w:hint="eastAsia" w:eastAsia="仿宋_GB2312"/>
                <w:color w:val="000000"/>
                <w:szCs w:val="21"/>
              </w:rPr>
              <w:t>40</w:t>
            </w:r>
          </w:p>
        </w:tc>
        <w:tc>
          <w:tcPr>
            <w:tcW w:w="2328" w:type="dxa"/>
            <w:tcBorders>
              <w:top w:val="nil"/>
              <w:left w:val="nil"/>
              <w:bottom w:val="nil"/>
              <w:right w:val="single" w:color="auto" w:sz="4" w:space="0"/>
            </w:tcBorders>
            <w:vAlign w:val="center"/>
          </w:tcPr>
          <w:p w14:paraId="0D29A146">
            <w:pPr>
              <w:spacing w:line="500" w:lineRule="exact"/>
              <w:jc w:val="center"/>
              <w:rPr>
                <w:rFonts w:eastAsia="仿宋_GB2312"/>
                <w:b/>
                <w:bCs/>
                <w:color w:val="000000"/>
                <w:szCs w:val="21"/>
              </w:rPr>
            </w:pPr>
            <w:r>
              <w:rPr>
                <w:rFonts w:hint="eastAsia" w:eastAsia="仿宋_GB2312"/>
              </w:rPr>
              <w:t>100</w:t>
            </w:r>
            <w:r>
              <w:rPr>
                <w:rFonts w:eastAsia="仿宋_GB2312"/>
              </w:rPr>
              <w:t>%</w:t>
            </w:r>
          </w:p>
        </w:tc>
      </w:tr>
      <w:tr w14:paraId="363CB728">
        <w:tblPrEx>
          <w:tblCellMar>
            <w:top w:w="0" w:type="dxa"/>
            <w:left w:w="108" w:type="dxa"/>
            <w:bottom w:w="0" w:type="dxa"/>
            <w:right w:w="108" w:type="dxa"/>
          </w:tblCellMar>
        </w:tblPrEx>
        <w:trPr>
          <w:trHeight w:val="340" w:hRule="atLeast"/>
          <w:jc w:val="center"/>
        </w:trPr>
        <w:tc>
          <w:tcPr>
            <w:tcW w:w="2745" w:type="dxa"/>
            <w:tcBorders>
              <w:top w:val="nil"/>
              <w:left w:val="single" w:color="auto" w:sz="4" w:space="0"/>
              <w:bottom w:val="nil"/>
              <w:right w:val="single" w:color="auto" w:sz="4" w:space="0"/>
            </w:tcBorders>
            <w:vAlign w:val="center"/>
          </w:tcPr>
          <w:p w14:paraId="1605FAE9">
            <w:pPr>
              <w:jc w:val="center"/>
              <w:rPr>
                <w:rFonts w:eastAsia="仿宋_GB2312"/>
                <w:b/>
                <w:bCs/>
                <w:color w:val="000000"/>
                <w:szCs w:val="21"/>
              </w:rPr>
            </w:pPr>
            <w:r>
              <w:rPr>
                <w:rFonts w:eastAsia="仿宋_GB2312"/>
                <w:color w:val="000000"/>
                <w:szCs w:val="21"/>
              </w:rPr>
              <w:t>项目效益</w:t>
            </w:r>
          </w:p>
        </w:tc>
        <w:tc>
          <w:tcPr>
            <w:tcW w:w="2199" w:type="dxa"/>
            <w:tcBorders>
              <w:top w:val="nil"/>
              <w:left w:val="nil"/>
              <w:bottom w:val="nil"/>
              <w:right w:val="single" w:color="auto" w:sz="4" w:space="0"/>
            </w:tcBorders>
            <w:vAlign w:val="center"/>
          </w:tcPr>
          <w:p w14:paraId="7E777D14">
            <w:pPr>
              <w:jc w:val="center"/>
              <w:rPr>
                <w:rFonts w:eastAsia="仿宋_GB2312"/>
                <w:b/>
                <w:bCs/>
                <w:color w:val="000000"/>
                <w:szCs w:val="21"/>
              </w:rPr>
            </w:pPr>
            <w:r>
              <w:rPr>
                <w:rFonts w:eastAsia="仿宋_GB2312"/>
                <w:color w:val="000000"/>
                <w:szCs w:val="21"/>
              </w:rPr>
              <w:t>20</w:t>
            </w:r>
          </w:p>
        </w:tc>
        <w:tc>
          <w:tcPr>
            <w:tcW w:w="1784" w:type="dxa"/>
            <w:tcBorders>
              <w:top w:val="nil"/>
              <w:left w:val="nil"/>
              <w:bottom w:val="nil"/>
              <w:right w:val="single" w:color="auto" w:sz="4" w:space="0"/>
            </w:tcBorders>
            <w:vAlign w:val="center"/>
          </w:tcPr>
          <w:p w14:paraId="4906708F">
            <w:pPr>
              <w:spacing w:line="500" w:lineRule="exact"/>
              <w:jc w:val="center"/>
              <w:rPr>
                <w:rFonts w:eastAsia="仿宋_GB2312"/>
                <w:b/>
                <w:bCs/>
                <w:color w:val="000000"/>
                <w:szCs w:val="21"/>
              </w:rPr>
            </w:pPr>
            <w:r>
              <w:rPr>
                <w:rFonts w:hint="eastAsia" w:eastAsia="仿宋_GB2312"/>
                <w:color w:val="000000"/>
                <w:szCs w:val="21"/>
              </w:rPr>
              <w:t>20</w:t>
            </w:r>
          </w:p>
        </w:tc>
        <w:tc>
          <w:tcPr>
            <w:tcW w:w="2328" w:type="dxa"/>
            <w:tcBorders>
              <w:top w:val="nil"/>
              <w:left w:val="nil"/>
              <w:bottom w:val="nil"/>
              <w:right w:val="single" w:color="auto" w:sz="4" w:space="0"/>
            </w:tcBorders>
            <w:vAlign w:val="center"/>
          </w:tcPr>
          <w:p w14:paraId="17190760">
            <w:pPr>
              <w:spacing w:line="500" w:lineRule="exact"/>
              <w:jc w:val="center"/>
              <w:rPr>
                <w:rFonts w:eastAsia="仿宋_GB2312"/>
                <w:b/>
                <w:bCs/>
                <w:color w:val="000000"/>
                <w:szCs w:val="21"/>
              </w:rPr>
            </w:pPr>
            <w:r>
              <w:rPr>
                <w:rFonts w:hint="eastAsia" w:eastAsia="仿宋_GB2312"/>
                <w:color w:val="000000"/>
                <w:szCs w:val="21"/>
              </w:rPr>
              <w:t>100%</w:t>
            </w:r>
          </w:p>
        </w:tc>
      </w:tr>
      <w:tr w14:paraId="6B657B19">
        <w:tblPrEx>
          <w:tblCellMar>
            <w:top w:w="0" w:type="dxa"/>
            <w:left w:w="108" w:type="dxa"/>
            <w:bottom w:w="0" w:type="dxa"/>
            <w:right w:w="108" w:type="dxa"/>
          </w:tblCellMar>
        </w:tblPrEx>
        <w:trPr>
          <w:trHeight w:val="340" w:hRule="atLeast"/>
          <w:jc w:val="center"/>
        </w:trPr>
        <w:tc>
          <w:tcPr>
            <w:tcW w:w="2745" w:type="dxa"/>
            <w:tcBorders>
              <w:top w:val="nil"/>
              <w:left w:val="single" w:color="auto" w:sz="4" w:space="0"/>
              <w:bottom w:val="nil"/>
              <w:right w:val="single" w:color="auto" w:sz="4" w:space="0"/>
            </w:tcBorders>
            <w:vAlign w:val="center"/>
          </w:tcPr>
          <w:p w14:paraId="524B45BC">
            <w:pPr>
              <w:spacing w:line="500" w:lineRule="exact"/>
              <w:jc w:val="center"/>
              <w:rPr>
                <w:rFonts w:eastAsia="仿宋_GB2312"/>
                <w:b/>
                <w:bCs/>
                <w:color w:val="000000"/>
                <w:szCs w:val="21"/>
              </w:rPr>
            </w:pPr>
            <w:r>
              <w:rPr>
                <w:rFonts w:eastAsia="仿宋_GB2312"/>
                <w:b/>
                <w:bCs/>
                <w:color w:val="000000"/>
                <w:szCs w:val="21"/>
              </w:rPr>
              <w:t>合计</w:t>
            </w:r>
          </w:p>
        </w:tc>
        <w:tc>
          <w:tcPr>
            <w:tcW w:w="2199" w:type="dxa"/>
            <w:tcBorders>
              <w:top w:val="nil"/>
              <w:left w:val="nil"/>
              <w:bottom w:val="nil"/>
              <w:right w:val="single" w:color="auto" w:sz="4" w:space="0"/>
            </w:tcBorders>
            <w:vAlign w:val="center"/>
          </w:tcPr>
          <w:p w14:paraId="2CBF0CB9">
            <w:pPr>
              <w:spacing w:line="500" w:lineRule="exact"/>
              <w:jc w:val="center"/>
              <w:rPr>
                <w:rFonts w:eastAsia="仿宋_GB2312"/>
                <w:b/>
                <w:bCs/>
                <w:color w:val="000000"/>
                <w:szCs w:val="21"/>
              </w:rPr>
            </w:pPr>
            <w:r>
              <w:rPr>
                <w:rFonts w:eastAsia="仿宋_GB2312"/>
                <w:b/>
                <w:bCs/>
                <w:color w:val="000000"/>
                <w:szCs w:val="21"/>
              </w:rPr>
              <w:t>100</w:t>
            </w:r>
          </w:p>
        </w:tc>
        <w:tc>
          <w:tcPr>
            <w:tcW w:w="1784" w:type="dxa"/>
            <w:tcBorders>
              <w:top w:val="nil"/>
              <w:left w:val="nil"/>
              <w:bottom w:val="nil"/>
              <w:right w:val="single" w:color="auto" w:sz="4" w:space="0"/>
            </w:tcBorders>
            <w:vAlign w:val="center"/>
          </w:tcPr>
          <w:p w14:paraId="3857DD5D">
            <w:pPr>
              <w:spacing w:line="500" w:lineRule="exact"/>
              <w:jc w:val="center"/>
              <w:rPr>
                <w:rFonts w:eastAsia="仿宋_GB2312"/>
                <w:b/>
                <w:bCs/>
                <w:color w:val="000000"/>
                <w:szCs w:val="21"/>
              </w:rPr>
            </w:pPr>
            <w:r>
              <w:rPr>
                <w:rFonts w:hint="eastAsia" w:eastAsia="仿宋_GB2312"/>
                <w:b/>
                <w:bCs/>
                <w:color w:val="000000"/>
                <w:szCs w:val="21"/>
              </w:rPr>
              <w:t>100</w:t>
            </w:r>
          </w:p>
        </w:tc>
        <w:tc>
          <w:tcPr>
            <w:tcW w:w="2328" w:type="dxa"/>
            <w:tcBorders>
              <w:top w:val="nil"/>
              <w:left w:val="nil"/>
              <w:bottom w:val="nil"/>
              <w:right w:val="single" w:color="auto" w:sz="4" w:space="0"/>
            </w:tcBorders>
            <w:vAlign w:val="center"/>
          </w:tcPr>
          <w:p w14:paraId="1DD40F8E">
            <w:pPr>
              <w:spacing w:line="500" w:lineRule="exact"/>
              <w:jc w:val="center"/>
              <w:rPr>
                <w:rFonts w:eastAsia="仿宋_GB2312"/>
                <w:b/>
                <w:bCs/>
                <w:color w:val="000000"/>
                <w:szCs w:val="21"/>
              </w:rPr>
            </w:pPr>
            <w:r>
              <w:rPr>
                <w:rFonts w:hint="eastAsia" w:eastAsia="仿宋_GB2312"/>
                <w:b/>
                <w:bCs/>
                <w:color w:val="000000"/>
                <w:szCs w:val="21"/>
              </w:rPr>
              <w:t>100%</w:t>
            </w:r>
          </w:p>
        </w:tc>
      </w:tr>
    </w:tbl>
    <w:p w14:paraId="2F3056FC">
      <w:pPr>
        <w:wordWrap w:val="0"/>
        <w:topLinePunct/>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四、绩效评价指标分析</w:t>
      </w:r>
    </w:p>
    <w:p w14:paraId="6C85C069">
      <w:pPr>
        <w:wordWrap w:val="0"/>
        <w:topLinePunct/>
        <w:spacing w:line="560" w:lineRule="exact"/>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（一）项目决策情况</w:t>
      </w:r>
    </w:p>
    <w:p w14:paraId="62336531">
      <w:pPr>
        <w:wordWrap w:val="0"/>
        <w:topLinePunct/>
        <w:spacing w:line="560" w:lineRule="exact"/>
        <w:ind w:firstLine="640" w:firstLineChars="200"/>
        <w:rPr>
          <w:rFonts w:hint="eastAsia" w:ascii="楷体" w:hAnsi="楷体" w:eastAsia="楷体" w:cs="楷体"/>
          <w:b/>
          <w:bCs/>
          <w:sz w:val="32"/>
          <w:szCs w:val="32"/>
        </w:rPr>
      </w:pPr>
      <w:r>
        <w:rPr>
          <w:rFonts w:eastAsia="仿宋_GB2312"/>
          <w:sz w:val="32"/>
          <w:szCs w:val="32"/>
        </w:rPr>
        <w:t>项目决策类指标包括项目立项、绩效目标和资金投入三方面的内容，由6个三级指标构成，权重分值为20分，实际得分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14:paraId="68BDFC1D">
      <w:pPr>
        <w:wordWrap w:val="0"/>
        <w:topLinePunct/>
        <w:spacing w:line="560" w:lineRule="exact"/>
        <w:ind w:firstLine="643" w:firstLineChars="200"/>
        <w:rPr>
          <w:rFonts w:eastAsia="仿宋_GB2312"/>
          <w:b/>
          <w:bCs/>
          <w:sz w:val="32"/>
          <w:szCs w:val="32"/>
        </w:rPr>
      </w:pPr>
      <w:r>
        <w:rPr>
          <w:rFonts w:eastAsia="仿宋_GB2312"/>
          <w:b/>
          <w:bCs/>
          <w:sz w:val="32"/>
          <w:szCs w:val="32"/>
        </w:rPr>
        <w:t>1.项目立项</w:t>
      </w:r>
    </w:p>
    <w:p w14:paraId="5B7DD347">
      <w:pPr>
        <w:wordWrap w:val="0"/>
        <w:topLinePunct/>
        <w:spacing w:line="560" w:lineRule="exact"/>
        <w:ind w:firstLine="640" w:firstLineChars="200"/>
        <w:rPr>
          <w:rFonts w:eastAsia="仿宋_GB2312"/>
          <w:sz w:val="32"/>
          <w:szCs w:val="32"/>
        </w:rPr>
      </w:pPr>
      <w:r>
        <w:rPr>
          <w:rFonts w:eastAsia="仿宋_GB2312"/>
          <w:sz w:val="32"/>
          <w:szCs w:val="32"/>
        </w:rPr>
        <w:t>（1）立项依据充分性</w:t>
      </w:r>
    </w:p>
    <w:p w14:paraId="051F3678">
      <w:pPr>
        <w:spacing w:line="600" w:lineRule="exact"/>
        <w:ind w:firstLine="640" w:firstLineChars="200"/>
        <w:outlineLvl w:val="0"/>
        <w:rPr>
          <w:rFonts w:eastAsia="仿宋_GB2312"/>
          <w:sz w:val="32"/>
          <w:szCs w:val="32"/>
        </w:rPr>
      </w:pPr>
      <w:r>
        <w:rPr>
          <w:rFonts w:eastAsia="仿宋_GB2312"/>
          <w:sz w:val="32"/>
          <w:szCs w:val="32"/>
        </w:rPr>
        <w:t>项目围绕本年度工作重点和工作计划制定经费预算，属于公共财政支持范围。本项目与部门内部其他相关项目不重复。部门发展规划及职能文件等归档完整。</w:t>
      </w:r>
    </w:p>
    <w:p w14:paraId="19794DBF">
      <w:pPr>
        <w:wordWrap w:val="0"/>
        <w:topLinePunct/>
        <w:spacing w:line="560" w:lineRule="exact"/>
        <w:ind w:firstLine="640" w:firstLineChars="200"/>
        <w:rPr>
          <w:rFonts w:eastAsia="仿宋_GB2312"/>
          <w:sz w:val="32"/>
          <w:szCs w:val="32"/>
        </w:rPr>
      </w:pPr>
      <w:r>
        <w:rPr>
          <w:rFonts w:eastAsia="仿宋_GB2312"/>
          <w:sz w:val="32"/>
          <w:szCs w:val="32"/>
        </w:rPr>
        <w:t>（2）立项程序规范性</w:t>
      </w:r>
    </w:p>
    <w:p w14:paraId="5DA85C0C">
      <w:pPr>
        <w:wordWrap w:val="0"/>
        <w:topLinePunct/>
        <w:spacing w:line="560" w:lineRule="exact"/>
        <w:ind w:firstLine="640" w:firstLineChars="200"/>
        <w:rPr>
          <w:rFonts w:eastAsia="仿宋_GB2312"/>
          <w:sz w:val="32"/>
          <w:szCs w:val="32"/>
        </w:rPr>
      </w:pPr>
      <w:r>
        <w:rPr>
          <w:rFonts w:eastAsia="仿宋_GB2312"/>
          <w:sz w:val="32"/>
          <w:szCs w:val="32"/>
        </w:rPr>
        <w:t>项目申请、设立过程符合相关要求，</w:t>
      </w:r>
      <w:r>
        <w:rPr>
          <w:rFonts w:eastAsia="仿宋_GB2312"/>
          <w:sz w:val="32"/>
          <w:szCs w:val="32"/>
          <w:lang w:eastAsia="zh-Hans"/>
        </w:rPr>
        <w:t>严格按照审批流程准备符合要求的文件、材料；</w:t>
      </w:r>
      <w:r>
        <w:rPr>
          <w:rFonts w:eastAsia="仿宋_GB2312"/>
          <w:sz w:val="32"/>
          <w:szCs w:val="32"/>
        </w:rPr>
        <w:t>根据</w:t>
      </w:r>
      <w:r>
        <w:rPr>
          <w:rFonts w:hint="eastAsia" w:eastAsia="仿宋_GB2312"/>
          <w:sz w:val="32"/>
          <w:szCs w:val="32"/>
        </w:rPr>
        <w:t>卫生院实际情况制定</w:t>
      </w:r>
      <w:r>
        <w:rPr>
          <w:rFonts w:eastAsia="仿宋_GB2312"/>
          <w:sz w:val="32"/>
          <w:szCs w:val="32"/>
        </w:rPr>
        <w:t>工作计划和经费预算，经过与部门项目分管领导沟通、筛选确定经费预算计划，确定最终预算方案。项目的审批文件、材料符合相关要求，项目事前经过必要的集体决策，保障了程序的规范性。</w:t>
      </w:r>
    </w:p>
    <w:p w14:paraId="1EE01306">
      <w:pPr>
        <w:wordWrap w:val="0"/>
        <w:topLinePunct/>
        <w:spacing w:line="560" w:lineRule="exact"/>
        <w:ind w:firstLine="643" w:firstLineChars="200"/>
        <w:rPr>
          <w:rFonts w:eastAsia="仿宋_GB2312"/>
          <w:b/>
          <w:bCs/>
          <w:sz w:val="32"/>
          <w:szCs w:val="32"/>
        </w:rPr>
      </w:pPr>
      <w:r>
        <w:rPr>
          <w:rFonts w:eastAsia="仿宋_GB2312"/>
          <w:b/>
          <w:bCs/>
          <w:sz w:val="32"/>
          <w:szCs w:val="32"/>
        </w:rPr>
        <w:t>2.绩效目标</w:t>
      </w:r>
    </w:p>
    <w:p w14:paraId="15469EC8">
      <w:pPr>
        <w:wordWrap w:val="0"/>
        <w:topLinePunct/>
        <w:spacing w:line="560" w:lineRule="exact"/>
        <w:ind w:firstLine="640" w:firstLineChars="200"/>
        <w:rPr>
          <w:rFonts w:eastAsia="仿宋_GB2312"/>
          <w:sz w:val="32"/>
          <w:szCs w:val="32"/>
        </w:rPr>
      </w:pPr>
      <w:r>
        <w:rPr>
          <w:rFonts w:eastAsia="仿宋_GB2312"/>
          <w:sz w:val="32"/>
          <w:szCs w:val="32"/>
        </w:rPr>
        <w:t>（1）绩效目标合理性</w:t>
      </w:r>
    </w:p>
    <w:p w14:paraId="51460AB7">
      <w:pPr>
        <w:wordWrap w:val="0"/>
        <w:topLinePunct/>
        <w:spacing w:line="560" w:lineRule="exact"/>
        <w:ind w:firstLine="640" w:firstLineChars="200"/>
        <w:rPr>
          <w:rFonts w:eastAsia="仿宋_GB2312"/>
          <w:sz w:val="32"/>
          <w:szCs w:val="32"/>
        </w:rPr>
      </w:pPr>
      <w:r>
        <w:rPr>
          <w:rFonts w:eastAsia="仿宋_GB2312"/>
          <w:sz w:val="32"/>
          <w:szCs w:val="32"/>
          <w:lang w:eastAsia="zh-Hans"/>
        </w:rPr>
        <w:t>年初结合实际工作内容</w:t>
      </w:r>
      <w:r>
        <w:rPr>
          <w:rFonts w:eastAsia="仿宋_GB2312"/>
          <w:sz w:val="32"/>
          <w:szCs w:val="32"/>
        </w:rPr>
        <w:t>设定绩效目标</w:t>
      </w:r>
      <w:r>
        <w:rPr>
          <w:rFonts w:eastAsia="仿宋_GB2312"/>
          <w:sz w:val="32"/>
          <w:szCs w:val="32"/>
          <w:lang w:eastAsia="zh-Hans"/>
        </w:rPr>
        <w:t>，绩效目标</w:t>
      </w:r>
      <w:r>
        <w:rPr>
          <w:rFonts w:eastAsia="仿宋_GB2312"/>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0715E0D5">
      <w:pPr>
        <w:wordWrap w:val="0"/>
        <w:topLinePunct/>
        <w:spacing w:line="560" w:lineRule="exact"/>
        <w:ind w:firstLine="640" w:firstLineChars="200"/>
        <w:rPr>
          <w:rFonts w:eastAsia="仿宋_GB2312"/>
          <w:sz w:val="32"/>
          <w:szCs w:val="32"/>
        </w:rPr>
      </w:pPr>
      <w:r>
        <w:rPr>
          <w:rFonts w:eastAsia="仿宋_GB2312"/>
          <w:sz w:val="32"/>
          <w:szCs w:val="32"/>
        </w:rPr>
        <w:t>（2）绩效指标明确性</w:t>
      </w:r>
    </w:p>
    <w:p w14:paraId="6D5EF064">
      <w:pPr>
        <w:wordWrap w:val="0"/>
        <w:topLinePunct/>
        <w:spacing w:line="560" w:lineRule="exact"/>
        <w:ind w:firstLine="640" w:firstLineChars="200"/>
        <w:rPr>
          <w:rFonts w:eastAsia="仿宋_GB2312"/>
          <w:sz w:val="32"/>
          <w:szCs w:val="32"/>
        </w:rPr>
      </w:pPr>
      <w:r>
        <w:rPr>
          <w:rFonts w:eastAsia="仿宋_GB2312"/>
          <w:sz w:val="32"/>
          <w:szCs w:val="32"/>
        </w:rPr>
        <w:t>项目设置了明确的预期产出效益和效果，将绩效目标细化分解为具体的绩效指标，绩效目标与项目目标任务数相对应，绩效目标设定的绩效指标清晰、细化、可衡量。</w:t>
      </w:r>
    </w:p>
    <w:p w14:paraId="6E392230">
      <w:pPr>
        <w:wordWrap w:val="0"/>
        <w:topLinePunct/>
        <w:spacing w:line="560" w:lineRule="exact"/>
        <w:ind w:firstLine="643" w:firstLineChars="200"/>
        <w:rPr>
          <w:rFonts w:eastAsia="仿宋_GB2312"/>
          <w:b/>
          <w:bCs/>
          <w:sz w:val="32"/>
          <w:szCs w:val="32"/>
        </w:rPr>
      </w:pPr>
      <w:r>
        <w:rPr>
          <w:rFonts w:eastAsia="仿宋_GB2312"/>
          <w:b/>
          <w:bCs/>
          <w:sz w:val="32"/>
          <w:szCs w:val="32"/>
        </w:rPr>
        <w:t>3.资金投入</w:t>
      </w:r>
    </w:p>
    <w:p w14:paraId="20E18101">
      <w:pPr>
        <w:wordWrap w:val="0"/>
        <w:topLinePunct/>
        <w:spacing w:line="560" w:lineRule="exact"/>
        <w:ind w:firstLine="640" w:firstLineChars="200"/>
        <w:rPr>
          <w:rFonts w:eastAsia="仿宋_GB2312"/>
          <w:sz w:val="32"/>
          <w:szCs w:val="32"/>
        </w:rPr>
      </w:pPr>
      <w:r>
        <w:rPr>
          <w:rFonts w:eastAsia="仿宋_GB2312"/>
          <w:sz w:val="32"/>
          <w:szCs w:val="32"/>
        </w:rPr>
        <w:t>（1）预算编制科学性</w:t>
      </w:r>
    </w:p>
    <w:p w14:paraId="061EB6B1">
      <w:pPr>
        <w:wordWrap w:val="0"/>
        <w:topLinePunct/>
        <w:spacing w:line="560" w:lineRule="exact"/>
        <w:ind w:firstLine="640" w:firstLineChars="200"/>
        <w:rPr>
          <w:rFonts w:eastAsia="仿宋_GB2312"/>
          <w:sz w:val="32"/>
          <w:szCs w:val="32"/>
        </w:rPr>
      </w:pPr>
      <w:r>
        <w:rPr>
          <w:rFonts w:eastAsia="仿宋_GB2312"/>
          <w:sz w:val="32"/>
          <w:szCs w:val="32"/>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63536809">
      <w:pPr>
        <w:wordWrap w:val="0"/>
        <w:topLinePunct/>
        <w:spacing w:line="560" w:lineRule="exact"/>
        <w:ind w:firstLine="640" w:firstLineChars="200"/>
        <w:rPr>
          <w:rFonts w:eastAsia="仿宋_GB2312"/>
          <w:sz w:val="32"/>
          <w:szCs w:val="32"/>
        </w:rPr>
      </w:pPr>
      <w:r>
        <w:rPr>
          <w:rFonts w:eastAsia="仿宋_GB2312"/>
          <w:sz w:val="32"/>
          <w:szCs w:val="32"/>
        </w:rP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11CB02E7">
      <w:pPr>
        <w:wordWrap w:val="0"/>
        <w:topLinePunct/>
        <w:spacing w:line="560" w:lineRule="exact"/>
        <w:ind w:firstLine="640" w:firstLineChars="200"/>
        <w:rPr>
          <w:rFonts w:eastAsia="仿宋_GB2312"/>
          <w:sz w:val="32"/>
          <w:szCs w:val="32"/>
        </w:rPr>
      </w:pPr>
      <w:r>
        <w:rPr>
          <w:rFonts w:eastAsia="仿宋_GB2312"/>
          <w:sz w:val="32"/>
          <w:szCs w:val="32"/>
        </w:rPr>
        <w:t>（2）资金分配合理性</w:t>
      </w:r>
    </w:p>
    <w:p w14:paraId="343B2565">
      <w:pPr>
        <w:wordWrap w:val="0"/>
        <w:topLinePunct/>
        <w:spacing w:line="560" w:lineRule="exact"/>
        <w:ind w:firstLine="640" w:firstLineChars="200"/>
        <w:rPr>
          <w:rFonts w:eastAsia="仿宋_GB2312"/>
          <w:sz w:val="32"/>
          <w:szCs w:val="32"/>
        </w:rPr>
      </w:pPr>
      <w:r>
        <w:rPr>
          <w:rFonts w:eastAsia="仿宋_GB2312"/>
          <w:sz w:val="32"/>
          <w:szCs w:val="32"/>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5C16667C">
      <w:pPr>
        <w:wordWrap w:val="0"/>
        <w:topLinePunct/>
        <w:spacing w:line="560" w:lineRule="exact"/>
        <w:ind w:firstLine="640" w:firstLineChars="200"/>
        <w:rPr>
          <w:rFonts w:eastAsia="仿宋_GB2312"/>
          <w:sz w:val="32"/>
          <w:szCs w:val="32"/>
        </w:rPr>
      </w:pPr>
      <w:r>
        <w:rPr>
          <w:rFonts w:eastAsia="仿宋_GB2312"/>
          <w:sz w:val="32"/>
          <w:szCs w:val="32"/>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6266983C">
      <w:pPr>
        <w:wordWrap w:val="0"/>
        <w:topLinePunct/>
        <w:spacing w:line="560" w:lineRule="exact"/>
        <w:ind w:firstLine="640" w:firstLineChars="20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14EB12F0">
      <w:pPr>
        <w:wordWrap w:val="0"/>
        <w:topLinePunct/>
        <w:spacing w:line="560" w:lineRule="exact"/>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（二）</w:t>
      </w:r>
      <w:r>
        <w:rPr>
          <w:rFonts w:ascii="楷体" w:hAnsi="楷体" w:eastAsia="楷体" w:cs="楷体"/>
          <w:b/>
          <w:bCs/>
          <w:sz w:val="32"/>
          <w:szCs w:val="32"/>
        </w:rPr>
        <w:t>项目过程情况</w:t>
      </w:r>
    </w:p>
    <w:p w14:paraId="19422C33">
      <w:pPr>
        <w:wordWrap w:val="0"/>
        <w:topLinePunct/>
        <w:spacing w:line="560" w:lineRule="exact"/>
        <w:ind w:firstLine="640" w:firstLineChars="200"/>
        <w:rPr>
          <w:rFonts w:eastAsia="仿宋_GB2312"/>
          <w:sz w:val="32"/>
          <w:szCs w:val="32"/>
        </w:rPr>
      </w:pPr>
      <w:r>
        <w:rPr>
          <w:rFonts w:eastAsia="仿宋_GB2312"/>
          <w:sz w:val="32"/>
          <w:szCs w:val="32"/>
        </w:rPr>
        <w:t>项目过程类指标包括资金管理和组织实施两方面的内容，由5个三级指标构成，权重分值为20分，实际得分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14:paraId="1AA65E0C">
      <w:pPr>
        <w:wordWrap w:val="0"/>
        <w:topLinePunct/>
        <w:spacing w:line="560" w:lineRule="exact"/>
        <w:ind w:firstLine="643" w:firstLineChars="200"/>
        <w:rPr>
          <w:rFonts w:eastAsia="仿宋_GB2312"/>
          <w:b/>
          <w:bCs/>
          <w:sz w:val="32"/>
          <w:szCs w:val="32"/>
        </w:rPr>
      </w:pPr>
      <w:r>
        <w:rPr>
          <w:rFonts w:eastAsia="仿宋_GB2312"/>
          <w:b/>
          <w:bCs/>
          <w:sz w:val="32"/>
          <w:szCs w:val="32"/>
        </w:rPr>
        <w:t>1.资金管理</w:t>
      </w:r>
    </w:p>
    <w:p w14:paraId="7B72AAB4">
      <w:pPr>
        <w:wordWrap w:val="0"/>
        <w:topLinePunct/>
        <w:spacing w:line="560" w:lineRule="exact"/>
        <w:ind w:firstLine="640" w:firstLineChars="200"/>
        <w:rPr>
          <w:rFonts w:eastAsia="仿宋_GB2312"/>
          <w:sz w:val="32"/>
          <w:szCs w:val="32"/>
        </w:rPr>
      </w:pPr>
      <w:r>
        <w:rPr>
          <w:rFonts w:eastAsia="仿宋_GB2312"/>
          <w:sz w:val="32"/>
          <w:szCs w:val="32"/>
        </w:rPr>
        <w:t>（1）资金到位率</w:t>
      </w:r>
    </w:p>
    <w:p w14:paraId="790BAC01">
      <w:pPr>
        <w:wordWrap w:val="0"/>
        <w:topLinePunct/>
        <w:spacing w:line="560" w:lineRule="exact"/>
        <w:ind w:firstLine="640" w:firstLineChars="200"/>
        <w:rPr>
          <w:rFonts w:eastAsia="仿宋_GB2312"/>
          <w:sz w:val="32"/>
          <w:szCs w:val="32"/>
        </w:rPr>
      </w:pPr>
      <w:r>
        <w:rPr>
          <w:rFonts w:eastAsia="仿宋_GB2312"/>
          <w:sz w:val="32"/>
          <w:szCs w:val="32"/>
        </w:rPr>
        <w:t>本项目总投资</w:t>
      </w:r>
      <w:r>
        <w:rPr>
          <w:rFonts w:hint="eastAsia" w:eastAsia="仿宋_GB2312"/>
          <w:sz w:val="32"/>
          <w:szCs w:val="32"/>
        </w:rPr>
        <w:t>126.78</w:t>
      </w:r>
      <w:r>
        <w:rPr>
          <w:rFonts w:eastAsia="仿宋_GB2312"/>
          <w:sz w:val="32"/>
          <w:szCs w:val="32"/>
        </w:rPr>
        <w:t>万元，财政资金及时足额到位，到位率</w:t>
      </w:r>
      <w:r>
        <w:rPr>
          <w:rFonts w:hint="eastAsia" w:eastAsia="仿宋_GB2312"/>
          <w:sz w:val="32"/>
          <w:szCs w:val="32"/>
        </w:rPr>
        <w:t>100</w:t>
      </w:r>
      <w:r>
        <w:rPr>
          <w:rFonts w:eastAsia="仿宋_GB2312"/>
          <w:sz w:val="32"/>
          <w:szCs w:val="32"/>
        </w:rPr>
        <w:t>%，预算资金按计划进度执行。</w:t>
      </w:r>
    </w:p>
    <w:p w14:paraId="4FD2A2DD">
      <w:pPr>
        <w:wordWrap w:val="0"/>
        <w:topLinePunct/>
        <w:spacing w:line="560" w:lineRule="exact"/>
        <w:ind w:firstLine="640" w:firstLineChars="200"/>
        <w:rPr>
          <w:rFonts w:eastAsia="仿宋_GB2312"/>
          <w:sz w:val="32"/>
          <w:szCs w:val="32"/>
        </w:rPr>
      </w:pPr>
      <w:r>
        <w:rPr>
          <w:rFonts w:eastAsia="仿宋_GB2312"/>
          <w:sz w:val="32"/>
          <w:szCs w:val="32"/>
        </w:rPr>
        <w:t>（2）预算执行率</w:t>
      </w:r>
    </w:p>
    <w:p w14:paraId="5EBEE5E7">
      <w:pPr>
        <w:wordWrap w:val="0"/>
        <w:topLinePunct/>
        <w:spacing w:line="560" w:lineRule="exact"/>
        <w:ind w:firstLine="640" w:firstLineChars="200"/>
        <w:rPr>
          <w:rFonts w:eastAsia="仿宋_GB2312"/>
          <w:sz w:val="32"/>
          <w:szCs w:val="32"/>
        </w:rPr>
      </w:pPr>
      <w:r>
        <w:rPr>
          <w:rFonts w:eastAsia="仿宋_GB2312"/>
          <w:sz w:val="32"/>
          <w:szCs w:val="32"/>
        </w:rPr>
        <w:t>预算编制较为详细，项目资金支出总体能够按照预算执行，预算资金支出</w:t>
      </w:r>
      <w:r>
        <w:rPr>
          <w:rFonts w:hint="eastAsia" w:eastAsia="仿宋_GB2312"/>
          <w:sz w:val="32"/>
          <w:szCs w:val="32"/>
        </w:rPr>
        <w:t>126.31万元</w:t>
      </w:r>
      <w:r>
        <w:rPr>
          <w:rFonts w:eastAsia="仿宋_GB2312"/>
          <w:sz w:val="32"/>
          <w:szCs w:val="32"/>
        </w:rPr>
        <w:t>，预算执行率为</w:t>
      </w:r>
      <w:r>
        <w:rPr>
          <w:rFonts w:hint="eastAsia" w:eastAsia="仿宋_GB2312"/>
          <w:sz w:val="32"/>
          <w:szCs w:val="32"/>
        </w:rPr>
        <w:t>99.63</w:t>
      </w:r>
      <w:r>
        <w:rPr>
          <w:rFonts w:eastAsia="仿宋_GB2312"/>
          <w:sz w:val="32"/>
          <w:szCs w:val="32"/>
        </w:rPr>
        <w:t>%。</w:t>
      </w:r>
    </w:p>
    <w:p w14:paraId="5C86C527">
      <w:pPr>
        <w:wordWrap w:val="0"/>
        <w:topLinePunct/>
        <w:spacing w:line="560" w:lineRule="exact"/>
        <w:ind w:firstLine="640" w:firstLineChars="200"/>
        <w:rPr>
          <w:rFonts w:eastAsia="仿宋_GB2312"/>
          <w:sz w:val="32"/>
          <w:szCs w:val="32"/>
        </w:rPr>
      </w:pPr>
      <w:r>
        <w:rPr>
          <w:rFonts w:eastAsia="仿宋_GB2312"/>
          <w:sz w:val="32"/>
          <w:szCs w:val="32"/>
        </w:rPr>
        <w:t>（3）资金使用合规性</w:t>
      </w:r>
    </w:p>
    <w:p w14:paraId="39465B22">
      <w:pPr>
        <w:spacing w:line="560" w:lineRule="exact"/>
        <w:ind w:firstLine="640" w:firstLineChars="200"/>
        <w:rPr>
          <w:rFonts w:eastAsia="仿宋_GB2312"/>
          <w:sz w:val="32"/>
          <w:szCs w:val="32"/>
        </w:rPr>
      </w:pPr>
      <w:r>
        <w:rPr>
          <w:rFonts w:eastAsia="仿宋_GB2312"/>
          <w:sz w:val="32"/>
          <w:szCs w:val="32"/>
        </w:rPr>
        <w:t>本项目的资金使用严格遵循了</w:t>
      </w:r>
      <w:r>
        <w:rPr>
          <w:rFonts w:hint="eastAsia" w:eastAsia="仿宋_GB2312"/>
          <w:sz w:val="32"/>
          <w:szCs w:val="32"/>
        </w:rPr>
        <w:t>依据《国家基本公共卫生服务规范（第三版）》</w:t>
      </w:r>
      <w:r>
        <w:rPr>
          <w:rFonts w:eastAsia="仿宋_GB2312"/>
          <w:sz w:val="32"/>
          <w:szCs w:val="32"/>
        </w:rPr>
        <w:t>，确保了资金的合规性与安全性。在资金使用过程中，我们建立了完善的财务管理体系，对资金的流动进行了全程监控与记录。</w:t>
      </w:r>
    </w:p>
    <w:p w14:paraId="5B230BC1">
      <w:pPr>
        <w:spacing w:line="560" w:lineRule="exact"/>
        <w:ind w:firstLine="640" w:firstLineChars="200"/>
        <w:rPr>
          <w:rFonts w:eastAsia="仿宋_GB2312"/>
          <w:sz w:val="32"/>
          <w:szCs w:val="32"/>
        </w:rPr>
      </w:pPr>
      <w:r>
        <w:rPr>
          <w:rFonts w:eastAsia="仿宋_GB2312"/>
          <w:sz w:val="32"/>
          <w:szCs w:val="32"/>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6A86D43C">
      <w:pPr>
        <w:spacing w:line="560" w:lineRule="exact"/>
        <w:ind w:firstLine="640" w:firstLineChars="200"/>
        <w:rPr>
          <w:rFonts w:eastAsia="仿宋_GB2312"/>
          <w:sz w:val="32"/>
          <w:szCs w:val="32"/>
        </w:rPr>
      </w:pPr>
      <w:r>
        <w:rPr>
          <w:rFonts w:eastAsia="仿宋_GB2312"/>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5188FBEE">
      <w:pPr>
        <w:wordWrap w:val="0"/>
        <w:topLinePunct/>
        <w:spacing w:line="560" w:lineRule="exact"/>
        <w:ind w:firstLine="643" w:firstLineChars="200"/>
        <w:rPr>
          <w:rFonts w:eastAsia="仿宋_GB2312"/>
          <w:b/>
          <w:bCs/>
          <w:sz w:val="32"/>
          <w:szCs w:val="32"/>
        </w:rPr>
      </w:pPr>
      <w:r>
        <w:rPr>
          <w:rFonts w:eastAsia="仿宋_GB2312"/>
          <w:b/>
          <w:bCs/>
          <w:sz w:val="32"/>
          <w:szCs w:val="32"/>
        </w:rPr>
        <w:t>2.组织实施</w:t>
      </w:r>
    </w:p>
    <w:p w14:paraId="0F35B627">
      <w:pPr>
        <w:wordWrap w:val="0"/>
        <w:topLinePunct/>
        <w:spacing w:line="560" w:lineRule="exact"/>
        <w:ind w:firstLine="640" w:firstLineChars="200"/>
        <w:rPr>
          <w:rFonts w:eastAsia="仿宋_GB2312"/>
          <w:sz w:val="32"/>
          <w:szCs w:val="32"/>
        </w:rPr>
      </w:pPr>
      <w:r>
        <w:rPr>
          <w:rFonts w:eastAsia="仿宋_GB2312"/>
          <w:sz w:val="32"/>
          <w:szCs w:val="32"/>
        </w:rPr>
        <w:t>（1）管理制度健全性</w:t>
      </w:r>
    </w:p>
    <w:p w14:paraId="1A999DBC">
      <w:pPr>
        <w:spacing w:line="560" w:lineRule="exact"/>
        <w:ind w:firstLine="640" w:firstLineChars="200"/>
        <w:rPr>
          <w:rFonts w:hint="eastAsia" w:ascii="仿宋_GB2312" w:hAnsi="仿宋_GB2312" w:eastAsia="仿宋_GB2312" w:cs="仿宋_GB2312"/>
          <w:sz w:val="32"/>
          <w:szCs w:val="32"/>
        </w:rPr>
      </w:pPr>
      <w:r>
        <w:rPr>
          <w:rFonts w:eastAsia="仿宋_GB2312"/>
          <w:sz w:val="32"/>
          <w:szCs w:val="32"/>
        </w:rPr>
        <w:t>本项目</w:t>
      </w:r>
      <w:r>
        <w:rPr>
          <w:rFonts w:hint="eastAsia" w:ascii="仿宋_GB2312" w:hAnsi="仿宋_GB2312" w:eastAsia="仿宋_GB2312" w:cs="仿宋_GB2312"/>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1244E52E">
      <w:pPr>
        <w:spacing w:line="600" w:lineRule="exact"/>
        <w:ind w:firstLine="640" w:firstLineChars="200"/>
        <w:outlineLvl w:val="0"/>
        <w:rPr>
          <w:rFonts w:eastAsia="仿宋_GB2312"/>
          <w:sz w:val="32"/>
          <w:szCs w:val="32"/>
        </w:rPr>
      </w:pPr>
      <w:r>
        <w:rPr>
          <w:rFonts w:eastAsia="仿宋_GB2312"/>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p>
    <w:p w14:paraId="7818CBCE">
      <w:pPr>
        <w:wordWrap w:val="0"/>
        <w:topLinePunct/>
        <w:spacing w:line="560" w:lineRule="exact"/>
        <w:ind w:firstLine="640" w:firstLineChars="200"/>
        <w:rPr>
          <w:rFonts w:eastAsia="仿宋_GB2312"/>
          <w:sz w:val="32"/>
          <w:szCs w:val="32"/>
        </w:rPr>
      </w:pPr>
      <w:r>
        <w:rPr>
          <w:rFonts w:eastAsia="仿宋_GB2312"/>
          <w:sz w:val="32"/>
          <w:szCs w:val="32"/>
        </w:rPr>
        <w:t>（2）制度执行有效性</w:t>
      </w:r>
    </w:p>
    <w:p w14:paraId="6A4FA395">
      <w:pPr>
        <w:wordWrap w:val="0"/>
        <w:topLinePunct/>
        <w:spacing w:line="560" w:lineRule="exact"/>
        <w:ind w:firstLine="640" w:firstLineChars="200"/>
        <w:rPr>
          <w:rFonts w:eastAsia="仿宋_GB2312"/>
          <w:sz w:val="32"/>
          <w:szCs w:val="32"/>
        </w:rPr>
      </w:pPr>
      <w:r>
        <w:rPr>
          <w:rFonts w:eastAsia="仿宋_GB2312"/>
          <w:sz w:val="32"/>
          <w:szCs w:val="32"/>
        </w:rP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p>
    <w:p w14:paraId="0C436DD0">
      <w:pPr>
        <w:wordWrap w:val="0"/>
        <w:topLinePunct/>
        <w:spacing w:line="560" w:lineRule="exact"/>
        <w:ind w:firstLine="640" w:firstLineChars="200"/>
        <w:rPr>
          <w:rFonts w:eastAsia="仿宋_GB2312"/>
          <w:sz w:val="32"/>
          <w:szCs w:val="32"/>
        </w:rPr>
      </w:pPr>
      <w:r>
        <w:rPr>
          <w:rFonts w:eastAsia="仿宋_GB2312"/>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p>
    <w:p w14:paraId="11D88082">
      <w:pPr>
        <w:wordWrap w:val="0"/>
        <w:topLinePunct/>
        <w:spacing w:line="560" w:lineRule="exact"/>
        <w:ind w:firstLine="640" w:firstLineChars="200"/>
        <w:rPr>
          <w:rFonts w:eastAsia="仿宋_GB2312"/>
          <w:sz w:val="32"/>
          <w:szCs w:val="32"/>
        </w:rPr>
      </w:pPr>
      <w:r>
        <w:rPr>
          <w:rFonts w:eastAsia="仿宋_GB2312"/>
          <w:sz w:val="32"/>
          <w:szCs w:val="32"/>
        </w:rPr>
        <w:t>综上所述，本项目的管理制度在执行过程中表现出了高度的有效性，既确保了项目的顺利进行，又实现了项目目标的有效达成。</w:t>
      </w:r>
    </w:p>
    <w:p w14:paraId="39C6BAB1">
      <w:pPr>
        <w:wordWrap w:val="0"/>
        <w:topLinePunct/>
        <w:spacing w:line="560" w:lineRule="exact"/>
        <w:ind w:firstLine="643" w:firstLineChars="200"/>
        <w:rPr>
          <w:rFonts w:eastAsia="楷体"/>
          <w:b/>
          <w:bCs/>
          <w:sz w:val="32"/>
          <w:szCs w:val="32"/>
        </w:rPr>
      </w:pPr>
      <w:r>
        <w:rPr>
          <w:rFonts w:eastAsia="楷体"/>
          <w:b/>
          <w:bCs/>
          <w:sz w:val="32"/>
          <w:szCs w:val="32"/>
        </w:rPr>
        <w:t>（</w:t>
      </w:r>
      <w:r>
        <w:rPr>
          <w:rFonts w:hint="eastAsia" w:eastAsia="楷体"/>
          <w:b/>
          <w:bCs/>
          <w:sz w:val="32"/>
          <w:szCs w:val="32"/>
        </w:rPr>
        <w:t>三</w:t>
      </w:r>
      <w:r>
        <w:rPr>
          <w:rFonts w:eastAsia="楷体"/>
          <w:b/>
          <w:bCs/>
          <w:sz w:val="32"/>
          <w:szCs w:val="32"/>
        </w:rPr>
        <w:t>）项目产出情况</w:t>
      </w:r>
    </w:p>
    <w:p w14:paraId="17F4EC60">
      <w:pPr>
        <w:wordWrap w:val="0"/>
        <w:topLinePunct/>
        <w:spacing w:line="560" w:lineRule="exact"/>
        <w:ind w:firstLine="640" w:firstLineChars="200"/>
        <w:rPr>
          <w:rFonts w:eastAsia="仿宋_GB2312"/>
          <w:sz w:val="32"/>
          <w:szCs w:val="32"/>
        </w:rPr>
      </w:pPr>
      <w:r>
        <w:rPr>
          <w:rFonts w:eastAsia="仿宋_GB2312"/>
          <w:sz w:val="32"/>
          <w:szCs w:val="32"/>
        </w:rPr>
        <w:t>项目产出类指标包括产出数量、产出质量、产出时效</w:t>
      </w:r>
      <w:r>
        <w:rPr>
          <w:rFonts w:hint="eastAsia" w:eastAsia="仿宋_GB2312"/>
          <w:sz w:val="32"/>
          <w:szCs w:val="32"/>
        </w:rPr>
        <w:t>三个</w:t>
      </w:r>
      <w:r>
        <w:rPr>
          <w:rFonts w:eastAsia="仿宋_GB2312"/>
          <w:sz w:val="32"/>
          <w:szCs w:val="32"/>
        </w:rPr>
        <w:t>方面的内容，由</w:t>
      </w:r>
      <w:r>
        <w:rPr>
          <w:rFonts w:hint="eastAsia" w:eastAsia="仿宋_GB2312"/>
          <w:sz w:val="32"/>
          <w:szCs w:val="32"/>
        </w:rPr>
        <w:t>14</w:t>
      </w:r>
      <w:r>
        <w:rPr>
          <w:rFonts w:eastAsia="仿宋_GB2312"/>
          <w:sz w:val="32"/>
          <w:szCs w:val="32"/>
        </w:rPr>
        <w:t>个三级指标构成，权重分为40分，实际得分</w:t>
      </w:r>
      <w:r>
        <w:rPr>
          <w:rFonts w:hint="eastAsia" w:eastAsia="仿宋_GB2312"/>
          <w:sz w:val="32"/>
          <w:szCs w:val="32"/>
        </w:rPr>
        <w:t>40</w:t>
      </w:r>
      <w:r>
        <w:rPr>
          <w:rFonts w:eastAsia="仿宋_GB2312"/>
          <w:sz w:val="32"/>
          <w:szCs w:val="32"/>
        </w:rPr>
        <w:t>分，得分率为</w:t>
      </w:r>
      <w:r>
        <w:rPr>
          <w:rFonts w:hint="eastAsia" w:eastAsia="仿宋_GB2312"/>
          <w:sz w:val="32"/>
          <w:szCs w:val="32"/>
        </w:rPr>
        <w:t>100</w:t>
      </w:r>
      <w:r>
        <w:rPr>
          <w:rFonts w:eastAsia="仿宋_GB2312"/>
          <w:sz w:val="32"/>
          <w:szCs w:val="32"/>
        </w:rPr>
        <w:t>%。具体产出指标完成情况如下：</w:t>
      </w:r>
    </w:p>
    <w:p w14:paraId="2A1CCAB6">
      <w:pPr>
        <w:wordWrap w:val="0"/>
        <w:topLinePunct/>
        <w:spacing w:line="560" w:lineRule="exact"/>
        <w:ind w:firstLine="640" w:firstLineChars="200"/>
        <w:rPr>
          <w:rFonts w:eastAsia="仿宋_GB2312"/>
          <w:sz w:val="32"/>
          <w:szCs w:val="32"/>
        </w:rPr>
      </w:pPr>
      <w:r>
        <w:rPr>
          <w:rFonts w:eastAsia="仿宋_GB2312"/>
          <w:sz w:val="32"/>
          <w:szCs w:val="32"/>
        </w:rPr>
        <w:fldChar w:fldCharType="begin"/>
      </w:r>
      <w:r>
        <w:rPr>
          <w:rFonts w:eastAsia="仿宋_GB2312"/>
          <w:sz w:val="32"/>
          <w:szCs w:val="32"/>
        </w:rPr>
        <w:instrText xml:space="preserve"> = 1 \* GB3 </w:instrText>
      </w:r>
      <w:r>
        <w:rPr>
          <w:rFonts w:eastAsia="仿宋_GB2312"/>
          <w:sz w:val="32"/>
          <w:szCs w:val="32"/>
        </w:rPr>
        <w:fldChar w:fldCharType="separate"/>
      </w:r>
      <w:r>
        <w:rPr>
          <w:rFonts w:eastAsia="仿宋_GB2312"/>
          <w:sz w:val="32"/>
          <w:szCs w:val="32"/>
        </w:rPr>
        <w:t>①</w:t>
      </w:r>
      <w:r>
        <w:rPr>
          <w:rFonts w:eastAsia="仿宋_GB2312"/>
          <w:sz w:val="32"/>
          <w:szCs w:val="32"/>
        </w:rPr>
        <w:fldChar w:fldCharType="end"/>
      </w:r>
      <w:r>
        <w:rPr>
          <w:rFonts w:eastAsia="仿宋_GB2312"/>
          <w:sz w:val="32"/>
          <w:szCs w:val="32"/>
        </w:rPr>
        <w:t>数量指标：</w:t>
      </w:r>
    </w:p>
    <w:p w14:paraId="2D99658F">
      <w:pPr>
        <w:spacing w:line="600" w:lineRule="exact"/>
        <w:ind w:firstLine="640" w:firstLineChars="200"/>
        <w:outlineLvl w:val="0"/>
        <w:rPr>
          <w:rFonts w:eastAsia="仿宋_GB2312"/>
          <w:sz w:val="32"/>
          <w:szCs w:val="32"/>
        </w:rPr>
      </w:pPr>
      <w:bookmarkStart w:id="0" w:name="OLE_LINK11"/>
      <w:r>
        <w:rPr>
          <w:rFonts w:eastAsia="仿宋_GB2312"/>
          <w:sz w:val="32"/>
          <w:szCs w:val="32"/>
        </w:rPr>
        <w:t>指标1：</w:t>
      </w:r>
      <w:bookmarkEnd w:id="0"/>
      <w:r>
        <w:rPr>
          <w:rFonts w:eastAsia="仿宋_GB2312"/>
          <w:sz w:val="32"/>
          <w:szCs w:val="32"/>
        </w:rPr>
        <w:t>高血压患者管理人数年初预算人数为</w:t>
      </w:r>
      <w:r>
        <w:rPr>
          <w:rFonts w:hint="eastAsia" w:eastAsia="仿宋_GB2312"/>
          <w:sz w:val="32"/>
          <w:szCs w:val="32"/>
        </w:rPr>
        <w:t>1211</w:t>
      </w:r>
      <w:r>
        <w:rPr>
          <w:rFonts w:eastAsia="仿宋_GB2312"/>
          <w:sz w:val="32"/>
          <w:szCs w:val="32"/>
        </w:rPr>
        <w:t>人，年末实际管理人数</w:t>
      </w:r>
      <w:r>
        <w:rPr>
          <w:rFonts w:hint="eastAsia" w:eastAsia="仿宋_GB2312"/>
          <w:sz w:val="32"/>
          <w:szCs w:val="32"/>
        </w:rPr>
        <w:t>1235</w:t>
      </w:r>
      <w:r>
        <w:rPr>
          <w:rFonts w:eastAsia="仿宋_GB2312"/>
          <w:sz w:val="32"/>
          <w:szCs w:val="32"/>
        </w:rPr>
        <w:t>人，使用率为</w:t>
      </w:r>
      <w:r>
        <w:rPr>
          <w:rFonts w:hint="eastAsia" w:eastAsia="仿宋_GB2312"/>
          <w:sz w:val="32"/>
          <w:szCs w:val="32"/>
        </w:rPr>
        <w:t>101.98</w:t>
      </w:r>
      <w:r>
        <w:rPr>
          <w:rFonts w:eastAsia="仿宋_GB2312"/>
          <w:sz w:val="32"/>
          <w:szCs w:val="32"/>
        </w:rPr>
        <w:t>%；</w:t>
      </w:r>
      <w:r>
        <w:rPr>
          <w:rFonts w:eastAsia="仿宋_GB2312"/>
          <w:sz w:val="32"/>
          <w:szCs w:val="32"/>
          <w:lang w:bidi="ar"/>
        </w:rPr>
        <w:t>偏差原因：高血压患者管理人数为年度指标，有冬城夏村流动现象，截止12月完成</w:t>
      </w:r>
      <w:r>
        <w:rPr>
          <w:rFonts w:hint="eastAsia" w:eastAsia="仿宋_GB2312"/>
          <w:sz w:val="32"/>
          <w:szCs w:val="32"/>
          <w:lang w:bidi="ar"/>
        </w:rPr>
        <w:t>1235</w:t>
      </w:r>
      <w:r>
        <w:rPr>
          <w:rFonts w:eastAsia="仿宋_GB2312"/>
          <w:sz w:val="32"/>
          <w:szCs w:val="32"/>
          <w:lang w:bidi="ar"/>
        </w:rPr>
        <w:t>人。改进措施：卫生院公卫专干做好高血压患者的管理及随访。</w:t>
      </w:r>
    </w:p>
    <w:p w14:paraId="70D9F6B0">
      <w:pPr>
        <w:spacing w:line="600" w:lineRule="exact"/>
        <w:ind w:firstLine="640" w:firstLineChars="200"/>
        <w:outlineLvl w:val="0"/>
        <w:rPr>
          <w:rFonts w:eastAsia="仿宋_GB2312"/>
          <w:sz w:val="32"/>
          <w:szCs w:val="32"/>
        </w:rPr>
      </w:pPr>
      <w:r>
        <w:rPr>
          <w:rFonts w:hint="eastAsia" w:eastAsia="仿宋_GB2312"/>
          <w:sz w:val="32"/>
          <w:szCs w:val="32"/>
        </w:rPr>
        <w:t>指标2：</w:t>
      </w:r>
      <w:r>
        <w:rPr>
          <w:rFonts w:hint="eastAsia" w:eastAsia="仿宋_GB2312"/>
          <w:sz w:val="30"/>
          <w:szCs w:val="30"/>
        </w:rPr>
        <w:t>居民电子健康档案建档人数</w:t>
      </w:r>
      <w:r>
        <w:rPr>
          <w:rFonts w:eastAsia="仿宋_GB2312"/>
          <w:sz w:val="30"/>
          <w:szCs w:val="30"/>
        </w:rPr>
        <w:t>指标值</w:t>
      </w:r>
      <w:r>
        <w:rPr>
          <w:rFonts w:hint="eastAsia" w:eastAsia="仿宋_GB2312"/>
          <w:sz w:val="30"/>
          <w:szCs w:val="30"/>
        </w:rPr>
        <w:t>：9228人</w:t>
      </w:r>
      <w:r>
        <w:rPr>
          <w:rFonts w:eastAsia="仿宋_GB2312"/>
          <w:sz w:val="30"/>
          <w:szCs w:val="30"/>
        </w:rPr>
        <w:t>，实际完成值：</w:t>
      </w:r>
      <w:r>
        <w:rPr>
          <w:rFonts w:hint="eastAsia" w:eastAsia="仿宋_GB2312"/>
          <w:sz w:val="30"/>
          <w:szCs w:val="30"/>
        </w:rPr>
        <w:t>8996人</w:t>
      </w:r>
      <w:r>
        <w:rPr>
          <w:rFonts w:eastAsia="仿宋_GB2312"/>
          <w:sz w:val="30"/>
          <w:szCs w:val="30"/>
        </w:rPr>
        <w:t>，指标完成率</w:t>
      </w:r>
      <w:r>
        <w:rPr>
          <w:rFonts w:hint="eastAsia" w:eastAsia="仿宋_GB2312"/>
          <w:sz w:val="30"/>
          <w:szCs w:val="30"/>
        </w:rPr>
        <w:t>97.48</w:t>
      </w:r>
      <w:r>
        <w:rPr>
          <w:rFonts w:eastAsia="仿宋_GB2312"/>
          <w:sz w:val="30"/>
          <w:szCs w:val="30"/>
        </w:rPr>
        <w:t>%</w:t>
      </w:r>
      <w:r>
        <w:rPr>
          <w:rFonts w:hint="eastAsia" w:eastAsia="仿宋_GB2312"/>
          <w:sz w:val="32"/>
          <w:szCs w:val="32"/>
        </w:rPr>
        <w:t>；</w:t>
      </w:r>
      <w:r>
        <w:rPr>
          <w:rFonts w:hint="eastAsia" w:eastAsia="仿宋_GB2312"/>
          <w:sz w:val="32"/>
          <w:szCs w:val="32"/>
          <w:lang w:bidi="ar"/>
        </w:rPr>
        <w:t>偏差原因：居民电子健康档案建档人数为年度指标，长期外地居住的居民档案迁出，由流出地进行动态管理，截止12月完成8996人。改进措施：卫生院公卫专干做好居民电子健康档案的的管理。</w:t>
      </w:r>
    </w:p>
    <w:p w14:paraId="74D9B2AC">
      <w:pPr>
        <w:spacing w:line="600" w:lineRule="exact"/>
        <w:ind w:firstLine="640" w:firstLineChars="200"/>
        <w:outlineLvl w:val="0"/>
        <w:rPr>
          <w:rFonts w:eastAsia="仿宋_GB2312"/>
          <w:sz w:val="32"/>
          <w:szCs w:val="32"/>
        </w:rPr>
      </w:pPr>
      <w:r>
        <w:rPr>
          <w:rFonts w:hint="eastAsia" w:eastAsia="仿宋_GB2312"/>
          <w:sz w:val="32"/>
          <w:szCs w:val="32"/>
        </w:rPr>
        <w:t>指标3：7岁以下儿童健康管理人数年初预算人数为156人，年末实际管理人数156人，使用率为100%；</w:t>
      </w:r>
    </w:p>
    <w:p w14:paraId="5EA870AF">
      <w:pPr>
        <w:spacing w:line="600" w:lineRule="exact"/>
        <w:ind w:firstLine="640" w:firstLineChars="200"/>
        <w:outlineLvl w:val="0"/>
        <w:rPr>
          <w:rFonts w:eastAsia="仿宋_GB2312"/>
          <w:sz w:val="32"/>
          <w:szCs w:val="32"/>
        </w:rPr>
      </w:pPr>
      <w:r>
        <w:rPr>
          <w:rFonts w:hint="eastAsia" w:eastAsia="仿宋_GB2312"/>
          <w:sz w:val="32"/>
          <w:szCs w:val="32"/>
        </w:rPr>
        <w:t>指标4：孕产妇系统管理人数年初预算人数为24人，年末实际管理人数27人，使用率为112.5%；</w:t>
      </w:r>
      <w:r>
        <w:rPr>
          <w:rFonts w:hint="eastAsia" w:eastAsia="仿宋_GB2312"/>
          <w:sz w:val="32"/>
          <w:szCs w:val="32"/>
          <w:lang w:bidi="ar"/>
        </w:rPr>
        <w:t>偏差原因：个别孕产妇健康意识不强，存在晚建卡现象，导致数据偏差，截止12月完成27人。改进措施：卫生院妇幼专干做好育龄妇女宣教工作，加强早建卡意识。</w:t>
      </w:r>
    </w:p>
    <w:p w14:paraId="7EF7E1AE">
      <w:pPr>
        <w:spacing w:line="600" w:lineRule="exact"/>
        <w:ind w:firstLine="640" w:firstLineChars="200"/>
        <w:outlineLvl w:val="0"/>
        <w:rPr>
          <w:rFonts w:eastAsia="仿宋_GB2312"/>
          <w:sz w:val="32"/>
          <w:szCs w:val="32"/>
        </w:rPr>
      </w:pPr>
      <w:r>
        <w:rPr>
          <w:rFonts w:hint="eastAsia" w:eastAsia="仿宋_GB2312"/>
          <w:sz w:val="32"/>
          <w:szCs w:val="32"/>
        </w:rPr>
        <w:t>指标5：2型糖尿病患者管理人数年初预算人数为372人，年末实际管理人数370人，使用率为99.46%；</w:t>
      </w:r>
      <w:r>
        <w:rPr>
          <w:rFonts w:hint="eastAsia" w:eastAsia="仿宋_GB2312"/>
          <w:sz w:val="32"/>
          <w:szCs w:val="32"/>
          <w:lang w:bidi="ar"/>
        </w:rPr>
        <w:t>偏差原因：居民电子健康档案建档人数为年度指标，长期外地居住的居民档案迁出，由流出地进行动态管理，截止12月完成370人。改进措施：卫生院公卫专干做好糖尿病患者的健康管理。</w:t>
      </w:r>
    </w:p>
    <w:p w14:paraId="0699D6F0">
      <w:pPr>
        <w:spacing w:line="600" w:lineRule="exact"/>
        <w:ind w:firstLine="640" w:firstLineChars="200"/>
        <w:outlineLvl w:val="0"/>
        <w:rPr>
          <w:rFonts w:eastAsia="仿宋_GB2312"/>
          <w:sz w:val="32"/>
          <w:szCs w:val="32"/>
        </w:rPr>
      </w:pPr>
      <w:r>
        <w:rPr>
          <w:rFonts w:hint="eastAsia" w:eastAsia="仿宋_GB2312"/>
          <w:sz w:val="32"/>
          <w:szCs w:val="32"/>
        </w:rPr>
        <w:t>指标6：老年人中医药健康管理人数年初预算人数为1497人，年末实际管理人数1342人，使用率为94.91%；偏差原因：老年人中医药健康管理人数为年度指标，且老年人生活环境和健康状况不稳定，有随子女居住和亡故现象，造成管理人数减少。截止12月完成1342人。改进措施：卫生院公卫专干做好老年人中医药健康的管理。</w:t>
      </w:r>
    </w:p>
    <w:p w14:paraId="56D75914">
      <w:pPr>
        <w:wordWrap w:val="0"/>
        <w:topLinePunct/>
        <w:spacing w:line="560" w:lineRule="exact"/>
        <w:ind w:firstLine="640" w:firstLineChars="200"/>
        <w:rPr>
          <w:rFonts w:eastAsia="仿宋_GB2312"/>
          <w:sz w:val="32"/>
          <w:szCs w:val="32"/>
        </w:rPr>
      </w:pPr>
      <w:r>
        <w:rPr>
          <w:rFonts w:eastAsia="仿宋_GB2312"/>
          <w:sz w:val="32"/>
          <w:szCs w:val="32"/>
        </w:rPr>
        <w:fldChar w:fldCharType="begin"/>
      </w:r>
      <w:r>
        <w:rPr>
          <w:rFonts w:eastAsia="仿宋_GB2312"/>
          <w:sz w:val="32"/>
          <w:szCs w:val="32"/>
        </w:rPr>
        <w:instrText xml:space="preserve"> = 2 \* GB3 </w:instrText>
      </w:r>
      <w:r>
        <w:rPr>
          <w:rFonts w:eastAsia="仿宋_GB2312"/>
          <w:sz w:val="32"/>
          <w:szCs w:val="32"/>
        </w:rPr>
        <w:fldChar w:fldCharType="separate"/>
      </w:r>
      <w:r>
        <w:rPr>
          <w:rFonts w:eastAsia="仿宋_GB2312"/>
          <w:sz w:val="32"/>
          <w:szCs w:val="32"/>
        </w:rPr>
        <w:t>②</w:t>
      </w:r>
      <w:r>
        <w:rPr>
          <w:rFonts w:eastAsia="仿宋_GB2312"/>
          <w:sz w:val="32"/>
          <w:szCs w:val="32"/>
        </w:rPr>
        <w:fldChar w:fldCharType="end"/>
      </w:r>
      <w:r>
        <w:rPr>
          <w:rFonts w:eastAsia="仿宋_GB2312"/>
          <w:sz w:val="32"/>
          <w:szCs w:val="32"/>
        </w:rPr>
        <w:t>质量指标：</w:t>
      </w:r>
    </w:p>
    <w:p w14:paraId="1E812E55">
      <w:pPr>
        <w:spacing w:line="600" w:lineRule="exact"/>
        <w:ind w:firstLine="640" w:firstLineChars="200"/>
        <w:outlineLvl w:val="0"/>
        <w:rPr>
          <w:rFonts w:eastAsia="仿宋_GB2312"/>
          <w:sz w:val="32"/>
          <w:szCs w:val="32"/>
        </w:rPr>
      </w:pPr>
      <w:r>
        <w:rPr>
          <w:rFonts w:hint="eastAsia" w:eastAsia="仿宋_GB2312"/>
          <w:sz w:val="32"/>
          <w:szCs w:val="32"/>
        </w:rPr>
        <w:t>指标1：高血压患者管理率年初预算率为70%，年末实际管理率为101.98%，完成率为145.68%；偏差原因：高血压患者规范管理率为年度指标，有冬城夏村流动现象，截止12月完成101.98%。改进措施：卫生院公卫专干做好高血压患者的管理及随访。</w:t>
      </w:r>
    </w:p>
    <w:p w14:paraId="5CDB3317">
      <w:pPr>
        <w:spacing w:line="600" w:lineRule="exact"/>
        <w:ind w:firstLine="640" w:firstLineChars="200"/>
        <w:outlineLvl w:val="0"/>
        <w:rPr>
          <w:rFonts w:eastAsia="仿宋_GB2312"/>
          <w:sz w:val="32"/>
          <w:szCs w:val="32"/>
        </w:rPr>
      </w:pPr>
      <w:r>
        <w:rPr>
          <w:rFonts w:hint="eastAsia" w:eastAsia="仿宋_GB2312"/>
          <w:sz w:val="32"/>
          <w:szCs w:val="32"/>
        </w:rPr>
        <w:t>指标2：居民电子健康档案使用率年初预算率为90%，年末实际管理率为97.48%，完成率为108.31%；</w:t>
      </w:r>
    </w:p>
    <w:p w14:paraId="6043ECBE">
      <w:pPr>
        <w:spacing w:line="600" w:lineRule="exact"/>
        <w:ind w:firstLine="640" w:firstLineChars="200"/>
        <w:outlineLvl w:val="0"/>
        <w:rPr>
          <w:rFonts w:eastAsia="仿宋_GB2312"/>
          <w:sz w:val="32"/>
          <w:szCs w:val="32"/>
        </w:rPr>
      </w:pPr>
      <w:r>
        <w:rPr>
          <w:rFonts w:hint="eastAsia" w:eastAsia="仿宋_GB2312"/>
          <w:sz w:val="32"/>
          <w:szCs w:val="32"/>
        </w:rPr>
        <w:t>指标3：7岁以下儿童健康管理率年初预算率为77%，年末实际管理率为100%，完成率为129.87%；偏差原因：7岁以下儿童健康管理率为年度指标，有冬城夏村流动现象，截止12月完成129.87%。改进措施：卫生院妇幼专干做好7岁以下儿童的管理</w:t>
      </w:r>
    </w:p>
    <w:p w14:paraId="28DE2ABD">
      <w:pPr>
        <w:spacing w:line="600" w:lineRule="exact"/>
        <w:ind w:firstLine="640" w:firstLineChars="200"/>
        <w:outlineLvl w:val="0"/>
        <w:rPr>
          <w:rFonts w:eastAsia="仿宋_GB2312"/>
          <w:sz w:val="32"/>
          <w:szCs w:val="32"/>
        </w:rPr>
      </w:pPr>
      <w:r>
        <w:rPr>
          <w:rFonts w:hint="eastAsia" w:eastAsia="仿宋_GB2312"/>
          <w:sz w:val="32"/>
          <w:szCs w:val="32"/>
        </w:rPr>
        <w:t>指标4：孕产妇系统管理率年初预算率为90%，年末实际管理率为112.5%，完成率为112.5%；偏差原因：孕产妇系统管理率为年度指标，目前完成较好，年底达到规定指标率。截止12月完成112.5%。改进措施：督促相关科室及卫生室按照管理人数进行管理。</w:t>
      </w:r>
    </w:p>
    <w:p w14:paraId="6E1A55D8">
      <w:pPr>
        <w:spacing w:line="600" w:lineRule="exact"/>
        <w:ind w:firstLine="640" w:firstLineChars="200"/>
        <w:outlineLvl w:val="0"/>
        <w:rPr>
          <w:rFonts w:eastAsia="仿宋_GB2312"/>
          <w:sz w:val="32"/>
          <w:szCs w:val="32"/>
        </w:rPr>
      </w:pPr>
      <w:r>
        <w:rPr>
          <w:rFonts w:hint="eastAsia" w:eastAsia="仿宋_GB2312"/>
          <w:sz w:val="32"/>
          <w:szCs w:val="32"/>
        </w:rPr>
        <w:t>指标5：2型糖尿病患者管理率年初预算率为70%，年末实际管理率为99.46%，完成率为142.08%；偏差原因：2型糖尿病患者管理率为年度指标，目前完成较好，年底达到规定指标率。截止12月完成99.46%。改进措施：督促相关科室及卫生室按照管理人数进行管理。</w:t>
      </w:r>
    </w:p>
    <w:p w14:paraId="035C40B9">
      <w:pPr>
        <w:spacing w:line="600" w:lineRule="exact"/>
        <w:ind w:firstLine="640" w:firstLineChars="200"/>
        <w:outlineLvl w:val="0"/>
        <w:rPr>
          <w:rFonts w:eastAsia="仿宋_GB2312"/>
          <w:sz w:val="32"/>
          <w:szCs w:val="32"/>
          <w:shd w:val="clear" w:color="FFFFFF" w:fill="D9D9D9"/>
        </w:rPr>
      </w:pPr>
      <w:r>
        <w:rPr>
          <w:rFonts w:hint="eastAsia" w:eastAsia="仿宋_GB2312"/>
          <w:sz w:val="32"/>
          <w:szCs w:val="32"/>
          <w:shd w:val="clear" w:color="FFFFFF" w:fill="D9D9D9"/>
        </w:rPr>
        <w:t>指标6：老年人中医药健康管理率年初预算率为70%，年末实际管理率为94.91%，完成率为135.58%。偏差原因：老年人中医药健康管理人数为年度指标，且老年人生活环境和健康状况不稳定，有随子女随迁和亡故现象，目前完成较好，年底达到规定指标率。截止12月完成94.91%。改进措施：督促相关科室及卫生室按照管理人数进行管理。</w:t>
      </w:r>
    </w:p>
    <w:p w14:paraId="052BB96D">
      <w:pPr>
        <w:wordWrap w:val="0"/>
        <w:topLinePunct/>
        <w:spacing w:line="560" w:lineRule="exact"/>
        <w:ind w:firstLine="640" w:firstLineChars="200"/>
        <w:rPr>
          <w:rFonts w:eastAsia="仿宋_GB2312"/>
          <w:sz w:val="32"/>
          <w:szCs w:val="32"/>
        </w:rPr>
      </w:pPr>
      <w:r>
        <w:rPr>
          <w:rFonts w:eastAsia="仿宋_GB2312"/>
          <w:sz w:val="32"/>
          <w:szCs w:val="32"/>
        </w:rPr>
        <w:fldChar w:fldCharType="begin"/>
      </w:r>
      <w:r>
        <w:rPr>
          <w:rFonts w:eastAsia="仿宋_GB2312"/>
          <w:sz w:val="32"/>
          <w:szCs w:val="32"/>
        </w:rPr>
        <w:instrText xml:space="preserve"> = 3 \* GB3 </w:instrText>
      </w:r>
      <w:r>
        <w:rPr>
          <w:rFonts w:eastAsia="仿宋_GB2312"/>
          <w:sz w:val="32"/>
          <w:szCs w:val="32"/>
        </w:rPr>
        <w:fldChar w:fldCharType="separate"/>
      </w:r>
      <w:r>
        <w:rPr>
          <w:rFonts w:eastAsia="仿宋_GB2312"/>
          <w:sz w:val="32"/>
          <w:szCs w:val="32"/>
        </w:rPr>
        <w:t>③</w:t>
      </w:r>
      <w:r>
        <w:rPr>
          <w:rFonts w:eastAsia="仿宋_GB2312"/>
          <w:sz w:val="32"/>
          <w:szCs w:val="32"/>
        </w:rPr>
        <w:fldChar w:fldCharType="end"/>
      </w:r>
      <w:r>
        <w:rPr>
          <w:rFonts w:eastAsia="仿宋_GB2312"/>
          <w:sz w:val="32"/>
          <w:szCs w:val="32"/>
        </w:rPr>
        <w:t>时效指标：</w:t>
      </w:r>
    </w:p>
    <w:p w14:paraId="79753142">
      <w:pPr>
        <w:spacing w:line="600" w:lineRule="exact"/>
        <w:ind w:firstLine="640" w:firstLineChars="200"/>
        <w:outlineLvl w:val="0"/>
        <w:rPr>
          <w:rFonts w:eastAsia="仿宋_GB2312"/>
          <w:sz w:val="32"/>
          <w:szCs w:val="32"/>
        </w:rPr>
      </w:pPr>
      <w:r>
        <w:rPr>
          <w:rFonts w:eastAsia="仿宋_GB2312"/>
          <w:sz w:val="32"/>
          <w:szCs w:val="32"/>
        </w:rPr>
        <w:t>指标1：</w:t>
      </w:r>
      <w:r>
        <w:rPr>
          <w:rFonts w:hint="eastAsia" w:eastAsia="仿宋_GB2312"/>
          <w:sz w:val="32"/>
          <w:szCs w:val="32"/>
        </w:rPr>
        <w:t>资金发放及时率</w:t>
      </w:r>
      <w:r>
        <w:rPr>
          <w:rFonts w:eastAsia="仿宋_GB2312"/>
          <w:sz w:val="32"/>
          <w:szCs w:val="32"/>
        </w:rPr>
        <w:t>，指标值：</w:t>
      </w:r>
      <w:r>
        <w:rPr>
          <w:rFonts w:hint="eastAsia" w:eastAsia="仿宋_GB2312"/>
          <w:sz w:val="32"/>
          <w:szCs w:val="32"/>
        </w:rPr>
        <w:t>&gt;=90%</w:t>
      </w:r>
      <w:r>
        <w:rPr>
          <w:rFonts w:eastAsia="仿宋_GB2312"/>
          <w:sz w:val="32"/>
          <w:szCs w:val="32"/>
        </w:rPr>
        <w:t>，实际完成值</w:t>
      </w:r>
      <w:r>
        <w:rPr>
          <w:rFonts w:hint="eastAsia" w:eastAsia="仿宋_GB2312"/>
          <w:sz w:val="32"/>
          <w:szCs w:val="32"/>
        </w:rPr>
        <w:t>=100%</w:t>
      </w:r>
      <w:r>
        <w:rPr>
          <w:rFonts w:eastAsia="仿宋_GB2312"/>
          <w:sz w:val="32"/>
          <w:szCs w:val="32"/>
        </w:rPr>
        <w:t>，指标完成率</w:t>
      </w:r>
      <w:r>
        <w:rPr>
          <w:rFonts w:hint="eastAsia" w:eastAsia="仿宋_GB2312"/>
          <w:sz w:val="32"/>
          <w:szCs w:val="32"/>
        </w:rPr>
        <w:t>100</w:t>
      </w:r>
      <w:r>
        <w:rPr>
          <w:rFonts w:eastAsia="仿宋_GB2312"/>
          <w:sz w:val="32"/>
          <w:szCs w:val="32"/>
        </w:rPr>
        <w:t xml:space="preserve"> %</w:t>
      </w:r>
      <w:r>
        <w:rPr>
          <w:rFonts w:hint="eastAsia" w:eastAsia="仿宋_GB2312"/>
          <w:sz w:val="32"/>
          <w:szCs w:val="32"/>
        </w:rPr>
        <w:t>。</w:t>
      </w:r>
    </w:p>
    <w:p w14:paraId="1FEFA6B1">
      <w:pPr>
        <w:spacing w:line="600" w:lineRule="exact"/>
        <w:ind w:firstLine="640" w:firstLineChars="200"/>
        <w:outlineLvl w:val="0"/>
        <w:rPr>
          <w:rFonts w:eastAsia="仿宋_GB2312"/>
          <w:sz w:val="32"/>
          <w:szCs w:val="32"/>
        </w:rPr>
      </w:pPr>
      <w:r>
        <w:rPr>
          <w:rFonts w:eastAsia="仿宋_GB2312"/>
          <w:sz w:val="32"/>
          <w:szCs w:val="32"/>
        </w:rPr>
        <w:t>指标</w:t>
      </w:r>
      <w:r>
        <w:rPr>
          <w:rFonts w:hint="eastAsia" w:eastAsia="仿宋_GB2312"/>
          <w:sz w:val="32"/>
          <w:szCs w:val="32"/>
        </w:rPr>
        <w:t>2</w:t>
      </w:r>
      <w:r>
        <w:rPr>
          <w:rFonts w:eastAsia="仿宋_GB2312"/>
          <w:sz w:val="32"/>
          <w:szCs w:val="32"/>
        </w:rPr>
        <w:t>：资金到位及时率，指标值：&gt;=</w:t>
      </w:r>
      <w:r>
        <w:rPr>
          <w:rFonts w:hint="eastAsia" w:eastAsia="仿宋_GB2312"/>
          <w:sz w:val="32"/>
          <w:szCs w:val="32"/>
        </w:rPr>
        <w:t>90</w:t>
      </w:r>
      <w:r>
        <w:rPr>
          <w:rFonts w:eastAsia="仿宋_GB2312"/>
          <w:sz w:val="32"/>
          <w:szCs w:val="32"/>
        </w:rPr>
        <w:t>%，实际完成值：</w:t>
      </w:r>
      <w:r>
        <w:rPr>
          <w:rFonts w:hint="eastAsia" w:eastAsia="仿宋_GB2312"/>
          <w:sz w:val="32"/>
          <w:szCs w:val="32"/>
        </w:rPr>
        <w:t>99.63</w:t>
      </w:r>
      <w:r>
        <w:rPr>
          <w:rFonts w:eastAsia="仿宋_GB2312"/>
          <w:sz w:val="32"/>
          <w:szCs w:val="32"/>
        </w:rPr>
        <w:t>%，指标完成率</w:t>
      </w:r>
      <w:r>
        <w:rPr>
          <w:rFonts w:hint="eastAsia" w:eastAsia="仿宋_GB2312"/>
          <w:sz w:val="32"/>
          <w:szCs w:val="32"/>
        </w:rPr>
        <w:t>100</w:t>
      </w:r>
      <w:r>
        <w:rPr>
          <w:rFonts w:eastAsia="仿宋_GB2312"/>
          <w:sz w:val="32"/>
          <w:szCs w:val="32"/>
        </w:rPr>
        <w:t>%</w:t>
      </w:r>
      <w:r>
        <w:rPr>
          <w:rFonts w:hint="eastAsia" w:eastAsia="仿宋_GB2312"/>
          <w:sz w:val="32"/>
          <w:szCs w:val="32"/>
        </w:rPr>
        <w:t>。</w:t>
      </w:r>
    </w:p>
    <w:p w14:paraId="47DA9590">
      <w:pPr>
        <w:wordWrap w:val="0"/>
        <w:topLinePunct/>
        <w:spacing w:line="560" w:lineRule="exact"/>
        <w:ind w:firstLine="640" w:firstLineChars="200"/>
        <w:rPr>
          <w:rFonts w:eastAsia="仿宋_GB2312"/>
          <w:sz w:val="32"/>
          <w:szCs w:val="32"/>
        </w:rPr>
      </w:pPr>
      <w:r>
        <w:rPr>
          <w:rFonts w:eastAsia="仿宋_GB2312"/>
          <w:sz w:val="32"/>
          <w:szCs w:val="32"/>
        </w:rPr>
        <w:fldChar w:fldCharType="begin"/>
      </w:r>
      <w:r>
        <w:rPr>
          <w:rFonts w:eastAsia="仿宋_GB2312"/>
          <w:sz w:val="32"/>
          <w:szCs w:val="32"/>
        </w:rPr>
        <w:instrText xml:space="preserve"> = 4 \* GB3 </w:instrText>
      </w:r>
      <w:r>
        <w:rPr>
          <w:rFonts w:eastAsia="仿宋_GB2312"/>
          <w:sz w:val="32"/>
          <w:szCs w:val="32"/>
        </w:rPr>
        <w:fldChar w:fldCharType="separate"/>
      </w:r>
      <w:r>
        <w:rPr>
          <w:rFonts w:eastAsia="仿宋_GB2312"/>
          <w:sz w:val="32"/>
          <w:szCs w:val="32"/>
        </w:rPr>
        <w:t>④</w:t>
      </w:r>
      <w:r>
        <w:rPr>
          <w:rFonts w:eastAsia="仿宋_GB2312"/>
          <w:sz w:val="32"/>
          <w:szCs w:val="32"/>
        </w:rPr>
        <w:fldChar w:fldCharType="end"/>
      </w:r>
      <w:r>
        <w:rPr>
          <w:rFonts w:eastAsia="仿宋_GB2312"/>
          <w:sz w:val="32"/>
          <w:szCs w:val="32"/>
        </w:rPr>
        <w:t>成本指标：</w:t>
      </w:r>
    </w:p>
    <w:p w14:paraId="27A8972C">
      <w:pPr>
        <w:wordWrap w:val="0"/>
        <w:topLinePunct/>
        <w:spacing w:line="560" w:lineRule="exact"/>
        <w:ind w:firstLine="640" w:firstLineChars="200"/>
        <w:rPr>
          <w:rFonts w:eastAsia="仿宋_GB2312"/>
          <w:sz w:val="32"/>
          <w:szCs w:val="32"/>
        </w:rPr>
      </w:pPr>
      <w:r>
        <w:rPr>
          <w:rFonts w:hint="eastAsia" w:eastAsia="仿宋_GB2312"/>
          <w:sz w:val="32"/>
          <w:szCs w:val="32"/>
        </w:rPr>
        <w:t>项目预算控制率</w:t>
      </w:r>
      <w:r>
        <w:rPr>
          <w:rFonts w:eastAsia="仿宋_GB2312"/>
          <w:sz w:val="32"/>
          <w:szCs w:val="32"/>
        </w:rPr>
        <w:t>，指标值：</w:t>
      </w:r>
      <w:r>
        <w:rPr>
          <w:rFonts w:hint="eastAsia" w:eastAsia="仿宋_GB2312"/>
          <w:sz w:val="32"/>
          <w:szCs w:val="32"/>
        </w:rPr>
        <w:t>=100%</w:t>
      </w:r>
      <w:r>
        <w:rPr>
          <w:rFonts w:eastAsia="仿宋_GB2312"/>
          <w:sz w:val="32"/>
          <w:szCs w:val="32"/>
        </w:rPr>
        <w:t>，实际完成值</w:t>
      </w:r>
      <w:r>
        <w:rPr>
          <w:rFonts w:hint="eastAsia" w:eastAsia="仿宋_GB2312"/>
          <w:sz w:val="32"/>
          <w:szCs w:val="32"/>
        </w:rPr>
        <w:t>：99.63%</w:t>
      </w:r>
      <w:r>
        <w:rPr>
          <w:rFonts w:eastAsia="仿宋_GB2312"/>
          <w:sz w:val="32"/>
          <w:szCs w:val="32"/>
        </w:rPr>
        <w:t xml:space="preserve"> ，指标完成率</w:t>
      </w:r>
      <w:r>
        <w:rPr>
          <w:rFonts w:hint="eastAsia" w:eastAsia="仿宋_GB2312"/>
          <w:sz w:val="32"/>
          <w:szCs w:val="32"/>
        </w:rPr>
        <w:t>99.63</w:t>
      </w:r>
      <w:r>
        <w:rPr>
          <w:rFonts w:eastAsia="仿宋_GB2312"/>
          <w:sz w:val="32"/>
          <w:szCs w:val="32"/>
        </w:rPr>
        <w:t>%</w:t>
      </w:r>
      <w:r>
        <w:rPr>
          <w:rFonts w:hint="eastAsia" w:eastAsia="仿宋_GB2312"/>
          <w:sz w:val="32"/>
          <w:szCs w:val="32"/>
        </w:rPr>
        <w:t>。</w:t>
      </w:r>
    </w:p>
    <w:p w14:paraId="09BC2F01">
      <w:pPr>
        <w:wordWrap w:val="0"/>
        <w:topLinePunct/>
        <w:spacing w:line="560" w:lineRule="exact"/>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（四）项目效益情况</w:t>
      </w:r>
    </w:p>
    <w:p w14:paraId="1363FFCD">
      <w:pPr>
        <w:wordWrap w:val="0"/>
        <w:topLinePunct/>
        <w:spacing w:line="560" w:lineRule="exact"/>
        <w:ind w:firstLine="640" w:firstLineChars="200"/>
        <w:rPr>
          <w:rFonts w:eastAsia="仿宋_GB2312"/>
          <w:sz w:val="32"/>
          <w:szCs w:val="32"/>
        </w:rPr>
      </w:pPr>
      <w:r>
        <w:rPr>
          <w:rFonts w:eastAsia="仿宋_GB2312"/>
          <w:sz w:val="32"/>
          <w:szCs w:val="32"/>
        </w:rPr>
        <w:t>项目效益类指标包括项目实施效益和满意度两方面的内容，由3个三级指标构成，权重分为</w:t>
      </w:r>
      <w:r>
        <w:rPr>
          <w:rFonts w:hint="eastAsia" w:eastAsia="仿宋_GB2312"/>
          <w:sz w:val="32"/>
          <w:szCs w:val="32"/>
        </w:rPr>
        <w:t>20</w:t>
      </w:r>
      <w:r>
        <w:rPr>
          <w:rFonts w:eastAsia="仿宋_GB2312"/>
          <w:sz w:val="32"/>
          <w:szCs w:val="32"/>
        </w:rPr>
        <w:t>分，实际得分</w:t>
      </w:r>
      <w:r>
        <w:rPr>
          <w:rFonts w:hint="eastAsia" w:eastAsia="仿宋_GB2312"/>
          <w:sz w:val="32"/>
          <w:szCs w:val="32"/>
        </w:rPr>
        <w:t>20</w:t>
      </w:r>
      <w:r>
        <w:rPr>
          <w:rFonts w:eastAsia="仿宋_GB2312"/>
          <w:sz w:val="32"/>
          <w:szCs w:val="32"/>
        </w:rPr>
        <w:t>分，得分率为100%。具体效益指标及满意度指标完成情况如下：</w:t>
      </w:r>
    </w:p>
    <w:p w14:paraId="7E59050E">
      <w:pPr>
        <w:wordWrap w:val="0"/>
        <w:topLinePunct/>
        <w:spacing w:line="560" w:lineRule="exact"/>
        <w:ind w:firstLine="643" w:firstLineChars="200"/>
        <w:rPr>
          <w:rFonts w:eastAsia="仿宋_GB2312"/>
          <w:b/>
          <w:bCs/>
          <w:sz w:val="32"/>
          <w:szCs w:val="32"/>
        </w:rPr>
      </w:pPr>
      <w:r>
        <w:rPr>
          <w:rFonts w:hint="eastAsia" w:eastAsia="仿宋_GB2312"/>
          <w:b/>
          <w:bCs/>
          <w:sz w:val="32"/>
          <w:szCs w:val="32"/>
        </w:rPr>
        <w:t>1.</w:t>
      </w:r>
      <w:r>
        <w:rPr>
          <w:rFonts w:eastAsia="仿宋_GB2312"/>
          <w:b/>
          <w:bCs/>
          <w:sz w:val="32"/>
          <w:szCs w:val="32"/>
        </w:rPr>
        <w:t>实施效益</w:t>
      </w:r>
    </w:p>
    <w:p w14:paraId="3823E305">
      <w:pPr>
        <w:wordWrap w:val="0"/>
        <w:topLinePunct/>
        <w:spacing w:line="560" w:lineRule="exact"/>
        <w:ind w:firstLine="640" w:firstLineChars="200"/>
        <w:rPr>
          <w:rFonts w:eastAsia="仿宋_GB2312"/>
          <w:sz w:val="32"/>
          <w:szCs w:val="32"/>
        </w:rPr>
      </w:pPr>
      <w:r>
        <w:rPr>
          <w:rFonts w:eastAsia="仿宋_GB2312"/>
          <w:sz w:val="32"/>
          <w:szCs w:val="32"/>
        </w:rPr>
        <w:t>①经济效益指标：</w:t>
      </w:r>
    </w:p>
    <w:p w14:paraId="53C91740">
      <w:pPr>
        <w:spacing w:line="600" w:lineRule="exact"/>
        <w:ind w:firstLine="640" w:firstLineChars="200"/>
        <w:outlineLvl w:val="0"/>
        <w:rPr>
          <w:rFonts w:eastAsia="仿宋_GB2312"/>
          <w:sz w:val="32"/>
          <w:szCs w:val="32"/>
        </w:rPr>
      </w:pPr>
      <w:r>
        <w:rPr>
          <w:rFonts w:hint="eastAsia" w:eastAsia="仿宋_GB2312"/>
          <w:sz w:val="32"/>
          <w:szCs w:val="32"/>
        </w:rPr>
        <w:t>2024年本项目未设置经济效益指标</w:t>
      </w:r>
    </w:p>
    <w:p w14:paraId="648DC352">
      <w:pPr>
        <w:spacing w:line="600" w:lineRule="exact"/>
        <w:ind w:firstLine="640" w:firstLineChars="200"/>
        <w:outlineLvl w:val="0"/>
        <w:rPr>
          <w:rFonts w:eastAsia="仿宋_GB2312"/>
          <w:sz w:val="32"/>
          <w:szCs w:val="32"/>
        </w:rPr>
      </w:pPr>
      <w:r>
        <w:rPr>
          <w:rFonts w:eastAsia="仿宋_GB2312"/>
          <w:sz w:val="32"/>
          <w:szCs w:val="32"/>
        </w:rPr>
        <w:t>②社会效益指标：</w:t>
      </w:r>
    </w:p>
    <w:p w14:paraId="2D8B0F29">
      <w:pPr>
        <w:spacing w:line="600" w:lineRule="exact"/>
        <w:ind w:firstLine="640" w:firstLineChars="200"/>
        <w:outlineLvl w:val="0"/>
        <w:rPr>
          <w:rFonts w:eastAsia="仿宋_GB2312"/>
          <w:sz w:val="32"/>
          <w:szCs w:val="32"/>
        </w:rPr>
      </w:pPr>
      <w:r>
        <w:rPr>
          <w:rFonts w:hint="eastAsia" w:eastAsia="仿宋_GB2312"/>
          <w:sz w:val="32"/>
          <w:szCs w:val="32"/>
        </w:rPr>
        <w:t>缩小城乡居民公共卫生差距，指标值：不断缩小，完成值：不断缩小，指标完成率100%。</w:t>
      </w:r>
    </w:p>
    <w:p w14:paraId="4AD160B9">
      <w:pPr>
        <w:wordWrap w:val="0"/>
        <w:topLinePunct/>
        <w:spacing w:line="560" w:lineRule="exact"/>
        <w:ind w:firstLine="640" w:firstLineChars="200"/>
        <w:rPr>
          <w:rFonts w:eastAsia="仿宋_GB2312"/>
          <w:b/>
          <w:bCs/>
          <w:sz w:val="32"/>
          <w:szCs w:val="32"/>
        </w:rPr>
      </w:pPr>
      <w:r>
        <w:rPr>
          <w:rFonts w:eastAsia="仿宋_GB2312"/>
          <w:sz w:val="32"/>
          <w:szCs w:val="32"/>
        </w:rPr>
        <w:t>③生态效益指标：</w:t>
      </w:r>
    </w:p>
    <w:p w14:paraId="5D788853">
      <w:pPr>
        <w:spacing w:line="600" w:lineRule="exact"/>
        <w:ind w:firstLine="640" w:firstLineChars="200"/>
        <w:outlineLvl w:val="0"/>
        <w:rPr>
          <w:rFonts w:eastAsia="仿宋_GB2312"/>
          <w:sz w:val="32"/>
          <w:szCs w:val="32"/>
        </w:rPr>
      </w:pPr>
      <w:r>
        <w:rPr>
          <w:rFonts w:hint="eastAsia" w:eastAsia="仿宋_GB2312"/>
          <w:sz w:val="32"/>
          <w:szCs w:val="32"/>
        </w:rPr>
        <w:t>2024年本项目未设置生态效益指标</w:t>
      </w:r>
    </w:p>
    <w:p w14:paraId="7412C04D">
      <w:pPr>
        <w:wordWrap w:val="0"/>
        <w:topLinePunct/>
        <w:spacing w:line="560" w:lineRule="exact"/>
        <w:ind w:firstLine="643" w:firstLineChars="200"/>
        <w:rPr>
          <w:rFonts w:eastAsia="仿宋_GB2312"/>
          <w:b/>
          <w:bCs/>
          <w:sz w:val="32"/>
          <w:szCs w:val="32"/>
        </w:rPr>
      </w:pPr>
      <w:r>
        <w:rPr>
          <w:rFonts w:hint="eastAsia" w:eastAsia="仿宋_GB2312"/>
          <w:b/>
          <w:bCs/>
          <w:sz w:val="32"/>
          <w:szCs w:val="32"/>
        </w:rPr>
        <w:t>2.满意度</w:t>
      </w:r>
    </w:p>
    <w:p w14:paraId="0E68363F">
      <w:pPr>
        <w:wordWrap w:val="0"/>
        <w:topLinePunct/>
        <w:spacing w:line="560" w:lineRule="exact"/>
        <w:ind w:firstLine="640" w:firstLineChars="200"/>
        <w:rPr>
          <w:rFonts w:eastAsia="仿宋_GB2312"/>
          <w:sz w:val="32"/>
          <w:szCs w:val="32"/>
        </w:rPr>
      </w:pPr>
      <w:r>
        <w:rPr>
          <w:rFonts w:hint="eastAsia" w:eastAsia="仿宋_GB2312"/>
          <w:sz w:val="32"/>
          <w:szCs w:val="32"/>
        </w:rPr>
        <w:t>服务对象</w:t>
      </w:r>
      <w:r>
        <w:rPr>
          <w:rFonts w:eastAsia="仿宋_GB2312"/>
          <w:sz w:val="32"/>
          <w:szCs w:val="32"/>
        </w:rPr>
        <w:t>满意度：指标值：</w:t>
      </w:r>
      <w:r>
        <w:rPr>
          <w:rFonts w:hint="eastAsia" w:eastAsia="仿宋_GB2312"/>
          <w:sz w:val="32"/>
          <w:szCs w:val="32"/>
        </w:rPr>
        <w:t>≥90</w:t>
      </w:r>
      <w:r>
        <w:rPr>
          <w:rFonts w:eastAsia="仿宋_GB2312"/>
          <w:sz w:val="32"/>
          <w:szCs w:val="32"/>
        </w:rPr>
        <w:t>%</w:t>
      </w:r>
      <w:r>
        <w:rPr>
          <w:rFonts w:hint="eastAsia" w:eastAsia="仿宋_GB2312"/>
          <w:sz w:val="32"/>
          <w:szCs w:val="32"/>
        </w:rPr>
        <w:t>，</w:t>
      </w:r>
      <w:r>
        <w:rPr>
          <w:rFonts w:eastAsia="仿宋_GB2312"/>
          <w:sz w:val="32"/>
          <w:szCs w:val="32"/>
        </w:rPr>
        <w:t>实际完成值：</w:t>
      </w:r>
      <w:r>
        <w:rPr>
          <w:rFonts w:hint="eastAsia" w:eastAsia="仿宋_GB2312"/>
          <w:sz w:val="32"/>
          <w:szCs w:val="32"/>
        </w:rPr>
        <w:t>90</w:t>
      </w:r>
      <w:r>
        <w:rPr>
          <w:rFonts w:eastAsia="仿宋_GB2312"/>
          <w:sz w:val="32"/>
          <w:szCs w:val="32"/>
        </w:rPr>
        <w:t>%，指标完成率100%</w:t>
      </w:r>
      <w:r>
        <w:rPr>
          <w:rFonts w:hint="eastAsia" w:eastAsia="仿宋_GB2312"/>
          <w:sz w:val="32"/>
          <w:szCs w:val="32"/>
        </w:rPr>
        <w:t>。</w:t>
      </w:r>
    </w:p>
    <w:p w14:paraId="4EF5D47F">
      <w:pPr>
        <w:wordWrap w:val="0"/>
        <w:topLinePunct/>
        <w:spacing w:line="560" w:lineRule="exact"/>
        <w:ind w:firstLine="643" w:firstLineChars="200"/>
        <w:rPr>
          <w:rFonts w:hint="eastAsia" w:ascii="楷体" w:hAnsi="楷体" w:eastAsia="楷体" w:cs="楷体"/>
          <w:b/>
          <w:bCs/>
          <w:sz w:val="32"/>
          <w:szCs w:val="32"/>
          <w:lang w:eastAsia="zh-Hans"/>
        </w:rPr>
      </w:pPr>
      <w:r>
        <w:rPr>
          <w:rFonts w:hint="eastAsia" w:ascii="楷体" w:hAnsi="楷体" w:eastAsia="楷体" w:cs="楷体"/>
          <w:b/>
          <w:bCs/>
          <w:sz w:val="32"/>
          <w:szCs w:val="32"/>
        </w:rPr>
        <w:t>（五）</w:t>
      </w:r>
      <w:r>
        <w:rPr>
          <w:rFonts w:hint="eastAsia" w:ascii="楷体" w:hAnsi="楷体" w:eastAsia="楷体" w:cs="楷体"/>
          <w:b/>
          <w:bCs/>
          <w:sz w:val="32"/>
          <w:szCs w:val="32"/>
          <w:lang w:eastAsia="zh-Hans"/>
        </w:rPr>
        <w:t>预算执行进度与绩效指标总体完成偏差率</w:t>
      </w:r>
    </w:p>
    <w:p w14:paraId="47E5DC29">
      <w:pPr>
        <w:pStyle w:val="19"/>
        <w:spacing w:line="560" w:lineRule="exact"/>
        <w:ind w:firstLine="640"/>
        <w:rPr>
          <w:rFonts w:eastAsia="仿宋_GB2312"/>
          <w:sz w:val="32"/>
          <w:szCs w:val="32"/>
        </w:rPr>
      </w:pPr>
      <w:r>
        <w:rPr>
          <w:rFonts w:hint="eastAsia" w:eastAsia="仿宋_GB2312"/>
          <w:kern w:val="2"/>
          <w:sz w:val="32"/>
          <w:szCs w:val="32"/>
        </w:rPr>
        <w:t>2024年</w:t>
      </w:r>
      <w:r>
        <w:rPr>
          <w:rFonts w:eastAsia="仿宋_GB2312"/>
          <w:kern w:val="2"/>
          <w:sz w:val="32"/>
          <w:szCs w:val="32"/>
        </w:rPr>
        <w:t>项目年初预算</w:t>
      </w:r>
      <w:r>
        <w:rPr>
          <w:rFonts w:hint="eastAsia" w:eastAsia="仿宋_GB2312"/>
          <w:kern w:val="2"/>
          <w:sz w:val="32"/>
          <w:szCs w:val="32"/>
        </w:rPr>
        <w:t>89.91</w:t>
      </w:r>
      <w:r>
        <w:rPr>
          <w:rFonts w:eastAsia="仿宋_GB2312"/>
          <w:kern w:val="2"/>
          <w:sz w:val="32"/>
          <w:szCs w:val="32"/>
        </w:rPr>
        <w:t>万元，全年预算</w:t>
      </w:r>
      <w:r>
        <w:rPr>
          <w:rFonts w:hint="eastAsia" w:eastAsia="仿宋_GB2312"/>
          <w:kern w:val="2"/>
          <w:sz w:val="32"/>
          <w:szCs w:val="32"/>
        </w:rPr>
        <w:t>126.78</w:t>
      </w:r>
      <w:r>
        <w:rPr>
          <w:rFonts w:eastAsia="仿宋_GB2312"/>
          <w:kern w:val="2"/>
          <w:sz w:val="32"/>
          <w:szCs w:val="32"/>
        </w:rPr>
        <w:t>万元，实际支出</w:t>
      </w:r>
      <w:r>
        <w:rPr>
          <w:rFonts w:hint="eastAsia" w:eastAsia="仿宋_GB2312"/>
          <w:kern w:val="2"/>
          <w:sz w:val="32"/>
          <w:szCs w:val="32"/>
        </w:rPr>
        <w:t>126.31</w:t>
      </w:r>
      <w:r>
        <w:rPr>
          <w:rFonts w:eastAsia="仿宋_GB2312"/>
          <w:kern w:val="2"/>
          <w:sz w:val="32"/>
          <w:szCs w:val="32"/>
        </w:rPr>
        <w:t>万元，预算执行率为</w:t>
      </w:r>
      <w:r>
        <w:rPr>
          <w:rFonts w:hint="eastAsia" w:eastAsia="仿宋_GB2312"/>
          <w:kern w:val="2"/>
          <w:sz w:val="32"/>
          <w:szCs w:val="32"/>
        </w:rPr>
        <w:t>99.63</w:t>
      </w:r>
      <w:r>
        <w:rPr>
          <w:rFonts w:eastAsia="仿宋_GB2312"/>
          <w:kern w:val="2"/>
          <w:sz w:val="32"/>
          <w:szCs w:val="32"/>
        </w:rPr>
        <w:t>%，项目绩效指标总体完成率为</w:t>
      </w:r>
      <w:r>
        <w:rPr>
          <w:rFonts w:hint="eastAsia" w:eastAsia="仿宋_GB2312"/>
          <w:kern w:val="2"/>
          <w:sz w:val="32"/>
          <w:szCs w:val="32"/>
        </w:rPr>
        <w:t>112.03</w:t>
      </w:r>
      <w:r>
        <w:rPr>
          <w:rFonts w:eastAsia="仿宋_GB2312"/>
          <w:kern w:val="2"/>
          <w:sz w:val="32"/>
          <w:szCs w:val="32"/>
        </w:rPr>
        <w:t>%，</w:t>
      </w:r>
      <w:r>
        <w:rPr>
          <w:rFonts w:eastAsia="仿宋_GB2312"/>
          <w:kern w:val="2"/>
          <w:sz w:val="32"/>
          <w:szCs w:val="32"/>
          <w:lang w:eastAsia="zh-Hans"/>
        </w:rPr>
        <w:t>总体</w:t>
      </w:r>
      <w:r>
        <w:rPr>
          <w:rFonts w:eastAsia="仿宋_GB2312"/>
          <w:kern w:val="2"/>
          <w:sz w:val="32"/>
          <w:szCs w:val="32"/>
        </w:rPr>
        <w:t>偏差率为</w:t>
      </w:r>
      <w:r>
        <w:rPr>
          <w:rFonts w:hint="eastAsia" w:eastAsia="仿宋_GB2312"/>
          <w:kern w:val="2"/>
          <w:sz w:val="32"/>
          <w:szCs w:val="32"/>
        </w:rPr>
        <w:t>12.03%</w:t>
      </w:r>
      <w:r>
        <w:rPr>
          <w:rFonts w:eastAsia="仿宋_GB2312"/>
          <w:kern w:val="2"/>
          <w:sz w:val="32"/>
          <w:szCs w:val="32"/>
        </w:rPr>
        <w:t>。</w:t>
      </w:r>
      <w:r>
        <w:rPr>
          <w:rFonts w:hint="eastAsia" w:eastAsia="仿宋_GB2312"/>
          <w:kern w:val="2"/>
          <w:sz w:val="32"/>
          <w:szCs w:val="32"/>
        </w:rPr>
        <w:t>偏差原因：因年初资金预算不合理、各项指标底数摸底不清晰，造成年底指标值超额完成。改进措施：</w:t>
      </w:r>
      <w:r>
        <w:rPr>
          <w:rFonts w:eastAsia="仿宋_GB2312"/>
          <w:kern w:val="2"/>
          <w:sz w:val="32"/>
          <w:szCs w:val="32"/>
        </w:rPr>
        <w:t>提高对资金</w:t>
      </w:r>
      <w:r>
        <w:rPr>
          <w:rFonts w:hint="eastAsia" w:eastAsia="仿宋_GB2312"/>
          <w:kern w:val="2"/>
          <w:sz w:val="32"/>
          <w:szCs w:val="32"/>
        </w:rPr>
        <w:t>预算</w:t>
      </w:r>
      <w:r>
        <w:rPr>
          <w:rFonts w:eastAsia="仿宋_GB2312"/>
          <w:kern w:val="2"/>
          <w:sz w:val="32"/>
          <w:szCs w:val="32"/>
        </w:rPr>
        <w:t>重要性的认识，加强业务人员培训，</w:t>
      </w:r>
      <w:r>
        <w:rPr>
          <w:rFonts w:hint="eastAsia" w:eastAsia="仿宋_GB2312"/>
          <w:kern w:val="2"/>
          <w:sz w:val="32"/>
          <w:szCs w:val="32"/>
        </w:rPr>
        <w:t>精准测算任务指标，</w:t>
      </w:r>
      <w:r>
        <w:rPr>
          <w:rFonts w:eastAsia="仿宋_GB2312"/>
          <w:kern w:val="2"/>
          <w:sz w:val="32"/>
          <w:szCs w:val="32"/>
        </w:rPr>
        <w:t>按照规定标准、范围列支费用，正确核算专项资金，加强对项目资金的跟踪管理，充分发挥对专项资金的使用效率。</w:t>
      </w:r>
    </w:p>
    <w:p w14:paraId="583BEA6F">
      <w:pPr>
        <w:wordWrap w:val="0"/>
        <w:topLinePunct/>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五、主要经验及做法、存在的问题及原因分析</w:t>
      </w:r>
    </w:p>
    <w:p w14:paraId="0D9D807D">
      <w:pPr>
        <w:wordWrap w:val="0"/>
        <w:topLinePunct/>
        <w:spacing w:line="560" w:lineRule="exact"/>
        <w:ind w:firstLine="643" w:firstLineChars="200"/>
        <w:rPr>
          <w:rFonts w:hint="eastAsia" w:ascii="楷体" w:hAnsi="楷体" w:eastAsia="楷体" w:cs="楷体"/>
          <w:b/>
          <w:bCs/>
          <w:sz w:val="32"/>
          <w:szCs w:val="32"/>
        </w:rPr>
      </w:pPr>
      <w:r>
        <w:rPr>
          <w:rFonts w:hint="eastAsia" w:ascii="楷体" w:hAnsi="楷体" w:eastAsia="楷体" w:cs="楷体"/>
          <w:b/>
          <w:bCs/>
          <w:sz w:val="32"/>
          <w:szCs w:val="32"/>
        </w:rPr>
        <w:t>（一）主要经验及做法</w:t>
      </w:r>
    </w:p>
    <w:p w14:paraId="6E56FEEB">
      <w:pPr>
        <w:spacing w:line="560" w:lineRule="exact"/>
        <w:ind w:firstLine="643" w:firstLineChars="200"/>
        <w:rPr>
          <w:rFonts w:eastAsia="仿宋_GB2312"/>
          <w:sz w:val="32"/>
          <w:szCs w:val="32"/>
        </w:rPr>
      </w:pPr>
      <w:r>
        <w:rPr>
          <w:rFonts w:hint="eastAsia" w:ascii="仿宋_GB2312" w:hAnsi="楷体_GB2312" w:eastAsia="仿宋_GB2312" w:cs="楷体_GB2312"/>
          <w:b/>
          <w:bCs/>
          <w:sz w:val="32"/>
          <w:szCs w:val="32"/>
        </w:rPr>
        <w:t>1.高度重视、高位推动</w:t>
      </w:r>
      <w:r>
        <w:rPr>
          <w:rFonts w:hint="eastAsia" w:ascii="仿宋_GB2312" w:hAnsi="楷体_GB2312" w:eastAsia="仿宋_GB2312" w:cs="楷体_GB2312"/>
          <w:sz w:val="32"/>
          <w:szCs w:val="32"/>
        </w:rPr>
        <w:t>。</w:t>
      </w: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1A7E7077">
      <w:pPr>
        <w:pStyle w:val="10"/>
        <w:spacing w:before="0" w:after="0" w:line="560" w:lineRule="exact"/>
        <w:ind w:firstLine="640" w:firstLineChars="200"/>
        <w:jc w:val="left"/>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w:t>
      </w:r>
      <w:r>
        <w:rPr>
          <w:rFonts w:hint="eastAsia" w:ascii="Times New Roman" w:hAnsi="Times New Roman" w:eastAsia="仿宋_GB2312"/>
          <w:b w:val="0"/>
          <w:bCs w:val="0"/>
          <w:kern w:val="2"/>
        </w:rPr>
        <w:t>杜绝</w:t>
      </w:r>
      <w:r>
        <w:rPr>
          <w:rFonts w:ascii="Times New Roman" w:hAnsi="Times New Roman" w:eastAsia="仿宋_GB2312"/>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7FAD38B4">
      <w:pPr>
        <w:wordWrap w:val="0"/>
        <w:topLinePunct/>
        <w:spacing w:line="560" w:lineRule="exact"/>
        <w:ind w:firstLine="643" w:firstLineChars="200"/>
        <w:rPr>
          <w:rFonts w:hint="eastAsia" w:ascii="楷体" w:hAnsi="楷体" w:eastAsia="楷体" w:cs="楷体"/>
          <w:b/>
          <w:bCs/>
          <w:sz w:val="32"/>
          <w:szCs w:val="32"/>
        </w:rPr>
      </w:pPr>
      <w:r>
        <w:rPr>
          <w:rFonts w:ascii="楷体" w:hAnsi="楷体" w:eastAsia="楷体" w:cs="楷体"/>
          <w:b/>
          <w:bCs/>
          <w:sz w:val="32"/>
          <w:szCs w:val="32"/>
        </w:rPr>
        <w:t>（二）存在的问题及原因分析</w:t>
      </w:r>
    </w:p>
    <w:p w14:paraId="3365496D">
      <w:pPr>
        <w:spacing w:line="560" w:lineRule="exact"/>
        <w:ind w:firstLine="640" w:firstLineChars="200"/>
        <w:rPr>
          <w:rFonts w:eastAsia="仿宋_GB2312"/>
          <w:sz w:val="32"/>
          <w:szCs w:val="32"/>
          <w:lang w:eastAsia="zh-Hans"/>
        </w:rPr>
      </w:pPr>
      <w:r>
        <w:rPr>
          <w:rFonts w:eastAsia="仿宋_GB2312"/>
          <w:sz w:val="32"/>
          <w:szCs w:val="32"/>
        </w:rPr>
        <w:t>1.相关绩效管理方面专业知识的系统性学习有待加强</w:t>
      </w:r>
      <w:r>
        <w:rPr>
          <w:rFonts w:hint="eastAsia" w:eastAsia="仿宋_GB2312"/>
          <w:sz w:val="32"/>
          <w:szCs w:val="32"/>
        </w:rPr>
        <w:t>，</w:t>
      </w:r>
      <w:r>
        <w:rPr>
          <w:rFonts w:hint="eastAsia" w:eastAsia="仿宋_GB2312"/>
          <w:sz w:val="32"/>
          <w:szCs w:val="32"/>
          <w:lang w:eastAsia="zh-Hans"/>
        </w:rPr>
        <w:t>未能全面深入认识理解绩效管理工作的意义。绩效管理经验不足，预算绩效管理工作有待进一步落实。</w:t>
      </w:r>
    </w:p>
    <w:p w14:paraId="4FBEB423">
      <w:pPr>
        <w:spacing w:line="600" w:lineRule="exact"/>
        <w:ind w:firstLine="640" w:firstLineChars="200"/>
        <w:outlineLvl w:val="0"/>
        <w:rPr>
          <w:rFonts w:eastAsia="仿宋_GB2312"/>
          <w:sz w:val="32"/>
          <w:szCs w:val="32"/>
        </w:rPr>
      </w:pPr>
      <w:r>
        <w:rPr>
          <w:rFonts w:eastAsia="仿宋_GB2312"/>
          <w:sz w:val="32"/>
          <w:szCs w:val="32"/>
        </w:rPr>
        <w:t>2.</w:t>
      </w:r>
      <w:r>
        <w:rPr>
          <w:rFonts w:hint="eastAsia" w:eastAsia="仿宋_GB2312"/>
          <w:sz w:val="32"/>
          <w:szCs w:val="32"/>
          <w:lang w:eastAsia="zh-Hans"/>
        </w:rPr>
        <w:t>绩效指标的明确性、可衡量性、相关性还需进一步提升。预算精细化管理还需完善，预算编制管理水平仍有进一步提升的空间。</w:t>
      </w:r>
    </w:p>
    <w:p w14:paraId="62117EE0">
      <w:pPr>
        <w:wordWrap w:val="0"/>
        <w:topLinePunct/>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六、有关建议</w:t>
      </w:r>
    </w:p>
    <w:p w14:paraId="543D413F">
      <w:pPr>
        <w:spacing w:line="600" w:lineRule="exact"/>
        <w:ind w:firstLine="640" w:firstLineChars="200"/>
        <w:outlineLvl w:val="0"/>
        <w:rPr>
          <w:rFonts w:eastAsia="仿宋_GB2312"/>
          <w:sz w:val="32"/>
          <w:szCs w:val="32"/>
        </w:rPr>
      </w:pPr>
      <w:r>
        <w:rPr>
          <w:rFonts w:eastAsia="仿宋_GB2312"/>
          <w:sz w:val="32"/>
          <w:szCs w:val="32"/>
        </w:rPr>
        <w:t>1.多进行有关绩效管理工作方面的培训。积极组织第三方开展绩效管理工作培训，进一步夯实业务基础，提高我单位绩效人员水平。进一步加强对绩效管理工作的组织领导，提高对预算绩效管理工作重要性的认识，总结经验查找问题，抓紧研究制定更全面更完善的绩效评价管理办法。结合</w:t>
      </w:r>
      <w:r>
        <w:rPr>
          <w:rFonts w:hint="eastAsia" w:eastAsia="仿宋_GB2312"/>
          <w:sz w:val="32"/>
          <w:szCs w:val="32"/>
        </w:rPr>
        <w:t>公共卫生</w:t>
      </w:r>
      <w:r>
        <w:rPr>
          <w:rFonts w:eastAsia="仿宋_GB2312"/>
          <w:sz w:val="32"/>
          <w:szCs w:val="32"/>
        </w:rPr>
        <w:t>考核建立绩效工作考核制度，加大全</w:t>
      </w:r>
      <w:r>
        <w:rPr>
          <w:rFonts w:hint="eastAsia" w:eastAsia="仿宋_GB2312"/>
          <w:sz w:val="32"/>
          <w:szCs w:val="32"/>
        </w:rPr>
        <w:t>院</w:t>
      </w:r>
      <w:r>
        <w:rPr>
          <w:rFonts w:eastAsia="仿宋_GB2312"/>
          <w:sz w:val="32"/>
          <w:szCs w:val="32"/>
        </w:rPr>
        <w:t>对全面实施预算绩效管理和绩效管理工作的学习力度。</w:t>
      </w:r>
    </w:p>
    <w:p w14:paraId="4CFD00FA">
      <w:pPr>
        <w:spacing w:line="600" w:lineRule="exact"/>
        <w:ind w:firstLine="640" w:firstLineChars="200"/>
        <w:outlineLvl w:val="0"/>
        <w:rPr>
          <w:rFonts w:eastAsia="仿宋_GB2312"/>
          <w:sz w:val="32"/>
          <w:szCs w:val="32"/>
        </w:rPr>
      </w:pPr>
      <w:r>
        <w:rPr>
          <w:rFonts w:hint="eastAsia" w:ascii="仿宋_GB2312" w:hAnsi="仿宋_GB2312" w:eastAsia="仿宋_GB2312" w:cs="仿宋_GB2312"/>
          <w:sz w:val="32"/>
          <w:szCs w:val="32"/>
        </w:rPr>
        <w:t>2.在预算安排阶段，应当根据项目的特点和目标制定出明确的绩效指标，并且为每个指标设定合理的达成目标，可以让预算的执行过程更加有针对性。建立完善的评估体系。在预算执行过程中，需要建立完善的绩效评估体系，包括数据收集、数据整理、数据分析等环节。只有通过科学的数据分析才能对项目绩效进行客观评估。预算内容与项目实际完成的目标相匹配，对预算额度测算更加充分，能够更科学合理地反映项目预算。</w:t>
      </w:r>
    </w:p>
    <w:p w14:paraId="211B50A9">
      <w:pPr>
        <w:wordWrap w:val="0"/>
        <w:topLinePunct/>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七、其他需要说</w:t>
      </w:r>
      <w:bookmarkStart w:id="1" w:name="page8"/>
      <w:bookmarkEnd w:id="1"/>
      <w:r>
        <w:rPr>
          <w:rFonts w:hint="eastAsia" w:ascii="黑体" w:hAnsi="黑体" w:eastAsia="黑体" w:cs="黑体"/>
          <w:sz w:val="32"/>
          <w:szCs w:val="32"/>
        </w:rPr>
        <w:t>明的问题</w:t>
      </w:r>
    </w:p>
    <w:p w14:paraId="2FF23511">
      <w:pPr>
        <w:pStyle w:val="13"/>
        <w:spacing w:after="0" w:line="560" w:lineRule="exact"/>
        <w:ind w:left="0" w:leftChars="0" w:firstLine="640"/>
        <w:rPr>
          <w:rFonts w:ascii="Times New Roman" w:hAnsi="Times New Roman" w:eastAsia="仿宋_GB2312"/>
          <w:sz w:val="32"/>
          <w:szCs w:val="32"/>
          <w:lang w:eastAsia="zh-Hans"/>
        </w:rPr>
      </w:pPr>
      <w:r>
        <w:rPr>
          <w:rFonts w:ascii="Times New Roman" w:hAnsi="Times New Roman" w:eastAsia="仿宋_GB2312"/>
          <w:sz w:val="32"/>
          <w:szCs w:val="32"/>
          <w:lang w:eastAsia="zh-Hans"/>
        </w:rPr>
        <w:t>本项目无其他需说明的问题。</w:t>
      </w:r>
    </w:p>
    <w:p w14:paraId="79EAA690">
      <w:pPr>
        <w:pStyle w:val="13"/>
        <w:wordWrap w:val="0"/>
        <w:topLinePunct/>
        <w:spacing w:after="0" w:line="560" w:lineRule="exact"/>
        <w:ind w:left="0" w:leftChars="0" w:firstLine="640"/>
        <w:rPr>
          <w:rFonts w:ascii="Times New Roman" w:hAnsi="Times New Roman" w:eastAsia="黑体"/>
          <w:sz w:val="32"/>
          <w:szCs w:val="32"/>
        </w:rPr>
        <w:sectPr>
          <w:footerReference r:id="rId5" w:type="default"/>
          <w:pgSz w:w="11906" w:h="16838"/>
          <w:pgMar w:top="2098" w:right="1531" w:bottom="1984" w:left="1531" w:header="851" w:footer="992" w:gutter="0"/>
          <w:pgNumType w:start="1"/>
          <w:cols w:space="425" w:num="1"/>
          <w:docGrid w:type="lines" w:linePitch="312" w:charSpace="0"/>
        </w:sectPr>
      </w:pPr>
    </w:p>
    <w:p w14:paraId="3A04D6E7">
      <w:pPr>
        <w:spacing w:line="500" w:lineRule="exact"/>
        <w:rPr>
          <w:rFonts w:eastAsia="黑体"/>
          <w:sz w:val="32"/>
          <w:szCs w:val="32"/>
        </w:rPr>
      </w:pPr>
      <w:r>
        <w:rPr>
          <w:rFonts w:hint="eastAsia" w:eastAsia="黑体"/>
          <w:sz w:val="32"/>
          <w:szCs w:val="32"/>
        </w:rPr>
        <w:t>附件1</w:t>
      </w:r>
    </w:p>
    <w:p w14:paraId="66B527AB">
      <w:pPr>
        <w:pStyle w:val="19"/>
        <w:ind w:firstLine="562"/>
        <w:jc w:val="center"/>
        <w:rPr>
          <w:rFonts w:hint="eastAsia" w:ascii="仿宋_GB2312" w:hAnsi="仿宋_GB2312" w:eastAsia="仿宋_GB2312" w:cs="仿宋_GB2312"/>
          <w:sz w:val="28"/>
          <w:szCs w:val="40"/>
        </w:rPr>
      </w:pPr>
      <w:bookmarkStart w:id="2" w:name="_Toc26499_WPSOffice_Level2"/>
      <w:bookmarkStart w:id="3" w:name="_Toc30064_WPSOffice_Level1"/>
      <w:r>
        <w:rPr>
          <w:rFonts w:hint="eastAsia" w:ascii="仿宋_GB2312" w:hAnsi="仿宋_GB2312" w:eastAsia="仿宋_GB2312" w:cs="仿宋_GB2312"/>
          <w:b/>
          <w:bCs/>
          <w:sz w:val="28"/>
          <w:szCs w:val="40"/>
        </w:rPr>
        <w:t>2024年基本公共卫生服务补助资金预算的投资项目绩效评价指标体系及综合评分表</w:t>
      </w:r>
      <w:bookmarkEnd w:id="2"/>
      <w:bookmarkEnd w:id="3"/>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1"/>
        <w:gridCol w:w="1000"/>
        <w:gridCol w:w="1071"/>
        <w:gridCol w:w="1724"/>
        <w:gridCol w:w="5219"/>
        <w:gridCol w:w="1304"/>
        <w:gridCol w:w="1364"/>
      </w:tblGrid>
      <w:tr w14:paraId="359681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4EBFBD76">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一级指标</w:t>
            </w:r>
          </w:p>
        </w:tc>
        <w:tc>
          <w:tcPr>
            <w:tcW w:w="1000" w:type="dxa"/>
            <w:shd w:val="clear" w:color="auto" w:fill="FFFFFF"/>
            <w:vAlign w:val="center"/>
          </w:tcPr>
          <w:p w14:paraId="2CD438C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二级指标</w:t>
            </w:r>
          </w:p>
        </w:tc>
        <w:tc>
          <w:tcPr>
            <w:tcW w:w="1071" w:type="dxa"/>
            <w:shd w:val="clear" w:color="auto" w:fill="FFFFFF"/>
            <w:vAlign w:val="center"/>
          </w:tcPr>
          <w:p w14:paraId="6491F244">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三级指标</w:t>
            </w:r>
          </w:p>
        </w:tc>
        <w:tc>
          <w:tcPr>
            <w:tcW w:w="1725" w:type="dxa"/>
            <w:shd w:val="clear" w:color="auto" w:fill="FFFFFF"/>
            <w:vAlign w:val="center"/>
          </w:tcPr>
          <w:p w14:paraId="4E0816B5">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指标解释</w:t>
            </w:r>
          </w:p>
        </w:tc>
        <w:tc>
          <w:tcPr>
            <w:tcW w:w="5216" w:type="dxa"/>
            <w:shd w:val="clear" w:color="auto" w:fill="FFFFFF"/>
            <w:vAlign w:val="center"/>
          </w:tcPr>
          <w:p w14:paraId="275C0F32">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指标说明</w:t>
            </w:r>
          </w:p>
        </w:tc>
        <w:tc>
          <w:tcPr>
            <w:tcW w:w="1304" w:type="dxa"/>
            <w:shd w:val="clear" w:color="auto" w:fill="FFFFFF"/>
            <w:vAlign w:val="center"/>
          </w:tcPr>
          <w:p w14:paraId="11BFCB28">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权重</w:t>
            </w:r>
          </w:p>
        </w:tc>
        <w:tc>
          <w:tcPr>
            <w:tcW w:w="1365" w:type="dxa"/>
            <w:shd w:val="clear" w:color="auto" w:fill="FFFFFF"/>
            <w:vAlign w:val="center"/>
          </w:tcPr>
          <w:p w14:paraId="05E176C8">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得分</w:t>
            </w:r>
          </w:p>
        </w:tc>
      </w:tr>
      <w:tr w14:paraId="0ABE0D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69F09B06">
            <w:pPr>
              <w:widowControl/>
              <w:spacing w:line="0" w:lineRule="atLeast"/>
              <w:jc w:val="center"/>
              <w:rPr>
                <w:rFonts w:eastAsia="仿宋_GB2312"/>
                <w:color w:val="000000"/>
                <w:kern w:val="0"/>
                <w:sz w:val="18"/>
                <w:szCs w:val="18"/>
              </w:rPr>
            </w:pPr>
          </w:p>
          <w:p w14:paraId="4E782040">
            <w:pPr>
              <w:widowControl/>
              <w:spacing w:line="0" w:lineRule="atLeast"/>
              <w:jc w:val="center"/>
              <w:rPr>
                <w:rFonts w:eastAsia="仿宋_GB2312"/>
                <w:color w:val="000000"/>
                <w:kern w:val="0"/>
                <w:sz w:val="18"/>
                <w:szCs w:val="18"/>
              </w:rPr>
            </w:pPr>
          </w:p>
          <w:p w14:paraId="717A26BE">
            <w:pPr>
              <w:widowControl/>
              <w:spacing w:line="0" w:lineRule="atLeast"/>
              <w:jc w:val="center"/>
              <w:rPr>
                <w:rFonts w:eastAsia="仿宋_GB2312"/>
                <w:color w:val="000000"/>
                <w:kern w:val="0"/>
                <w:sz w:val="18"/>
                <w:szCs w:val="18"/>
              </w:rPr>
            </w:pPr>
          </w:p>
          <w:p w14:paraId="762D2BA6">
            <w:pPr>
              <w:widowControl/>
              <w:spacing w:line="0" w:lineRule="atLeast"/>
              <w:jc w:val="center"/>
              <w:rPr>
                <w:rFonts w:eastAsia="仿宋_GB2312"/>
                <w:color w:val="000000"/>
                <w:kern w:val="0"/>
                <w:sz w:val="18"/>
                <w:szCs w:val="18"/>
              </w:rPr>
            </w:pPr>
          </w:p>
          <w:p w14:paraId="3DF07D69">
            <w:pPr>
              <w:widowControl/>
              <w:spacing w:line="0" w:lineRule="atLeast"/>
              <w:jc w:val="center"/>
              <w:rPr>
                <w:rFonts w:eastAsia="仿宋_GB2312"/>
                <w:color w:val="000000"/>
                <w:kern w:val="0"/>
                <w:sz w:val="18"/>
                <w:szCs w:val="18"/>
              </w:rPr>
            </w:pPr>
          </w:p>
          <w:p w14:paraId="4E07F398">
            <w:pPr>
              <w:widowControl/>
              <w:spacing w:line="0" w:lineRule="atLeast"/>
              <w:jc w:val="center"/>
              <w:rPr>
                <w:rFonts w:eastAsia="仿宋_GB2312"/>
                <w:color w:val="000000"/>
                <w:kern w:val="0"/>
                <w:sz w:val="18"/>
                <w:szCs w:val="18"/>
              </w:rPr>
            </w:pPr>
          </w:p>
          <w:p w14:paraId="2218EEE1">
            <w:pPr>
              <w:widowControl/>
              <w:spacing w:line="0" w:lineRule="atLeast"/>
              <w:jc w:val="center"/>
              <w:rPr>
                <w:rFonts w:eastAsia="仿宋_GB2312"/>
                <w:color w:val="000000"/>
                <w:kern w:val="0"/>
                <w:sz w:val="18"/>
                <w:szCs w:val="18"/>
              </w:rPr>
            </w:pPr>
            <w:r>
              <w:rPr>
                <w:rFonts w:eastAsia="仿宋_GB2312"/>
                <w:color w:val="000000"/>
                <w:kern w:val="0"/>
                <w:sz w:val="18"/>
                <w:szCs w:val="18"/>
              </w:rPr>
              <w:t>决策　</w:t>
            </w:r>
          </w:p>
        </w:tc>
        <w:tc>
          <w:tcPr>
            <w:tcW w:w="1000" w:type="dxa"/>
            <w:vMerge w:val="restart"/>
            <w:shd w:val="clear" w:color="auto" w:fill="FFFFFF"/>
            <w:vAlign w:val="center"/>
          </w:tcPr>
          <w:p w14:paraId="3190ED5B">
            <w:pPr>
              <w:widowControl/>
              <w:spacing w:line="0" w:lineRule="atLeast"/>
              <w:jc w:val="center"/>
              <w:rPr>
                <w:rFonts w:eastAsia="仿宋_GB2312"/>
                <w:color w:val="000000"/>
                <w:kern w:val="0"/>
                <w:sz w:val="18"/>
                <w:szCs w:val="18"/>
              </w:rPr>
            </w:pPr>
            <w:r>
              <w:rPr>
                <w:rFonts w:eastAsia="仿宋_GB2312"/>
                <w:color w:val="000000"/>
                <w:kern w:val="0"/>
                <w:sz w:val="18"/>
                <w:szCs w:val="18"/>
              </w:rPr>
              <w:t>项目立项　</w:t>
            </w:r>
          </w:p>
        </w:tc>
        <w:tc>
          <w:tcPr>
            <w:tcW w:w="1071" w:type="dxa"/>
            <w:shd w:val="clear" w:color="auto" w:fill="FFFFFF"/>
            <w:vAlign w:val="center"/>
          </w:tcPr>
          <w:p w14:paraId="1FEE77B4">
            <w:pPr>
              <w:widowControl/>
              <w:spacing w:line="0" w:lineRule="atLeast"/>
              <w:jc w:val="center"/>
              <w:rPr>
                <w:rFonts w:eastAsia="仿宋_GB2312"/>
                <w:color w:val="000000"/>
                <w:kern w:val="0"/>
                <w:sz w:val="18"/>
                <w:szCs w:val="18"/>
              </w:rPr>
            </w:pPr>
            <w:r>
              <w:rPr>
                <w:rFonts w:eastAsia="仿宋_GB2312"/>
                <w:color w:val="000000"/>
                <w:kern w:val="0"/>
                <w:sz w:val="18"/>
                <w:szCs w:val="18"/>
              </w:rPr>
              <w:t>立项依据</w:t>
            </w:r>
          </w:p>
          <w:p w14:paraId="1A72FE59">
            <w:pPr>
              <w:widowControl/>
              <w:spacing w:line="0" w:lineRule="atLeast"/>
              <w:jc w:val="center"/>
              <w:rPr>
                <w:rFonts w:eastAsia="仿宋_GB2312"/>
                <w:color w:val="000000"/>
                <w:kern w:val="0"/>
                <w:sz w:val="18"/>
                <w:szCs w:val="18"/>
              </w:rPr>
            </w:pPr>
            <w:r>
              <w:rPr>
                <w:rFonts w:eastAsia="仿宋_GB2312"/>
                <w:color w:val="000000"/>
                <w:kern w:val="0"/>
                <w:sz w:val="18"/>
                <w:szCs w:val="18"/>
              </w:rPr>
              <w:t>充分性</w:t>
            </w:r>
          </w:p>
        </w:tc>
        <w:tc>
          <w:tcPr>
            <w:tcW w:w="1725" w:type="dxa"/>
            <w:shd w:val="clear" w:color="auto" w:fill="FFFFFF"/>
            <w:vAlign w:val="center"/>
          </w:tcPr>
          <w:p w14:paraId="48945A86">
            <w:pPr>
              <w:widowControl/>
              <w:spacing w:line="0" w:lineRule="atLeast"/>
              <w:rPr>
                <w:rFonts w:eastAsia="仿宋_GB2312"/>
                <w:color w:val="000000"/>
                <w:kern w:val="0"/>
                <w:sz w:val="18"/>
                <w:szCs w:val="18"/>
              </w:rPr>
            </w:pPr>
            <w:r>
              <w:rPr>
                <w:rFonts w:eastAsia="仿宋_GB2312"/>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7E619760">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①项目立项是否符合国家法律法规、国民经济发展规划和相关政策；</w:t>
            </w:r>
            <w:r>
              <w:rPr>
                <w:rFonts w:eastAsia="仿宋_GB2312"/>
                <w:color w:val="000000"/>
                <w:kern w:val="0"/>
                <w:sz w:val="18"/>
                <w:szCs w:val="18"/>
              </w:rPr>
              <w:br w:type="textWrapping"/>
            </w:r>
            <w:r>
              <w:rPr>
                <w:rFonts w:eastAsia="仿宋_GB2312"/>
                <w:color w:val="000000"/>
                <w:kern w:val="0"/>
                <w:sz w:val="18"/>
                <w:szCs w:val="18"/>
              </w:rPr>
              <w:t>②项目立项是否符合行业发展规划和政策要求；</w:t>
            </w:r>
            <w:r>
              <w:rPr>
                <w:rFonts w:eastAsia="仿宋_GB2312"/>
                <w:color w:val="000000"/>
                <w:kern w:val="0"/>
                <w:sz w:val="18"/>
                <w:szCs w:val="18"/>
              </w:rPr>
              <w:br w:type="textWrapping"/>
            </w:r>
            <w:r>
              <w:rPr>
                <w:rFonts w:eastAsia="仿宋_GB2312"/>
                <w:color w:val="000000"/>
                <w:kern w:val="0"/>
                <w:sz w:val="18"/>
                <w:szCs w:val="18"/>
              </w:rPr>
              <w:t>③项目立项是否与部门职责范围相符，属于部门履职所需；</w:t>
            </w:r>
            <w:r>
              <w:rPr>
                <w:rFonts w:eastAsia="仿宋_GB2312"/>
                <w:color w:val="000000"/>
                <w:kern w:val="0"/>
                <w:sz w:val="18"/>
                <w:szCs w:val="18"/>
              </w:rPr>
              <w:br w:type="textWrapping"/>
            </w:r>
            <w:r>
              <w:rPr>
                <w:rFonts w:eastAsia="仿宋_GB2312"/>
                <w:color w:val="000000"/>
                <w:kern w:val="0"/>
                <w:sz w:val="18"/>
                <w:szCs w:val="18"/>
              </w:rPr>
              <w:t>④项目是否属于公共财政支持范围，是否符合中央、地方事权支出责任划分原则；</w:t>
            </w:r>
            <w:r>
              <w:rPr>
                <w:rFonts w:eastAsia="仿宋_GB2312"/>
                <w:color w:val="000000"/>
                <w:kern w:val="0"/>
                <w:sz w:val="18"/>
                <w:szCs w:val="18"/>
              </w:rPr>
              <w:br w:type="textWrapping"/>
            </w:r>
            <w:r>
              <w:rPr>
                <w:rFonts w:eastAsia="仿宋_GB2312"/>
                <w:color w:val="000000"/>
                <w:kern w:val="0"/>
                <w:sz w:val="18"/>
                <w:szCs w:val="18"/>
              </w:rPr>
              <w:t>⑤项目是否与相关部门同类项目或部门内部相关项目重复。</w:t>
            </w:r>
          </w:p>
        </w:tc>
        <w:tc>
          <w:tcPr>
            <w:tcW w:w="1304" w:type="dxa"/>
            <w:shd w:val="clear" w:color="auto" w:fill="FFFFFF"/>
            <w:vAlign w:val="center"/>
          </w:tcPr>
          <w:p w14:paraId="00F92FC5">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auto" w:fill="FFFFFF"/>
            <w:vAlign w:val="center"/>
          </w:tcPr>
          <w:p w14:paraId="72AA4FA3">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3</w:t>
            </w:r>
          </w:p>
        </w:tc>
      </w:tr>
      <w:tr w14:paraId="581C1C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381746CD">
            <w:pPr>
              <w:spacing w:line="0" w:lineRule="atLeast"/>
              <w:jc w:val="center"/>
              <w:rPr>
                <w:rFonts w:eastAsia="仿宋_GB2312"/>
                <w:color w:val="000000"/>
                <w:kern w:val="0"/>
                <w:sz w:val="18"/>
                <w:szCs w:val="18"/>
              </w:rPr>
            </w:pPr>
          </w:p>
        </w:tc>
        <w:tc>
          <w:tcPr>
            <w:tcW w:w="1000" w:type="dxa"/>
            <w:vMerge w:val="continue"/>
            <w:shd w:val="clear" w:color="auto" w:fill="FFFFFF"/>
            <w:vAlign w:val="center"/>
          </w:tcPr>
          <w:p w14:paraId="700405A1">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6558E58D">
            <w:pPr>
              <w:widowControl/>
              <w:spacing w:line="0" w:lineRule="atLeast"/>
              <w:jc w:val="center"/>
              <w:rPr>
                <w:rFonts w:eastAsia="仿宋_GB2312"/>
                <w:color w:val="000000"/>
                <w:kern w:val="0"/>
                <w:sz w:val="18"/>
                <w:szCs w:val="18"/>
              </w:rPr>
            </w:pPr>
            <w:r>
              <w:rPr>
                <w:rFonts w:eastAsia="仿宋_GB2312"/>
                <w:color w:val="000000"/>
                <w:kern w:val="0"/>
                <w:sz w:val="18"/>
                <w:szCs w:val="18"/>
              </w:rPr>
              <w:t>立项程序</w:t>
            </w:r>
          </w:p>
          <w:p w14:paraId="1E6B3A00">
            <w:pPr>
              <w:widowControl/>
              <w:spacing w:line="0" w:lineRule="atLeast"/>
              <w:jc w:val="center"/>
              <w:rPr>
                <w:rFonts w:eastAsia="仿宋_GB2312"/>
                <w:color w:val="000000"/>
                <w:kern w:val="0"/>
                <w:sz w:val="18"/>
                <w:szCs w:val="18"/>
              </w:rPr>
            </w:pPr>
            <w:r>
              <w:rPr>
                <w:rFonts w:eastAsia="仿宋_GB2312"/>
                <w:color w:val="000000"/>
                <w:kern w:val="0"/>
                <w:sz w:val="18"/>
                <w:szCs w:val="18"/>
              </w:rPr>
              <w:t>规范性</w:t>
            </w:r>
          </w:p>
        </w:tc>
        <w:tc>
          <w:tcPr>
            <w:tcW w:w="1725" w:type="dxa"/>
            <w:shd w:val="clear" w:color="auto" w:fill="FFFFFF"/>
            <w:vAlign w:val="center"/>
          </w:tcPr>
          <w:p w14:paraId="129CDB6F">
            <w:pPr>
              <w:widowControl/>
              <w:spacing w:line="0" w:lineRule="atLeast"/>
              <w:rPr>
                <w:rFonts w:eastAsia="仿宋_GB2312"/>
                <w:color w:val="000000"/>
                <w:kern w:val="0"/>
                <w:sz w:val="18"/>
                <w:szCs w:val="18"/>
              </w:rPr>
            </w:pPr>
            <w:r>
              <w:rPr>
                <w:rFonts w:eastAsia="仿宋_GB2312"/>
                <w:color w:val="000000"/>
                <w:kern w:val="0"/>
                <w:sz w:val="18"/>
                <w:szCs w:val="18"/>
              </w:rPr>
              <w:t>项目申请、设立过程是否符合相关要求，用以反映和考核项目立项的规范情况。</w:t>
            </w:r>
          </w:p>
        </w:tc>
        <w:tc>
          <w:tcPr>
            <w:tcW w:w="5216" w:type="dxa"/>
            <w:shd w:val="clear" w:color="auto" w:fill="FFFFFF"/>
            <w:vAlign w:val="center"/>
          </w:tcPr>
          <w:p w14:paraId="269AE51A">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①项目是否按照规定的程序申请设立；</w:t>
            </w:r>
            <w:r>
              <w:rPr>
                <w:rFonts w:eastAsia="仿宋_GB2312"/>
                <w:color w:val="000000"/>
                <w:kern w:val="0"/>
                <w:sz w:val="18"/>
                <w:szCs w:val="18"/>
              </w:rPr>
              <w:br w:type="textWrapping"/>
            </w:r>
            <w:r>
              <w:rPr>
                <w:rFonts w:eastAsia="仿宋_GB2312"/>
                <w:color w:val="000000"/>
                <w:kern w:val="0"/>
                <w:sz w:val="18"/>
                <w:szCs w:val="18"/>
              </w:rPr>
              <w:t>②审批文件、材料是否符合相关要求；</w:t>
            </w:r>
            <w:r>
              <w:rPr>
                <w:rFonts w:eastAsia="仿宋_GB2312"/>
                <w:color w:val="000000"/>
                <w:kern w:val="0"/>
                <w:sz w:val="18"/>
                <w:szCs w:val="18"/>
              </w:rPr>
              <w:br w:type="textWrapping"/>
            </w:r>
            <w:r>
              <w:rPr>
                <w:rFonts w:eastAsia="仿宋_GB2312"/>
                <w:color w:val="000000"/>
                <w:kern w:val="0"/>
                <w:sz w:val="18"/>
                <w:szCs w:val="18"/>
              </w:rPr>
              <w:t>③事前是否已经过必要的可行性研究、专家论证、风险评估、绩效评估、集体决策。</w:t>
            </w:r>
          </w:p>
        </w:tc>
        <w:tc>
          <w:tcPr>
            <w:tcW w:w="1304" w:type="dxa"/>
            <w:shd w:val="clear" w:color="auto" w:fill="FFFFFF"/>
            <w:vAlign w:val="center"/>
          </w:tcPr>
          <w:p w14:paraId="1F53DDA1">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auto" w:fill="FFFFFF"/>
            <w:vAlign w:val="center"/>
          </w:tcPr>
          <w:p w14:paraId="6F6A3264">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3</w:t>
            </w:r>
          </w:p>
        </w:tc>
      </w:tr>
      <w:tr w14:paraId="256E40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497AF289">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0CB75E6B">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　</w:t>
            </w:r>
          </w:p>
        </w:tc>
        <w:tc>
          <w:tcPr>
            <w:tcW w:w="1071" w:type="dxa"/>
            <w:shd w:val="clear" w:color="auto" w:fill="FFFFFF"/>
            <w:vAlign w:val="center"/>
          </w:tcPr>
          <w:p w14:paraId="71ADF0E1">
            <w:pPr>
              <w:widowControl/>
              <w:spacing w:line="0" w:lineRule="atLeast"/>
              <w:jc w:val="center"/>
              <w:rPr>
                <w:rFonts w:eastAsia="仿宋_GB2312"/>
                <w:color w:val="000000"/>
                <w:kern w:val="0"/>
                <w:sz w:val="18"/>
                <w:szCs w:val="18"/>
              </w:rPr>
            </w:pPr>
            <w:r>
              <w:rPr>
                <w:rFonts w:eastAsia="仿宋_GB2312"/>
                <w:color w:val="000000"/>
                <w:kern w:val="0"/>
                <w:sz w:val="18"/>
                <w:szCs w:val="18"/>
              </w:rPr>
              <w:t>绩效目标</w:t>
            </w:r>
          </w:p>
          <w:p w14:paraId="38FEE8EA">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5" w:type="dxa"/>
            <w:shd w:val="clear" w:color="000000" w:fill="FFFFFF"/>
            <w:vAlign w:val="center"/>
          </w:tcPr>
          <w:p w14:paraId="263A388B">
            <w:pPr>
              <w:widowControl/>
              <w:spacing w:line="0" w:lineRule="atLeast"/>
              <w:rPr>
                <w:rFonts w:eastAsia="仿宋_GB2312"/>
                <w:color w:val="000000"/>
                <w:kern w:val="0"/>
                <w:sz w:val="18"/>
                <w:szCs w:val="18"/>
              </w:rPr>
            </w:pPr>
            <w:r>
              <w:rPr>
                <w:rFonts w:eastAsia="仿宋_GB2312"/>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2297F6AD">
            <w:pPr>
              <w:widowControl/>
              <w:spacing w:line="0" w:lineRule="atLeas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（如未设定预算绩效目标，也可考核其他工作任务目标）</w:t>
            </w:r>
            <w:r>
              <w:rPr>
                <w:rFonts w:eastAsia="仿宋_GB2312"/>
                <w:color w:val="000000"/>
                <w:kern w:val="0"/>
                <w:sz w:val="18"/>
                <w:szCs w:val="18"/>
              </w:rPr>
              <w:br w:type="textWrapping"/>
            </w:r>
            <w:r>
              <w:rPr>
                <w:rFonts w:eastAsia="仿宋_GB2312"/>
                <w:color w:val="000000"/>
                <w:kern w:val="0"/>
                <w:sz w:val="18"/>
                <w:szCs w:val="18"/>
              </w:rPr>
              <w:t>①项目是否有绩效目标；</w:t>
            </w:r>
            <w:r>
              <w:rPr>
                <w:rFonts w:eastAsia="仿宋_GB2312"/>
                <w:color w:val="000000"/>
                <w:kern w:val="0"/>
                <w:sz w:val="18"/>
                <w:szCs w:val="18"/>
              </w:rPr>
              <w:br w:type="textWrapping"/>
            </w:r>
            <w:r>
              <w:rPr>
                <w:rFonts w:eastAsia="仿宋_GB2312"/>
                <w:color w:val="000000"/>
                <w:kern w:val="0"/>
                <w:sz w:val="18"/>
                <w:szCs w:val="18"/>
              </w:rPr>
              <w:t>②项目绩效目标与实际工作内容是否具有相关性；</w:t>
            </w:r>
            <w:r>
              <w:rPr>
                <w:rFonts w:eastAsia="仿宋_GB2312"/>
                <w:color w:val="000000"/>
                <w:kern w:val="0"/>
                <w:sz w:val="18"/>
                <w:szCs w:val="18"/>
              </w:rPr>
              <w:br w:type="textWrapping"/>
            </w:r>
            <w:r>
              <w:rPr>
                <w:rFonts w:eastAsia="仿宋_GB2312"/>
                <w:color w:val="000000"/>
                <w:kern w:val="0"/>
                <w:sz w:val="18"/>
                <w:szCs w:val="18"/>
              </w:rPr>
              <w:t>③项目预期产出效益和效果是否符合正常的业绩水平；</w:t>
            </w:r>
          </w:p>
          <w:p w14:paraId="3ADF1DF2">
            <w:pPr>
              <w:widowControl/>
              <w:spacing w:line="0" w:lineRule="atLeast"/>
              <w:jc w:val="left"/>
              <w:rPr>
                <w:rFonts w:eastAsia="仿宋_GB2312"/>
                <w:color w:val="000000"/>
                <w:kern w:val="0"/>
                <w:sz w:val="18"/>
                <w:szCs w:val="18"/>
              </w:rPr>
            </w:pPr>
            <w:r>
              <w:rPr>
                <w:rFonts w:eastAsia="仿宋_GB2312"/>
                <w:color w:val="000000"/>
                <w:kern w:val="0"/>
                <w:sz w:val="18"/>
                <w:szCs w:val="18"/>
              </w:rPr>
              <w:t>④是否与预算确定的项目投资额或资金量相匹配。</w:t>
            </w:r>
          </w:p>
        </w:tc>
        <w:tc>
          <w:tcPr>
            <w:tcW w:w="1304" w:type="dxa"/>
            <w:shd w:val="clear" w:color="000000" w:fill="FFFFFF"/>
            <w:vAlign w:val="center"/>
          </w:tcPr>
          <w:p w14:paraId="1C8C914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000000" w:fill="FFFFFF"/>
            <w:vAlign w:val="center"/>
          </w:tcPr>
          <w:p w14:paraId="57AD10E7">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3</w:t>
            </w:r>
          </w:p>
        </w:tc>
      </w:tr>
      <w:tr w14:paraId="018F46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11B85B2E">
            <w:pPr>
              <w:widowControl/>
              <w:spacing w:line="0" w:lineRule="atLeast"/>
              <w:jc w:val="center"/>
              <w:rPr>
                <w:rFonts w:eastAsia="仿宋_GB2312"/>
                <w:color w:val="000000"/>
                <w:kern w:val="0"/>
                <w:sz w:val="18"/>
                <w:szCs w:val="18"/>
              </w:rPr>
            </w:pPr>
          </w:p>
        </w:tc>
        <w:tc>
          <w:tcPr>
            <w:tcW w:w="1000" w:type="dxa"/>
            <w:vMerge w:val="continue"/>
            <w:shd w:val="clear" w:color="auto" w:fill="FFFFFF"/>
            <w:vAlign w:val="center"/>
          </w:tcPr>
          <w:p w14:paraId="688EA65C">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43910F88">
            <w:pPr>
              <w:widowControl/>
              <w:spacing w:line="0" w:lineRule="atLeast"/>
              <w:jc w:val="center"/>
              <w:rPr>
                <w:rFonts w:eastAsia="仿宋_GB2312"/>
                <w:color w:val="000000"/>
                <w:kern w:val="0"/>
                <w:sz w:val="18"/>
                <w:szCs w:val="18"/>
              </w:rPr>
            </w:pPr>
            <w:r>
              <w:rPr>
                <w:rFonts w:eastAsia="仿宋_GB2312"/>
                <w:color w:val="000000"/>
                <w:kern w:val="0"/>
                <w:sz w:val="18"/>
                <w:szCs w:val="18"/>
              </w:rPr>
              <w:t>绩效指标</w:t>
            </w:r>
          </w:p>
          <w:p w14:paraId="2F0DB4C4">
            <w:pPr>
              <w:widowControl/>
              <w:spacing w:line="0" w:lineRule="atLeast"/>
              <w:jc w:val="center"/>
              <w:rPr>
                <w:rFonts w:eastAsia="仿宋_GB2312"/>
                <w:color w:val="000000"/>
                <w:kern w:val="0"/>
                <w:sz w:val="18"/>
                <w:szCs w:val="18"/>
              </w:rPr>
            </w:pPr>
            <w:r>
              <w:rPr>
                <w:rFonts w:eastAsia="仿宋_GB2312"/>
                <w:color w:val="000000"/>
                <w:kern w:val="0"/>
                <w:sz w:val="18"/>
                <w:szCs w:val="18"/>
              </w:rPr>
              <w:t>明确性</w:t>
            </w:r>
          </w:p>
        </w:tc>
        <w:tc>
          <w:tcPr>
            <w:tcW w:w="1725" w:type="dxa"/>
            <w:shd w:val="clear" w:color="000000" w:fill="FFFFFF"/>
            <w:vAlign w:val="center"/>
          </w:tcPr>
          <w:p w14:paraId="3BDC8D4F">
            <w:pPr>
              <w:widowControl/>
              <w:spacing w:line="0" w:lineRule="atLeast"/>
              <w:rPr>
                <w:rFonts w:eastAsia="仿宋_GB2312"/>
                <w:color w:val="000000"/>
                <w:kern w:val="0"/>
                <w:sz w:val="18"/>
                <w:szCs w:val="18"/>
              </w:rPr>
            </w:pPr>
            <w:r>
              <w:rPr>
                <w:rFonts w:eastAsia="仿宋_GB2312"/>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1725DBD4">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①是否将项目绩效目标细化分解为具体的绩效指标；</w:t>
            </w:r>
            <w:r>
              <w:rPr>
                <w:rFonts w:eastAsia="仿宋_GB2312"/>
                <w:color w:val="000000"/>
                <w:kern w:val="0"/>
                <w:sz w:val="18"/>
                <w:szCs w:val="18"/>
              </w:rPr>
              <w:br w:type="textWrapping"/>
            </w:r>
            <w:r>
              <w:rPr>
                <w:rFonts w:eastAsia="仿宋_GB2312"/>
                <w:color w:val="000000"/>
                <w:kern w:val="0"/>
                <w:sz w:val="18"/>
                <w:szCs w:val="18"/>
              </w:rPr>
              <w:t>②是否通过清晰、可衡量的指标值予以体现；</w:t>
            </w:r>
            <w:r>
              <w:rPr>
                <w:rFonts w:eastAsia="仿宋_GB2312"/>
                <w:color w:val="000000"/>
                <w:kern w:val="0"/>
                <w:sz w:val="18"/>
                <w:szCs w:val="18"/>
              </w:rPr>
              <w:br w:type="textWrapping"/>
            </w:r>
            <w:r>
              <w:rPr>
                <w:rFonts w:eastAsia="仿宋_GB2312"/>
                <w:color w:val="000000"/>
                <w:kern w:val="0"/>
                <w:sz w:val="18"/>
                <w:szCs w:val="18"/>
              </w:rPr>
              <w:t>③是否与项目目标任务数或计划数相对应。</w:t>
            </w:r>
            <w:r>
              <w:rPr>
                <w:rFonts w:eastAsia="仿宋_GB2312"/>
                <w:color w:val="000000"/>
                <w:kern w:val="0"/>
                <w:sz w:val="18"/>
                <w:szCs w:val="18"/>
              </w:rPr>
              <w:br w:type="textWrapping"/>
            </w:r>
          </w:p>
        </w:tc>
        <w:tc>
          <w:tcPr>
            <w:tcW w:w="1304" w:type="dxa"/>
            <w:shd w:val="clear" w:color="000000" w:fill="FFFFFF"/>
            <w:vAlign w:val="center"/>
          </w:tcPr>
          <w:p w14:paraId="226F1C79">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3</w:t>
            </w:r>
          </w:p>
        </w:tc>
        <w:tc>
          <w:tcPr>
            <w:tcW w:w="1365" w:type="dxa"/>
            <w:shd w:val="clear" w:color="000000" w:fill="FFFFFF"/>
            <w:vAlign w:val="center"/>
          </w:tcPr>
          <w:p w14:paraId="1BA41A3D">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3</w:t>
            </w:r>
          </w:p>
        </w:tc>
      </w:tr>
      <w:tr w14:paraId="2859EC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708489D5">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27A8ADE3">
            <w:pPr>
              <w:widowControl/>
              <w:spacing w:line="0" w:lineRule="atLeast"/>
              <w:jc w:val="center"/>
              <w:rPr>
                <w:rFonts w:eastAsia="仿宋_GB2312"/>
                <w:color w:val="000000"/>
                <w:kern w:val="0"/>
                <w:sz w:val="18"/>
                <w:szCs w:val="18"/>
              </w:rPr>
            </w:pPr>
            <w:r>
              <w:rPr>
                <w:rFonts w:eastAsia="仿宋_GB2312"/>
                <w:color w:val="000000"/>
                <w:kern w:val="0"/>
                <w:sz w:val="18"/>
                <w:szCs w:val="18"/>
              </w:rPr>
              <w:t>资金投入</w:t>
            </w:r>
          </w:p>
          <w:p w14:paraId="0D23A613">
            <w:pPr>
              <w:spacing w:line="0" w:lineRule="atLeast"/>
              <w:jc w:val="center"/>
              <w:rPr>
                <w:rFonts w:eastAsia="仿宋_GB2312"/>
                <w:color w:val="000000"/>
                <w:kern w:val="0"/>
                <w:sz w:val="18"/>
                <w:szCs w:val="18"/>
              </w:rPr>
            </w:pPr>
            <w:r>
              <w:rPr>
                <w:rFonts w:eastAsia="仿宋_GB2312"/>
                <w:color w:val="000000"/>
                <w:kern w:val="0"/>
                <w:sz w:val="18"/>
                <w:szCs w:val="18"/>
              </w:rPr>
              <w:t>　</w:t>
            </w:r>
          </w:p>
        </w:tc>
        <w:tc>
          <w:tcPr>
            <w:tcW w:w="1071" w:type="dxa"/>
            <w:shd w:val="clear" w:color="auto" w:fill="FFFFFF"/>
            <w:vAlign w:val="center"/>
          </w:tcPr>
          <w:p w14:paraId="2BA6DAC1">
            <w:pPr>
              <w:widowControl/>
              <w:spacing w:line="0" w:lineRule="atLeast"/>
              <w:jc w:val="center"/>
              <w:rPr>
                <w:rFonts w:eastAsia="仿宋_GB2312"/>
                <w:color w:val="000000"/>
                <w:kern w:val="0"/>
                <w:sz w:val="18"/>
                <w:szCs w:val="18"/>
              </w:rPr>
            </w:pPr>
            <w:r>
              <w:rPr>
                <w:rFonts w:eastAsia="仿宋_GB2312"/>
                <w:color w:val="000000"/>
                <w:kern w:val="0"/>
                <w:sz w:val="18"/>
                <w:szCs w:val="18"/>
              </w:rPr>
              <w:t>预算编制</w:t>
            </w:r>
          </w:p>
          <w:p w14:paraId="3B22EC44">
            <w:pPr>
              <w:widowControl/>
              <w:spacing w:line="0" w:lineRule="atLeast"/>
              <w:jc w:val="center"/>
              <w:rPr>
                <w:rFonts w:eastAsia="仿宋_GB2312"/>
                <w:color w:val="000000"/>
                <w:kern w:val="0"/>
                <w:sz w:val="18"/>
                <w:szCs w:val="18"/>
              </w:rPr>
            </w:pPr>
            <w:r>
              <w:rPr>
                <w:rFonts w:eastAsia="仿宋_GB2312"/>
                <w:color w:val="000000"/>
                <w:kern w:val="0"/>
                <w:sz w:val="18"/>
                <w:szCs w:val="18"/>
              </w:rPr>
              <w:t>科学性</w:t>
            </w:r>
          </w:p>
        </w:tc>
        <w:tc>
          <w:tcPr>
            <w:tcW w:w="1725" w:type="dxa"/>
            <w:shd w:val="clear" w:color="auto" w:fill="FFFFFF"/>
            <w:vAlign w:val="center"/>
          </w:tcPr>
          <w:p w14:paraId="45CEB17D">
            <w:pPr>
              <w:widowControl/>
              <w:spacing w:line="0" w:lineRule="atLeast"/>
              <w:rPr>
                <w:rFonts w:eastAsia="仿宋_GB2312"/>
                <w:color w:val="000000"/>
                <w:kern w:val="0"/>
                <w:sz w:val="18"/>
                <w:szCs w:val="18"/>
              </w:rPr>
            </w:pPr>
            <w:r>
              <w:rPr>
                <w:rFonts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257BD883">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①预算编制是否经过科学论证；</w:t>
            </w:r>
            <w:r>
              <w:rPr>
                <w:rFonts w:eastAsia="仿宋_GB2312"/>
                <w:color w:val="000000"/>
                <w:kern w:val="0"/>
                <w:sz w:val="18"/>
                <w:szCs w:val="18"/>
              </w:rPr>
              <w:br w:type="textWrapping"/>
            </w:r>
            <w:r>
              <w:rPr>
                <w:rFonts w:eastAsia="仿宋_GB2312"/>
                <w:color w:val="000000"/>
                <w:kern w:val="0"/>
                <w:sz w:val="18"/>
                <w:szCs w:val="18"/>
              </w:rPr>
              <w:t>②预算内容与项目内容是否匹配；</w:t>
            </w:r>
            <w:r>
              <w:rPr>
                <w:rFonts w:eastAsia="仿宋_GB2312"/>
                <w:color w:val="000000"/>
                <w:kern w:val="0"/>
                <w:sz w:val="18"/>
                <w:szCs w:val="18"/>
              </w:rPr>
              <w:br w:type="textWrapping"/>
            </w:r>
            <w:r>
              <w:rPr>
                <w:rFonts w:eastAsia="仿宋_GB2312"/>
                <w:color w:val="000000"/>
                <w:kern w:val="0"/>
                <w:sz w:val="18"/>
                <w:szCs w:val="18"/>
              </w:rPr>
              <w:t>③预算额度测算依据是否充分，是否按照标准编制；</w:t>
            </w:r>
            <w:r>
              <w:rPr>
                <w:rFonts w:eastAsia="仿宋_GB2312"/>
                <w:color w:val="000000"/>
                <w:kern w:val="0"/>
                <w:sz w:val="18"/>
                <w:szCs w:val="18"/>
              </w:rPr>
              <w:br w:type="textWrapping"/>
            </w:r>
            <w:r>
              <w:rPr>
                <w:rFonts w:eastAsia="仿宋_GB2312"/>
                <w:color w:val="000000"/>
                <w:kern w:val="0"/>
                <w:sz w:val="18"/>
                <w:szCs w:val="18"/>
              </w:rPr>
              <w:t>④预算确定的项目投资额或资金量是否与工作任务相匹配。</w:t>
            </w:r>
          </w:p>
        </w:tc>
        <w:tc>
          <w:tcPr>
            <w:tcW w:w="1304" w:type="dxa"/>
            <w:shd w:val="clear" w:color="auto" w:fill="FFFFFF"/>
            <w:vAlign w:val="center"/>
          </w:tcPr>
          <w:p w14:paraId="1B2DD3BD">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4820AB56">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1B5D0E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1CD266FB">
            <w:pPr>
              <w:widowControl/>
              <w:spacing w:line="0" w:lineRule="atLeast"/>
              <w:jc w:val="center"/>
              <w:rPr>
                <w:rFonts w:eastAsia="仿宋_GB2312"/>
                <w:color w:val="000000"/>
                <w:kern w:val="0"/>
                <w:sz w:val="18"/>
                <w:szCs w:val="18"/>
              </w:rPr>
            </w:pPr>
          </w:p>
        </w:tc>
        <w:tc>
          <w:tcPr>
            <w:tcW w:w="1000" w:type="dxa"/>
            <w:vMerge w:val="continue"/>
            <w:shd w:val="clear" w:color="auto" w:fill="FFFFFF"/>
            <w:vAlign w:val="center"/>
          </w:tcPr>
          <w:p w14:paraId="4EC5706B">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07768C6B">
            <w:pPr>
              <w:widowControl/>
              <w:spacing w:line="0" w:lineRule="atLeast"/>
              <w:jc w:val="center"/>
              <w:rPr>
                <w:rFonts w:eastAsia="仿宋_GB2312"/>
                <w:color w:val="000000"/>
                <w:kern w:val="0"/>
                <w:sz w:val="18"/>
                <w:szCs w:val="18"/>
              </w:rPr>
            </w:pPr>
            <w:r>
              <w:rPr>
                <w:rFonts w:eastAsia="仿宋_GB2312"/>
                <w:color w:val="000000"/>
                <w:kern w:val="0"/>
                <w:sz w:val="18"/>
                <w:szCs w:val="18"/>
              </w:rPr>
              <w:t>资金分配</w:t>
            </w:r>
          </w:p>
          <w:p w14:paraId="69F5ACA6">
            <w:pPr>
              <w:widowControl/>
              <w:spacing w:line="0" w:lineRule="atLeast"/>
              <w:jc w:val="center"/>
              <w:rPr>
                <w:rFonts w:eastAsia="仿宋_GB2312"/>
                <w:color w:val="000000"/>
                <w:kern w:val="0"/>
                <w:sz w:val="18"/>
                <w:szCs w:val="18"/>
              </w:rPr>
            </w:pPr>
            <w:r>
              <w:rPr>
                <w:rFonts w:eastAsia="仿宋_GB2312"/>
                <w:color w:val="000000"/>
                <w:kern w:val="0"/>
                <w:sz w:val="18"/>
                <w:szCs w:val="18"/>
              </w:rPr>
              <w:t>合理性</w:t>
            </w:r>
          </w:p>
        </w:tc>
        <w:tc>
          <w:tcPr>
            <w:tcW w:w="1725" w:type="dxa"/>
            <w:shd w:val="clear" w:color="auto" w:fill="FFFFFF"/>
            <w:vAlign w:val="center"/>
          </w:tcPr>
          <w:p w14:paraId="10ED5CF6">
            <w:pPr>
              <w:widowControl/>
              <w:spacing w:line="0" w:lineRule="atLeast"/>
              <w:rPr>
                <w:rFonts w:eastAsia="仿宋_GB2312"/>
                <w:color w:val="000000"/>
                <w:kern w:val="0"/>
                <w:sz w:val="18"/>
                <w:szCs w:val="18"/>
              </w:rPr>
            </w:pPr>
            <w:r>
              <w:rPr>
                <w:rFonts w:eastAsia="仿宋_GB2312"/>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7D13F81E">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①预算资金分配依据是否充分；</w:t>
            </w:r>
            <w:r>
              <w:rPr>
                <w:rFonts w:eastAsia="仿宋_GB2312"/>
                <w:color w:val="000000"/>
                <w:kern w:val="0"/>
                <w:sz w:val="18"/>
                <w:szCs w:val="18"/>
              </w:rPr>
              <w:br w:type="textWrapping"/>
            </w:r>
            <w:r>
              <w:rPr>
                <w:rFonts w:eastAsia="仿宋_GB2312"/>
                <w:color w:val="000000"/>
                <w:kern w:val="0"/>
                <w:sz w:val="18"/>
                <w:szCs w:val="18"/>
              </w:rPr>
              <w:t>②资金分配额度是否合理，与项目单位或地方实际是否相适应。</w:t>
            </w:r>
          </w:p>
        </w:tc>
        <w:tc>
          <w:tcPr>
            <w:tcW w:w="1304" w:type="dxa"/>
            <w:shd w:val="clear" w:color="auto" w:fill="FFFFFF"/>
            <w:vAlign w:val="center"/>
          </w:tcPr>
          <w:p w14:paraId="0222A44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06057B6F">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0B6CC6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5C1223AD">
            <w:pPr>
              <w:spacing w:line="0" w:lineRule="atLeast"/>
              <w:jc w:val="center"/>
              <w:rPr>
                <w:rFonts w:eastAsia="仿宋_GB2312"/>
                <w:color w:val="000000"/>
                <w:kern w:val="0"/>
                <w:sz w:val="18"/>
                <w:szCs w:val="18"/>
              </w:rPr>
            </w:pPr>
          </w:p>
          <w:p w14:paraId="3EEF9E65">
            <w:pPr>
              <w:spacing w:line="0" w:lineRule="atLeast"/>
              <w:jc w:val="center"/>
              <w:rPr>
                <w:rFonts w:eastAsia="仿宋_GB2312"/>
                <w:color w:val="000000"/>
                <w:kern w:val="0"/>
                <w:sz w:val="18"/>
                <w:szCs w:val="18"/>
              </w:rPr>
            </w:pPr>
          </w:p>
          <w:p w14:paraId="099C5220">
            <w:pPr>
              <w:spacing w:line="0" w:lineRule="atLeast"/>
              <w:jc w:val="center"/>
              <w:rPr>
                <w:rFonts w:eastAsia="仿宋_GB2312"/>
                <w:color w:val="000000"/>
                <w:kern w:val="0"/>
                <w:sz w:val="18"/>
                <w:szCs w:val="18"/>
              </w:rPr>
            </w:pPr>
          </w:p>
          <w:p w14:paraId="4D074966">
            <w:pPr>
              <w:spacing w:line="0" w:lineRule="atLeast"/>
              <w:jc w:val="center"/>
              <w:rPr>
                <w:rFonts w:eastAsia="仿宋_GB2312"/>
                <w:color w:val="000000"/>
                <w:kern w:val="0"/>
                <w:sz w:val="18"/>
                <w:szCs w:val="18"/>
              </w:rPr>
            </w:pPr>
          </w:p>
          <w:p w14:paraId="2B97BB9A">
            <w:pPr>
              <w:spacing w:line="0" w:lineRule="atLeast"/>
              <w:jc w:val="center"/>
              <w:rPr>
                <w:rFonts w:eastAsia="仿宋_GB2312"/>
                <w:color w:val="000000"/>
                <w:kern w:val="0"/>
                <w:sz w:val="18"/>
                <w:szCs w:val="18"/>
              </w:rPr>
            </w:pPr>
          </w:p>
          <w:p w14:paraId="7704CBD9">
            <w:pPr>
              <w:spacing w:line="0" w:lineRule="atLeast"/>
              <w:jc w:val="center"/>
              <w:rPr>
                <w:rFonts w:eastAsia="仿宋_GB2312"/>
                <w:color w:val="000000"/>
                <w:kern w:val="0"/>
                <w:sz w:val="18"/>
                <w:szCs w:val="18"/>
              </w:rPr>
            </w:pPr>
          </w:p>
          <w:p w14:paraId="0E0D39EC">
            <w:pPr>
              <w:spacing w:line="0" w:lineRule="atLeast"/>
              <w:jc w:val="center"/>
              <w:rPr>
                <w:rFonts w:eastAsia="仿宋_GB2312"/>
                <w:color w:val="000000"/>
                <w:kern w:val="0"/>
                <w:sz w:val="18"/>
                <w:szCs w:val="18"/>
              </w:rPr>
            </w:pPr>
          </w:p>
          <w:p w14:paraId="2C73D067">
            <w:pPr>
              <w:spacing w:line="0" w:lineRule="atLeast"/>
              <w:jc w:val="center"/>
              <w:rPr>
                <w:rFonts w:eastAsia="仿宋_GB2312"/>
                <w:color w:val="000000"/>
                <w:kern w:val="0"/>
                <w:sz w:val="18"/>
                <w:szCs w:val="18"/>
              </w:rPr>
            </w:pPr>
          </w:p>
          <w:p w14:paraId="720EC5B3">
            <w:pPr>
              <w:spacing w:line="0" w:lineRule="atLeast"/>
              <w:jc w:val="center"/>
              <w:rPr>
                <w:rFonts w:eastAsia="仿宋_GB2312"/>
                <w:color w:val="000000"/>
                <w:kern w:val="0"/>
                <w:sz w:val="18"/>
                <w:szCs w:val="18"/>
              </w:rPr>
            </w:pPr>
          </w:p>
          <w:p w14:paraId="3BC34C67">
            <w:pPr>
              <w:spacing w:line="0" w:lineRule="atLeast"/>
              <w:jc w:val="center"/>
              <w:rPr>
                <w:rFonts w:eastAsia="仿宋_GB2312"/>
                <w:color w:val="000000"/>
                <w:kern w:val="0"/>
                <w:sz w:val="18"/>
                <w:szCs w:val="18"/>
              </w:rPr>
            </w:pPr>
          </w:p>
          <w:p w14:paraId="4E56E64E">
            <w:pPr>
              <w:spacing w:line="0" w:lineRule="atLeast"/>
              <w:jc w:val="center"/>
              <w:rPr>
                <w:rFonts w:eastAsia="仿宋_GB2312"/>
                <w:color w:val="000000"/>
                <w:kern w:val="0"/>
                <w:sz w:val="18"/>
                <w:szCs w:val="18"/>
              </w:rPr>
            </w:pPr>
          </w:p>
          <w:p w14:paraId="76CE24D6">
            <w:pPr>
              <w:spacing w:line="0" w:lineRule="atLeast"/>
              <w:jc w:val="center"/>
              <w:rPr>
                <w:rFonts w:eastAsia="仿宋_GB2312"/>
                <w:color w:val="000000"/>
                <w:kern w:val="0"/>
                <w:sz w:val="18"/>
                <w:szCs w:val="18"/>
              </w:rPr>
            </w:pPr>
          </w:p>
          <w:p w14:paraId="5D681229">
            <w:pPr>
              <w:spacing w:line="0" w:lineRule="atLeast"/>
              <w:jc w:val="center"/>
              <w:rPr>
                <w:rFonts w:eastAsia="仿宋_GB2312"/>
                <w:color w:val="000000"/>
                <w:kern w:val="0"/>
                <w:sz w:val="18"/>
                <w:szCs w:val="18"/>
              </w:rPr>
            </w:pPr>
          </w:p>
          <w:p w14:paraId="7C8DA8CD">
            <w:pPr>
              <w:spacing w:line="0" w:lineRule="atLeast"/>
              <w:jc w:val="center"/>
              <w:rPr>
                <w:rFonts w:eastAsia="仿宋_GB2312"/>
                <w:color w:val="000000"/>
                <w:kern w:val="0"/>
                <w:sz w:val="18"/>
                <w:szCs w:val="18"/>
              </w:rPr>
            </w:pPr>
          </w:p>
          <w:p w14:paraId="6191AE9E">
            <w:pPr>
              <w:spacing w:line="0" w:lineRule="atLeast"/>
              <w:jc w:val="center"/>
              <w:rPr>
                <w:rFonts w:eastAsia="仿宋_GB2312"/>
                <w:color w:val="000000"/>
                <w:kern w:val="0"/>
                <w:sz w:val="18"/>
                <w:szCs w:val="18"/>
              </w:rPr>
            </w:pPr>
          </w:p>
          <w:p w14:paraId="2CE4BDD7">
            <w:pPr>
              <w:spacing w:line="0" w:lineRule="atLeast"/>
              <w:jc w:val="center"/>
              <w:rPr>
                <w:rFonts w:eastAsia="仿宋_GB2312"/>
                <w:color w:val="000000"/>
                <w:kern w:val="0"/>
                <w:sz w:val="18"/>
                <w:szCs w:val="18"/>
              </w:rPr>
            </w:pPr>
            <w:r>
              <w:rPr>
                <w:rFonts w:eastAsia="仿宋_GB2312"/>
                <w:color w:val="000000"/>
                <w:kern w:val="0"/>
                <w:sz w:val="18"/>
                <w:szCs w:val="18"/>
              </w:rPr>
              <w:t>过程</w:t>
            </w:r>
          </w:p>
          <w:p w14:paraId="5E539DCC">
            <w:pPr>
              <w:widowControl/>
              <w:spacing w:line="0" w:lineRule="atLeast"/>
              <w:jc w:val="center"/>
              <w:rPr>
                <w:rFonts w:eastAsia="仿宋_GB2312"/>
                <w:color w:val="000000"/>
                <w:kern w:val="0"/>
                <w:sz w:val="18"/>
                <w:szCs w:val="18"/>
              </w:rPr>
            </w:pPr>
            <w:r>
              <w:rPr>
                <w:rFonts w:eastAsia="仿宋_GB2312"/>
                <w:color w:val="000000"/>
                <w:kern w:val="0"/>
                <w:sz w:val="18"/>
                <w:szCs w:val="18"/>
              </w:rPr>
              <w:t>　　</w:t>
            </w:r>
          </w:p>
        </w:tc>
        <w:tc>
          <w:tcPr>
            <w:tcW w:w="1000" w:type="dxa"/>
            <w:vMerge w:val="restart"/>
            <w:shd w:val="clear" w:color="auto" w:fill="FFFFFF"/>
            <w:vAlign w:val="center"/>
          </w:tcPr>
          <w:p w14:paraId="48D979E5">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1071" w:type="dxa"/>
            <w:shd w:val="clear" w:color="auto" w:fill="FFFFFF"/>
            <w:vAlign w:val="center"/>
          </w:tcPr>
          <w:p w14:paraId="5A26176A">
            <w:pPr>
              <w:widowControl/>
              <w:spacing w:line="0" w:lineRule="atLeast"/>
              <w:jc w:val="center"/>
              <w:rPr>
                <w:rFonts w:eastAsia="仿宋_GB2312"/>
                <w:color w:val="000000"/>
                <w:kern w:val="0"/>
                <w:sz w:val="18"/>
                <w:szCs w:val="18"/>
              </w:rPr>
            </w:pPr>
            <w:r>
              <w:rPr>
                <w:rFonts w:eastAsia="仿宋_GB2312"/>
                <w:color w:val="000000"/>
                <w:kern w:val="0"/>
                <w:sz w:val="18"/>
                <w:szCs w:val="18"/>
              </w:rPr>
              <w:t>资金到位率</w:t>
            </w:r>
          </w:p>
        </w:tc>
        <w:tc>
          <w:tcPr>
            <w:tcW w:w="1725" w:type="dxa"/>
            <w:shd w:val="clear" w:color="000000" w:fill="FFFFFF"/>
            <w:vAlign w:val="center"/>
          </w:tcPr>
          <w:p w14:paraId="025D1374">
            <w:pPr>
              <w:widowControl/>
              <w:spacing w:line="0" w:lineRule="atLeast"/>
              <w:rPr>
                <w:rFonts w:eastAsia="仿宋_GB2312"/>
                <w:color w:val="000000"/>
                <w:kern w:val="0"/>
                <w:sz w:val="18"/>
                <w:szCs w:val="18"/>
              </w:rPr>
            </w:pPr>
            <w:r>
              <w:rPr>
                <w:rFonts w:eastAsia="仿宋_GB2312"/>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47C009BB">
            <w:pPr>
              <w:widowControl/>
              <w:spacing w:line="0" w:lineRule="atLeast"/>
              <w:rPr>
                <w:rFonts w:eastAsia="仿宋_GB2312"/>
                <w:color w:val="000000"/>
                <w:kern w:val="0"/>
                <w:sz w:val="18"/>
                <w:szCs w:val="18"/>
              </w:rPr>
            </w:pPr>
            <w:r>
              <w:rPr>
                <w:rFonts w:eastAsia="仿宋_GB2312"/>
                <w:color w:val="000000"/>
                <w:kern w:val="0"/>
                <w:sz w:val="18"/>
                <w:szCs w:val="18"/>
              </w:rPr>
              <w:t>资金到位率=（实际到位资金/预算资金）×100%。</w:t>
            </w:r>
          </w:p>
          <w:p w14:paraId="2D421471">
            <w:pPr>
              <w:widowControl/>
              <w:spacing w:line="0" w:lineRule="atLeast"/>
              <w:rPr>
                <w:rFonts w:eastAsia="仿宋_GB2312"/>
                <w:color w:val="000000"/>
                <w:kern w:val="0"/>
                <w:sz w:val="18"/>
                <w:szCs w:val="18"/>
              </w:rPr>
            </w:pPr>
            <w:r>
              <w:rPr>
                <w:rFonts w:eastAsia="仿宋_GB2312"/>
                <w:color w:val="000000"/>
                <w:kern w:val="0"/>
                <w:sz w:val="18"/>
                <w:szCs w:val="18"/>
              </w:rPr>
              <w:t>实际到位资金：一定时期（本年度或项目期）内落实到具体项目的资金。</w:t>
            </w:r>
          </w:p>
          <w:p w14:paraId="5B1704CC">
            <w:pPr>
              <w:widowControl/>
              <w:spacing w:line="0" w:lineRule="atLeast"/>
              <w:rPr>
                <w:rFonts w:eastAsia="仿宋_GB2312"/>
                <w:color w:val="000000"/>
                <w:kern w:val="0"/>
                <w:sz w:val="18"/>
                <w:szCs w:val="18"/>
              </w:rPr>
            </w:pPr>
            <w:r>
              <w:rPr>
                <w:rFonts w:eastAsia="仿宋_GB2312"/>
                <w:color w:val="000000"/>
                <w:kern w:val="0"/>
                <w:sz w:val="18"/>
                <w:szCs w:val="18"/>
              </w:rPr>
              <w:t>预算资金：一定时期（本年度或项目期）内预算安排到具体项目的资金。</w:t>
            </w:r>
          </w:p>
        </w:tc>
        <w:tc>
          <w:tcPr>
            <w:tcW w:w="1304" w:type="dxa"/>
            <w:shd w:val="clear" w:color="000000" w:fill="FFFFFF"/>
            <w:vAlign w:val="center"/>
          </w:tcPr>
          <w:p w14:paraId="1D1FE678">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6BD953B2">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100ACD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66FAB4FC">
            <w:pPr>
              <w:spacing w:line="0" w:lineRule="atLeast"/>
              <w:jc w:val="center"/>
              <w:rPr>
                <w:rFonts w:eastAsia="仿宋_GB2312"/>
                <w:color w:val="000000"/>
                <w:kern w:val="0"/>
                <w:sz w:val="18"/>
                <w:szCs w:val="18"/>
              </w:rPr>
            </w:pPr>
          </w:p>
        </w:tc>
        <w:tc>
          <w:tcPr>
            <w:tcW w:w="1000" w:type="dxa"/>
            <w:vMerge w:val="continue"/>
            <w:shd w:val="clear" w:color="auto" w:fill="FFFFFF"/>
            <w:vAlign w:val="center"/>
          </w:tcPr>
          <w:p w14:paraId="3AFE1A30">
            <w:pPr>
              <w:spacing w:line="0" w:lineRule="atLeast"/>
              <w:jc w:val="center"/>
              <w:rPr>
                <w:rFonts w:eastAsia="仿宋_GB2312"/>
                <w:color w:val="000000"/>
                <w:kern w:val="0"/>
                <w:sz w:val="18"/>
                <w:szCs w:val="18"/>
              </w:rPr>
            </w:pPr>
          </w:p>
        </w:tc>
        <w:tc>
          <w:tcPr>
            <w:tcW w:w="1071" w:type="dxa"/>
            <w:shd w:val="clear" w:color="auto" w:fill="FFFFFF"/>
            <w:vAlign w:val="center"/>
          </w:tcPr>
          <w:p w14:paraId="413F79D4">
            <w:pPr>
              <w:widowControl/>
              <w:spacing w:line="0" w:lineRule="atLeast"/>
              <w:jc w:val="center"/>
              <w:rPr>
                <w:rFonts w:eastAsia="仿宋_GB2312"/>
                <w:color w:val="000000"/>
                <w:kern w:val="0"/>
                <w:sz w:val="18"/>
                <w:szCs w:val="18"/>
              </w:rPr>
            </w:pPr>
            <w:r>
              <w:rPr>
                <w:rFonts w:eastAsia="仿宋_GB2312"/>
                <w:color w:val="000000"/>
                <w:kern w:val="0"/>
                <w:sz w:val="18"/>
                <w:szCs w:val="18"/>
              </w:rPr>
              <w:t>预算执行率</w:t>
            </w:r>
          </w:p>
        </w:tc>
        <w:tc>
          <w:tcPr>
            <w:tcW w:w="1725" w:type="dxa"/>
            <w:shd w:val="clear" w:color="auto" w:fill="FFFFFF"/>
            <w:vAlign w:val="center"/>
          </w:tcPr>
          <w:p w14:paraId="3B31A46A">
            <w:pPr>
              <w:widowControl/>
              <w:spacing w:line="0" w:lineRule="atLeast"/>
              <w:rPr>
                <w:rFonts w:eastAsia="仿宋_GB2312"/>
                <w:color w:val="000000"/>
                <w:kern w:val="0"/>
                <w:sz w:val="18"/>
                <w:szCs w:val="18"/>
              </w:rPr>
            </w:pPr>
            <w:r>
              <w:rPr>
                <w:rFonts w:eastAsia="仿宋_GB2312"/>
                <w:color w:val="000000"/>
                <w:kern w:val="0"/>
                <w:sz w:val="18"/>
                <w:szCs w:val="18"/>
              </w:rPr>
              <w:t>项目预算资金是否按照计划执行，用以反映或考核项目预算执行情况。</w:t>
            </w:r>
          </w:p>
        </w:tc>
        <w:tc>
          <w:tcPr>
            <w:tcW w:w="5216" w:type="dxa"/>
            <w:shd w:val="clear" w:color="auto" w:fill="FFFFFF"/>
            <w:vAlign w:val="center"/>
          </w:tcPr>
          <w:p w14:paraId="7A7D4DA5">
            <w:pPr>
              <w:widowControl/>
              <w:spacing w:line="0" w:lineRule="atLeast"/>
              <w:rPr>
                <w:rFonts w:eastAsia="仿宋_GB2312"/>
                <w:color w:val="000000"/>
                <w:kern w:val="0"/>
                <w:sz w:val="18"/>
                <w:szCs w:val="18"/>
              </w:rPr>
            </w:pPr>
            <w:r>
              <w:rPr>
                <w:rFonts w:eastAsia="仿宋_GB2312"/>
                <w:color w:val="000000"/>
                <w:kern w:val="0"/>
                <w:sz w:val="18"/>
                <w:szCs w:val="18"/>
              </w:rPr>
              <w:t>预算执行率=（实际支出资金/实际到位资金）×100%。</w:t>
            </w:r>
            <w:r>
              <w:rPr>
                <w:rFonts w:eastAsia="仿宋_GB2312"/>
                <w:color w:val="000000"/>
                <w:kern w:val="0"/>
                <w:sz w:val="18"/>
                <w:szCs w:val="18"/>
              </w:rPr>
              <w:br w:type="textWrapping"/>
            </w:r>
            <w:r>
              <w:rPr>
                <w:rFonts w:eastAsia="仿宋_GB2312"/>
                <w:color w:val="000000"/>
                <w:kern w:val="0"/>
                <w:sz w:val="18"/>
                <w:szCs w:val="18"/>
              </w:rPr>
              <w:t>实际支出资金：一定时期（本年度或项目期）内项目实际拨付的资金。</w:t>
            </w:r>
          </w:p>
        </w:tc>
        <w:tc>
          <w:tcPr>
            <w:tcW w:w="1304" w:type="dxa"/>
            <w:shd w:val="clear" w:color="auto" w:fill="FFFFFF"/>
            <w:vAlign w:val="center"/>
          </w:tcPr>
          <w:p w14:paraId="3418BCA9">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auto" w:fill="FFFFFF"/>
            <w:vAlign w:val="center"/>
          </w:tcPr>
          <w:p w14:paraId="340A73D7">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highlight w:val="yellow"/>
              </w:rPr>
              <w:t>4</w:t>
            </w:r>
          </w:p>
        </w:tc>
      </w:tr>
      <w:tr w14:paraId="2BEC36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098540DC">
            <w:pPr>
              <w:spacing w:line="0" w:lineRule="atLeast"/>
              <w:jc w:val="center"/>
              <w:rPr>
                <w:rFonts w:eastAsia="仿宋_GB2312"/>
                <w:color w:val="000000"/>
                <w:kern w:val="0"/>
                <w:sz w:val="18"/>
                <w:szCs w:val="18"/>
              </w:rPr>
            </w:pPr>
          </w:p>
        </w:tc>
        <w:tc>
          <w:tcPr>
            <w:tcW w:w="1000" w:type="dxa"/>
            <w:shd w:val="clear" w:color="auto" w:fill="FFFFFF"/>
            <w:vAlign w:val="center"/>
          </w:tcPr>
          <w:p w14:paraId="5815EB2C">
            <w:pPr>
              <w:widowControl/>
              <w:spacing w:line="0" w:lineRule="atLeast"/>
              <w:jc w:val="center"/>
              <w:rPr>
                <w:rFonts w:eastAsia="仿宋_GB2312"/>
                <w:color w:val="000000"/>
                <w:kern w:val="0"/>
                <w:sz w:val="18"/>
                <w:szCs w:val="18"/>
              </w:rPr>
            </w:pPr>
            <w:r>
              <w:rPr>
                <w:rFonts w:eastAsia="仿宋_GB2312"/>
                <w:color w:val="000000"/>
                <w:kern w:val="0"/>
                <w:sz w:val="18"/>
                <w:szCs w:val="18"/>
              </w:rPr>
              <w:t>资金管理</w:t>
            </w:r>
          </w:p>
        </w:tc>
        <w:tc>
          <w:tcPr>
            <w:tcW w:w="1071" w:type="dxa"/>
            <w:shd w:val="clear" w:color="auto" w:fill="FFFFFF"/>
            <w:vAlign w:val="center"/>
          </w:tcPr>
          <w:p w14:paraId="5BEBDA1D">
            <w:pPr>
              <w:widowControl/>
              <w:spacing w:line="0" w:lineRule="atLeast"/>
              <w:jc w:val="center"/>
              <w:rPr>
                <w:rFonts w:eastAsia="仿宋_GB2312"/>
                <w:color w:val="000000"/>
                <w:kern w:val="0"/>
                <w:sz w:val="18"/>
                <w:szCs w:val="18"/>
              </w:rPr>
            </w:pPr>
            <w:r>
              <w:rPr>
                <w:rFonts w:eastAsia="仿宋_GB2312"/>
                <w:color w:val="000000"/>
                <w:kern w:val="0"/>
                <w:sz w:val="18"/>
                <w:szCs w:val="18"/>
              </w:rPr>
              <w:t>资金使用</w:t>
            </w:r>
          </w:p>
          <w:p w14:paraId="021B704B">
            <w:pPr>
              <w:widowControl/>
              <w:spacing w:line="0" w:lineRule="atLeast"/>
              <w:jc w:val="center"/>
              <w:rPr>
                <w:rFonts w:eastAsia="仿宋_GB2312"/>
                <w:color w:val="000000"/>
                <w:kern w:val="0"/>
                <w:sz w:val="18"/>
                <w:szCs w:val="18"/>
              </w:rPr>
            </w:pPr>
            <w:r>
              <w:rPr>
                <w:rFonts w:eastAsia="仿宋_GB2312"/>
                <w:color w:val="000000"/>
                <w:kern w:val="0"/>
                <w:sz w:val="18"/>
                <w:szCs w:val="18"/>
              </w:rPr>
              <w:t>合规性</w:t>
            </w:r>
          </w:p>
        </w:tc>
        <w:tc>
          <w:tcPr>
            <w:tcW w:w="1725" w:type="dxa"/>
            <w:shd w:val="clear" w:color="000000" w:fill="FFFFFF"/>
            <w:vAlign w:val="center"/>
          </w:tcPr>
          <w:p w14:paraId="71AF93FB">
            <w:pPr>
              <w:widowControl/>
              <w:spacing w:line="0" w:lineRule="atLeast"/>
              <w:rPr>
                <w:rFonts w:eastAsia="仿宋_GB2312"/>
                <w:color w:val="000000"/>
                <w:kern w:val="0"/>
                <w:sz w:val="18"/>
                <w:szCs w:val="18"/>
              </w:rPr>
            </w:pPr>
            <w:r>
              <w:rPr>
                <w:rFonts w:eastAsia="仿宋_GB2312"/>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77CD00DD">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①是否符合国家财经法规和财务管理制度以及有关专项资金管理办法的规定；</w:t>
            </w:r>
            <w:r>
              <w:rPr>
                <w:rFonts w:eastAsia="仿宋_GB2312"/>
                <w:color w:val="000000"/>
                <w:kern w:val="0"/>
                <w:sz w:val="18"/>
                <w:szCs w:val="18"/>
              </w:rPr>
              <w:br w:type="textWrapping"/>
            </w:r>
            <w:r>
              <w:rPr>
                <w:rFonts w:eastAsia="仿宋_GB2312"/>
                <w:color w:val="000000"/>
                <w:kern w:val="0"/>
                <w:sz w:val="18"/>
                <w:szCs w:val="18"/>
              </w:rPr>
              <w:t>②资金的拨付是否有完整的审批程序和手续；</w:t>
            </w:r>
            <w:r>
              <w:rPr>
                <w:rFonts w:eastAsia="仿宋_GB2312"/>
                <w:color w:val="000000"/>
                <w:kern w:val="0"/>
                <w:sz w:val="18"/>
                <w:szCs w:val="18"/>
              </w:rPr>
              <w:br w:type="textWrapping"/>
            </w:r>
            <w:r>
              <w:rPr>
                <w:rFonts w:eastAsia="仿宋_GB2312"/>
                <w:color w:val="000000"/>
                <w:kern w:val="0"/>
                <w:sz w:val="18"/>
                <w:szCs w:val="18"/>
              </w:rPr>
              <w:t>③是否符合项目预算批复或合同规定的用途；</w:t>
            </w:r>
            <w:r>
              <w:rPr>
                <w:rFonts w:eastAsia="仿宋_GB2312"/>
                <w:color w:val="000000"/>
                <w:kern w:val="0"/>
                <w:sz w:val="18"/>
                <w:szCs w:val="18"/>
              </w:rPr>
              <w:br w:type="textWrapping"/>
            </w:r>
            <w:r>
              <w:rPr>
                <w:rFonts w:eastAsia="仿宋_GB2312"/>
                <w:color w:val="000000"/>
                <w:kern w:val="0"/>
                <w:sz w:val="18"/>
                <w:szCs w:val="18"/>
              </w:rPr>
              <w:t>④是否存在截留、挤占、挪用、虚列支出等情况。</w:t>
            </w:r>
          </w:p>
        </w:tc>
        <w:tc>
          <w:tcPr>
            <w:tcW w:w="1304" w:type="dxa"/>
            <w:shd w:val="clear" w:color="000000" w:fill="FFFFFF"/>
            <w:vAlign w:val="center"/>
          </w:tcPr>
          <w:p w14:paraId="0EA718CC">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3B6EFCFC">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01241B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1FE81686">
            <w:pPr>
              <w:spacing w:line="0" w:lineRule="atLeast"/>
              <w:jc w:val="center"/>
              <w:rPr>
                <w:rFonts w:eastAsia="仿宋_GB2312"/>
                <w:color w:val="000000"/>
                <w:kern w:val="0"/>
                <w:sz w:val="18"/>
                <w:szCs w:val="18"/>
              </w:rPr>
            </w:pPr>
          </w:p>
        </w:tc>
        <w:tc>
          <w:tcPr>
            <w:tcW w:w="1000" w:type="dxa"/>
            <w:vMerge w:val="restart"/>
            <w:shd w:val="clear" w:color="auto" w:fill="FFFFFF"/>
            <w:vAlign w:val="center"/>
          </w:tcPr>
          <w:p w14:paraId="25B4DDE9">
            <w:pPr>
              <w:widowControl/>
              <w:spacing w:line="0" w:lineRule="atLeast"/>
              <w:jc w:val="center"/>
              <w:rPr>
                <w:rFonts w:eastAsia="仿宋_GB2312"/>
                <w:color w:val="000000"/>
                <w:kern w:val="0"/>
                <w:sz w:val="18"/>
                <w:szCs w:val="18"/>
              </w:rPr>
            </w:pPr>
            <w:r>
              <w:rPr>
                <w:rFonts w:eastAsia="仿宋_GB2312"/>
                <w:color w:val="000000"/>
                <w:kern w:val="0"/>
                <w:sz w:val="18"/>
                <w:szCs w:val="18"/>
              </w:rPr>
              <w:t>组织实施</w:t>
            </w:r>
          </w:p>
          <w:p w14:paraId="26B1F535">
            <w:pPr>
              <w:spacing w:line="0" w:lineRule="atLeast"/>
              <w:jc w:val="center"/>
              <w:rPr>
                <w:rFonts w:eastAsia="仿宋_GB2312"/>
                <w:color w:val="000000"/>
                <w:kern w:val="0"/>
                <w:sz w:val="18"/>
                <w:szCs w:val="18"/>
              </w:rPr>
            </w:pPr>
            <w:r>
              <w:rPr>
                <w:rFonts w:eastAsia="仿宋_GB2312"/>
                <w:color w:val="000000"/>
                <w:kern w:val="0"/>
                <w:sz w:val="18"/>
                <w:szCs w:val="18"/>
              </w:rPr>
              <w:t>　</w:t>
            </w:r>
          </w:p>
        </w:tc>
        <w:tc>
          <w:tcPr>
            <w:tcW w:w="1071" w:type="dxa"/>
            <w:shd w:val="clear" w:color="auto" w:fill="FFFFFF"/>
            <w:vAlign w:val="center"/>
          </w:tcPr>
          <w:p w14:paraId="1418C9A0">
            <w:pPr>
              <w:widowControl/>
              <w:spacing w:line="0" w:lineRule="atLeast"/>
              <w:jc w:val="center"/>
              <w:rPr>
                <w:rFonts w:eastAsia="仿宋_GB2312"/>
                <w:color w:val="000000"/>
                <w:kern w:val="0"/>
                <w:sz w:val="18"/>
                <w:szCs w:val="18"/>
              </w:rPr>
            </w:pPr>
            <w:r>
              <w:rPr>
                <w:rFonts w:eastAsia="仿宋_GB2312"/>
                <w:color w:val="000000"/>
                <w:kern w:val="0"/>
                <w:sz w:val="18"/>
                <w:szCs w:val="18"/>
              </w:rPr>
              <w:t>管理制度</w:t>
            </w:r>
          </w:p>
          <w:p w14:paraId="15FBAAA9">
            <w:pPr>
              <w:widowControl/>
              <w:spacing w:line="0" w:lineRule="atLeast"/>
              <w:jc w:val="center"/>
              <w:rPr>
                <w:rFonts w:eastAsia="仿宋_GB2312"/>
                <w:color w:val="000000"/>
                <w:kern w:val="0"/>
                <w:sz w:val="18"/>
                <w:szCs w:val="18"/>
              </w:rPr>
            </w:pPr>
            <w:r>
              <w:rPr>
                <w:rFonts w:eastAsia="仿宋_GB2312"/>
                <w:color w:val="000000"/>
                <w:kern w:val="0"/>
                <w:sz w:val="18"/>
                <w:szCs w:val="18"/>
              </w:rPr>
              <w:t>健全性</w:t>
            </w:r>
          </w:p>
        </w:tc>
        <w:tc>
          <w:tcPr>
            <w:tcW w:w="1725" w:type="dxa"/>
            <w:shd w:val="clear" w:color="000000" w:fill="FFFFFF"/>
            <w:vAlign w:val="center"/>
          </w:tcPr>
          <w:p w14:paraId="72CEDD53">
            <w:pPr>
              <w:widowControl/>
              <w:spacing w:line="0" w:lineRule="atLeast"/>
              <w:rPr>
                <w:rFonts w:eastAsia="仿宋_GB2312"/>
                <w:color w:val="000000"/>
                <w:kern w:val="0"/>
                <w:sz w:val="18"/>
                <w:szCs w:val="18"/>
              </w:rPr>
            </w:pPr>
            <w:r>
              <w:rPr>
                <w:rFonts w:eastAsia="仿宋_GB2312"/>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050DA162">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①是否已制定或具有相应的财务和业务管理制度；</w:t>
            </w:r>
            <w:r>
              <w:rPr>
                <w:rFonts w:eastAsia="仿宋_GB2312"/>
                <w:color w:val="000000"/>
                <w:kern w:val="0"/>
                <w:sz w:val="18"/>
                <w:szCs w:val="18"/>
              </w:rPr>
              <w:br w:type="textWrapping"/>
            </w:r>
            <w:r>
              <w:rPr>
                <w:rFonts w:eastAsia="仿宋_GB2312"/>
                <w:color w:val="000000"/>
                <w:kern w:val="0"/>
                <w:sz w:val="18"/>
                <w:szCs w:val="18"/>
              </w:rPr>
              <w:t>②财务和业务管理制度是否合法、合规、完整。</w:t>
            </w:r>
          </w:p>
        </w:tc>
        <w:tc>
          <w:tcPr>
            <w:tcW w:w="1304" w:type="dxa"/>
            <w:shd w:val="clear" w:color="000000" w:fill="FFFFFF"/>
            <w:vAlign w:val="center"/>
          </w:tcPr>
          <w:p w14:paraId="76F4D330">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2956C72F">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393AFA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614118DB">
            <w:pPr>
              <w:widowControl/>
              <w:spacing w:line="0" w:lineRule="atLeast"/>
              <w:jc w:val="center"/>
              <w:rPr>
                <w:rFonts w:eastAsia="仿宋_GB2312"/>
                <w:color w:val="000000"/>
                <w:kern w:val="0"/>
                <w:sz w:val="18"/>
                <w:szCs w:val="18"/>
              </w:rPr>
            </w:pPr>
          </w:p>
        </w:tc>
        <w:tc>
          <w:tcPr>
            <w:tcW w:w="1000" w:type="dxa"/>
            <w:vMerge w:val="continue"/>
            <w:shd w:val="clear" w:color="auto" w:fill="FFFFFF"/>
            <w:vAlign w:val="center"/>
          </w:tcPr>
          <w:p w14:paraId="19636B58">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1619CF7C">
            <w:pPr>
              <w:widowControl/>
              <w:spacing w:line="0" w:lineRule="atLeast"/>
              <w:jc w:val="center"/>
              <w:rPr>
                <w:rFonts w:eastAsia="仿宋_GB2312"/>
                <w:color w:val="000000"/>
                <w:kern w:val="0"/>
                <w:sz w:val="18"/>
                <w:szCs w:val="18"/>
              </w:rPr>
            </w:pPr>
            <w:r>
              <w:rPr>
                <w:rFonts w:eastAsia="仿宋_GB2312"/>
                <w:color w:val="000000"/>
                <w:kern w:val="0"/>
                <w:sz w:val="18"/>
                <w:szCs w:val="18"/>
              </w:rPr>
              <w:t>制度执行</w:t>
            </w:r>
          </w:p>
          <w:p w14:paraId="77398A95">
            <w:pPr>
              <w:widowControl/>
              <w:spacing w:line="0" w:lineRule="atLeast"/>
              <w:jc w:val="center"/>
              <w:rPr>
                <w:rFonts w:eastAsia="仿宋_GB2312"/>
                <w:color w:val="000000"/>
                <w:kern w:val="0"/>
                <w:sz w:val="18"/>
                <w:szCs w:val="18"/>
              </w:rPr>
            </w:pPr>
            <w:r>
              <w:rPr>
                <w:rFonts w:eastAsia="仿宋_GB2312"/>
                <w:color w:val="000000"/>
                <w:kern w:val="0"/>
                <w:sz w:val="18"/>
                <w:szCs w:val="18"/>
              </w:rPr>
              <w:t>有效性</w:t>
            </w:r>
          </w:p>
        </w:tc>
        <w:tc>
          <w:tcPr>
            <w:tcW w:w="1725" w:type="dxa"/>
            <w:shd w:val="clear" w:color="000000" w:fill="FFFFFF"/>
            <w:vAlign w:val="center"/>
          </w:tcPr>
          <w:p w14:paraId="75865B5B">
            <w:pPr>
              <w:widowControl/>
              <w:spacing w:line="0" w:lineRule="atLeast"/>
              <w:rPr>
                <w:rFonts w:eastAsia="仿宋_GB2312"/>
                <w:color w:val="000000"/>
                <w:kern w:val="0"/>
                <w:sz w:val="18"/>
                <w:szCs w:val="18"/>
              </w:rPr>
            </w:pPr>
            <w:r>
              <w:rPr>
                <w:rFonts w:eastAsia="仿宋_GB2312"/>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3E6B9B2F">
            <w:pPr>
              <w:widowControl/>
              <w:spacing w:line="0" w:lineRule="atLeas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①是否遵守相关法律法规和相关管理规定；</w:t>
            </w:r>
            <w:r>
              <w:rPr>
                <w:rFonts w:eastAsia="仿宋_GB2312"/>
                <w:color w:val="000000"/>
                <w:kern w:val="0"/>
                <w:sz w:val="18"/>
                <w:szCs w:val="18"/>
              </w:rPr>
              <w:br w:type="textWrapping"/>
            </w:r>
            <w:r>
              <w:rPr>
                <w:rFonts w:eastAsia="仿宋_GB2312"/>
                <w:color w:val="000000"/>
                <w:kern w:val="0"/>
                <w:sz w:val="18"/>
                <w:szCs w:val="18"/>
              </w:rPr>
              <w:t>②项目调整及支出调整手续是否完备；</w:t>
            </w:r>
            <w:r>
              <w:rPr>
                <w:rFonts w:eastAsia="仿宋_GB2312"/>
                <w:color w:val="000000"/>
                <w:kern w:val="0"/>
                <w:sz w:val="18"/>
                <w:szCs w:val="18"/>
              </w:rPr>
              <w:br w:type="textWrapping"/>
            </w:r>
            <w:r>
              <w:rPr>
                <w:rFonts w:eastAsia="仿宋_GB2312"/>
                <w:color w:val="000000"/>
                <w:kern w:val="0"/>
                <w:sz w:val="18"/>
                <w:szCs w:val="18"/>
              </w:rPr>
              <w:t>③项目合同书、验收报告、技术鉴定等资料是否齐全并及时归档；</w:t>
            </w:r>
            <w:r>
              <w:rPr>
                <w:rFonts w:eastAsia="仿宋_GB2312"/>
                <w:color w:val="000000"/>
                <w:kern w:val="0"/>
                <w:sz w:val="18"/>
                <w:szCs w:val="18"/>
              </w:rPr>
              <w:br w:type="textWrapping"/>
            </w:r>
            <w:r>
              <w:rPr>
                <w:rFonts w:eastAsia="仿宋_GB2312"/>
                <w:color w:val="000000"/>
                <w:kern w:val="0"/>
                <w:sz w:val="18"/>
                <w:szCs w:val="18"/>
              </w:rPr>
              <w:t>④项目实施的人员条件、场地设备、信息支撑等是否落实到位。</w:t>
            </w:r>
          </w:p>
        </w:tc>
        <w:tc>
          <w:tcPr>
            <w:tcW w:w="1304" w:type="dxa"/>
            <w:shd w:val="clear" w:color="000000" w:fill="FFFFFF"/>
            <w:vAlign w:val="center"/>
          </w:tcPr>
          <w:p w14:paraId="412D2DEB">
            <w:pPr>
              <w:widowControl/>
              <w:spacing w:line="0" w:lineRule="atLeast"/>
              <w:jc w:val="center"/>
              <w:rPr>
                <w:rFonts w:eastAsia="仿宋_GB2312"/>
                <w:b/>
                <w:bCs/>
                <w:color w:val="000000"/>
                <w:kern w:val="0"/>
                <w:sz w:val="18"/>
                <w:szCs w:val="18"/>
              </w:rPr>
            </w:pPr>
            <w:r>
              <w:rPr>
                <w:rFonts w:eastAsia="仿宋_GB2312"/>
                <w:b/>
                <w:bCs/>
                <w:color w:val="000000"/>
                <w:kern w:val="0"/>
                <w:sz w:val="18"/>
                <w:szCs w:val="18"/>
              </w:rPr>
              <w:t>4</w:t>
            </w:r>
          </w:p>
        </w:tc>
        <w:tc>
          <w:tcPr>
            <w:tcW w:w="1365" w:type="dxa"/>
            <w:shd w:val="clear" w:color="000000" w:fill="FFFFFF"/>
            <w:vAlign w:val="center"/>
          </w:tcPr>
          <w:p w14:paraId="7D477406">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4</w:t>
            </w:r>
          </w:p>
        </w:tc>
      </w:tr>
      <w:tr w14:paraId="246890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26A2FF07">
            <w:pPr>
              <w:widowControl/>
              <w:spacing w:line="0" w:lineRule="atLeast"/>
              <w:jc w:val="center"/>
              <w:rPr>
                <w:rFonts w:eastAsia="仿宋_GB2312"/>
                <w:color w:val="000000"/>
                <w:kern w:val="0"/>
                <w:sz w:val="18"/>
                <w:szCs w:val="18"/>
              </w:rPr>
            </w:pPr>
            <w:r>
              <w:rPr>
                <w:rFonts w:eastAsia="仿宋_GB2312"/>
                <w:color w:val="000000"/>
                <w:kern w:val="0"/>
                <w:sz w:val="18"/>
                <w:szCs w:val="18"/>
              </w:rPr>
              <w:t>产出</w:t>
            </w:r>
          </w:p>
        </w:tc>
        <w:tc>
          <w:tcPr>
            <w:tcW w:w="1000" w:type="dxa"/>
            <w:shd w:val="clear" w:color="auto" w:fill="FFFFFF"/>
            <w:vAlign w:val="center"/>
          </w:tcPr>
          <w:p w14:paraId="561E6916">
            <w:pPr>
              <w:widowControl/>
              <w:spacing w:line="0" w:lineRule="atLeast"/>
              <w:jc w:val="center"/>
              <w:rPr>
                <w:rFonts w:eastAsia="仿宋_GB2312"/>
                <w:color w:val="000000"/>
                <w:kern w:val="0"/>
                <w:sz w:val="18"/>
                <w:szCs w:val="18"/>
              </w:rPr>
            </w:pPr>
            <w:r>
              <w:rPr>
                <w:rFonts w:eastAsia="仿宋_GB2312"/>
                <w:color w:val="000000"/>
                <w:kern w:val="0"/>
                <w:sz w:val="18"/>
                <w:szCs w:val="18"/>
              </w:rPr>
              <w:t>产出数量</w:t>
            </w:r>
          </w:p>
        </w:tc>
        <w:tc>
          <w:tcPr>
            <w:tcW w:w="1071" w:type="dxa"/>
            <w:shd w:val="clear" w:color="auto" w:fill="FFFFFF"/>
            <w:vAlign w:val="center"/>
          </w:tcPr>
          <w:p w14:paraId="67B25E03">
            <w:pPr>
              <w:widowControl/>
              <w:spacing w:line="0" w:lineRule="atLeast"/>
              <w:jc w:val="center"/>
              <w:rPr>
                <w:rFonts w:eastAsia="仿宋_GB2312"/>
                <w:color w:val="000000"/>
                <w:kern w:val="0"/>
                <w:sz w:val="18"/>
                <w:szCs w:val="18"/>
              </w:rPr>
            </w:pPr>
            <w:r>
              <w:rPr>
                <w:rFonts w:eastAsia="仿宋_GB2312"/>
                <w:color w:val="000000"/>
                <w:kern w:val="0"/>
                <w:sz w:val="18"/>
                <w:szCs w:val="18"/>
              </w:rPr>
              <w:t>实际完成率</w:t>
            </w:r>
          </w:p>
        </w:tc>
        <w:tc>
          <w:tcPr>
            <w:tcW w:w="1725" w:type="dxa"/>
            <w:shd w:val="clear" w:color="000000" w:fill="FFFFFF"/>
            <w:vAlign w:val="center"/>
          </w:tcPr>
          <w:p w14:paraId="40CD7DF2">
            <w:pPr>
              <w:widowControl/>
              <w:spacing w:line="0" w:lineRule="atLeast"/>
              <w:rPr>
                <w:rFonts w:eastAsia="仿宋_GB2312"/>
                <w:color w:val="000000"/>
                <w:kern w:val="0"/>
                <w:sz w:val="18"/>
                <w:szCs w:val="18"/>
              </w:rPr>
            </w:pPr>
            <w:r>
              <w:rPr>
                <w:rFonts w:eastAsia="仿宋_GB2312"/>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26657320">
            <w:pPr>
              <w:widowControl/>
              <w:spacing w:line="0" w:lineRule="atLeast"/>
              <w:rPr>
                <w:rFonts w:eastAsia="仿宋_GB2312"/>
                <w:color w:val="000000"/>
                <w:kern w:val="0"/>
                <w:sz w:val="18"/>
                <w:szCs w:val="18"/>
              </w:rPr>
            </w:pPr>
            <w:r>
              <w:rPr>
                <w:rFonts w:eastAsia="仿宋_GB2312"/>
                <w:color w:val="000000"/>
                <w:kern w:val="0"/>
                <w:sz w:val="18"/>
                <w:szCs w:val="18"/>
              </w:rPr>
              <w:t>实际完成率=（实际产出数/计划产出数）×100%。</w:t>
            </w:r>
            <w:r>
              <w:rPr>
                <w:rFonts w:eastAsia="仿宋_GB2312"/>
                <w:color w:val="000000"/>
                <w:kern w:val="0"/>
                <w:sz w:val="18"/>
                <w:szCs w:val="18"/>
              </w:rPr>
              <w:br w:type="textWrapping"/>
            </w:r>
            <w:r>
              <w:rPr>
                <w:rFonts w:eastAsia="仿宋_GB2312"/>
                <w:color w:val="000000"/>
                <w:kern w:val="0"/>
                <w:sz w:val="18"/>
                <w:szCs w:val="18"/>
              </w:rPr>
              <w:t>实际产出数：一定时期（本年度或项目期）内项目实际产出的产品或提供的服务数量。</w:t>
            </w:r>
            <w:r>
              <w:rPr>
                <w:rFonts w:eastAsia="仿宋_GB2312"/>
                <w:color w:val="000000"/>
                <w:kern w:val="0"/>
                <w:sz w:val="18"/>
                <w:szCs w:val="18"/>
              </w:rPr>
              <w:br w:type="textWrapping"/>
            </w:r>
            <w:r>
              <w:rPr>
                <w:rFonts w:eastAsia="仿宋_GB2312"/>
                <w:color w:val="000000"/>
                <w:kern w:val="0"/>
                <w:sz w:val="18"/>
                <w:szCs w:val="18"/>
              </w:rPr>
              <w:t>计划产出数：项目绩效目标确定的在一定时期（本年度或项目期）内计划产出的产品或提供的服务数量。</w:t>
            </w:r>
          </w:p>
        </w:tc>
        <w:tc>
          <w:tcPr>
            <w:tcW w:w="1304" w:type="dxa"/>
            <w:shd w:val="clear" w:color="000000" w:fill="FFFFFF"/>
            <w:vAlign w:val="center"/>
          </w:tcPr>
          <w:p w14:paraId="1CFE4DAC">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c>
          <w:tcPr>
            <w:tcW w:w="1365" w:type="dxa"/>
            <w:shd w:val="clear" w:color="000000" w:fill="FFFFFF"/>
            <w:vAlign w:val="center"/>
          </w:tcPr>
          <w:p w14:paraId="62F6780E">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r w14:paraId="30F1DB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5A728E96">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77D4F831">
            <w:pPr>
              <w:widowControl/>
              <w:spacing w:line="0" w:lineRule="atLeast"/>
              <w:jc w:val="center"/>
              <w:rPr>
                <w:rFonts w:eastAsia="仿宋_GB2312"/>
                <w:color w:val="000000"/>
                <w:kern w:val="0"/>
                <w:sz w:val="18"/>
                <w:szCs w:val="18"/>
              </w:rPr>
            </w:pPr>
            <w:r>
              <w:rPr>
                <w:rFonts w:eastAsia="仿宋_GB2312"/>
                <w:color w:val="000000"/>
                <w:kern w:val="0"/>
                <w:sz w:val="18"/>
                <w:szCs w:val="18"/>
              </w:rPr>
              <w:t>产出质量</w:t>
            </w:r>
          </w:p>
        </w:tc>
        <w:tc>
          <w:tcPr>
            <w:tcW w:w="1071" w:type="dxa"/>
            <w:shd w:val="clear" w:color="auto" w:fill="FFFFFF"/>
            <w:vAlign w:val="center"/>
          </w:tcPr>
          <w:p w14:paraId="404258A0">
            <w:pPr>
              <w:widowControl/>
              <w:spacing w:line="0" w:lineRule="atLeast"/>
              <w:jc w:val="center"/>
              <w:rPr>
                <w:rFonts w:eastAsia="仿宋_GB2312"/>
                <w:color w:val="000000"/>
                <w:kern w:val="0"/>
                <w:sz w:val="18"/>
                <w:szCs w:val="18"/>
              </w:rPr>
            </w:pPr>
            <w:r>
              <w:rPr>
                <w:rFonts w:eastAsia="仿宋_GB2312"/>
                <w:color w:val="000000"/>
                <w:kern w:val="0"/>
                <w:sz w:val="18"/>
                <w:szCs w:val="18"/>
              </w:rPr>
              <w:t>质量达标率</w:t>
            </w:r>
          </w:p>
        </w:tc>
        <w:tc>
          <w:tcPr>
            <w:tcW w:w="1725" w:type="dxa"/>
            <w:shd w:val="clear" w:color="000000" w:fill="FFFFFF"/>
            <w:vAlign w:val="center"/>
          </w:tcPr>
          <w:p w14:paraId="4C4ED076">
            <w:pPr>
              <w:widowControl/>
              <w:spacing w:line="0" w:lineRule="atLeast"/>
              <w:rPr>
                <w:rFonts w:eastAsia="仿宋_GB2312"/>
                <w:color w:val="000000"/>
                <w:kern w:val="0"/>
                <w:sz w:val="18"/>
                <w:szCs w:val="18"/>
              </w:rPr>
            </w:pPr>
            <w:r>
              <w:rPr>
                <w:rFonts w:eastAsia="仿宋_GB2312"/>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06A00CA6">
            <w:pPr>
              <w:widowControl/>
              <w:spacing w:line="0" w:lineRule="atLeast"/>
              <w:rPr>
                <w:rFonts w:eastAsia="仿宋_GB2312"/>
                <w:color w:val="000000"/>
                <w:kern w:val="0"/>
                <w:sz w:val="18"/>
                <w:szCs w:val="18"/>
              </w:rPr>
            </w:pPr>
            <w:r>
              <w:rPr>
                <w:rFonts w:eastAsia="仿宋_GB2312"/>
                <w:color w:val="000000"/>
                <w:kern w:val="0"/>
                <w:sz w:val="18"/>
                <w:szCs w:val="18"/>
              </w:rPr>
              <w:t>质量达标率=（质量达标产出数/实际产出数）×100%。</w:t>
            </w:r>
          </w:p>
          <w:p w14:paraId="4511DE3F">
            <w:pPr>
              <w:widowControl/>
              <w:spacing w:line="0" w:lineRule="atLeast"/>
              <w:rPr>
                <w:rFonts w:eastAsia="仿宋_GB2312"/>
                <w:color w:val="000000"/>
                <w:kern w:val="0"/>
                <w:sz w:val="18"/>
                <w:szCs w:val="18"/>
              </w:rPr>
            </w:pPr>
            <w:r>
              <w:rPr>
                <w:rFonts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shd w:val="clear" w:color="000000" w:fill="FFFFFF"/>
            <w:vAlign w:val="center"/>
          </w:tcPr>
          <w:p w14:paraId="5987FB97">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c>
          <w:tcPr>
            <w:tcW w:w="1365" w:type="dxa"/>
            <w:shd w:val="clear" w:color="000000" w:fill="FFFFFF"/>
            <w:vAlign w:val="center"/>
          </w:tcPr>
          <w:p w14:paraId="50CBAE7D">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r w14:paraId="3E039F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496DACA2">
            <w:pPr>
              <w:spacing w:line="0" w:lineRule="atLeast"/>
              <w:jc w:val="center"/>
              <w:rPr>
                <w:rFonts w:eastAsia="仿宋_GB2312"/>
                <w:color w:val="000000"/>
                <w:kern w:val="0"/>
                <w:sz w:val="18"/>
                <w:szCs w:val="18"/>
              </w:rPr>
            </w:pPr>
          </w:p>
        </w:tc>
        <w:tc>
          <w:tcPr>
            <w:tcW w:w="1000" w:type="dxa"/>
            <w:shd w:val="clear" w:color="auto" w:fill="FFFFFF"/>
            <w:vAlign w:val="center"/>
          </w:tcPr>
          <w:p w14:paraId="0F84A90F">
            <w:pPr>
              <w:spacing w:line="0" w:lineRule="atLeast"/>
              <w:jc w:val="center"/>
              <w:rPr>
                <w:rFonts w:eastAsia="仿宋_GB2312"/>
                <w:color w:val="000000"/>
                <w:kern w:val="0"/>
                <w:sz w:val="18"/>
                <w:szCs w:val="18"/>
              </w:rPr>
            </w:pPr>
            <w:r>
              <w:rPr>
                <w:rFonts w:eastAsia="仿宋_GB2312"/>
                <w:color w:val="000000"/>
                <w:kern w:val="0"/>
                <w:sz w:val="18"/>
                <w:szCs w:val="18"/>
              </w:rPr>
              <w:t>产出时效</w:t>
            </w:r>
          </w:p>
        </w:tc>
        <w:tc>
          <w:tcPr>
            <w:tcW w:w="1071" w:type="dxa"/>
            <w:shd w:val="clear" w:color="auto" w:fill="FFFFFF"/>
            <w:vAlign w:val="center"/>
          </w:tcPr>
          <w:p w14:paraId="6F564EA2">
            <w:pPr>
              <w:widowControl/>
              <w:spacing w:line="0" w:lineRule="atLeast"/>
              <w:jc w:val="center"/>
              <w:rPr>
                <w:rFonts w:eastAsia="仿宋_GB2312"/>
                <w:color w:val="000000"/>
                <w:kern w:val="0"/>
                <w:sz w:val="18"/>
                <w:szCs w:val="18"/>
              </w:rPr>
            </w:pPr>
            <w:r>
              <w:rPr>
                <w:rFonts w:eastAsia="仿宋_GB2312"/>
                <w:color w:val="000000"/>
                <w:kern w:val="0"/>
                <w:sz w:val="18"/>
                <w:szCs w:val="18"/>
              </w:rPr>
              <w:t>完成及时性</w:t>
            </w:r>
          </w:p>
        </w:tc>
        <w:tc>
          <w:tcPr>
            <w:tcW w:w="1725" w:type="dxa"/>
            <w:shd w:val="clear" w:color="000000" w:fill="FFFFFF"/>
            <w:vAlign w:val="center"/>
          </w:tcPr>
          <w:p w14:paraId="5D1380CE">
            <w:pPr>
              <w:widowControl/>
              <w:spacing w:line="0" w:lineRule="atLeast"/>
              <w:rPr>
                <w:rFonts w:eastAsia="仿宋_GB2312"/>
                <w:color w:val="000000"/>
                <w:kern w:val="0"/>
                <w:sz w:val="18"/>
                <w:szCs w:val="18"/>
              </w:rPr>
            </w:pPr>
            <w:r>
              <w:rPr>
                <w:rFonts w:eastAsia="仿宋_GB2312"/>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504144AA">
            <w:pPr>
              <w:widowControl/>
              <w:spacing w:line="0" w:lineRule="atLeast"/>
              <w:rPr>
                <w:rFonts w:eastAsia="仿宋_GB2312"/>
                <w:color w:val="000000"/>
                <w:kern w:val="0"/>
                <w:sz w:val="18"/>
                <w:szCs w:val="18"/>
              </w:rPr>
            </w:pPr>
            <w:r>
              <w:rPr>
                <w:rFonts w:eastAsia="仿宋_GB2312"/>
                <w:color w:val="000000"/>
                <w:kern w:val="0"/>
                <w:sz w:val="18"/>
                <w:szCs w:val="18"/>
              </w:rPr>
              <w:t>实际完成时间：项目实施单位完成该项目实际所耗用的时间。</w:t>
            </w:r>
            <w:r>
              <w:rPr>
                <w:rFonts w:eastAsia="仿宋_GB2312"/>
                <w:color w:val="000000"/>
                <w:kern w:val="0"/>
                <w:sz w:val="18"/>
                <w:szCs w:val="18"/>
              </w:rPr>
              <w:br w:type="textWrapping"/>
            </w:r>
            <w:r>
              <w:rPr>
                <w:rFonts w:eastAsia="仿宋_GB2312"/>
                <w:color w:val="000000"/>
                <w:kern w:val="0"/>
                <w:sz w:val="18"/>
                <w:szCs w:val="18"/>
              </w:rPr>
              <w:t>计划完成时间：按照项目实施计划或相关规定完成该项目所需的时间。</w:t>
            </w:r>
          </w:p>
        </w:tc>
        <w:tc>
          <w:tcPr>
            <w:tcW w:w="1304" w:type="dxa"/>
            <w:shd w:val="clear" w:color="000000" w:fill="FFFFFF"/>
            <w:vAlign w:val="center"/>
          </w:tcPr>
          <w:p w14:paraId="72F401D3">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c>
          <w:tcPr>
            <w:tcW w:w="1365" w:type="dxa"/>
            <w:shd w:val="clear" w:color="000000" w:fill="FFFFFF"/>
            <w:vAlign w:val="center"/>
          </w:tcPr>
          <w:p w14:paraId="15F6F437">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r w14:paraId="55B3C4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2C0AA9D9">
            <w:pPr>
              <w:widowControl/>
              <w:spacing w:line="0" w:lineRule="atLeast"/>
              <w:jc w:val="center"/>
              <w:rPr>
                <w:rFonts w:eastAsia="仿宋_GB2312"/>
                <w:color w:val="000000"/>
                <w:kern w:val="0"/>
                <w:sz w:val="18"/>
                <w:szCs w:val="18"/>
              </w:rPr>
            </w:pPr>
          </w:p>
        </w:tc>
        <w:tc>
          <w:tcPr>
            <w:tcW w:w="1000" w:type="dxa"/>
            <w:shd w:val="clear" w:color="auto" w:fill="FFFFFF"/>
            <w:vAlign w:val="center"/>
          </w:tcPr>
          <w:p w14:paraId="3022B416">
            <w:pPr>
              <w:widowControl/>
              <w:spacing w:line="0" w:lineRule="atLeast"/>
              <w:jc w:val="center"/>
              <w:rPr>
                <w:rFonts w:eastAsia="仿宋_GB2312"/>
                <w:color w:val="000000"/>
                <w:kern w:val="0"/>
                <w:sz w:val="18"/>
                <w:szCs w:val="18"/>
              </w:rPr>
            </w:pPr>
            <w:r>
              <w:rPr>
                <w:rFonts w:eastAsia="仿宋_GB2312"/>
                <w:color w:val="000000"/>
                <w:kern w:val="0"/>
                <w:sz w:val="18"/>
                <w:szCs w:val="18"/>
              </w:rPr>
              <w:t>产出成本</w:t>
            </w:r>
          </w:p>
        </w:tc>
        <w:tc>
          <w:tcPr>
            <w:tcW w:w="1071" w:type="dxa"/>
            <w:shd w:val="clear" w:color="auto" w:fill="FFFFFF"/>
            <w:vAlign w:val="center"/>
          </w:tcPr>
          <w:p w14:paraId="3E638A0E">
            <w:pPr>
              <w:widowControl/>
              <w:spacing w:line="0" w:lineRule="atLeast"/>
              <w:jc w:val="center"/>
              <w:rPr>
                <w:rFonts w:eastAsia="仿宋_GB2312"/>
                <w:color w:val="000000"/>
                <w:kern w:val="0"/>
                <w:sz w:val="18"/>
                <w:szCs w:val="18"/>
              </w:rPr>
            </w:pPr>
            <w:r>
              <w:rPr>
                <w:rFonts w:eastAsia="仿宋_GB2312"/>
                <w:color w:val="000000"/>
                <w:kern w:val="0"/>
                <w:sz w:val="18"/>
                <w:szCs w:val="18"/>
              </w:rPr>
              <w:t>成本节约率</w:t>
            </w:r>
          </w:p>
        </w:tc>
        <w:tc>
          <w:tcPr>
            <w:tcW w:w="1725" w:type="dxa"/>
            <w:shd w:val="clear" w:color="000000" w:fill="FFFFFF"/>
            <w:vAlign w:val="center"/>
          </w:tcPr>
          <w:p w14:paraId="0BB421AB">
            <w:pPr>
              <w:widowControl/>
              <w:spacing w:line="0" w:lineRule="atLeast"/>
              <w:rPr>
                <w:rFonts w:eastAsia="仿宋_GB2312"/>
                <w:color w:val="000000"/>
                <w:kern w:val="0"/>
                <w:sz w:val="18"/>
                <w:szCs w:val="18"/>
              </w:rPr>
            </w:pPr>
            <w:r>
              <w:rPr>
                <w:rFonts w:eastAsia="仿宋_GB2312"/>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187C43C9">
            <w:pPr>
              <w:widowControl/>
              <w:spacing w:line="0" w:lineRule="atLeast"/>
              <w:rPr>
                <w:rFonts w:eastAsia="仿宋_GB2312"/>
                <w:color w:val="000000"/>
                <w:kern w:val="0"/>
                <w:sz w:val="18"/>
                <w:szCs w:val="18"/>
              </w:rPr>
            </w:pPr>
            <w:r>
              <w:rPr>
                <w:rFonts w:eastAsia="仿宋_GB2312"/>
                <w:color w:val="000000"/>
                <w:kern w:val="0"/>
                <w:sz w:val="18"/>
                <w:szCs w:val="18"/>
              </w:rPr>
              <w:br w:type="textWrapping"/>
            </w:r>
            <w:r>
              <w:rPr>
                <w:rFonts w:eastAsia="仿宋_GB2312"/>
                <w:color w:val="000000"/>
                <w:kern w:val="0"/>
                <w:sz w:val="18"/>
                <w:szCs w:val="18"/>
              </w:rPr>
              <w:t>成本节约率=[（计划成本-实际成本）/计划成本]×100%。</w:t>
            </w:r>
            <w:r>
              <w:rPr>
                <w:rFonts w:eastAsia="仿宋_GB2312"/>
                <w:color w:val="000000"/>
                <w:kern w:val="0"/>
                <w:sz w:val="18"/>
                <w:szCs w:val="18"/>
              </w:rPr>
              <w:br w:type="textWrapping"/>
            </w:r>
            <w:r>
              <w:rPr>
                <w:rFonts w:eastAsia="仿宋_GB2312"/>
                <w:color w:val="000000"/>
                <w:kern w:val="0"/>
                <w:sz w:val="18"/>
                <w:szCs w:val="18"/>
              </w:rPr>
              <w:t>实际成本：项目实施单位如期、保质、保量完成既定工作目标实际所耗费的支出。</w:t>
            </w:r>
            <w:r>
              <w:rPr>
                <w:rFonts w:eastAsia="仿宋_GB2312"/>
                <w:color w:val="000000"/>
                <w:kern w:val="0"/>
                <w:sz w:val="18"/>
                <w:szCs w:val="18"/>
              </w:rPr>
              <w:br w:type="textWrapping"/>
            </w:r>
            <w:r>
              <w:rPr>
                <w:rFonts w:eastAsia="仿宋_GB2312"/>
                <w:color w:val="000000"/>
                <w:kern w:val="0"/>
                <w:sz w:val="18"/>
                <w:szCs w:val="18"/>
              </w:rPr>
              <w:t>计划成本：项目实施单位为完成工作目标计划安排的支出，一般以项目预算为参考。</w:t>
            </w:r>
          </w:p>
        </w:tc>
        <w:tc>
          <w:tcPr>
            <w:tcW w:w="1304" w:type="dxa"/>
            <w:shd w:val="clear" w:color="000000" w:fill="FFFFFF"/>
            <w:vAlign w:val="center"/>
          </w:tcPr>
          <w:p w14:paraId="7241455E">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c>
          <w:tcPr>
            <w:tcW w:w="1365" w:type="dxa"/>
            <w:shd w:val="clear" w:color="000000" w:fill="FFFFFF"/>
            <w:vAlign w:val="center"/>
          </w:tcPr>
          <w:p w14:paraId="4D0F0EB3">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r w14:paraId="7689F8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6C758E40">
            <w:pPr>
              <w:widowControl/>
              <w:spacing w:line="0" w:lineRule="atLeast"/>
              <w:jc w:val="center"/>
              <w:rPr>
                <w:rFonts w:eastAsia="仿宋_GB2312"/>
                <w:color w:val="000000"/>
                <w:kern w:val="0"/>
                <w:sz w:val="18"/>
                <w:szCs w:val="18"/>
              </w:rPr>
            </w:pPr>
            <w:r>
              <w:rPr>
                <w:rFonts w:eastAsia="仿宋_GB2312"/>
                <w:color w:val="000000"/>
                <w:kern w:val="0"/>
                <w:sz w:val="18"/>
                <w:szCs w:val="18"/>
              </w:rPr>
              <w:t>效益　</w:t>
            </w:r>
          </w:p>
        </w:tc>
        <w:tc>
          <w:tcPr>
            <w:tcW w:w="1000" w:type="dxa"/>
            <w:vMerge w:val="restart"/>
            <w:shd w:val="clear" w:color="auto" w:fill="FFFFFF"/>
            <w:vAlign w:val="center"/>
          </w:tcPr>
          <w:p w14:paraId="74DF116D">
            <w:pPr>
              <w:widowControl/>
              <w:spacing w:line="0" w:lineRule="atLeast"/>
              <w:jc w:val="center"/>
              <w:rPr>
                <w:rFonts w:eastAsia="仿宋_GB2312"/>
                <w:color w:val="000000"/>
                <w:kern w:val="0"/>
                <w:sz w:val="18"/>
                <w:szCs w:val="18"/>
              </w:rPr>
            </w:pPr>
            <w:r>
              <w:rPr>
                <w:rFonts w:eastAsia="仿宋_GB2312"/>
                <w:color w:val="000000"/>
                <w:kern w:val="0"/>
                <w:sz w:val="18"/>
                <w:szCs w:val="18"/>
              </w:rPr>
              <w:t>项目效益　</w:t>
            </w:r>
          </w:p>
        </w:tc>
        <w:tc>
          <w:tcPr>
            <w:tcW w:w="1071" w:type="dxa"/>
            <w:shd w:val="clear" w:color="auto" w:fill="FFFFFF"/>
            <w:vAlign w:val="center"/>
          </w:tcPr>
          <w:p w14:paraId="2CAC7D42">
            <w:pPr>
              <w:widowControl/>
              <w:spacing w:line="0" w:lineRule="atLeast"/>
              <w:jc w:val="center"/>
              <w:rPr>
                <w:rFonts w:eastAsia="仿宋_GB2312"/>
                <w:color w:val="000000"/>
                <w:kern w:val="0"/>
                <w:sz w:val="18"/>
                <w:szCs w:val="18"/>
              </w:rPr>
            </w:pPr>
            <w:r>
              <w:rPr>
                <w:rFonts w:hint="eastAsia" w:eastAsia="仿宋_GB2312"/>
                <w:color w:val="000000"/>
                <w:kern w:val="0"/>
                <w:sz w:val="18"/>
                <w:szCs w:val="18"/>
              </w:rPr>
              <w:t>社会</w:t>
            </w:r>
            <w:r>
              <w:rPr>
                <w:rFonts w:eastAsia="仿宋_GB2312"/>
                <w:color w:val="000000"/>
                <w:kern w:val="0"/>
                <w:sz w:val="18"/>
                <w:szCs w:val="18"/>
              </w:rPr>
              <w:t>效益</w:t>
            </w:r>
          </w:p>
        </w:tc>
        <w:tc>
          <w:tcPr>
            <w:tcW w:w="1725" w:type="dxa"/>
            <w:shd w:val="clear" w:color="auto" w:fill="FFFFFF"/>
            <w:vAlign w:val="center"/>
          </w:tcPr>
          <w:p w14:paraId="704E0DC9">
            <w:pPr>
              <w:widowControl/>
              <w:spacing w:line="0" w:lineRule="atLeast"/>
              <w:jc w:val="left"/>
              <w:rPr>
                <w:rFonts w:eastAsia="仿宋_GB2312"/>
                <w:color w:val="000000"/>
                <w:kern w:val="0"/>
                <w:sz w:val="18"/>
                <w:szCs w:val="18"/>
              </w:rPr>
            </w:pPr>
            <w:r>
              <w:rPr>
                <w:rFonts w:hint="eastAsia" w:eastAsia="仿宋_GB2312"/>
                <w:color w:val="000000"/>
                <w:kern w:val="0"/>
                <w:sz w:val="18"/>
                <w:szCs w:val="18"/>
              </w:rPr>
              <w:t>缩小城乡居民公共卫生差距</w:t>
            </w:r>
            <w:r>
              <w:rPr>
                <w:rFonts w:eastAsia="仿宋_GB2312"/>
                <w:color w:val="000000"/>
                <w:kern w:val="0"/>
                <w:sz w:val="18"/>
                <w:szCs w:val="18"/>
              </w:rPr>
              <w:t>。</w:t>
            </w:r>
          </w:p>
        </w:tc>
        <w:tc>
          <w:tcPr>
            <w:tcW w:w="5216" w:type="dxa"/>
            <w:shd w:val="clear" w:color="auto" w:fill="FFFFFF"/>
            <w:vAlign w:val="center"/>
          </w:tcPr>
          <w:p w14:paraId="7D73DCCA">
            <w:pPr>
              <w:widowControl/>
              <w:spacing w:line="0" w:lineRule="atLeast"/>
              <w:rPr>
                <w:rFonts w:eastAsia="仿宋_GB2312"/>
                <w:color w:val="000000"/>
                <w:kern w:val="0"/>
                <w:sz w:val="18"/>
                <w:szCs w:val="18"/>
              </w:rPr>
            </w:pPr>
            <w:r>
              <w:rPr>
                <w:rFonts w:eastAsia="仿宋_GB2312"/>
                <w:color w:val="000000"/>
                <w:kern w:val="0"/>
                <w:sz w:val="18"/>
                <w:szCs w:val="18"/>
              </w:rPr>
              <w:t>项目实施所产生的社会效益、经济效益、生态效益、可持续影响等。可根据项目实际情况有选择地设置和细化。</w:t>
            </w:r>
          </w:p>
        </w:tc>
        <w:tc>
          <w:tcPr>
            <w:tcW w:w="1304" w:type="dxa"/>
            <w:shd w:val="clear" w:color="auto" w:fill="FFFFFF"/>
            <w:vAlign w:val="center"/>
          </w:tcPr>
          <w:p w14:paraId="60EA2C7D">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c>
          <w:tcPr>
            <w:tcW w:w="1365" w:type="dxa"/>
            <w:shd w:val="clear" w:color="auto" w:fill="FFFFFF"/>
            <w:vAlign w:val="center"/>
          </w:tcPr>
          <w:p w14:paraId="12B9A209">
            <w:pPr>
              <w:widowControl/>
              <w:spacing w:line="0" w:lineRule="atLeast"/>
              <w:jc w:val="center"/>
              <w:rPr>
                <w:rFonts w:eastAsia="仿宋_GB2312"/>
                <w:b/>
                <w:bCs/>
                <w:color w:val="000000"/>
                <w:kern w:val="0"/>
                <w:sz w:val="18"/>
                <w:szCs w:val="18"/>
              </w:rPr>
            </w:pPr>
            <w:r>
              <w:rPr>
                <w:rFonts w:hint="eastAsia" w:eastAsia="仿宋_GB2312"/>
                <w:b/>
                <w:bCs/>
                <w:color w:val="000000"/>
                <w:kern w:val="0"/>
                <w:sz w:val="18"/>
                <w:szCs w:val="18"/>
              </w:rPr>
              <w:t>10</w:t>
            </w:r>
          </w:p>
        </w:tc>
      </w:tr>
      <w:tr w14:paraId="4A22CB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26207FA2">
            <w:pPr>
              <w:widowControl/>
              <w:spacing w:line="0" w:lineRule="atLeast"/>
              <w:jc w:val="center"/>
              <w:rPr>
                <w:rFonts w:eastAsia="仿宋_GB2312"/>
                <w:color w:val="000000"/>
                <w:kern w:val="0"/>
                <w:sz w:val="18"/>
                <w:szCs w:val="18"/>
              </w:rPr>
            </w:pPr>
          </w:p>
        </w:tc>
        <w:tc>
          <w:tcPr>
            <w:tcW w:w="1000" w:type="dxa"/>
            <w:vMerge w:val="continue"/>
            <w:shd w:val="clear" w:color="auto" w:fill="FFFFFF"/>
            <w:vAlign w:val="center"/>
          </w:tcPr>
          <w:p w14:paraId="47CD3F58">
            <w:pPr>
              <w:widowControl/>
              <w:spacing w:line="0" w:lineRule="atLeast"/>
              <w:jc w:val="center"/>
              <w:rPr>
                <w:rFonts w:eastAsia="仿宋_GB2312"/>
                <w:color w:val="000000"/>
                <w:kern w:val="0"/>
                <w:sz w:val="18"/>
                <w:szCs w:val="18"/>
              </w:rPr>
            </w:pPr>
          </w:p>
        </w:tc>
        <w:tc>
          <w:tcPr>
            <w:tcW w:w="1071" w:type="dxa"/>
            <w:shd w:val="clear" w:color="auto" w:fill="FFFFFF"/>
            <w:vAlign w:val="center"/>
          </w:tcPr>
          <w:p w14:paraId="2803F67A">
            <w:pPr>
              <w:widowControl/>
              <w:spacing w:line="0" w:lineRule="atLeast"/>
              <w:jc w:val="center"/>
              <w:rPr>
                <w:rFonts w:eastAsia="仿宋_GB2312"/>
                <w:color w:val="000000"/>
                <w:kern w:val="0"/>
                <w:sz w:val="18"/>
                <w:szCs w:val="18"/>
              </w:rPr>
            </w:pPr>
            <w:r>
              <w:rPr>
                <w:rFonts w:eastAsia="仿宋_GB2312"/>
                <w:color w:val="000000"/>
                <w:kern w:val="0"/>
                <w:sz w:val="18"/>
                <w:szCs w:val="18"/>
              </w:rPr>
              <w:t>满意度</w:t>
            </w:r>
          </w:p>
        </w:tc>
        <w:tc>
          <w:tcPr>
            <w:tcW w:w="1725" w:type="dxa"/>
            <w:shd w:val="clear" w:color="000000" w:fill="FFFFFF"/>
            <w:vAlign w:val="center"/>
          </w:tcPr>
          <w:p w14:paraId="3B136230">
            <w:pPr>
              <w:widowControl/>
              <w:spacing w:line="0" w:lineRule="atLeast"/>
              <w:rPr>
                <w:rFonts w:eastAsia="仿宋_GB2312"/>
                <w:color w:val="000000"/>
                <w:kern w:val="0"/>
                <w:sz w:val="18"/>
                <w:szCs w:val="18"/>
              </w:rPr>
            </w:pPr>
            <w:r>
              <w:rPr>
                <w:rFonts w:eastAsia="仿宋_GB2312"/>
                <w:color w:val="000000"/>
                <w:kern w:val="0"/>
                <w:sz w:val="18"/>
                <w:szCs w:val="18"/>
              </w:rPr>
              <w:t>社会公众或服务对象对项目实施效果的满意程度。</w:t>
            </w:r>
          </w:p>
        </w:tc>
        <w:tc>
          <w:tcPr>
            <w:tcW w:w="5216" w:type="dxa"/>
            <w:shd w:val="clear" w:color="000000" w:fill="FFFFFF"/>
            <w:vAlign w:val="center"/>
          </w:tcPr>
          <w:p w14:paraId="71AAAA4B">
            <w:pPr>
              <w:widowControl/>
              <w:spacing w:line="0" w:lineRule="atLeast"/>
              <w:rPr>
                <w:rFonts w:eastAsia="仿宋_GB2312"/>
                <w:kern w:val="0"/>
                <w:sz w:val="18"/>
                <w:szCs w:val="18"/>
              </w:rPr>
            </w:pPr>
            <w:r>
              <w:rPr>
                <w:rFonts w:eastAsia="仿宋_GB2312"/>
                <w:kern w:val="0"/>
                <w:sz w:val="18"/>
                <w:szCs w:val="18"/>
              </w:rPr>
              <w:t>社会公众或服务对象是指因该项目实施而受到影响的部门（单位）、群体或个人。一般采取社会调查的方式。</w:t>
            </w:r>
          </w:p>
        </w:tc>
        <w:tc>
          <w:tcPr>
            <w:tcW w:w="1304" w:type="dxa"/>
            <w:shd w:val="clear" w:color="000000" w:fill="FFFFFF"/>
            <w:vAlign w:val="center"/>
          </w:tcPr>
          <w:p w14:paraId="3B53FDCD">
            <w:pPr>
              <w:widowControl/>
              <w:spacing w:line="0" w:lineRule="atLeast"/>
              <w:jc w:val="center"/>
              <w:rPr>
                <w:rFonts w:eastAsia="仿宋_GB2312"/>
                <w:b/>
                <w:bCs/>
                <w:kern w:val="0"/>
                <w:sz w:val="18"/>
                <w:szCs w:val="18"/>
              </w:rPr>
            </w:pPr>
            <w:r>
              <w:rPr>
                <w:rFonts w:hint="eastAsia" w:eastAsia="仿宋_GB2312"/>
                <w:b/>
                <w:bCs/>
                <w:kern w:val="0"/>
                <w:sz w:val="18"/>
                <w:szCs w:val="18"/>
              </w:rPr>
              <w:t>10</w:t>
            </w:r>
          </w:p>
        </w:tc>
        <w:tc>
          <w:tcPr>
            <w:tcW w:w="1365" w:type="dxa"/>
            <w:shd w:val="clear" w:color="000000" w:fill="FFFFFF"/>
            <w:vAlign w:val="center"/>
          </w:tcPr>
          <w:p w14:paraId="203C735F">
            <w:pPr>
              <w:widowControl/>
              <w:spacing w:line="0" w:lineRule="atLeast"/>
              <w:jc w:val="center"/>
              <w:rPr>
                <w:rFonts w:eastAsia="仿宋_GB2312"/>
                <w:b/>
                <w:bCs/>
                <w:kern w:val="0"/>
                <w:sz w:val="18"/>
                <w:szCs w:val="18"/>
              </w:rPr>
            </w:pPr>
            <w:r>
              <w:rPr>
                <w:rFonts w:hint="eastAsia" w:eastAsia="仿宋_GB2312"/>
                <w:b/>
                <w:bCs/>
                <w:kern w:val="0"/>
                <w:sz w:val="18"/>
                <w:szCs w:val="18"/>
              </w:rPr>
              <w:t>10</w:t>
            </w:r>
          </w:p>
        </w:tc>
      </w:tr>
      <w:tr w14:paraId="45F129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5"/>
            <w:shd w:val="clear" w:color="auto" w:fill="FFFFFF"/>
            <w:vAlign w:val="center"/>
          </w:tcPr>
          <w:p w14:paraId="33E39647">
            <w:pPr>
              <w:widowControl/>
              <w:spacing w:line="0" w:lineRule="atLeast"/>
              <w:jc w:val="center"/>
              <w:rPr>
                <w:rFonts w:eastAsia="仿宋_GB2312"/>
                <w:b/>
                <w:bCs/>
                <w:kern w:val="0"/>
                <w:sz w:val="18"/>
                <w:szCs w:val="18"/>
              </w:rPr>
            </w:pPr>
            <w:r>
              <w:rPr>
                <w:rFonts w:hint="eastAsia" w:eastAsia="仿宋_GB2312"/>
                <w:b/>
                <w:bCs/>
                <w:kern w:val="0"/>
                <w:sz w:val="18"/>
                <w:szCs w:val="18"/>
              </w:rPr>
              <w:t>合计</w:t>
            </w:r>
          </w:p>
        </w:tc>
        <w:tc>
          <w:tcPr>
            <w:tcW w:w="1299" w:type="dxa"/>
            <w:shd w:val="clear" w:color="000000" w:fill="FFFFFF"/>
            <w:vAlign w:val="center"/>
          </w:tcPr>
          <w:p w14:paraId="3D08EEAB">
            <w:pPr>
              <w:widowControl/>
              <w:spacing w:line="0" w:lineRule="atLeast"/>
              <w:jc w:val="center"/>
              <w:rPr>
                <w:rFonts w:eastAsia="仿宋_GB2312"/>
                <w:b/>
                <w:bCs/>
                <w:kern w:val="0"/>
                <w:sz w:val="18"/>
                <w:szCs w:val="18"/>
              </w:rPr>
            </w:pPr>
            <w:r>
              <w:rPr>
                <w:rFonts w:eastAsia="仿宋_GB2312"/>
                <w:b/>
                <w:bCs/>
                <w:kern w:val="0"/>
                <w:sz w:val="18"/>
                <w:szCs w:val="18"/>
              </w:rPr>
              <w:fldChar w:fldCharType="begin"/>
            </w:r>
            <w:r>
              <w:rPr>
                <w:rFonts w:eastAsia="仿宋_GB2312"/>
                <w:b/>
                <w:bCs/>
                <w:kern w:val="0"/>
                <w:sz w:val="18"/>
                <w:szCs w:val="18"/>
              </w:rPr>
              <w:instrText xml:space="preserve"> = sum(F2:F18) \* MERGEFORMAT </w:instrText>
            </w:r>
            <w:r>
              <w:rPr>
                <w:rFonts w:eastAsia="仿宋_GB2312"/>
                <w:b/>
                <w:bCs/>
                <w:kern w:val="0"/>
                <w:sz w:val="18"/>
                <w:szCs w:val="18"/>
              </w:rPr>
              <w:fldChar w:fldCharType="separate"/>
            </w:r>
            <w:r>
              <w:rPr>
                <w:rFonts w:eastAsia="仿宋_GB2312"/>
                <w:b/>
                <w:bCs/>
                <w:kern w:val="0"/>
                <w:sz w:val="18"/>
                <w:szCs w:val="18"/>
              </w:rPr>
              <w:t>100</w:t>
            </w:r>
            <w:r>
              <w:rPr>
                <w:rFonts w:eastAsia="仿宋_GB2312"/>
                <w:b/>
                <w:bCs/>
                <w:kern w:val="0"/>
                <w:sz w:val="18"/>
                <w:szCs w:val="18"/>
              </w:rPr>
              <w:fldChar w:fldCharType="end"/>
            </w:r>
          </w:p>
        </w:tc>
        <w:tc>
          <w:tcPr>
            <w:tcW w:w="1365" w:type="dxa"/>
            <w:shd w:val="clear" w:color="000000" w:fill="FFFFFF"/>
            <w:vAlign w:val="center"/>
          </w:tcPr>
          <w:p w14:paraId="1AB8FDE6">
            <w:pPr>
              <w:widowControl/>
              <w:spacing w:line="0" w:lineRule="atLeast"/>
              <w:rPr>
                <w:rFonts w:eastAsia="仿宋_GB2312"/>
                <w:b/>
                <w:bCs/>
                <w:kern w:val="0"/>
                <w:sz w:val="18"/>
                <w:szCs w:val="18"/>
              </w:rPr>
            </w:pPr>
            <w:r>
              <w:rPr>
                <w:rFonts w:hint="eastAsia" w:eastAsia="仿宋_GB2312"/>
                <w:b/>
                <w:bCs/>
                <w:kern w:val="0"/>
                <w:sz w:val="18"/>
                <w:szCs w:val="18"/>
              </w:rPr>
              <w:t>84.61</w:t>
            </w:r>
          </w:p>
        </w:tc>
      </w:tr>
    </w:tbl>
    <w:p w14:paraId="4FE482AF">
      <w:pPr>
        <w:spacing w:line="500" w:lineRule="exact"/>
        <w:sectPr>
          <w:footerReference r:id="rId6" w:type="default"/>
          <w:pgSz w:w="16838" w:h="11906" w:orient="landscape"/>
          <w:pgMar w:top="1800" w:right="1440" w:bottom="1558" w:left="1440" w:header="851" w:footer="992" w:gutter="0"/>
          <w:cols w:space="425" w:num="1"/>
          <w:docGrid w:type="lines" w:linePitch="312" w:charSpace="0"/>
        </w:sectPr>
      </w:pPr>
    </w:p>
    <w:p w14:paraId="0C76611F">
      <w:pPr>
        <w:spacing w:line="600" w:lineRule="exact"/>
        <w:rPr>
          <w:rFonts w:eastAsia="黑体"/>
          <w:sz w:val="32"/>
          <w:szCs w:val="32"/>
        </w:rPr>
      </w:pPr>
      <w:r>
        <w:rPr>
          <w:rFonts w:hint="eastAsia" w:eastAsia="黑体"/>
          <w:sz w:val="32"/>
          <w:szCs w:val="32"/>
        </w:rPr>
        <w:t>附件2</w:t>
      </w:r>
    </w:p>
    <w:p w14:paraId="3478AB2B">
      <w:pPr>
        <w:spacing w:line="240" w:lineRule="atLeast"/>
        <w:jc w:val="center"/>
        <w:rPr>
          <w:rFonts w:hint="eastAsia"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项目支出绩效自评表</w:t>
      </w:r>
    </w:p>
    <w:tbl>
      <w:tblPr>
        <w:tblStyle w:val="14"/>
        <w:tblpPr w:leftFromText="180" w:rightFromText="180" w:vertAnchor="text" w:horzAnchor="page" w:tblpX="1373" w:tblpY="306"/>
        <w:tblOverlap w:val="never"/>
        <w:tblW w:w="14174" w:type="dxa"/>
        <w:tblInd w:w="0" w:type="dxa"/>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928"/>
        <w:gridCol w:w="732"/>
        <w:gridCol w:w="1205"/>
      </w:tblGrid>
      <w:tr w14:paraId="078C6A49">
        <w:tblPrEx>
          <w:tblCellMar>
            <w:top w:w="0" w:type="dxa"/>
            <w:left w:w="108" w:type="dxa"/>
            <w:bottom w:w="0" w:type="dxa"/>
            <w:right w:w="108" w:type="dxa"/>
          </w:tblCellMar>
        </w:tblPrEx>
        <w:trPr>
          <w:trHeight w:val="281" w:hRule="atLeast"/>
        </w:trPr>
        <w:tc>
          <w:tcPr>
            <w:tcW w:w="2209" w:type="dxa"/>
            <w:gridSpan w:val="2"/>
            <w:tcBorders>
              <w:top w:val="single" w:color="000000" w:sz="4" w:space="0"/>
              <w:left w:val="single" w:color="000000" w:sz="4" w:space="0"/>
              <w:bottom w:val="single" w:color="000000" w:sz="4" w:space="0"/>
              <w:right w:val="single" w:color="000000" w:sz="4" w:space="0"/>
            </w:tcBorders>
            <w:vAlign w:val="center"/>
          </w:tcPr>
          <w:p w14:paraId="144B6059">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vAlign w:val="center"/>
          </w:tcPr>
          <w:p w14:paraId="2ABBF400">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2024年中央基本公共卫生服务补助（昌州财社【2023】104号）</w:t>
            </w:r>
          </w:p>
        </w:tc>
      </w:tr>
      <w:tr w14:paraId="55B62277">
        <w:tblPrEx>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vAlign w:val="center"/>
          </w:tcPr>
          <w:p w14:paraId="30D63488">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主管部门</w:t>
            </w:r>
          </w:p>
        </w:tc>
        <w:tc>
          <w:tcPr>
            <w:tcW w:w="5572" w:type="dxa"/>
            <w:gridSpan w:val="5"/>
            <w:tcBorders>
              <w:top w:val="single" w:color="000000" w:sz="4" w:space="0"/>
              <w:left w:val="single" w:color="000000" w:sz="4" w:space="0"/>
              <w:bottom w:val="single" w:color="000000" w:sz="4" w:space="0"/>
              <w:right w:val="single" w:color="000000" w:sz="4" w:space="0"/>
            </w:tcBorders>
            <w:vAlign w:val="center"/>
          </w:tcPr>
          <w:p w14:paraId="24AA2039">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奇台县卫生健康委员会</w:t>
            </w:r>
          </w:p>
        </w:tc>
        <w:tc>
          <w:tcPr>
            <w:tcW w:w="1719" w:type="dxa"/>
            <w:gridSpan w:val="2"/>
            <w:tcBorders>
              <w:top w:val="single" w:color="000000" w:sz="4" w:space="0"/>
              <w:left w:val="single" w:color="000000" w:sz="4" w:space="0"/>
              <w:bottom w:val="single" w:color="000000" w:sz="4" w:space="0"/>
              <w:right w:val="single" w:color="000000" w:sz="4" w:space="0"/>
            </w:tcBorders>
            <w:vAlign w:val="center"/>
          </w:tcPr>
          <w:p w14:paraId="2DA2E3E1">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实施单位</w:t>
            </w:r>
          </w:p>
        </w:tc>
        <w:tc>
          <w:tcPr>
            <w:tcW w:w="4674" w:type="dxa"/>
            <w:gridSpan w:val="5"/>
            <w:tcBorders>
              <w:top w:val="single" w:color="000000" w:sz="4" w:space="0"/>
              <w:left w:val="single" w:color="000000" w:sz="4" w:space="0"/>
              <w:bottom w:val="single" w:color="000000" w:sz="4" w:space="0"/>
              <w:right w:val="single" w:color="000000" w:sz="4" w:space="0"/>
            </w:tcBorders>
            <w:vAlign w:val="center"/>
          </w:tcPr>
          <w:p w14:paraId="5D0CF8EA">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奇台县吉布库镇中心卫生院</w:t>
            </w:r>
          </w:p>
        </w:tc>
      </w:tr>
      <w:tr w14:paraId="4914A155">
        <w:tblPrEx>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475519EE">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项目资金</w:t>
            </w:r>
            <w:r>
              <w:rPr>
                <w:rFonts w:hint="eastAsia" w:ascii="仿宋_GB2312" w:hAnsi="仿宋_GB2312" w:eastAsia="仿宋_GB2312" w:cs="仿宋_GB2312"/>
                <w:color w:val="000000"/>
                <w:kern w:val="0"/>
                <w:sz w:val="18"/>
                <w:szCs w:val="18"/>
                <w:lang w:bidi="ar"/>
              </w:rPr>
              <w:br w:type="textWrapping"/>
            </w:r>
            <w:r>
              <w:rPr>
                <w:rFonts w:hint="eastAsia" w:ascii="仿宋_GB2312" w:hAnsi="仿宋_GB2312" w:eastAsia="仿宋_GB2312" w:cs="仿宋_GB2312"/>
                <w:color w:val="000000"/>
                <w:kern w:val="0"/>
                <w:sz w:val="18"/>
                <w:szCs w:val="18"/>
                <w:lang w:bidi="ar"/>
              </w:rPr>
              <w:t>（万元）</w:t>
            </w:r>
          </w:p>
        </w:tc>
        <w:tc>
          <w:tcPr>
            <w:tcW w:w="2344" w:type="dxa"/>
            <w:gridSpan w:val="2"/>
            <w:tcBorders>
              <w:top w:val="single" w:color="000000" w:sz="4" w:space="0"/>
              <w:left w:val="single" w:color="000000" w:sz="4" w:space="0"/>
              <w:bottom w:val="single" w:color="000000" w:sz="4" w:space="0"/>
              <w:right w:val="single" w:color="000000" w:sz="4" w:space="0"/>
            </w:tcBorders>
            <w:vAlign w:val="center"/>
          </w:tcPr>
          <w:p w14:paraId="26D08C1D">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资金来源</w:t>
            </w:r>
          </w:p>
        </w:tc>
        <w:tc>
          <w:tcPr>
            <w:tcW w:w="1140" w:type="dxa"/>
            <w:tcBorders>
              <w:top w:val="single" w:color="000000" w:sz="4" w:space="0"/>
              <w:left w:val="single" w:color="000000" w:sz="4" w:space="0"/>
              <w:bottom w:val="single" w:color="000000" w:sz="4" w:space="0"/>
              <w:right w:val="single" w:color="000000" w:sz="4" w:space="0"/>
            </w:tcBorders>
            <w:vAlign w:val="center"/>
          </w:tcPr>
          <w:p w14:paraId="299C0768">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年初预算数</w:t>
            </w:r>
          </w:p>
        </w:tc>
        <w:tc>
          <w:tcPr>
            <w:tcW w:w="2088" w:type="dxa"/>
            <w:gridSpan w:val="2"/>
            <w:tcBorders>
              <w:top w:val="single" w:color="000000" w:sz="4" w:space="0"/>
              <w:left w:val="single" w:color="000000" w:sz="4" w:space="0"/>
              <w:bottom w:val="single" w:color="000000" w:sz="4" w:space="0"/>
              <w:right w:val="single" w:color="000000" w:sz="4" w:space="0"/>
            </w:tcBorders>
            <w:vAlign w:val="center"/>
          </w:tcPr>
          <w:p w14:paraId="61D4F693">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全年预算数</w:t>
            </w:r>
          </w:p>
        </w:tc>
        <w:tc>
          <w:tcPr>
            <w:tcW w:w="1719" w:type="dxa"/>
            <w:gridSpan w:val="2"/>
            <w:tcBorders>
              <w:top w:val="single" w:color="000000" w:sz="4" w:space="0"/>
              <w:left w:val="single" w:color="000000" w:sz="4" w:space="0"/>
              <w:bottom w:val="single" w:color="000000" w:sz="4" w:space="0"/>
              <w:right w:val="single" w:color="000000" w:sz="4" w:space="0"/>
            </w:tcBorders>
            <w:vAlign w:val="center"/>
          </w:tcPr>
          <w:p w14:paraId="42043E6B">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全年执行数</w:t>
            </w:r>
          </w:p>
        </w:tc>
        <w:tc>
          <w:tcPr>
            <w:tcW w:w="1809" w:type="dxa"/>
            <w:gridSpan w:val="2"/>
            <w:tcBorders>
              <w:top w:val="single" w:color="000000" w:sz="4" w:space="0"/>
              <w:left w:val="single" w:color="000000" w:sz="4" w:space="0"/>
              <w:bottom w:val="single" w:color="000000" w:sz="4" w:space="0"/>
              <w:right w:val="single" w:color="000000" w:sz="4" w:space="0"/>
            </w:tcBorders>
            <w:vAlign w:val="center"/>
          </w:tcPr>
          <w:p w14:paraId="37DB609E">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分值权重</w:t>
            </w:r>
          </w:p>
        </w:tc>
        <w:tc>
          <w:tcPr>
            <w:tcW w:w="1660" w:type="dxa"/>
            <w:gridSpan w:val="2"/>
            <w:tcBorders>
              <w:top w:val="single" w:color="000000" w:sz="4" w:space="0"/>
              <w:left w:val="single" w:color="000000" w:sz="4" w:space="0"/>
              <w:bottom w:val="single" w:color="000000" w:sz="4" w:space="0"/>
              <w:right w:val="single" w:color="000000" w:sz="4" w:space="0"/>
            </w:tcBorders>
            <w:vAlign w:val="center"/>
          </w:tcPr>
          <w:p w14:paraId="76166DC1">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执行率</w:t>
            </w:r>
          </w:p>
        </w:tc>
        <w:tc>
          <w:tcPr>
            <w:tcW w:w="1205" w:type="dxa"/>
            <w:tcBorders>
              <w:top w:val="single" w:color="000000" w:sz="4" w:space="0"/>
              <w:left w:val="single" w:color="000000" w:sz="4" w:space="0"/>
              <w:bottom w:val="single" w:color="000000" w:sz="4" w:space="0"/>
              <w:right w:val="single" w:color="000000" w:sz="4" w:space="0"/>
            </w:tcBorders>
            <w:vAlign w:val="center"/>
          </w:tcPr>
          <w:p w14:paraId="557D7594">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得分</w:t>
            </w:r>
          </w:p>
        </w:tc>
      </w:tr>
      <w:tr w14:paraId="4D861936">
        <w:tblPrEx>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77E094E">
            <w:pPr>
              <w:jc w:val="center"/>
              <w:rPr>
                <w:rFonts w:hint="eastAsia" w:ascii="仿宋_GB2312" w:hAnsi="仿宋_GB2312" w:eastAsia="仿宋_GB2312" w:cs="仿宋_GB2312"/>
                <w:color w:val="000000"/>
                <w:sz w:val="18"/>
                <w:szCs w:val="18"/>
              </w:rPr>
            </w:pPr>
          </w:p>
        </w:tc>
        <w:tc>
          <w:tcPr>
            <w:tcW w:w="2344" w:type="dxa"/>
            <w:gridSpan w:val="2"/>
            <w:tcBorders>
              <w:top w:val="single" w:color="000000" w:sz="4" w:space="0"/>
              <w:left w:val="single" w:color="000000" w:sz="4" w:space="0"/>
              <w:bottom w:val="single" w:color="000000" w:sz="4" w:space="0"/>
              <w:right w:val="single" w:color="000000" w:sz="4" w:space="0"/>
            </w:tcBorders>
            <w:vAlign w:val="center"/>
          </w:tcPr>
          <w:p w14:paraId="7937BD7D">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年度资金总额</w:t>
            </w:r>
          </w:p>
        </w:tc>
        <w:tc>
          <w:tcPr>
            <w:tcW w:w="1140" w:type="dxa"/>
            <w:tcBorders>
              <w:top w:val="single" w:color="000000" w:sz="4" w:space="0"/>
              <w:left w:val="single" w:color="000000" w:sz="4" w:space="0"/>
              <w:bottom w:val="single" w:color="000000" w:sz="4" w:space="0"/>
              <w:right w:val="single" w:color="000000" w:sz="4" w:space="0"/>
            </w:tcBorders>
            <w:vAlign w:val="center"/>
          </w:tcPr>
          <w:p w14:paraId="6A6D618A">
            <w:pPr>
              <w:widowControl/>
              <w:jc w:val="center"/>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89.91</w:t>
            </w:r>
          </w:p>
        </w:tc>
        <w:tc>
          <w:tcPr>
            <w:tcW w:w="2088" w:type="dxa"/>
            <w:gridSpan w:val="2"/>
            <w:tcBorders>
              <w:top w:val="single" w:color="000000" w:sz="4" w:space="0"/>
              <w:left w:val="single" w:color="000000" w:sz="4" w:space="0"/>
              <w:bottom w:val="single" w:color="000000" w:sz="4" w:space="0"/>
              <w:right w:val="single" w:color="000000" w:sz="4" w:space="0"/>
            </w:tcBorders>
            <w:vAlign w:val="center"/>
          </w:tcPr>
          <w:p w14:paraId="0143D22A">
            <w:pPr>
              <w:widowControl/>
              <w:jc w:val="center"/>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126.78</w:t>
            </w:r>
          </w:p>
        </w:tc>
        <w:tc>
          <w:tcPr>
            <w:tcW w:w="1719" w:type="dxa"/>
            <w:gridSpan w:val="2"/>
            <w:tcBorders>
              <w:top w:val="single" w:color="000000" w:sz="4" w:space="0"/>
              <w:left w:val="single" w:color="000000" w:sz="4" w:space="0"/>
              <w:bottom w:val="single" w:color="000000" w:sz="4" w:space="0"/>
              <w:right w:val="single" w:color="000000" w:sz="4" w:space="0"/>
            </w:tcBorders>
            <w:vAlign w:val="center"/>
          </w:tcPr>
          <w:p w14:paraId="21E23F5F">
            <w:pPr>
              <w:widowControl/>
              <w:jc w:val="center"/>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126.31</w:t>
            </w:r>
          </w:p>
        </w:tc>
        <w:tc>
          <w:tcPr>
            <w:tcW w:w="1809" w:type="dxa"/>
            <w:gridSpan w:val="2"/>
            <w:tcBorders>
              <w:top w:val="single" w:color="000000" w:sz="4" w:space="0"/>
              <w:left w:val="single" w:color="000000" w:sz="4" w:space="0"/>
              <w:bottom w:val="single" w:color="000000" w:sz="4" w:space="0"/>
              <w:right w:val="single" w:color="000000" w:sz="4" w:space="0"/>
            </w:tcBorders>
            <w:vAlign w:val="center"/>
          </w:tcPr>
          <w:p w14:paraId="7FA5D622">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100</w:t>
            </w:r>
          </w:p>
        </w:tc>
        <w:tc>
          <w:tcPr>
            <w:tcW w:w="1660" w:type="dxa"/>
            <w:gridSpan w:val="2"/>
            <w:tcBorders>
              <w:top w:val="single" w:color="000000" w:sz="4" w:space="0"/>
              <w:left w:val="single" w:color="000000" w:sz="4" w:space="0"/>
              <w:bottom w:val="single" w:color="000000" w:sz="4" w:space="0"/>
              <w:right w:val="single" w:color="000000" w:sz="4" w:space="0"/>
            </w:tcBorders>
            <w:vAlign w:val="center"/>
          </w:tcPr>
          <w:p w14:paraId="1814CBA8">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99.63</w:t>
            </w:r>
          </w:p>
        </w:tc>
        <w:tc>
          <w:tcPr>
            <w:tcW w:w="1205" w:type="dxa"/>
            <w:tcBorders>
              <w:top w:val="single" w:color="000000" w:sz="4" w:space="0"/>
              <w:left w:val="single" w:color="000000" w:sz="4" w:space="0"/>
              <w:bottom w:val="single" w:color="000000" w:sz="4" w:space="0"/>
              <w:right w:val="single" w:color="000000" w:sz="4" w:space="0"/>
            </w:tcBorders>
            <w:vAlign w:val="center"/>
          </w:tcPr>
          <w:p w14:paraId="70D59A1C">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sz w:val="18"/>
                <w:szCs w:val="18"/>
                <w:shd w:val="clear" w:color="FFFFFF" w:fill="D9D9D9"/>
              </w:rPr>
              <w:t>84.61</w:t>
            </w:r>
          </w:p>
        </w:tc>
      </w:tr>
      <w:tr w14:paraId="3822E050">
        <w:tblPrEx>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C81FBF8">
            <w:pPr>
              <w:jc w:val="center"/>
              <w:rPr>
                <w:rFonts w:hint="eastAsia" w:ascii="仿宋_GB2312" w:hAnsi="仿宋_GB2312" w:eastAsia="仿宋_GB2312" w:cs="仿宋_GB2312"/>
                <w:color w:val="000000"/>
                <w:sz w:val="18"/>
                <w:szCs w:val="18"/>
              </w:rPr>
            </w:pPr>
          </w:p>
        </w:tc>
        <w:tc>
          <w:tcPr>
            <w:tcW w:w="2344" w:type="dxa"/>
            <w:gridSpan w:val="2"/>
            <w:tcBorders>
              <w:top w:val="single" w:color="000000" w:sz="4" w:space="0"/>
              <w:left w:val="single" w:color="000000" w:sz="4" w:space="0"/>
              <w:bottom w:val="single" w:color="000000" w:sz="4" w:space="0"/>
              <w:right w:val="single" w:color="000000" w:sz="4" w:space="0"/>
            </w:tcBorders>
            <w:vAlign w:val="center"/>
          </w:tcPr>
          <w:p w14:paraId="11AC1A49">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其中：当年财政拨款</w:t>
            </w:r>
          </w:p>
        </w:tc>
        <w:tc>
          <w:tcPr>
            <w:tcW w:w="1140" w:type="dxa"/>
            <w:tcBorders>
              <w:top w:val="single" w:color="000000" w:sz="4" w:space="0"/>
              <w:left w:val="single" w:color="000000" w:sz="4" w:space="0"/>
              <w:bottom w:val="single" w:color="000000" w:sz="4" w:space="0"/>
              <w:right w:val="single" w:color="000000" w:sz="4" w:space="0"/>
            </w:tcBorders>
            <w:vAlign w:val="center"/>
          </w:tcPr>
          <w:p w14:paraId="1279170C">
            <w:pPr>
              <w:widowControl/>
              <w:jc w:val="center"/>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89.91</w:t>
            </w:r>
          </w:p>
        </w:tc>
        <w:tc>
          <w:tcPr>
            <w:tcW w:w="2088" w:type="dxa"/>
            <w:gridSpan w:val="2"/>
            <w:tcBorders>
              <w:top w:val="single" w:color="000000" w:sz="4" w:space="0"/>
              <w:left w:val="single" w:color="000000" w:sz="4" w:space="0"/>
              <w:bottom w:val="single" w:color="000000" w:sz="4" w:space="0"/>
              <w:right w:val="single" w:color="000000" w:sz="4" w:space="0"/>
            </w:tcBorders>
            <w:vAlign w:val="center"/>
          </w:tcPr>
          <w:p w14:paraId="4A75E77F">
            <w:pPr>
              <w:widowControl/>
              <w:jc w:val="center"/>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126.78</w:t>
            </w:r>
          </w:p>
        </w:tc>
        <w:tc>
          <w:tcPr>
            <w:tcW w:w="1719" w:type="dxa"/>
            <w:gridSpan w:val="2"/>
            <w:tcBorders>
              <w:top w:val="single" w:color="000000" w:sz="4" w:space="0"/>
              <w:left w:val="single" w:color="000000" w:sz="4" w:space="0"/>
              <w:bottom w:val="single" w:color="000000" w:sz="4" w:space="0"/>
              <w:right w:val="single" w:color="000000" w:sz="4" w:space="0"/>
            </w:tcBorders>
            <w:vAlign w:val="center"/>
          </w:tcPr>
          <w:p w14:paraId="283EDF8F">
            <w:pPr>
              <w:widowControl/>
              <w:jc w:val="center"/>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126.31</w:t>
            </w:r>
          </w:p>
        </w:tc>
        <w:tc>
          <w:tcPr>
            <w:tcW w:w="1809" w:type="dxa"/>
            <w:gridSpan w:val="2"/>
            <w:tcBorders>
              <w:top w:val="single" w:color="000000" w:sz="4" w:space="0"/>
              <w:left w:val="single" w:color="000000" w:sz="4" w:space="0"/>
              <w:bottom w:val="single" w:color="000000" w:sz="4" w:space="0"/>
              <w:right w:val="single" w:color="000000" w:sz="4" w:space="0"/>
            </w:tcBorders>
            <w:vAlign w:val="center"/>
          </w:tcPr>
          <w:p w14:paraId="0F13446C">
            <w:pPr>
              <w:jc w:val="center"/>
              <w:rPr>
                <w:rFonts w:hint="eastAsia" w:ascii="仿宋_GB2312" w:hAnsi="仿宋_GB2312" w:eastAsia="仿宋_GB2312" w:cs="仿宋_GB2312"/>
                <w:color w:val="000000"/>
                <w:sz w:val="18"/>
                <w:szCs w:val="18"/>
              </w:rPr>
            </w:pPr>
          </w:p>
        </w:tc>
        <w:tc>
          <w:tcPr>
            <w:tcW w:w="1660" w:type="dxa"/>
            <w:gridSpan w:val="2"/>
            <w:tcBorders>
              <w:top w:val="single" w:color="000000" w:sz="4" w:space="0"/>
              <w:left w:val="single" w:color="000000" w:sz="4" w:space="0"/>
              <w:bottom w:val="single" w:color="000000" w:sz="4" w:space="0"/>
              <w:right w:val="single" w:color="000000" w:sz="4" w:space="0"/>
            </w:tcBorders>
            <w:vAlign w:val="center"/>
          </w:tcPr>
          <w:p w14:paraId="7134A40B">
            <w:pPr>
              <w:jc w:val="center"/>
              <w:rPr>
                <w:rFonts w:hint="eastAsia" w:ascii="仿宋_GB2312" w:hAnsi="仿宋_GB2312" w:eastAsia="仿宋_GB2312" w:cs="仿宋_GB2312"/>
                <w:color w:val="000000"/>
                <w:sz w:val="18"/>
                <w:szCs w:val="18"/>
              </w:rPr>
            </w:pPr>
          </w:p>
        </w:tc>
        <w:tc>
          <w:tcPr>
            <w:tcW w:w="1205" w:type="dxa"/>
            <w:tcBorders>
              <w:top w:val="single" w:color="000000" w:sz="4" w:space="0"/>
              <w:left w:val="single" w:color="000000" w:sz="4" w:space="0"/>
              <w:bottom w:val="single" w:color="000000" w:sz="4" w:space="0"/>
              <w:right w:val="single" w:color="000000" w:sz="4" w:space="0"/>
            </w:tcBorders>
            <w:vAlign w:val="center"/>
          </w:tcPr>
          <w:p w14:paraId="0B863EC6">
            <w:pPr>
              <w:jc w:val="center"/>
              <w:rPr>
                <w:rFonts w:hint="eastAsia" w:ascii="仿宋_GB2312" w:hAnsi="仿宋_GB2312" w:eastAsia="仿宋_GB2312" w:cs="仿宋_GB2312"/>
                <w:color w:val="000000"/>
                <w:sz w:val="18"/>
                <w:szCs w:val="18"/>
              </w:rPr>
            </w:pPr>
          </w:p>
        </w:tc>
      </w:tr>
      <w:tr w14:paraId="5A73C821">
        <w:tblPrEx>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2D042140">
            <w:pPr>
              <w:jc w:val="center"/>
              <w:rPr>
                <w:rFonts w:hint="eastAsia" w:ascii="仿宋_GB2312" w:hAnsi="仿宋_GB2312" w:eastAsia="仿宋_GB2312" w:cs="仿宋_GB2312"/>
                <w:color w:val="000000"/>
                <w:sz w:val="18"/>
                <w:szCs w:val="18"/>
              </w:rPr>
            </w:pPr>
          </w:p>
        </w:tc>
        <w:tc>
          <w:tcPr>
            <w:tcW w:w="2344" w:type="dxa"/>
            <w:gridSpan w:val="2"/>
            <w:tcBorders>
              <w:top w:val="single" w:color="000000" w:sz="4" w:space="0"/>
              <w:left w:val="single" w:color="000000" w:sz="4" w:space="0"/>
              <w:bottom w:val="nil"/>
              <w:right w:val="single" w:color="000000" w:sz="4" w:space="0"/>
            </w:tcBorders>
            <w:vAlign w:val="center"/>
          </w:tcPr>
          <w:p w14:paraId="127C52F8">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其他资金</w:t>
            </w:r>
          </w:p>
        </w:tc>
        <w:tc>
          <w:tcPr>
            <w:tcW w:w="1140" w:type="dxa"/>
            <w:tcBorders>
              <w:top w:val="single" w:color="000000" w:sz="4" w:space="0"/>
              <w:left w:val="single" w:color="000000" w:sz="4" w:space="0"/>
              <w:bottom w:val="nil"/>
              <w:right w:val="single" w:color="000000" w:sz="4" w:space="0"/>
            </w:tcBorders>
            <w:vAlign w:val="center"/>
          </w:tcPr>
          <w:p w14:paraId="4687A8D8">
            <w:pPr>
              <w:jc w:val="center"/>
              <w:rPr>
                <w:rFonts w:hint="eastAsia" w:ascii="仿宋_GB2312" w:hAnsi="仿宋_GB2312" w:eastAsia="仿宋_GB2312" w:cs="仿宋_GB2312"/>
                <w:color w:val="000000"/>
                <w:sz w:val="18"/>
                <w:szCs w:val="18"/>
              </w:rPr>
            </w:pPr>
          </w:p>
        </w:tc>
        <w:tc>
          <w:tcPr>
            <w:tcW w:w="2088" w:type="dxa"/>
            <w:gridSpan w:val="2"/>
            <w:tcBorders>
              <w:top w:val="single" w:color="000000" w:sz="4" w:space="0"/>
              <w:left w:val="single" w:color="000000" w:sz="4" w:space="0"/>
              <w:bottom w:val="nil"/>
              <w:right w:val="single" w:color="000000" w:sz="4" w:space="0"/>
            </w:tcBorders>
            <w:vAlign w:val="center"/>
          </w:tcPr>
          <w:p w14:paraId="5D653B83">
            <w:pPr>
              <w:jc w:val="center"/>
              <w:rPr>
                <w:rFonts w:hint="eastAsia" w:ascii="仿宋_GB2312" w:hAnsi="仿宋_GB2312" w:eastAsia="仿宋_GB2312" w:cs="仿宋_GB2312"/>
                <w:color w:val="000000"/>
                <w:sz w:val="18"/>
                <w:szCs w:val="18"/>
              </w:rPr>
            </w:pPr>
          </w:p>
        </w:tc>
        <w:tc>
          <w:tcPr>
            <w:tcW w:w="1719" w:type="dxa"/>
            <w:gridSpan w:val="2"/>
            <w:tcBorders>
              <w:top w:val="single" w:color="000000" w:sz="4" w:space="0"/>
              <w:left w:val="single" w:color="000000" w:sz="4" w:space="0"/>
              <w:bottom w:val="nil"/>
              <w:right w:val="single" w:color="000000" w:sz="4" w:space="0"/>
            </w:tcBorders>
            <w:vAlign w:val="center"/>
          </w:tcPr>
          <w:p w14:paraId="0FA8F0A7">
            <w:pPr>
              <w:jc w:val="center"/>
              <w:rPr>
                <w:rFonts w:hint="eastAsia" w:ascii="仿宋_GB2312" w:hAnsi="仿宋_GB2312" w:eastAsia="仿宋_GB2312" w:cs="仿宋_GB2312"/>
                <w:color w:val="000000"/>
                <w:sz w:val="18"/>
                <w:szCs w:val="18"/>
              </w:rPr>
            </w:pPr>
          </w:p>
        </w:tc>
        <w:tc>
          <w:tcPr>
            <w:tcW w:w="1809" w:type="dxa"/>
            <w:gridSpan w:val="2"/>
            <w:tcBorders>
              <w:top w:val="single" w:color="000000" w:sz="4" w:space="0"/>
              <w:left w:val="single" w:color="000000" w:sz="4" w:space="0"/>
              <w:bottom w:val="single" w:color="000000" w:sz="4" w:space="0"/>
              <w:right w:val="single" w:color="000000" w:sz="4" w:space="0"/>
            </w:tcBorders>
            <w:vAlign w:val="center"/>
          </w:tcPr>
          <w:p w14:paraId="5F24E4E6">
            <w:pPr>
              <w:jc w:val="center"/>
              <w:rPr>
                <w:rFonts w:hint="eastAsia" w:ascii="仿宋_GB2312" w:hAnsi="仿宋_GB2312" w:eastAsia="仿宋_GB2312" w:cs="仿宋_GB2312"/>
                <w:color w:val="000000"/>
                <w:sz w:val="18"/>
                <w:szCs w:val="18"/>
              </w:rPr>
            </w:pPr>
          </w:p>
        </w:tc>
        <w:tc>
          <w:tcPr>
            <w:tcW w:w="1660" w:type="dxa"/>
            <w:gridSpan w:val="2"/>
            <w:tcBorders>
              <w:top w:val="single" w:color="000000" w:sz="4" w:space="0"/>
              <w:left w:val="single" w:color="000000" w:sz="4" w:space="0"/>
              <w:bottom w:val="single" w:color="000000" w:sz="4" w:space="0"/>
              <w:right w:val="single" w:color="000000" w:sz="4" w:space="0"/>
            </w:tcBorders>
            <w:vAlign w:val="center"/>
          </w:tcPr>
          <w:p w14:paraId="256E282B">
            <w:pPr>
              <w:jc w:val="center"/>
              <w:rPr>
                <w:rFonts w:hint="eastAsia" w:ascii="仿宋_GB2312" w:hAnsi="仿宋_GB2312" w:eastAsia="仿宋_GB2312" w:cs="仿宋_GB2312"/>
                <w:color w:val="000000"/>
                <w:sz w:val="18"/>
                <w:szCs w:val="18"/>
              </w:rPr>
            </w:pPr>
          </w:p>
        </w:tc>
        <w:tc>
          <w:tcPr>
            <w:tcW w:w="1205" w:type="dxa"/>
            <w:tcBorders>
              <w:top w:val="single" w:color="000000" w:sz="4" w:space="0"/>
              <w:left w:val="single" w:color="000000" w:sz="4" w:space="0"/>
              <w:bottom w:val="single" w:color="000000" w:sz="4" w:space="0"/>
              <w:right w:val="single" w:color="000000" w:sz="4" w:space="0"/>
            </w:tcBorders>
            <w:vAlign w:val="center"/>
          </w:tcPr>
          <w:p w14:paraId="0E07C095">
            <w:pPr>
              <w:jc w:val="center"/>
              <w:rPr>
                <w:rFonts w:hint="eastAsia" w:ascii="仿宋_GB2312" w:hAnsi="仿宋_GB2312" w:eastAsia="仿宋_GB2312" w:cs="仿宋_GB2312"/>
                <w:color w:val="000000"/>
                <w:sz w:val="18"/>
                <w:szCs w:val="18"/>
              </w:rPr>
            </w:pPr>
          </w:p>
        </w:tc>
      </w:tr>
      <w:tr w14:paraId="056F84D4">
        <w:tblPrEx>
          <w:tblCellMar>
            <w:top w:w="0" w:type="dxa"/>
            <w:left w:w="108" w:type="dxa"/>
            <w:bottom w:w="0" w:type="dxa"/>
            <w:right w:w="108" w:type="dxa"/>
          </w:tblCellMar>
        </w:tblPrEx>
        <w:trPr>
          <w:trHeight w:val="288" w:hRule="atLeast"/>
        </w:trPr>
        <w:tc>
          <w:tcPr>
            <w:tcW w:w="917" w:type="dxa"/>
            <w:vMerge w:val="restart"/>
            <w:tcBorders>
              <w:top w:val="single" w:color="000000" w:sz="4" w:space="0"/>
              <w:left w:val="single" w:color="000000" w:sz="4" w:space="0"/>
              <w:bottom w:val="single" w:color="000000" w:sz="4" w:space="0"/>
              <w:right w:val="single" w:color="000000" w:sz="4" w:space="0"/>
            </w:tcBorders>
            <w:vAlign w:val="center"/>
          </w:tcPr>
          <w:p w14:paraId="26D17614">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年度总体目标</w:t>
            </w:r>
          </w:p>
        </w:tc>
        <w:tc>
          <w:tcPr>
            <w:tcW w:w="8583" w:type="dxa"/>
            <w:gridSpan w:val="8"/>
            <w:tcBorders>
              <w:top w:val="single" w:color="000000" w:sz="4" w:space="0"/>
              <w:left w:val="single" w:color="000000" w:sz="4" w:space="0"/>
              <w:bottom w:val="single" w:color="000000" w:sz="4" w:space="0"/>
              <w:right w:val="single" w:color="000000" w:sz="4" w:space="0"/>
            </w:tcBorders>
            <w:vAlign w:val="center"/>
          </w:tcPr>
          <w:p w14:paraId="4CAB99CF">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总体目标</w:t>
            </w:r>
          </w:p>
        </w:tc>
        <w:tc>
          <w:tcPr>
            <w:tcW w:w="4674" w:type="dxa"/>
            <w:gridSpan w:val="5"/>
            <w:tcBorders>
              <w:top w:val="single" w:color="000000" w:sz="4" w:space="0"/>
              <w:left w:val="single" w:color="000000" w:sz="4" w:space="0"/>
              <w:bottom w:val="single" w:color="000000" w:sz="4" w:space="0"/>
              <w:right w:val="single" w:color="000000" w:sz="4" w:space="0"/>
            </w:tcBorders>
            <w:vAlign w:val="center"/>
          </w:tcPr>
          <w:p w14:paraId="6E386B0B">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总体目标完成情况</w:t>
            </w:r>
          </w:p>
        </w:tc>
      </w:tr>
      <w:tr w14:paraId="5C4BFDE5">
        <w:tblPrEx>
          <w:tblCellMar>
            <w:top w:w="0" w:type="dxa"/>
            <w:left w:w="108" w:type="dxa"/>
            <w:bottom w:w="0" w:type="dxa"/>
            <w:right w:w="108" w:type="dxa"/>
          </w:tblCellMar>
        </w:tblPrEx>
        <w:trPr>
          <w:trHeight w:val="590" w:hRule="atLeast"/>
        </w:trPr>
        <w:tc>
          <w:tcPr>
            <w:tcW w:w="917" w:type="dxa"/>
            <w:vMerge w:val="continue"/>
            <w:tcBorders>
              <w:top w:val="single" w:color="000000" w:sz="4" w:space="0"/>
              <w:left w:val="single" w:color="000000" w:sz="4" w:space="0"/>
              <w:bottom w:val="single" w:color="000000" w:sz="4" w:space="0"/>
              <w:right w:val="single" w:color="000000" w:sz="4" w:space="0"/>
            </w:tcBorders>
            <w:vAlign w:val="center"/>
          </w:tcPr>
          <w:p w14:paraId="224767FF">
            <w:pPr>
              <w:jc w:val="center"/>
              <w:rPr>
                <w:rFonts w:hint="eastAsia" w:ascii="仿宋_GB2312" w:hAnsi="仿宋_GB2312" w:eastAsia="仿宋_GB2312" w:cs="仿宋_GB2312"/>
                <w:color w:val="000000"/>
                <w:sz w:val="18"/>
                <w:szCs w:val="18"/>
              </w:rPr>
            </w:pPr>
          </w:p>
        </w:tc>
        <w:tc>
          <w:tcPr>
            <w:tcW w:w="8583" w:type="dxa"/>
            <w:gridSpan w:val="8"/>
            <w:tcBorders>
              <w:top w:val="single" w:color="000000" w:sz="4" w:space="0"/>
              <w:left w:val="single" w:color="000000" w:sz="4" w:space="0"/>
              <w:bottom w:val="single" w:color="000000" w:sz="4" w:space="0"/>
              <w:right w:val="single" w:color="000000" w:sz="4" w:space="0"/>
            </w:tcBorders>
          </w:tcPr>
          <w:p w14:paraId="286D7735">
            <w:pPr>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依据《国家基本公共卫生服务规范（第三版）》，继续实施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协管等基本公共卫生服务。一是做好常态化防控，优化预防接种服务。适龄儿童国家免疫规划疫苗接种率保持在≥95%以上，进一步加强流动儿童的接种工作。二是推进电子健康档案应用，有序推进向居民开放。年度居民规范化电子健康档案覆盖率≥62%.三是深入推进慢病医防融合，提升基本公共卫生服务质量。落实完善基层慢性病医防融合新模式，加强儿童健康管理。7岁以下儿童健康管理率均保持在≥85%以上。以提高居民健康水平为落脚点，全面推进基本公共卫生服务项目惠民政策的规范实施，有效提升居民健康基本公共卫生服务水平。</w:t>
            </w:r>
          </w:p>
        </w:tc>
        <w:tc>
          <w:tcPr>
            <w:tcW w:w="4674" w:type="dxa"/>
            <w:gridSpan w:val="5"/>
            <w:tcBorders>
              <w:top w:val="single" w:color="000000" w:sz="4" w:space="0"/>
              <w:left w:val="single" w:color="000000" w:sz="4" w:space="0"/>
              <w:bottom w:val="single" w:color="000000" w:sz="4" w:space="0"/>
              <w:right w:val="single" w:color="000000" w:sz="4" w:space="0"/>
            </w:tcBorders>
            <w:vAlign w:val="center"/>
          </w:tcPr>
          <w:p w14:paraId="0A82F05E">
            <w:pPr>
              <w:spacing w:line="240" w:lineRule="exact"/>
              <w:ind w:firstLine="360" w:firstLineChars="200"/>
              <w:outlineLvl w:val="0"/>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截至2024年12月31日，该项目实际完成126.31万元，通过免费向居民提供基本公共卫生服务，我院高血压患者管理人数1235人；居民电子健康档案建档人数8996人；7岁以下儿童健康管理人数156人；孕产妇系统管理人数年初27人；2型糖尿病患者管理人数370人；老年人中医药健康管理人数1342人；高血压患者管理率为101.98%，居民电子健康档案使用率为97.48%；7岁以下儿童健康管理率为100%；孕产妇系统管理率为112.5%；2型糖尿病患者管理率为99.46%；老年人中医药健康管理率为94.91%。资金发放及时率99.63%，</w:t>
            </w:r>
            <w:r>
              <w:rPr>
                <w:rFonts w:ascii="仿宋_GB2312" w:hAnsi="仿宋_GB2312" w:eastAsia="仿宋_GB2312" w:cs="仿宋_GB2312"/>
                <w:color w:val="000000"/>
                <w:sz w:val="18"/>
                <w:szCs w:val="18"/>
              </w:rPr>
              <w:t>提高了</w:t>
            </w:r>
            <w:r>
              <w:rPr>
                <w:rFonts w:hint="eastAsia" w:ascii="仿宋_GB2312" w:hAnsi="仿宋_GB2312" w:eastAsia="仿宋_GB2312" w:cs="仿宋_GB2312"/>
                <w:color w:val="000000"/>
                <w:sz w:val="18"/>
                <w:szCs w:val="18"/>
              </w:rPr>
              <w:t>居民</w:t>
            </w:r>
            <w:r>
              <w:rPr>
                <w:rFonts w:ascii="仿宋_GB2312" w:hAnsi="仿宋_GB2312" w:eastAsia="仿宋_GB2312" w:cs="仿宋_GB2312"/>
                <w:color w:val="000000"/>
                <w:sz w:val="18"/>
                <w:szCs w:val="18"/>
              </w:rPr>
              <w:t>健康水平，全面推进了基本公共卫生服务项目惠民政策的规范实施，提升了</w:t>
            </w:r>
            <w:r>
              <w:rPr>
                <w:rFonts w:hint="eastAsia" w:ascii="仿宋_GB2312" w:hAnsi="仿宋_GB2312" w:eastAsia="仿宋_GB2312" w:cs="仿宋_GB2312"/>
                <w:color w:val="000000"/>
                <w:sz w:val="18"/>
                <w:szCs w:val="18"/>
              </w:rPr>
              <w:t>居民</w:t>
            </w:r>
            <w:r>
              <w:rPr>
                <w:rFonts w:ascii="仿宋_GB2312" w:hAnsi="仿宋_GB2312" w:eastAsia="仿宋_GB2312" w:cs="仿宋_GB2312"/>
                <w:color w:val="000000"/>
                <w:sz w:val="18"/>
                <w:szCs w:val="18"/>
              </w:rPr>
              <w:t>基本公共卫生服务的水平。</w:t>
            </w:r>
          </w:p>
        </w:tc>
      </w:tr>
      <w:tr w14:paraId="26DF1D53">
        <w:tblPrEx>
          <w:tblCellMar>
            <w:top w:w="0" w:type="dxa"/>
            <w:left w:w="108" w:type="dxa"/>
            <w:bottom w:w="0" w:type="dxa"/>
            <w:right w:w="108" w:type="dxa"/>
          </w:tblCellMar>
        </w:tblPrEx>
        <w:trPr>
          <w:trHeight w:val="600" w:hRule="atLeast"/>
        </w:trPr>
        <w:tc>
          <w:tcPr>
            <w:tcW w:w="917" w:type="dxa"/>
            <w:vMerge w:val="restart"/>
            <w:tcBorders>
              <w:top w:val="single" w:color="000000" w:sz="4" w:space="0"/>
              <w:left w:val="single" w:color="000000" w:sz="4" w:space="0"/>
              <w:bottom w:val="single" w:color="000000" w:sz="4" w:space="0"/>
              <w:right w:val="single" w:color="000000" w:sz="4" w:space="0"/>
            </w:tcBorders>
            <w:vAlign w:val="center"/>
          </w:tcPr>
          <w:p w14:paraId="6A58196C">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绩效指标</w:t>
            </w:r>
          </w:p>
        </w:tc>
        <w:tc>
          <w:tcPr>
            <w:tcW w:w="1292" w:type="dxa"/>
            <w:tcBorders>
              <w:top w:val="single" w:color="000000" w:sz="4" w:space="0"/>
              <w:left w:val="single" w:color="000000" w:sz="4" w:space="0"/>
              <w:bottom w:val="single" w:color="000000" w:sz="4" w:space="0"/>
              <w:right w:val="single" w:color="000000" w:sz="4" w:space="0"/>
            </w:tcBorders>
            <w:vAlign w:val="center"/>
          </w:tcPr>
          <w:p w14:paraId="50D43F44">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一级指标</w:t>
            </w:r>
          </w:p>
        </w:tc>
        <w:tc>
          <w:tcPr>
            <w:tcW w:w="1312" w:type="dxa"/>
            <w:tcBorders>
              <w:top w:val="single" w:color="000000" w:sz="4" w:space="0"/>
              <w:left w:val="single" w:color="000000" w:sz="4" w:space="0"/>
              <w:bottom w:val="single" w:color="000000" w:sz="4" w:space="0"/>
              <w:right w:val="single" w:color="000000" w:sz="4" w:space="0"/>
            </w:tcBorders>
            <w:vAlign w:val="center"/>
          </w:tcPr>
          <w:p w14:paraId="798BF748">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二级指标</w:t>
            </w:r>
          </w:p>
        </w:tc>
        <w:tc>
          <w:tcPr>
            <w:tcW w:w="1032" w:type="dxa"/>
            <w:tcBorders>
              <w:top w:val="single" w:color="000000" w:sz="4" w:space="0"/>
              <w:left w:val="single" w:color="000000" w:sz="4" w:space="0"/>
              <w:bottom w:val="single" w:color="000000" w:sz="4" w:space="0"/>
              <w:right w:val="single" w:color="000000" w:sz="4" w:space="0"/>
            </w:tcBorders>
            <w:vAlign w:val="center"/>
          </w:tcPr>
          <w:p w14:paraId="099A6E5C">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三级指标</w:t>
            </w:r>
          </w:p>
        </w:tc>
        <w:tc>
          <w:tcPr>
            <w:tcW w:w="1140" w:type="dxa"/>
            <w:tcBorders>
              <w:top w:val="single" w:color="000000" w:sz="4" w:space="0"/>
              <w:left w:val="single" w:color="000000" w:sz="4" w:space="0"/>
              <w:bottom w:val="single" w:color="000000" w:sz="4" w:space="0"/>
              <w:right w:val="single" w:color="000000" w:sz="4" w:space="0"/>
            </w:tcBorders>
            <w:vAlign w:val="center"/>
          </w:tcPr>
          <w:p w14:paraId="048873CD">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指标值</w:t>
            </w:r>
          </w:p>
        </w:tc>
        <w:tc>
          <w:tcPr>
            <w:tcW w:w="1164" w:type="dxa"/>
            <w:tcBorders>
              <w:top w:val="single" w:color="000000" w:sz="4" w:space="0"/>
              <w:left w:val="single" w:color="000000" w:sz="4" w:space="0"/>
              <w:bottom w:val="single" w:color="000000" w:sz="4" w:space="0"/>
              <w:right w:val="single" w:color="000000" w:sz="4" w:space="0"/>
            </w:tcBorders>
            <w:vAlign w:val="center"/>
          </w:tcPr>
          <w:p w14:paraId="01CF31AE">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指标值设置依据</w:t>
            </w:r>
          </w:p>
        </w:tc>
        <w:tc>
          <w:tcPr>
            <w:tcW w:w="924" w:type="dxa"/>
            <w:tcBorders>
              <w:top w:val="single" w:color="000000" w:sz="4" w:space="0"/>
              <w:left w:val="single" w:color="000000" w:sz="4" w:space="0"/>
              <w:bottom w:val="single" w:color="000000" w:sz="4" w:space="0"/>
              <w:right w:val="single" w:color="000000" w:sz="4" w:space="0"/>
            </w:tcBorders>
            <w:vAlign w:val="center"/>
          </w:tcPr>
          <w:p w14:paraId="04B18827">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上年完成值</w:t>
            </w:r>
          </w:p>
        </w:tc>
        <w:tc>
          <w:tcPr>
            <w:tcW w:w="837" w:type="dxa"/>
            <w:tcBorders>
              <w:top w:val="single" w:color="000000" w:sz="4" w:space="0"/>
              <w:left w:val="single" w:color="000000" w:sz="4" w:space="0"/>
              <w:bottom w:val="single" w:color="000000" w:sz="4" w:space="0"/>
              <w:right w:val="single" w:color="000000" w:sz="4" w:space="0"/>
            </w:tcBorders>
            <w:vAlign w:val="center"/>
          </w:tcPr>
          <w:p w14:paraId="29C0EC88">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指标分值权重</w:t>
            </w:r>
          </w:p>
        </w:tc>
        <w:tc>
          <w:tcPr>
            <w:tcW w:w="882" w:type="dxa"/>
            <w:tcBorders>
              <w:top w:val="single" w:color="000000" w:sz="4" w:space="0"/>
              <w:left w:val="single" w:color="000000" w:sz="4" w:space="0"/>
              <w:bottom w:val="single" w:color="000000" w:sz="4" w:space="0"/>
              <w:right w:val="single" w:color="000000" w:sz="4" w:space="0"/>
            </w:tcBorders>
            <w:vAlign w:val="center"/>
          </w:tcPr>
          <w:p w14:paraId="693ED5E4">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指标赋分规则</w:t>
            </w:r>
          </w:p>
        </w:tc>
        <w:tc>
          <w:tcPr>
            <w:tcW w:w="777" w:type="dxa"/>
            <w:tcBorders>
              <w:top w:val="single" w:color="000000" w:sz="4" w:space="0"/>
              <w:left w:val="single" w:color="000000" w:sz="4" w:space="0"/>
              <w:bottom w:val="single" w:color="000000" w:sz="4" w:space="0"/>
              <w:right w:val="single" w:color="000000" w:sz="4" w:space="0"/>
            </w:tcBorders>
            <w:vAlign w:val="center"/>
          </w:tcPr>
          <w:p w14:paraId="2AA07B23">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佐证资料</w:t>
            </w:r>
          </w:p>
        </w:tc>
        <w:tc>
          <w:tcPr>
            <w:tcW w:w="1032" w:type="dxa"/>
            <w:tcBorders>
              <w:top w:val="single" w:color="000000" w:sz="4" w:space="0"/>
              <w:left w:val="single" w:color="000000" w:sz="4" w:space="0"/>
              <w:bottom w:val="single" w:color="000000" w:sz="4" w:space="0"/>
              <w:right w:val="single" w:color="000000" w:sz="4" w:space="0"/>
            </w:tcBorders>
            <w:vAlign w:val="center"/>
          </w:tcPr>
          <w:p w14:paraId="69A0ADB4">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指标实际完成值</w:t>
            </w:r>
          </w:p>
        </w:tc>
        <w:tc>
          <w:tcPr>
            <w:tcW w:w="928" w:type="dxa"/>
            <w:tcBorders>
              <w:top w:val="single" w:color="000000" w:sz="4" w:space="0"/>
              <w:left w:val="single" w:color="000000" w:sz="4" w:space="0"/>
              <w:bottom w:val="single" w:color="000000" w:sz="4" w:space="0"/>
              <w:right w:val="single" w:color="000000" w:sz="4" w:space="0"/>
            </w:tcBorders>
            <w:vAlign w:val="center"/>
          </w:tcPr>
          <w:p w14:paraId="5434B0E0">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完成率</w:t>
            </w:r>
          </w:p>
        </w:tc>
        <w:tc>
          <w:tcPr>
            <w:tcW w:w="732" w:type="dxa"/>
            <w:tcBorders>
              <w:top w:val="single" w:color="000000" w:sz="4" w:space="0"/>
              <w:left w:val="single" w:color="000000" w:sz="4" w:space="0"/>
              <w:bottom w:val="single" w:color="000000" w:sz="4" w:space="0"/>
              <w:right w:val="single" w:color="000000" w:sz="4" w:space="0"/>
            </w:tcBorders>
            <w:vAlign w:val="center"/>
          </w:tcPr>
          <w:p w14:paraId="04725D17">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指标得分</w:t>
            </w:r>
          </w:p>
        </w:tc>
        <w:tc>
          <w:tcPr>
            <w:tcW w:w="1205" w:type="dxa"/>
            <w:tcBorders>
              <w:top w:val="single" w:color="000000" w:sz="4" w:space="0"/>
              <w:left w:val="single" w:color="000000" w:sz="4" w:space="0"/>
              <w:bottom w:val="single" w:color="000000" w:sz="4" w:space="0"/>
              <w:right w:val="single" w:color="000000" w:sz="4" w:space="0"/>
            </w:tcBorders>
            <w:vAlign w:val="center"/>
          </w:tcPr>
          <w:p w14:paraId="3269FB6C">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偏差原因分析及改进措施</w:t>
            </w:r>
          </w:p>
        </w:tc>
      </w:tr>
      <w:tr w14:paraId="3739BA2D">
        <w:tblPrEx>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vAlign w:val="center"/>
          </w:tcPr>
          <w:p w14:paraId="5874D0BE">
            <w:pPr>
              <w:jc w:val="center"/>
              <w:rPr>
                <w:rFonts w:hint="eastAsia" w:ascii="仿宋_GB2312" w:hAnsi="仿宋_GB2312" w:eastAsia="仿宋_GB2312" w:cs="仿宋_GB2312"/>
                <w:color w:val="000000"/>
                <w:sz w:val="18"/>
                <w:szCs w:val="18"/>
              </w:rPr>
            </w:pPr>
          </w:p>
        </w:tc>
        <w:tc>
          <w:tcPr>
            <w:tcW w:w="1292" w:type="dxa"/>
            <w:vMerge w:val="restart"/>
            <w:tcBorders>
              <w:top w:val="single" w:color="000000" w:sz="4" w:space="0"/>
              <w:left w:val="single" w:color="000000" w:sz="4" w:space="0"/>
              <w:bottom w:val="single" w:color="000000" w:sz="4" w:space="0"/>
              <w:right w:val="single" w:color="000000" w:sz="4" w:space="0"/>
            </w:tcBorders>
            <w:noWrap/>
            <w:vAlign w:val="center"/>
          </w:tcPr>
          <w:p w14:paraId="1478EFD4">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产出指标</w:t>
            </w:r>
          </w:p>
        </w:tc>
        <w:tc>
          <w:tcPr>
            <w:tcW w:w="1312" w:type="dxa"/>
            <w:tcBorders>
              <w:top w:val="single" w:color="000000" w:sz="4" w:space="0"/>
              <w:left w:val="single" w:color="000000" w:sz="4" w:space="0"/>
              <w:bottom w:val="nil"/>
              <w:right w:val="single" w:color="000000" w:sz="4" w:space="0"/>
            </w:tcBorders>
            <w:noWrap/>
            <w:vAlign w:val="center"/>
          </w:tcPr>
          <w:p w14:paraId="7E955395">
            <w:pPr>
              <w:widowControl/>
              <w:jc w:val="center"/>
              <w:textAlignment w:val="center"/>
              <w:rPr>
                <w:rFonts w:hint="eastAsia" w:ascii="仿宋_GB2312" w:hAnsi="仿宋_GB2312" w:eastAsia="仿宋_GB2312" w:cs="仿宋_GB2312"/>
                <w:color w:val="000000"/>
                <w:sz w:val="18"/>
                <w:szCs w:val="18"/>
              </w:rPr>
            </w:pPr>
            <w:bookmarkStart w:id="4" w:name="OLE_LINK2"/>
            <w:r>
              <w:rPr>
                <w:rFonts w:hint="eastAsia" w:ascii="仿宋_GB2312" w:hAnsi="仿宋_GB2312" w:eastAsia="仿宋_GB2312" w:cs="仿宋_GB2312"/>
                <w:color w:val="000000"/>
                <w:kern w:val="0"/>
                <w:sz w:val="18"/>
                <w:szCs w:val="18"/>
                <w:lang w:bidi="ar"/>
              </w:rPr>
              <w:t>数量指标</w:t>
            </w:r>
            <w:bookmarkEnd w:id="4"/>
          </w:p>
        </w:tc>
        <w:tc>
          <w:tcPr>
            <w:tcW w:w="1032" w:type="dxa"/>
            <w:tcBorders>
              <w:top w:val="single" w:color="000000" w:sz="4" w:space="0"/>
              <w:left w:val="nil"/>
              <w:bottom w:val="single" w:color="000000" w:sz="4" w:space="0"/>
              <w:right w:val="single" w:color="000000" w:sz="4" w:space="0"/>
            </w:tcBorders>
            <w:vAlign w:val="center"/>
          </w:tcPr>
          <w:p w14:paraId="41B4647A">
            <w:pPr>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高血压患者管理人数</w:t>
            </w:r>
          </w:p>
        </w:tc>
        <w:tc>
          <w:tcPr>
            <w:tcW w:w="1140" w:type="dxa"/>
            <w:tcBorders>
              <w:top w:val="single" w:color="000000" w:sz="4" w:space="0"/>
              <w:left w:val="single" w:color="000000" w:sz="4" w:space="0"/>
              <w:bottom w:val="single" w:color="000000" w:sz="4" w:space="0"/>
              <w:right w:val="single" w:color="000000" w:sz="4" w:space="0"/>
            </w:tcBorders>
            <w:vAlign w:val="center"/>
          </w:tcPr>
          <w:p w14:paraId="407F8525">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=1211人</w:t>
            </w:r>
          </w:p>
        </w:tc>
        <w:tc>
          <w:tcPr>
            <w:tcW w:w="1164" w:type="dxa"/>
            <w:tcBorders>
              <w:top w:val="single" w:color="000000" w:sz="4" w:space="0"/>
              <w:left w:val="single" w:color="000000" w:sz="4" w:space="0"/>
              <w:bottom w:val="single" w:color="000000" w:sz="4" w:space="0"/>
              <w:right w:val="single" w:color="000000" w:sz="4" w:space="0"/>
            </w:tcBorders>
            <w:vAlign w:val="center"/>
          </w:tcPr>
          <w:p w14:paraId="7723BAB3">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14:paraId="30BE5233">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1235人</w:t>
            </w:r>
          </w:p>
        </w:tc>
        <w:tc>
          <w:tcPr>
            <w:tcW w:w="837" w:type="dxa"/>
            <w:tcBorders>
              <w:top w:val="single" w:color="000000" w:sz="4" w:space="0"/>
              <w:left w:val="single" w:color="000000" w:sz="4" w:space="0"/>
              <w:bottom w:val="single" w:color="000000" w:sz="4" w:space="0"/>
              <w:right w:val="single" w:color="000000" w:sz="4" w:space="0"/>
            </w:tcBorders>
            <w:vAlign w:val="center"/>
          </w:tcPr>
          <w:p w14:paraId="10643B08">
            <w:pPr>
              <w:widowControl/>
              <w:jc w:val="left"/>
              <w:textAlignment w:val="center"/>
              <w:rPr>
                <w:rFonts w:hint="eastAsia" w:ascii="仿宋_GB2312" w:hAnsi="仿宋_GB2312" w:eastAsia="仿宋_GB2312" w:cs="仿宋_GB2312"/>
                <w:color w:val="FF0000"/>
                <w:sz w:val="18"/>
                <w:szCs w:val="18"/>
              </w:rPr>
            </w:pPr>
            <w:r>
              <w:rPr>
                <w:rFonts w:hint="eastAsia" w:ascii="宋体" w:hAnsi="宋体" w:cs="宋体"/>
                <w:color w:val="FF0000"/>
                <w:kern w:val="0"/>
                <w:sz w:val="20"/>
                <w:szCs w:val="20"/>
                <w:lang w:bidi="ar"/>
              </w:rPr>
              <w:t>5</w:t>
            </w:r>
          </w:p>
        </w:tc>
        <w:tc>
          <w:tcPr>
            <w:tcW w:w="882" w:type="dxa"/>
            <w:tcBorders>
              <w:top w:val="single" w:color="000000" w:sz="4" w:space="0"/>
              <w:left w:val="single" w:color="000000" w:sz="4" w:space="0"/>
              <w:bottom w:val="single" w:color="000000" w:sz="4" w:space="0"/>
              <w:right w:val="single" w:color="000000" w:sz="4" w:space="0"/>
            </w:tcBorders>
            <w:vAlign w:val="center"/>
          </w:tcPr>
          <w:p w14:paraId="703966D6">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vAlign w:val="center"/>
          </w:tcPr>
          <w:p w14:paraId="652B2423">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工作资料</w:t>
            </w:r>
          </w:p>
        </w:tc>
        <w:tc>
          <w:tcPr>
            <w:tcW w:w="1032" w:type="dxa"/>
            <w:tcBorders>
              <w:top w:val="single" w:color="000000" w:sz="4" w:space="0"/>
              <w:left w:val="single" w:color="000000" w:sz="4" w:space="0"/>
              <w:bottom w:val="single" w:color="000000" w:sz="4" w:space="0"/>
              <w:right w:val="single" w:color="000000" w:sz="4" w:space="0"/>
            </w:tcBorders>
            <w:vAlign w:val="center"/>
          </w:tcPr>
          <w:p w14:paraId="4316516B">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1235人</w:t>
            </w:r>
          </w:p>
        </w:tc>
        <w:tc>
          <w:tcPr>
            <w:tcW w:w="928" w:type="dxa"/>
            <w:tcBorders>
              <w:top w:val="single" w:color="000000" w:sz="4" w:space="0"/>
              <w:left w:val="single" w:color="000000" w:sz="4" w:space="0"/>
              <w:bottom w:val="single" w:color="000000" w:sz="4" w:space="0"/>
              <w:right w:val="single" w:color="000000" w:sz="4" w:space="0"/>
            </w:tcBorders>
            <w:vAlign w:val="center"/>
          </w:tcPr>
          <w:p w14:paraId="4A3E55A1">
            <w:pPr>
              <w:jc w:val="center"/>
              <w:rPr>
                <w:rFonts w:hint="eastAsia" w:ascii="仿宋_GB2312" w:hAnsi="仿宋_GB2312" w:eastAsia="仿宋_GB2312" w:cs="仿宋_GB2312"/>
                <w:color w:val="000000"/>
                <w:sz w:val="18"/>
                <w:szCs w:val="18"/>
              </w:rPr>
            </w:pPr>
            <w:bookmarkStart w:id="5" w:name="OLE_LINK3"/>
            <w:r>
              <w:rPr>
                <w:rFonts w:hint="eastAsia" w:ascii="仿宋_GB2312" w:hAnsi="仿宋_GB2312" w:eastAsia="仿宋_GB2312" w:cs="仿宋_GB2312"/>
                <w:color w:val="000000"/>
                <w:sz w:val="18"/>
                <w:szCs w:val="18"/>
              </w:rPr>
              <w:t>101.98%</w:t>
            </w:r>
            <w:bookmarkEnd w:id="5"/>
          </w:p>
        </w:tc>
        <w:tc>
          <w:tcPr>
            <w:tcW w:w="732" w:type="dxa"/>
            <w:tcBorders>
              <w:top w:val="single" w:color="000000" w:sz="4" w:space="0"/>
              <w:left w:val="single" w:color="000000" w:sz="4" w:space="0"/>
              <w:bottom w:val="single" w:color="000000" w:sz="4" w:space="0"/>
              <w:right w:val="single" w:color="000000" w:sz="4" w:space="0"/>
            </w:tcBorders>
            <w:vAlign w:val="center"/>
          </w:tcPr>
          <w:p w14:paraId="5467E092">
            <w:pPr>
              <w:jc w:val="center"/>
              <w:rPr>
                <w:rFonts w:hint="eastAsia" w:ascii="仿宋_GB2312" w:hAnsi="仿宋_GB2312" w:eastAsia="仿宋_GB2312" w:cs="仿宋_GB2312"/>
                <w:color w:val="FF0000"/>
                <w:sz w:val="18"/>
                <w:szCs w:val="18"/>
              </w:rPr>
            </w:pPr>
            <w:r>
              <w:rPr>
                <w:rFonts w:hint="eastAsia" w:ascii="仿宋_GB2312" w:hAnsi="仿宋_GB2312" w:eastAsia="仿宋_GB2312" w:cs="仿宋_GB2312"/>
                <w:color w:val="FF0000"/>
                <w:sz w:val="18"/>
                <w:szCs w:val="18"/>
              </w:rPr>
              <w:t>4.9</w:t>
            </w:r>
          </w:p>
        </w:tc>
        <w:tc>
          <w:tcPr>
            <w:tcW w:w="1205" w:type="dxa"/>
            <w:tcBorders>
              <w:top w:val="single" w:color="000000" w:sz="4" w:space="0"/>
              <w:left w:val="single" w:color="000000" w:sz="4" w:space="0"/>
              <w:bottom w:val="single" w:color="000000" w:sz="4" w:space="0"/>
              <w:right w:val="single" w:color="000000" w:sz="4" w:space="0"/>
            </w:tcBorders>
            <w:vAlign w:val="center"/>
          </w:tcPr>
          <w:p w14:paraId="301F2E23">
            <w:pPr>
              <w:jc w:val="center"/>
              <w:rPr>
                <w:rFonts w:hint="eastAsia" w:ascii="仿宋_GB2312" w:hAnsi="仿宋_GB2312" w:eastAsia="仿宋_GB2312" w:cs="仿宋_GB2312"/>
                <w:color w:val="000000"/>
                <w:sz w:val="18"/>
                <w:szCs w:val="18"/>
              </w:rPr>
            </w:pPr>
          </w:p>
        </w:tc>
      </w:tr>
      <w:tr w14:paraId="753984C5">
        <w:tblPrEx>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vAlign w:val="center"/>
          </w:tcPr>
          <w:p w14:paraId="3CA8126F">
            <w:pPr>
              <w:jc w:val="center"/>
              <w:rPr>
                <w:rFonts w:hint="eastAsia" w:ascii="仿宋_GB2312" w:hAnsi="仿宋_GB2312" w:eastAsia="仿宋_GB2312" w:cs="仿宋_GB2312"/>
                <w:color w:val="000000"/>
                <w:sz w:val="18"/>
                <w:szCs w:val="18"/>
              </w:rPr>
            </w:pPr>
          </w:p>
        </w:tc>
        <w:tc>
          <w:tcPr>
            <w:tcW w:w="1292" w:type="dxa"/>
            <w:vMerge w:val="continue"/>
            <w:tcBorders>
              <w:left w:val="single" w:color="000000" w:sz="4" w:space="0"/>
              <w:right w:val="single" w:color="000000" w:sz="4" w:space="0"/>
            </w:tcBorders>
            <w:noWrap/>
            <w:vAlign w:val="center"/>
          </w:tcPr>
          <w:p w14:paraId="16D80E1C">
            <w:pPr>
              <w:widowControl/>
              <w:jc w:val="center"/>
              <w:textAlignment w:val="center"/>
              <w:rPr>
                <w:rFonts w:hint="eastAsia" w:ascii="仿宋_GB2312" w:hAnsi="仿宋_GB2312" w:eastAsia="仿宋_GB2312" w:cs="仿宋_GB2312"/>
                <w:color w:val="000000"/>
                <w:kern w:val="0"/>
                <w:sz w:val="18"/>
                <w:szCs w:val="18"/>
                <w:lang w:bidi="ar"/>
              </w:rPr>
            </w:pPr>
          </w:p>
        </w:tc>
        <w:tc>
          <w:tcPr>
            <w:tcW w:w="1312" w:type="dxa"/>
            <w:tcBorders>
              <w:top w:val="single" w:color="000000" w:sz="4" w:space="0"/>
              <w:left w:val="single" w:color="000000" w:sz="4" w:space="0"/>
              <w:bottom w:val="nil"/>
              <w:right w:val="single" w:color="000000" w:sz="4" w:space="0"/>
            </w:tcBorders>
            <w:noWrap/>
            <w:vAlign w:val="center"/>
          </w:tcPr>
          <w:p w14:paraId="79A1FD38">
            <w:pPr>
              <w:widowControl/>
              <w:jc w:val="center"/>
              <w:textAlignment w:val="center"/>
              <w:rPr>
                <w:rFonts w:hint="eastAsia"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数量指标</w:t>
            </w:r>
          </w:p>
        </w:tc>
        <w:tc>
          <w:tcPr>
            <w:tcW w:w="1032" w:type="dxa"/>
            <w:tcBorders>
              <w:top w:val="single" w:color="000000" w:sz="4" w:space="0"/>
              <w:left w:val="nil"/>
              <w:bottom w:val="single" w:color="000000" w:sz="4" w:space="0"/>
              <w:right w:val="single" w:color="000000" w:sz="4" w:space="0"/>
            </w:tcBorders>
            <w:vAlign w:val="center"/>
          </w:tcPr>
          <w:p w14:paraId="567C3E42">
            <w:pPr>
              <w:jc w:val="left"/>
              <w:rPr>
                <w:rFonts w:hint="eastAsia" w:ascii="仿宋_GB2312" w:hAnsi="仿宋_GB2312" w:eastAsia="仿宋_GB2312" w:cs="仿宋_GB2312"/>
                <w:sz w:val="18"/>
                <w:szCs w:val="18"/>
              </w:rPr>
            </w:pPr>
            <w:r>
              <w:rPr>
                <w:rFonts w:ascii="Arial" w:hAnsi="Arial" w:cs="Arial"/>
                <w:sz w:val="19"/>
                <w:szCs w:val="19"/>
              </w:rPr>
              <w:t>居民电子健康档案建档人数</w:t>
            </w:r>
          </w:p>
        </w:tc>
        <w:tc>
          <w:tcPr>
            <w:tcW w:w="1140" w:type="dxa"/>
            <w:tcBorders>
              <w:top w:val="single" w:color="000000" w:sz="4" w:space="0"/>
              <w:left w:val="single" w:color="000000" w:sz="4" w:space="0"/>
              <w:bottom w:val="single" w:color="000000" w:sz="4" w:space="0"/>
              <w:right w:val="single" w:color="000000" w:sz="4" w:space="0"/>
            </w:tcBorders>
            <w:vAlign w:val="center"/>
          </w:tcPr>
          <w:p w14:paraId="776D5FFC">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&gt;=9228人</w:t>
            </w:r>
          </w:p>
        </w:tc>
        <w:tc>
          <w:tcPr>
            <w:tcW w:w="1164" w:type="dxa"/>
            <w:tcBorders>
              <w:top w:val="single" w:color="000000" w:sz="4" w:space="0"/>
              <w:left w:val="single" w:color="000000" w:sz="4" w:space="0"/>
              <w:bottom w:val="single" w:color="000000" w:sz="4" w:space="0"/>
              <w:right w:val="single" w:color="000000" w:sz="4" w:space="0"/>
            </w:tcBorders>
            <w:vAlign w:val="center"/>
          </w:tcPr>
          <w:p w14:paraId="3A0849F9">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14:paraId="6B0AA002">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8996人</w:t>
            </w:r>
          </w:p>
        </w:tc>
        <w:tc>
          <w:tcPr>
            <w:tcW w:w="837" w:type="dxa"/>
            <w:tcBorders>
              <w:top w:val="single" w:color="000000" w:sz="4" w:space="0"/>
              <w:left w:val="single" w:color="000000" w:sz="4" w:space="0"/>
              <w:bottom w:val="single" w:color="000000" w:sz="4" w:space="0"/>
              <w:right w:val="single" w:color="000000" w:sz="4" w:space="0"/>
            </w:tcBorders>
            <w:vAlign w:val="center"/>
          </w:tcPr>
          <w:p w14:paraId="11A962AB">
            <w:pPr>
              <w:widowControl/>
              <w:jc w:val="left"/>
              <w:textAlignment w:val="center"/>
              <w:rPr>
                <w:rFonts w:hint="eastAsia" w:ascii="仿宋_GB2312" w:hAnsi="仿宋_GB2312" w:eastAsia="仿宋_GB2312" w:cs="仿宋_GB2312"/>
                <w:color w:val="FF0000"/>
                <w:sz w:val="18"/>
                <w:szCs w:val="18"/>
              </w:rPr>
            </w:pPr>
            <w:r>
              <w:rPr>
                <w:rFonts w:hint="eastAsia" w:ascii="宋体" w:hAnsi="宋体" w:cs="宋体"/>
                <w:color w:val="FF0000"/>
                <w:kern w:val="0"/>
                <w:sz w:val="20"/>
                <w:szCs w:val="20"/>
                <w:lang w:bidi="ar"/>
              </w:rPr>
              <w:t>5</w:t>
            </w:r>
          </w:p>
        </w:tc>
        <w:tc>
          <w:tcPr>
            <w:tcW w:w="882" w:type="dxa"/>
            <w:tcBorders>
              <w:top w:val="single" w:color="000000" w:sz="4" w:space="0"/>
              <w:left w:val="single" w:color="000000" w:sz="4" w:space="0"/>
              <w:bottom w:val="single" w:color="000000" w:sz="4" w:space="0"/>
              <w:right w:val="single" w:color="000000" w:sz="4" w:space="0"/>
            </w:tcBorders>
            <w:vAlign w:val="center"/>
          </w:tcPr>
          <w:p w14:paraId="2A3AEA00">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vAlign w:val="center"/>
          </w:tcPr>
          <w:p w14:paraId="312FDE76">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工作资料</w:t>
            </w:r>
          </w:p>
        </w:tc>
        <w:tc>
          <w:tcPr>
            <w:tcW w:w="1032" w:type="dxa"/>
            <w:tcBorders>
              <w:top w:val="single" w:color="000000" w:sz="4" w:space="0"/>
              <w:left w:val="single" w:color="000000" w:sz="4" w:space="0"/>
              <w:bottom w:val="single" w:color="000000" w:sz="4" w:space="0"/>
              <w:right w:val="single" w:color="000000" w:sz="4" w:space="0"/>
            </w:tcBorders>
            <w:vAlign w:val="center"/>
          </w:tcPr>
          <w:p w14:paraId="14763441">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8996人</w:t>
            </w:r>
          </w:p>
        </w:tc>
        <w:tc>
          <w:tcPr>
            <w:tcW w:w="928" w:type="dxa"/>
            <w:tcBorders>
              <w:top w:val="single" w:color="000000" w:sz="4" w:space="0"/>
              <w:left w:val="single" w:color="000000" w:sz="4" w:space="0"/>
              <w:bottom w:val="single" w:color="000000" w:sz="4" w:space="0"/>
              <w:right w:val="single" w:color="000000" w:sz="4" w:space="0"/>
            </w:tcBorders>
            <w:vAlign w:val="center"/>
          </w:tcPr>
          <w:p w14:paraId="15BF5DDC">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97.48%</w:t>
            </w:r>
          </w:p>
        </w:tc>
        <w:tc>
          <w:tcPr>
            <w:tcW w:w="732" w:type="dxa"/>
            <w:tcBorders>
              <w:top w:val="single" w:color="000000" w:sz="4" w:space="0"/>
              <w:left w:val="single" w:color="000000" w:sz="4" w:space="0"/>
              <w:bottom w:val="single" w:color="000000" w:sz="4" w:space="0"/>
              <w:right w:val="single" w:color="000000" w:sz="4" w:space="0"/>
            </w:tcBorders>
            <w:vAlign w:val="center"/>
          </w:tcPr>
          <w:p w14:paraId="698075E5">
            <w:pPr>
              <w:widowControl/>
              <w:jc w:val="center"/>
              <w:textAlignment w:val="center"/>
              <w:rPr>
                <w:rFonts w:hint="eastAsia" w:ascii="仿宋_GB2312" w:hAnsi="仿宋_GB2312" w:eastAsia="仿宋_GB2312" w:cs="仿宋_GB2312"/>
                <w:color w:val="FF0000"/>
                <w:sz w:val="18"/>
                <w:szCs w:val="18"/>
              </w:rPr>
            </w:pPr>
            <w:r>
              <w:rPr>
                <w:rFonts w:hint="eastAsia" w:ascii="宋体" w:hAnsi="宋体" w:cs="宋体"/>
                <w:color w:val="FF0000"/>
                <w:kern w:val="0"/>
                <w:sz w:val="20"/>
                <w:szCs w:val="20"/>
                <w:lang w:bidi="ar"/>
              </w:rPr>
              <w:t>4.46</w:t>
            </w:r>
          </w:p>
        </w:tc>
        <w:tc>
          <w:tcPr>
            <w:tcW w:w="1205" w:type="dxa"/>
            <w:tcBorders>
              <w:top w:val="single" w:color="000000" w:sz="4" w:space="0"/>
              <w:left w:val="single" w:color="000000" w:sz="4" w:space="0"/>
              <w:bottom w:val="single" w:color="000000" w:sz="4" w:space="0"/>
              <w:right w:val="single" w:color="000000" w:sz="4" w:space="0"/>
            </w:tcBorders>
            <w:vAlign w:val="center"/>
          </w:tcPr>
          <w:p w14:paraId="0037BC25">
            <w:pPr>
              <w:jc w:val="center"/>
              <w:rPr>
                <w:rFonts w:hint="eastAsia" w:ascii="仿宋_GB2312" w:hAnsi="仿宋_GB2312" w:eastAsia="仿宋_GB2312" w:cs="仿宋_GB2312"/>
                <w:color w:val="000000"/>
                <w:sz w:val="18"/>
                <w:szCs w:val="18"/>
              </w:rPr>
            </w:pPr>
          </w:p>
        </w:tc>
      </w:tr>
      <w:tr w14:paraId="6BFA2FCA">
        <w:tblPrEx>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vAlign w:val="center"/>
          </w:tcPr>
          <w:p w14:paraId="3AA775A6">
            <w:pPr>
              <w:jc w:val="center"/>
              <w:rPr>
                <w:rFonts w:hint="eastAsia" w:ascii="仿宋_GB2312" w:hAnsi="仿宋_GB2312" w:eastAsia="仿宋_GB2312" w:cs="仿宋_GB2312"/>
                <w:color w:val="000000"/>
                <w:sz w:val="18"/>
                <w:szCs w:val="18"/>
              </w:rPr>
            </w:pPr>
          </w:p>
        </w:tc>
        <w:tc>
          <w:tcPr>
            <w:tcW w:w="1292" w:type="dxa"/>
            <w:vMerge w:val="continue"/>
            <w:tcBorders>
              <w:left w:val="single" w:color="000000" w:sz="4" w:space="0"/>
              <w:right w:val="single" w:color="000000" w:sz="4" w:space="0"/>
            </w:tcBorders>
            <w:noWrap/>
            <w:vAlign w:val="center"/>
          </w:tcPr>
          <w:p w14:paraId="455941BD">
            <w:pPr>
              <w:widowControl/>
              <w:jc w:val="center"/>
              <w:textAlignment w:val="center"/>
              <w:rPr>
                <w:rFonts w:hint="eastAsia" w:ascii="仿宋_GB2312" w:hAnsi="仿宋_GB2312" w:eastAsia="仿宋_GB2312" w:cs="仿宋_GB2312"/>
                <w:color w:val="000000"/>
                <w:kern w:val="0"/>
                <w:sz w:val="18"/>
                <w:szCs w:val="18"/>
                <w:lang w:bidi="ar"/>
              </w:rPr>
            </w:pPr>
          </w:p>
        </w:tc>
        <w:tc>
          <w:tcPr>
            <w:tcW w:w="1312" w:type="dxa"/>
            <w:tcBorders>
              <w:top w:val="single" w:color="000000" w:sz="4" w:space="0"/>
              <w:left w:val="single" w:color="000000" w:sz="4" w:space="0"/>
              <w:bottom w:val="nil"/>
              <w:right w:val="single" w:color="000000" w:sz="4" w:space="0"/>
            </w:tcBorders>
            <w:noWrap/>
            <w:vAlign w:val="center"/>
          </w:tcPr>
          <w:p w14:paraId="0C3BC0BC">
            <w:pPr>
              <w:widowControl/>
              <w:jc w:val="center"/>
              <w:textAlignment w:val="center"/>
              <w:rPr>
                <w:rFonts w:hint="eastAsia"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数量指标</w:t>
            </w:r>
          </w:p>
        </w:tc>
        <w:tc>
          <w:tcPr>
            <w:tcW w:w="1032" w:type="dxa"/>
            <w:tcBorders>
              <w:top w:val="single" w:color="000000" w:sz="4" w:space="0"/>
              <w:left w:val="nil"/>
              <w:bottom w:val="single" w:color="000000" w:sz="4" w:space="0"/>
              <w:right w:val="single" w:color="000000" w:sz="4" w:space="0"/>
            </w:tcBorders>
            <w:vAlign w:val="center"/>
          </w:tcPr>
          <w:p w14:paraId="6B5DB44D">
            <w:pPr>
              <w:jc w:val="left"/>
              <w:rPr>
                <w:rFonts w:ascii="Arial" w:hAnsi="Arial" w:cs="Arial"/>
                <w:sz w:val="19"/>
                <w:szCs w:val="19"/>
              </w:rPr>
            </w:pPr>
            <w:r>
              <w:rPr>
                <w:rFonts w:ascii="Arial" w:hAnsi="Arial" w:cs="Arial"/>
                <w:sz w:val="19"/>
                <w:szCs w:val="19"/>
              </w:rPr>
              <w:t>7岁以下儿童健康管理人数</w:t>
            </w:r>
          </w:p>
        </w:tc>
        <w:tc>
          <w:tcPr>
            <w:tcW w:w="1140" w:type="dxa"/>
            <w:tcBorders>
              <w:top w:val="single" w:color="000000" w:sz="4" w:space="0"/>
              <w:left w:val="single" w:color="000000" w:sz="4" w:space="0"/>
              <w:bottom w:val="single" w:color="000000" w:sz="4" w:space="0"/>
              <w:right w:val="single" w:color="000000" w:sz="4" w:space="0"/>
            </w:tcBorders>
            <w:vAlign w:val="center"/>
          </w:tcPr>
          <w:p w14:paraId="04DADD2C">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&gt;=156人</w:t>
            </w:r>
          </w:p>
        </w:tc>
        <w:tc>
          <w:tcPr>
            <w:tcW w:w="1164" w:type="dxa"/>
            <w:tcBorders>
              <w:top w:val="single" w:color="000000" w:sz="4" w:space="0"/>
              <w:left w:val="single" w:color="000000" w:sz="4" w:space="0"/>
              <w:bottom w:val="single" w:color="000000" w:sz="4" w:space="0"/>
              <w:right w:val="single" w:color="000000" w:sz="4" w:space="0"/>
            </w:tcBorders>
            <w:vAlign w:val="center"/>
          </w:tcPr>
          <w:p w14:paraId="5B638360">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14:paraId="13B3E207">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156人</w:t>
            </w:r>
          </w:p>
        </w:tc>
        <w:tc>
          <w:tcPr>
            <w:tcW w:w="837" w:type="dxa"/>
            <w:tcBorders>
              <w:top w:val="single" w:color="000000" w:sz="4" w:space="0"/>
              <w:left w:val="single" w:color="000000" w:sz="4" w:space="0"/>
              <w:bottom w:val="single" w:color="000000" w:sz="4" w:space="0"/>
              <w:right w:val="single" w:color="000000" w:sz="4" w:space="0"/>
            </w:tcBorders>
            <w:vAlign w:val="center"/>
          </w:tcPr>
          <w:p w14:paraId="76F2EC73">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4</w:t>
            </w:r>
          </w:p>
        </w:tc>
        <w:tc>
          <w:tcPr>
            <w:tcW w:w="882" w:type="dxa"/>
            <w:tcBorders>
              <w:top w:val="single" w:color="000000" w:sz="4" w:space="0"/>
              <w:left w:val="single" w:color="000000" w:sz="4" w:space="0"/>
              <w:bottom w:val="single" w:color="000000" w:sz="4" w:space="0"/>
              <w:right w:val="single" w:color="000000" w:sz="4" w:space="0"/>
            </w:tcBorders>
            <w:vAlign w:val="center"/>
          </w:tcPr>
          <w:p w14:paraId="6065E3AC">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vAlign w:val="center"/>
          </w:tcPr>
          <w:p w14:paraId="3FDC2CE7">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工作资料</w:t>
            </w:r>
          </w:p>
        </w:tc>
        <w:tc>
          <w:tcPr>
            <w:tcW w:w="1032" w:type="dxa"/>
            <w:tcBorders>
              <w:top w:val="single" w:color="000000" w:sz="4" w:space="0"/>
              <w:left w:val="single" w:color="000000" w:sz="4" w:space="0"/>
              <w:bottom w:val="single" w:color="000000" w:sz="4" w:space="0"/>
              <w:right w:val="single" w:color="000000" w:sz="4" w:space="0"/>
            </w:tcBorders>
            <w:vAlign w:val="center"/>
          </w:tcPr>
          <w:p w14:paraId="7CB37793">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156人</w:t>
            </w:r>
          </w:p>
        </w:tc>
        <w:tc>
          <w:tcPr>
            <w:tcW w:w="928" w:type="dxa"/>
            <w:tcBorders>
              <w:top w:val="single" w:color="000000" w:sz="4" w:space="0"/>
              <w:left w:val="single" w:color="000000" w:sz="4" w:space="0"/>
              <w:bottom w:val="single" w:color="000000" w:sz="4" w:space="0"/>
              <w:right w:val="single" w:color="000000" w:sz="4" w:space="0"/>
            </w:tcBorders>
            <w:vAlign w:val="center"/>
          </w:tcPr>
          <w:p w14:paraId="0BFF448E">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100%</w:t>
            </w:r>
          </w:p>
        </w:tc>
        <w:tc>
          <w:tcPr>
            <w:tcW w:w="732" w:type="dxa"/>
            <w:tcBorders>
              <w:top w:val="single" w:color="000000" w:sz="4" w:space="0"/>
              <w:left w:val="single" w:color="000000" w:sz="4" w:space="0"/>
              <w:bottom w:val="single" w:color="000000" w:sz="4" w:space="0"/>
              <w:right w:val="single" w:color="000000" w:sz="4" w:space="0"/>
            </w:tcBorders>
            <w:vAlign w:val="center"/>
          </w:tcPr>
          <w:p w14:paraId="5AF5C2B1">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4</w:t>
            </w:r>
          </w:p>
        </w:tc>
        <w:tc>
          <w:tcPr>
            <w:tcW w:w="1205" w:type="dxa"/>
            <w:tcBorders>
              <w:top w:val="single" w:color="000000" w:sz="4" w:space="0"/>
              <w:left w:val="single" w:color="000000" w:sz="4" w:space="0"/>
              <w:bottom w:val="single" w:color="000000" w:sz="4" w:space="0"/>
              <w:right w:val="single" w:color="000000" w:sz="4" w:space="0"/>
            </w:tcBorders>
            <w:vAlign w:val="center"/>
          </w:tcPr>
          <w:p w14:paraId="213AE89A">
            <w:pPr>
              <w:jc w:val="center"/>
              <w:rPr>
                <w:rFonts w:hint="eastAsia" w:ascii="仿宋_GB2312" w:hAnsi="仿宋_GB2312" w:eastAsia="仿宋_GB2312" w:cs="仿宋_GB2312"/>
                <w:color w:val="000000"/>
                <w:sz w:val="18"/>
                <w:szCs w:val="18"/>
              </w:rPr>
            </w:pPr>
          </w:p>
        </w:tc>
      </w:tr>
      <w:tr w14:paraId="588C0387">
        <w:tblPrEx>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vAlign w:val="center"/>
          </w:tcPr>
          <w:p w14:paraId="78083C09">
            <w:pPr>
              <w:jc w:val="center"/>
              <w:rPr>
                <w:rFonts w:hint="eastAsia" w:ascii="仿宋_GB2312" w:hAnsi="仿宋_GB2312" w:eastAsia="仿宋_GB2312" w:cs="仿宋_GB2312"/>
                <w:color w:val="000000"/>
                <w:sz w:val="18"/>
                <w:szCs w:val="18"/>
              </w:rPr>
            </w:pPr>
          </w:p>
        </w:tc>
        <w:tc>
          <w:tcPr>
            <w:tcW w:w="1292" w:type="dxa"/>
            <w:vMerge w:val="continue"/>
            <w:tcBorders>
              <w:left w:val="single" w:color="000000" w:sz="4" w:space="0"/>
              <w:right w:val="single" w:color="000000" w:sz="4" w:space="0"/>
            </w:tcBorders>
            <w:noWrap/>
            <w:vAlign w:val="center"/>
          </w:tcPr>
          <w:p w14:paraId="6EF41596">
            <w:pPr>
              <w:widowControl/>
              <w:jc w:val="center"/>
              <w:textAlignment w:val="center"/>
              <w:rPr>
                <w:rFonts w:hint="eastAsia" w:ascii="仿宋_GB2312" w:hAnsi="仿宋_GB2312" w:eastAsia="仿宋_GB2312" w:cs="仿宋_GB2312"/>
                <w:color w:val="000000"/>
                <w:kern w:val="0"/>
                <w:sz w:val="18"/>
                <w:szCs w:val="18"/>
                <w:lang w:bidi="ar"/>
              </w:rPr>
            </w:pPr>
          </w:p>
        </w:tc>
        <w:tc>
          <w:tcPr>
            <w:tcW w:w="1312" w:type="dxa"/>
            <w:tcBorders>
              <w:top w:val="single" w:color="000000" w:sz="4" w:space="0"/>
              <w:left w:val="single" w:color="000000" w:sz="4" w:space="0"/>
              <w:bottom w:val="nil"/>
              <w:right w:val="single" w:color="000000" w:sz="4" w:space="0"/>
            </w:tcBorders>
            <w:noWrap/>
            <w:vAlign w:val="center"/>
          </w:tcPr>
          <w:p w14:paraId="24ED001F">
            <w:pPr>
              <w:widowControl/>
              <w:jc w:val="center"/>
              <w:textAlignment w:val="center"/>
              <w:rPr>
                <w:rFonts w:hint="eastAsia"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数量指标</w:t>
            </w:r>
          </w:p>
        </w:tc>
        <w:tc>
          <w:tcPr>
            <w:tcW w:w="1032" w:type="dxa"/>
            <w:tcBorders>
              <w:top w:val="single" w:color="000000" w:sz="4" w:space="0"/>
              <w:left w:val="nil"/>
              <w:bottom w:val="single" w:color="000000" w:sz="4" w:space="0"/>
              <w:right w:val="single" w:color="000000" w:sz="4" w:space="0"/>
            </w:tcBorders>
            <w:vAlign w:val="center"/>
          </w:tcPr>
          <w:p w14:paraId="332A7D01">
            <w:pPr>
              <w:jc w:val="left"/>
              <w:rPr>
                <w:rFonts w:ascii="Arial" w:hAnsi="Arial" w:cs="Arial"/>
                <w:sz w:val="19"/>
                <w:szCs w:val="19"/>
              </w:rPr>
            </w:pPr>
            <w:r>
              <w:rPr>
                <w:rFonts w:ascii="Arial" w:hAnsi="Arial" w:cs="Arial"/>
                <w:sz w:val="19"/>
                <w:szCs w:val="19"/>
              </w:rPr>
              <w:t>孕产妇系统管理人数</w:t>
            </w:r>
          </w:p>
        </w:tc>
        <w:tc>
          <w:tcPr>
            <w:tcW w:w="1140" w:type="dxa"/>
            <w:tcBorders>
              <w:top w:val="single" w:color="000000" w:sz="4" w:space="0"/>
              <w:left w:val="single" w:color="000000" w:sz="4" w:space="0"/>
              <w:bottom w:val="single" w:color="000000" w:sz="4" w:space="0"/>
              <w:right w:val="single" w:color="000000" w:sz="4" w:space="0"/>
            </w:tcBorders>
            <w:vAlign w:val="center"/>
          </w:tcPr>
          <w:p w14:paraId="000A5DBE">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&gt;=24人</w:t>
            </w:r>
          </w:p>
        </w:tc>
        <w:tc>
          <w:tcPr>
            <w:tcW w:w="1164" w:type="dxa"/>
            <w:tcBorders>
              <w:top w:val="single" w:color="000000" w:sz="4" w:space="0"/>
              <w:left w:val="single" w:color="000000" w:sz="4" w:space="0"/>
              <w:bottom w:val="single" w:color="000000" w:sz="4" w:space="0"/>
              <w:right w:val="single" w:color="000000" w:sz="4" w:space="0"/>
            </w:tcBorders>
            <w:vAlign w:val="center"/>
          </w:tcPr>
          <w:p w14:paraId="28BAF55A">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14:paraId="2763416F">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27人</w:t>
            </w:r>
          </w:p>
        </w:tc>
        <w:tc>
          <w:tcPr>
            <w:tcW w:w="837" w:type="dxa"/>
            <w:tcBorders>
              <w:top w:val="single" w:color="000000" w:sz="4" w:space="0"/>
              <w:left w:val="single" w:color="000000" w:sz="4" w:space="0"/>
              <w:bottom w:val="single" w:color="000000" w:sz="4" w:space="0"/>
              <w:right w:val="single" w:color="000000" w:sz="4" w:space="0"/>
            </w:tcBorders>
            <w:vAlign w:val="center"/>
          </w:tcPr>
          <w:p w14:paraId="25D2083B">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4</w:t>
            </w:r>
          </w:p>
        </w:tc>
        <w:tc>
          <w:tcPr>
            <w:tcW w:w="882" w:type="dxa"/>
            <w:tcBorders>
              <w:top w:val="single" w:color="000000" w:sz="4" w:space="0"/>
              <w:left w:val="single" w:color="000000" w:sz="4" w:space="0"/>
              <w:bottom w:val="single" w:color="000000" w:sz="4" w:space="0"/>
              <w:right w:val="single" w:color="000000" w:sz="4" w:space="0"/>
            </w:tcBorders>
            <w:vAlign w:val="center"/>
          </w:tcPr>
          <w:p w14:paraId="05928F29">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vAlign w:val="center"/>
          </w:tcPr>
          <w:p w14:paraId="628AD58F">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工作资料</w:t>
            </w:r>
          </w:p>
        </w:tc>
        <w:tc>
          <w:tcPr>
            <w:tcW w:w="1032" w:type="dxa"/>
            <w:tcBorders>
              <w:top w:val="single" w:color="000000" w:sz="4" w:space="0"/>
              <w:left w:val="single" w:color="000000" w:sz="4" w:space="0"/>
              <w:bottom w:val="single" w:color="000000" w:sz="4" w:space="0"/>
              <w:right w:val="single" w:color="000000" w:sz="4" w:space="0"/>
            </w:tcBorders>
            <w:vAlign w:val="center"/>
          </w:tcPr>
          <w:p w14:paraId="032FBB99">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27人</w:t>
            </w:r>
          </w:p>
        </w:tc>
        <w:tc>
          <w:tcPr>
            <w:tcW w:w="928" w:type="dxa"/>
            <w:tcBorders>
              <w:top w:val="single" w:color="000000" w:sz="4" w:space="0"/>
              <w:left w:val="single" w:color="000000" w:sz="4" w:space="0"/>
              <w:bottom w:val="single" w:color="000000" w:sz="4" w:space="0"/>
              <w:right w:val="single" w:color="000000" w:sz="4" w:space="0"/>
            </w:tcBorders>
            <w:vAlign w:val="center"/>
          </w:tcPr>
          <w:p w14:paraId="593C9E98">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112.5%</w:t>
            </w:r>
          </w:p>
        </w:tc>
        <w:tc>
          <w:tcPr>
            <w:tcW w:w="732" w:type="dxa"/>
            <w:tcBorders>
              <w:top w:val="single" w:color="000000" w:sz="4" w:space="0"/>
              <w:left w:val="single" w:color="000000" w:sz="4" w:space="0"/>
              <w:bottom w:val="single" w:color="000000" w:sz="4" w:space="0"/>
              <w:right w:val="single" w:color="000000" w:sz="4" w:space="0"/>
            </w:tcBorders>
            <w:vAlign w:val="center"/>
          </w:tcPr>
          <w:p w14:paraId="059D080A">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3.5</w:t>
            </w:r>
          </w:p>
        </w:tc>
        <w:tc>
          <w:tcPr>
            <w:tcW w:w="1205" w:type="dxa"/>
            <w:tcBorders>
              <w:top w:val="single" w:color="000000" w:sz="4" w:space="0"/>
              <w:left w:val="single" w:color="000000" w:sz="4" w:space="0"/>
              <w:bottom w:val="single" w:color="000000" w:sz="4" w:space="0"/>
              <w:right w:val="single" w:color="000000" w:sz="4" w:space="0"/>
            </w:tcBorders>
            <w:vAlign w:val="center"/>
          </w:tcPr>
          <w:p w14:paraId="744A1171">
            <w:pPr>
              <w:jc w:val="center"/>
              <w:rPr>
                <w:rFonts w:hint="eastAsia" w:ascii="仿宋_GB2312" w:hAnsi="仿宋_GB2312" w:eastAsia="仿宋_GB2312" w:cs="仿宋_GB2312"/>
                <w:color w:val="000000"/>
                <w:sz w:val="18"/>
                <w:szCs w:val="18"/>
              </w:rPr>
            </w:pPr>
          </w:p>
        </w:tc>
      </w:tr>
      <w:tr w14:paraId="6CBFF0E6">
        <w:tblPrEx>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vAlign w:val="center"/>
          </w:tcPr>
          <w:p w14:paraId="0E70260A">
            <w:pPr>
              <w:jc w:val="center"/>
              <w:rPr>
                <w:rFonts w:hint="eastAsia" w:ascii="仿宋_GB2312" w:hAnsi="仿宋_GB2312" w:eastAsia="仿宋_GB2312" w:cs="仿宋_GB2312"/>
                <w:color w:val="000000"/>
                <w:sz w:val="18"/>
                <w:szCs w:val="18"/>
              </w:rPr>
            </w:pPr>
          </w:p>
        </w:tc>
        <w:tc>
          <w:tcPr>
            <w:tcW w:w="1292" w:type="dxa"/>
            <w:vMerge w:val="continue"/>
            <w:tcBorders>
              <w:left w:val="single" w:color="000000" w:sz="4" w:space="0"/>
              <w:right w:val="single" w:color="000000" w:sz="4" w:space="0"/>
            </w:tcBorders>
            <w:noWrap/>
            <w:vAlign w:val="center"/>
          </w:tcPr>
          <w:p w14:paraId="7F7018DB">
            <w:pPr>
              <w:widowControl/>
              <w:jc w:val="center"/>
              <w:textAlignment w:val="center"/>
              <w:rPr>
                <w:rFonts w:hint="eastAsia" w:ascii="仿宋_GB2312" w:hAnsi="仿宋_GB2312" w:eastAsia="仿宋_GB2312" w:cs="仿宋_GB2312"/>
                <w:color w:val="000000"/>
                <w:kern w:val="0"/>
                <w:sz w:val="18"/>
                <w:szCs w:val="18"/>
                <w:lang w:bidi="ar"/>
              </w:rPr>
            </w:pPr>
          </w:p>
        </w:tc>
        <w:tc>
          <w:tcPr>
            <w:tcW w:w="1312" w:type="dxa"/>
            <w:tcBorders>
              <w:top w:val="single" w:color="000000" w:sz="4" w:space="0"/>
              <w:left w:val="single" w:color="000000" w:sz="4" w:space="0"/>
              <w:bottom w:val="nil"/>
              <w:right w:val="single" w:color="000000" w:sz="4" w:space="0"/>
            </w:tcBorders>
            <w:noWrap/>
            <w:vAlign w:val="center"/>
          </w:tcPr>
          <w:p w14:paraId="0A7697DA">
            <w:pPr>
              <w:widowControl/>
              <w:jc w:val="center"/>
              <w:textAlignment w:val="center"/>
              <w:rPr>
                <w:rFonts w:hint="eastAsia"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数量指标</w:t>
            </w:r>
          </w:p>
        </w:tc>
        <w:tc>
          <w:tcPr>
            <w:tcW w:w="1032" w:type="dxa"/>
            <w:tcBorders>
              <w:top w:val="single" w:color="000000" w:sz="4" w:space="0"/>
              <w:left w:val="nil"/>
              <w:bottom w:val="single" w:color="000000" w:sz="4" w:space="0"/>
              <w:right w:val="single" w:color="000000" w:sz="4" w:space="0"/>
            </w:tcBorders>
            <w:vAlign w:val="center"/>
          </w:tcPr>
          <w:p w14:paraId="02AC3747">
            <w:pPr>
              <w:jc w:val="left"/>
              <w:rPr>
                <w:rFonts w:hint="eastAsia" w:ascii="仿宋_GB2312" w:hAnsi="仿宋_GB2312" w:eastAsia="仿宋_GB2312" w:cs="仿宋_GB2312"/>
                <w:sz w:val="18"/>
                <w:szCs w:val="18"/>
              </w:rPr>
            </w:pPr>
            <w:r>
              <w:rPr>
                <w:rFonts w:ascii="Arial" w:hAnsi="Arial" w:cs="Arial"/>
                <w:sz w:val="19"/>
                <w:szCs w:val="19"/>
              </w:rPr>
              <w:t>2型糖尿病患者管理人数</w:t>
            </w:r>
          </w:p>
        </w:tc>
        <w:tc>
          <w:tcPr>
            <w:tcW w:w="1140" w:type="dxa"/>
            <w:tcBorders>
              <w:top w:val="single" w:color="000000" w:sz="4" w:space="0"/>
              <w:left w:val="single" w:color="000000" w:sz="4" w:space="0"/>
              <w:bottom w:val="single" w:color="000000" w:sz="4" w:space="0"/>
              <w:right w:val="single" w:color="000000" w:sz="4" w:space="0"/>
            </w:tcBorders>
            <w:vAlign w:val="center"/>
          </w:tcPr>
          <w:p w14:paraId="23D1514C">
            <w:pPr>
              <w:widowControl/>
              <w:jc w:val="center"/>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&gt;=372人</w:t>
            </w:r>
          </w:p>
        </w:tc>
        <w:tc>
          <w:tcPr>
            <w:tcW w:w="1164" w:type="dxa"/>
            <w:tcBorders>
              <w:top w:val="single" w:color="000000" w:sz="4" w:space="0"/>
              <w:left w:val="single" w:color="000000" w:sz="4" w:space="0"/>
              <w:bottom w:val="single" w:color="000000" w:sz="4" w:space="0"/>
              <w:right w:val="single" w:color="000000" w:sz="4" w:space="0"/>
            </w:tcBorders>
            <w:vAlign w:val="center"/>
          </w:tcPr>
          <w:p w14:paraId="3028946C">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14:paraId="1FD2CC7A">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370人</w:t>
            </w:r>
          </w:p>
        </w:tc>
        <w:tc>
          <w:tcPr>
            <w:tcW w:w="837" w:type="dxa"/>
            <w:tcBorders>
              <w:top w:val="single" w:color="000000" w:sz="4" w:space="0"/>
              <w:left w:val="single" w:color="000000" w:sz="4" w:space="0"/>
              <w:bottom w:val="single" w:color="000000" w:sz="4" w:space="0"/>
              <w:right w:val="single" w:color="000000" w:sz="4" w:space="0"/>
            </w:tcBorders>
            <w:vAlign w:val="center"/>
          </w:tcPr>
          <w:p w14:paraId="74FB249B">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4</w:t>
            </w:r>
          </w:p>
        </w:tc>
        <w:tc>
          <w:tcPr>
            <w:tcW w:w="882" w:type="dxa"/>
            <w:tcBorders>
              <w:top w:val="single" w:color="000000" w:sz="4" w:space="0"/>
              <w:left w:val="single" w:color="000000" w:sz="4" w:space="0"/>
              <w:bottom w:val="single" w:color="000000" w:sz="4" w:space="0"/>
              <w:right w:val="single" w:color="000000" w:sz="4" w:space="0"/>
            </w:tcBorders>
            <w:vAlign w:val="center"/>
          </w:tcPr>
          <w:p w14:paraId="61B848AA">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vAlign w:val="center"/>
          </w:tcPr>
          <w:p w14:paraId="75C8936C">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工作资料</w:t>
            </w:r>
          </w:p>
        </w:tc>
        <w:tc>
          <w:tcPr>
            <w:tcW w:w="1032" w:type="dxa"/>
            <w:tcBorders>
              <w:top w:val="single" w:color="000000" w:sz="4" w:space="0"/>
              <w:left w:val="single" w:color="000000" w:sz="4" w:space="0"/>
              <w:bottom w:val="single" w:color="000000" w:sz="4" w:space="0"/>
              <w:right w:val="single" w:color="000000" w:sz="4" w:space="0"/>
            </w:tcBorders>
            <w:vAlign w:val="center"/>
          </w:tcPr>
          <w:p w14:paraId="2ACC8521">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370人</w:t>
            </w:r>
          </w:p>
        </w:tc>
        <w:tc>
          <w:tcPr>
            <w:tcW w:w="928" w:type="dxa"/>
            <w:tcBorders>
              <w:top w:val="single" w:color="000000" w:sz="4" w:space="0"/>
              <w:left w:val="single" w:color="000000" w:sz="4" w:space="0"/>
              <w:bottom w:val="single" w:color="000000" w:sz="4" w:space="0"/>
              <w:right w:val="single" w:color="000000" w:sz="4" w:space="0"/>
            </w:tcBorders>
            <w:vAlign w:val="center"/>
          </w:tcPr>
          <w:p w14:paraId="031C163D">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99.46%</w:t>
            </w:r>
          </w:p>
        </w:tc>
        <w:tc>
          <w:tcPr>
            <w:tcW w:w="732" w:type="dxa"/>
            <w:tcBorders>
              <w:top w:val="single" w:color="000000" w:sz="4" w:space="0"/>
              <w:left w:val="single" w:color="000000" w:sz="4" w:space="0"/>
              <w:bottom w:val="single" w:color="000000" w:sz="4" w:space="0"/>
              <w:right w:val="single" w:color="000000" w:sz="4" w:space="0"/>
            </w:tcBorders>
            <w:vAlign w:val="center"/>
          </w:tcPr>
          <w:p w14:paraId="678DCE11">
            <w:pPr>
              <w:widowControl/>
              <w:jc w:val="center"/>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3.95</w:t>
            </w:r>
          </w:p>
        </w:tc>
        <w:tc>
          <w:tcPr>
            <w:tcW w:w="1205" w:type="dxa"/>
            <w:tcBorders>
              <w:top w:val="single" w:color="000000" w:sz="4" w:space="0"/>
              <w:left w:val="single" w:color="000000" w:sz="4" w:space="0"/>
              <w:bottom w:val="single" w:color="000000" w:sz="4" w:space="0"/>
              <w:right w:val="single" w:color="000000" w:sz="4" w:space="0"/>
            </w:tcBorders>
            <w:vAlign w:val="center"/>
          </w:tcPr>
          <w:p w14:paraId="46274CF3">
            <w:pPr>
              <w:jc w:val="center"/>
              <w:rPr>
                <w:rFonts w:hint="eastAsia" w:ascii="仿宋_GB2312" w:hAnsi="仿宋_GB2312" w:eastAsia="仿宋_GB2312" w:cs="仿宋_GB2312"/>
                <w:color w:val="000000"/>
                <w:sz w:val="18"/>
                <w:szCs w:val="18"/>
              </w:rPr>
            </w:pPr>
          </w:p>
        </w:tc>
      </w:tr>
      <w:tr w14:paraId="65D9354E">
        <w:tblPrEx>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vAlign w:val="center"/>
          </w:tcPr>
          <w:p w14:paraId="1A89939B">
            <w:pPr>
              <w:jc w:val="center"/>
              <w:rPr>
                <w:rFonts w:hint="eastAsia" w:ascii="仿宋_GB2312" w:hAnsi="仿宋_GB2312" w:eastAsia="仿宋_GB2312" w:cs="仿宋_GB2312"/>
                <w:color w:val="000000"/>
                <w:sz w:val="18"/>
                <w:szCs w:val="18"/>
              </w:rPr>
            </w:pPr>
          </w:p>
        </w:tc>
        <w:tc>
          <w:tcPr>
            <w:tcW w:w="1292" w:type="dxa"/>
            <w:vMerge w:val="continue"/>
            <w:tcBorders>
              <w:left w:val="single" w:color="000000" w:sz="4" w:space="0"/>
              <w:right w:val="single" w:color="000000" w:sz="4" w:space="0"/>
            </w:tcBorders>
            <w:noWrap/>
            <w:vAlign w:val="center"/>
          </w:tcPr>
          <w:p w14:paraId="2AF05217">
            <w:pPr>
              <w:widowControl/>
              <w:jc w:val="center"/>
              <w:textAlignment w:val="center"/>
              <w:rPr>
                <w:rFonts w:hint="eastAsia" w:ascii="仿宋_GB2312" w:hAnsi="仿宋_GB2312" w:eastAsia="仿宋_GB2312" w:cs="仿宋_GB2312"/>
                <w:color w:val="000000"/>
                <w:kern w:val="0"/>
                <w:sz w:val="18"/>
                <w:szCs w:val="18"/>
                <w:lang w:bidi="ar"/>
              </w:rPr>
            </w:pPr>
          </w:p>
        </w:tc>
        <w:tc>
          <w:tcPr>
            <w:tcW w:w="1312" w:type="dxa"/>
            <w:tcBorders>
              <w:top w:val="single" w:color="000000" w:sz="4" w:space="0"/>
              <w:left w:val="single" w:color="000000" w:sz="4" w:space="0"/>
              <w:bottom w:val="nil"/>
              <w:right w:val="single" w:color="000000" w:sz="4" w:space="0"/>
            </w:tcBorders>
            <w:noWrap/>
            <w:vAlign w:val="center"/>
          </w:tcPr>
          <w:p w14:paraId="6089F958">
            <w:pPr>
              <w:widowControl/>
              <w:jc w:val="center"/>
              <w:textAlignment w:val="center"/>
              <w:rPr>
                <w:rFonts w:hint="eastAsia"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数量指标</w:t>
            </w:r>
          </w:p>
        </w:tc>
        <w:tc>
          <w:tcPr>
            <w:tcW w:w="1032" w:type="dxa"/>
            <w:tcBorders>
              <w:top w:val="single" w:color="000000" w:sz="4" w:space="0"/>
              <w:left w:val="nil"/>
              <w:bottom w:val="single" w:color="000000" w:sz="4" w:space="0"/>
              <w:right w:val="single" w:color="000000" w:sz="4" w:space="0"/>
            </w:tcBorders>
            <w:vAlign w:val="center"/>
          </w:tcPr>
          <w:p w14:paraId="282F9FA1">
            <w:pPr>
              <w:jc w:val="left"/>
              <w:rPr>
                <w:rFonts w:hint="eastAsia" w:ascii="仿宋_GB2312" w:hAnsi="仿宋_GB2312" w:eastAsia="仿宋_GB2312" w:cs="仿宋_GB2312"/>
                <w:sz w:val="18"/>
                <w:szCs w:val="18"/>
              </w:rPr>
            </w:pPr>
            <w:r>
              <w:rPr>
                <w:rFonts w:ascii="Arial" w:hAnsi="Arial" w:cs="Arial"/>
                <w:sz w:val="19"/>
                <w:szCs w:val="19"/>
              </w:rPr>
              <w:t>老年人中医药健康管理人数</w:t>
            </w:r>
          </w:p>
        </w:tc>
        <w:tc>
          <w:tcPr>
            <w:tcW w:w="1140" w:type="dxa"/>
            <w:tcBorders>
              <w:top w:val="single" w:color="000000" w:sz="4" w:space="0"/>
              <w:left w:val="single" w:color="000000" w:sz="4" w:space="0"/>
              <w:bottom w:val="single" w:color="000000" w:sz="4" w:space="0"/>
              <w:right w:val="single" w:color="000000" w:sz="4" w:space="0"/>
            </w:tcBorders>
            <w:vAlign w:val="center"/>
          </w:tcPr>
          <w:p w14:paraId="460BA43A">
            <w:pPr>
              <w:widowControl/>
              <w:jc w:val="center"/>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&gt;=1497人</w:t>
            </w:r>
          </w:p>
        </w:tc>
        <w:tc>
          <w:tcPr>
            <w:tcW w:w="1164" w:type="dxa"/>
            <w:tcBorders>
              <w:top w:val="single" w:color="000000" w:sz="4" w:space="0"/>
              <w:left w:val="single" w:color="000000" w:sz="4" w:space="0"/>
              <w:bottom w:val="single" w:color="000000" w:sz="4" w:space="0"/>
              <w:right w:val="single" w:color="000000" w:sz="4" w:space="0"/>
            </w:tcBorders>
            <w:vAlign w:val="center"/>
          </w:tcPr>
          <w:p w14:paraId="47A81C83">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14:paraId="175AA675">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1342人</w:t>
            </w:r>
          </w:p>
        </w:tc>
        <w:tc>
          <w:tcPr>
            <w:tcW w:w="837" w:type="dxa"/>
            <w:tcBorders>
              <w:top w:val="single" w:color="000000" w:sz="4" w:space="0"/>
              <w:left w:val="single" w:color="000000" w:sz="4" w:space="0"/>
              <w:bottom w:val="single" w:color="000000" w:sz="4" w:space="0"/>
              <w:right w:val="single" w:color="000000" w:sz="4" w:space="0"/>
            </w:tcBorders>
            <w:vAlign w:val="center"/>
          </w:tcPr>
          <w:p w14:paraId="0BB09A51">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4</w:t>
            </w:r>
          </w:p>
        </w:tc>
        <w:tc>
          <w:tcPr>
            <w:tcW w:w="882" w:type="dxa"/>
            <w:tcBorders>
              <w:top w:val="single" w:color="000000" w:sz="4" w:space="0"/>
              <w:left w:val="single" w:color="000000" w:sz="4" w:space="0"/>
              <w:bottom w:val="single" w:color="000000" w:sz="4" w:space="0"/>
              <w:right w:val="single" w:color="000000" w:sz="4" w:space="0"/>
            </w:tcBorders>
            <w:vAlign w:val="center"/>
          </w:tcPr>
          <w:p w14:paraId="111CD7AA">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vAlign w:val="center"/>
          </w:tcPr>
          <w:p w14:paraId="1A8A5E1D">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工作资料</w:t>
            </w:r>
          </w:p>
        </w:tc>
        <w:tc>
          <w:tcPr>
            <w:tcW w:w="1032" w:type="dxa"/>
            <w:tcBorders>
              <w:top w:val="single" w:color="000000" w:sz="4" w:space="0"/>
              <w:left w:val="single" w:color="000000" w:sz="4" w:space="0"/>
              <w:bottom w:val="single" w:color="000000" w:sz="4" w:space="0"/>
              <w:right w:val="single" w:color="000000" w:sz="4" w:space="0"/>
            </w:tcBorders>
            <w:vAlign w:val="center"/>
          </w:tcPr>
          <w:p w14:paraId="494951B5">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1342人</w:t>
            </w:r>
          </w:p>
        </w:tc>
        <w:tc>
          <w:tcPr>
            <w:tcW w:w="928" w:type="dxa"/>
            <w:tcBorders>
              <w:top w:val="single" w:color="000000" w:sz="4" w:space="0"/>
              <w:left w:val="single" w:color="000000" w:sz="4" w:space="0"/>
              <w:bottom w:val="single" w:color="000000" w:sz="4" w:space="0"/>
              <w:right w:val="single" w:color="000000" w:sz="4" w:space="0"/>
            </w:tcBorders>
            <w:vAlign w:val="center"/>
          </w:tcPr>
          <w:p w14:paraId="1CD0580F">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94.91%</w:t>
            </w:r>
          </w:p>
        </w:tc>
        <w:tc>
          <w:tcPr>
            <w:tcW w:w="732" w:type="dxa"/>
            <w:tcBorders>
              <w:top w:val="single" w:color="000000" w:sz="4" w:space="0"/>
              <w:left w:val="single" w:color="000000" w:sz="4" w:space="0"/>
              <w:bottom w:val="single" w:color="000000" w:sz="4" w:space="0"/>
              <w:right w:val="single" w:color="000000" w:sz="4" w:space="0"/>
            </w:tcBorders>
            <w:vAlign w:val="center"/>
          </w:tcPr>
          <w:p w14:paraId="7FCEFFFA">
            <w:pPr>
              <w:widowControl/>
              <w:jc w:val="center"/>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3.49</w:t>
            </w:r>
          </w:p>
        </w:tc>
        <w:tc>
          <w:tcPr>
            <w:tcW w:w="1205" w:type="dxa"/>
            <w:tcBorders>
              <w:top w:val="single" w:color="000000" w:sz="4" w:space="0"/>
              <w:left w:val="single" w:color="000000" w:sz="4" w:space="0"/>
              <w:bottom w:val="single" w:color="000000" w:sz="4" w:space="0"/>
              <w:right w:val="single" w:color="000000" w:sz="4" w:space="0"/>
            </w:tcBorders>
            <w:vAlign w:val="center"/>
          </w:tcPr>
          <w:p w14:paraId="433F136E">
            <w:pPr>
              <w:jc w:val="center"/>
              <w:rPr>
                <w:rFonts w:hint="eastAsia" w:ascii="仿宋_GB2312" w:hAnsi="仿宋_GB2312" w:eastAsia="仿宋_GB2312" w:cs="仿宋_GB2312"/>
                <w:color w:val="000000"/>
                <w:sz w:val="18"/>
                <w:szCs w:val="18"/>
              </w:rPr>
            </w:pPr>
          </w:p>
        </w:tc>
      </w:tr>
      <w:tr w14:paraId="138EE1DE">
        <w:tblPrEx>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vAlign w:val="center"/>
          </w:tcPr>
          <w:p w14:paraId="58DEE313">
            <w:pPr>
              <w:jc w:val="center"/>
              <w:rPr>
                <w:rFonts w:hint="eastAsia" w:ascii="仿宋_GB2312" w:hAnsi="仿宋_GB2312" w:eastAsia="仿宋_GB2312" w:cs="仿宋_GB2312"/>
                <w:color w:val="000000"/>
                <w:sz w:val="18"/>
                <w:szCs w:val="18"/>
              </w:rPr>
            </w:pPr>
          </w:p>
        </w:tc>
        <w:tc>
          <w:tcPr>
            <w:tcW w:w="1292" w:type="dxa"/>
            <w:vMerge w:val="continue"/>
            <w:tcBorders>
              <w:left w:val="single" w:color="000000" w:sz="4" w:space="0"/>
              <w:right w:val="single" w:color="000000" w:sz="4" w:space="0"/>
            </w:tcBorders>
            <w:noWrap/>
            <w:vAlign w:val="center"/>
          </w:tcPr>
          <w:p w14:paraId="79BA45C3">
            <w:pPr>
              <w:widowControl/>
              <w:jc w:val="center"/>
              <w:textAlignment w:val="center"/>
              <w:rPr>
                <w:rFonts w:hint="eastAsia" w:ascii="仿宋_GB2312" w:hAnsi="仿宋_GB2312" w:eastAsia="仿宋_GB2312" w:cs="仿宋_GB2312"/>
                <w:color w:val="000000"/>
                <w:kern w:val="0"/>
                <w:sz w:val="18"/>
                <w:szCs w:val="18"/>
                <w:lang w:bidi="ar"/>
              </w:rPr>
            </w:pPr>
          </w:p>
        </w:tc>
        <w:tc>
          <w:tcPr>
            <w:tcW w:w="1312" w:type="dxa"/>
            <w:tcBorders>
              <w:top w:val="single" w:color="000000" w:sz="4" w:space="0"/>
              <w:left w:val="single" w:color="000000" w:sz="4" w:space="0"/>
              <w:bottom w:val="nil"/>
              <w:right w:val="single" w:color="000000" w:sz="4" w:space="0"/>
            </w:tcBorders>
            <w:noWrap/>
            <w:vAlign w:val="center"/>
          </w:tcPr>
          <w:p w14:paraId="7A133F53">
            <w:pPr>
              <w:widowControl/>
              <w:jc w:val="center"/>
              <w:textAlignment w:val="center"/>
              <w:rPr>
                <w:rFonts w:hint="eastAsia"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质量指标</w:t>
            </w:r>
          </w:p>
        </w:tc>
        <w:tc>
          <w:tcPr>
            <w:tcW w:w="1032" w:type="dxa"/>
            <w:tcBorders>
              <w:top w:val="single" w:color="000000" w:sz="4" w:space="0"/>
              <w:left w:val="nil"/>
              <w:bottom w:val="single" w:color="000000" w:sz="4" w:space="0"/>
              <w:right w:val="single" w:color="000000" w:sz="4" w:space="0"/>
            </w:tcBorders>
            <w:vAlign w:val="center"/>
          </w:tcPr>
          <w:p w14:paraId="4F714C29">
            <w:pPr>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高血压患者管理率</w:t>
            </w:r>
          </w:p>
        </w:tc>
        <w:tc>
          <w:tcPr>
            <w:tcW w:w="1140" w:type="dxa"/>
            <w:tcBorders>
              <w:top w:val="single" w:color="000000" w:sz="4" w:space="0"/>
              <w:left w:val="single" w:color="000000" w:sz="4" w:space="0"/>
              <w:bottom w:val="single" w:color="000000" w:sz="4" w:space="0"/>
              <w:right w:val="single" w:color="000000" w:sz="4" w:space="0"/>
            </w:tcBorders>
            <w:vAlign w:val="center"/>
          </w:tcPr>
          <w:p w14:paraId="4883A838">
            <w:pPr>
              <w:widowControl/>
              <w:jc w:val="center"/>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&gt;=70%</w:t>
            </w:r>
          </w:p>
        </w:tc>
        <w:tc>
          <w:tcPr>
            <w:tcW w:w="1164" w:type="dxa"/>
            <w:tcBorders>
              <w:top w:val="single" w:color="000000" w:sz="4" w:space="0"/>
              <w:left w:val="single" w:color="000000" w:sz="4" w:space="0"/>
              <w:bottom w:val="single" w:color="000000" w:sz="4" w:space="0"/>
              <w:right w:val="single" w:color="000000" w:sz="4" w:space="0"/>
            </w:tcBorders>
            <w:vAlign w:val="center"/>
          </w:tcPr>
          <w:p w14:paraId="7DD958B0">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计划标准</w:t>
            </w:r>
          </w:p>
        </w:tc>
        <w:tc>
          <w:tcPr>
            <w:tcW w:w="924" w:type="dxa"/>
            <w:tcBorders>
              <w:top w:val="single" w:color="000000" w:sz="4" w:space="0"/>
              <w:left w:val="single" w:color="000000" w:sz="4" w:space="0"/>
              <w:bottom w:val="single" w:color="000000" w:sz="4" w:space="0"/>
              <w:right w:val="single" w:color="000000" w:sz="4" w:space="0"/>
            </w:tcBorders>
            <w:vAlign w:val="center"/>
          </w:tcPr>
          <w:p w14:paraId="162C4ACE">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101.98%</w:t>
            </w:r>
          </w:p>
        </w:tc>
        <w:tc>
          <w:tcPr>
            <w:tcW w:w="837" w:type="dxa"/>
            <w:tcBorders>
              <w:top w:val="single" w:color="000000" w:sz="4" w:space="0"/>
              <w:left w:val="single" w:color="000000" w:sz="4" w:space="0"/>
              <w:bottom w:val="single" w:color="000000" w:sz="4" w:space="0"/>
              <w:right w:val="single" w:color="000000" w:sz="4" w:space="0"/>
            </w:tcBorders>
            <w:vAlign w:val="center"/>
          </w:tcPr>
          <w:p w14:paraId="3C3E85D8">
            <w:pPr>
              <w:widowControl/>
              <w:jc w:val="left"/>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w:t>
            </w:r>
          </w:p>
        </w:tc>
        <w:tc>
          <w:tcPr>
            <w:tcW w:w="882" w:type="dxa"/>
            <w:tcBorders>
              <w:top w:val="single" w:color="000000" w:sz="4" w:space="0"/>
              <w:left w:val="single" w:color="000000" w:sz="4" w:space="0"/>
              <w:bottom w:val="single" w:color="000000" w:sz="4" w:space="0"/>
              <w:right w:val="single" w:color="000000" w:sz="4" w:space="0"/>
            </w:tcBorders>
            <w:vAlign w:val="center"/>
          </w:tcPr>
          <w:p w14:paraId="45A19479">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vAlign w:val="center"/>
          </w:tcPr>
          <w:p w14:paraId="62C9BA1A">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工作资料</w:t>
            </w:r>
          </w:p>
        </w:tc>
        <w:tc>
          <w:tcPr>
            <w:tcW w:w="1032" w:type="dxa"/>
            <w:tcBorders>
              <w:top w:val="single" w:color="000000" w:sz="4" w:space="0"/>
              <w:left w:val="single" w:color="000000" w:sz="4" w:space="0"/>
              <w:bottom w:val="single" w:color="000000" w:sz="4" w:space="0"/>
              <w:right w:val="single" w:color="000000" w:sz="4" w:space="0"/>
            </w:tcBorders>
            <w:vAlign w:val="center"/>
          </w:tcPr>
          <w:p w14:paraId="6FF5509B">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101.98%</w:t>
            </w:r>
          </w:p>
        </w:tc>
        <w:tc>
          <w:tcPr>
            <w:tcW w:w="928" w:type="dxa"/>
            <w:tcBorders>
              <w:top w:val="single" w:color="000000" w:sz="4" w:space="0"/>
              <w:left w:val="single" w:color="000000" w:sz="4" w:space="0"/>
              <w:bottom w:val="single" w:color="000000" w:sz="4" w:space="0"/>
              <w:right w:val="single" w:color="000000" w:sz="4" w:space="0"/>
            </w:tcBorders>
            <w:vAlign w:val="center"/>
          </w:tcPr>
          <w:p w14:paraId="3122505B">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145.68%</w:t>
            </w:r>
          </w:p>
        </w:tc>
        <w:tc>
          <w:tcPr>
            <w:tcW w:w="732" w:type="dxa"/>
            <w:tcBorders>
              <w:top w:val="single" w:color="000000" w:sz="4" w:space="0"/>
              <w:left w:val="single" w:color="000000" w:sz="4" w:space="0"/>
              <w:bottom w:val="single" w:color="000000" w:sz="4" w:space="0"/>
              <w:right w:val="single" w:color="000000" w:sz="4" w:space="0"/>
            </w:tcBorders>
            <w:vAlign w:val="center"/>
          </w:tcPr>
          <w:p w14:paraId="0C718B41">
            <w:pPr>
              <w:widowControl/>
              <w:jc w:val="center"/>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1.09</w:t>
            </w:r>
          </w:p>
        </w:tc>
        <w:tc>
          <w:tcPr>
            <w:tcW w:w="1205" w:type="dxa"/>
            <w:tcBorders>
              <w:top w:val="single" w:color="000000" w:sz="4" w:space="0"/>
              <w:left w:val="single" w:color="000000" w:sz="4" w:space="0"/>
              <w:bottom w:val="single" w:color="000000" w:sz="4" w:space="0"/>
              <w:right w:val="single" w:color="000000" w:sz="4" w:space="0"/>
            </w:tcBorders>
            <w:vAlign w:val="center"/>
          </w:tcPr>
          <w:p w14:paraId="7AF7E812">
            <w:pPr>
              <w:jc w:val="center"/>
              <w:rPr>
                <w:rFonts w:hint="eastAsia" w:ascii="仿宋_GB2312" w:hAnsi="仿宋_GB2312" w:eastAsia="仿宋_GB2312" w:cs="仿宋_GB2312"/>
                <w:color w:val="000000"/>
                <w:sz w:val="18"/>
                <w:szCs w:val="18"/>
              </w:rPr>
            </w:pPr>
          </w:p>
        </w:tc>
      </w:tr>
      <w:tr w14:paraId="40AC691A">
        <w:tblPrEx>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vAlign w:val="center"/>
          </w:tcPr>
          <w:p w14:paraId="6B7BC7B4">
            <w:pPr>
              <w:jc w:val="center"/>
              <w:rPr>
                <w:rFonts w:hint="eastAsia" w:ascii="仿宋_GB2312" w:hAnsi="仿宋_GB2312" w:eastAsia="仿宋_GB2312" w:cs="仿宋_GB2312"/>
                <w:color w:val="000000"/>
                <w:sz w:val="18"/>
                <w:szCs w:val="18"/>
              </w:rPr>
            </w:pPr>
          </w:p>
        </w:tc>
        <w:tc>
          <w:tcPr>
            <w:tcW w:w="1292" w:type="dxa"/>
            <w:vMerge w:val="continue"/>
            <w:tcBorders>
              <w:top w:val="single" w:color="000000" w:sz="4" w:space="0"/>
              <w:left w:val="single" w:color="000000" w:sz="4" w:space="0"/>
              <w:bottom w:val="single" w:color="000000" w:sz="4" w:space="0"/>
              <w:right w:val="single" w:color="000000" w:sz="4" w:space="0"/>
            </w:tcBorders>
            <w:noWrap/>
            <w:vAlign w:val="center"/>
          </w:tcPr>
          <w:p w14:paraId="06A93E3A">
            <w:pPr>
              <w:jc w:val="center"/>
              <w:rPr>
                <w:rFonts w:hint="eastAsia" w:ascii="仿宋_GB2312" w:hAnsi="仿宋_GB2312" w:eastAsia="仿宋_GB2312" w:cs="仿宋_GB2312"/>
                <w:color w:val="000000"/>
                <w:sz w:val="18"/>
                <w:szCs w:val="18"/>
              </w:rPr>
            </w:pPr>
          </w:p>
        </w:tc>
        <w:tc>
          <w:tcPr>
            <w:tcW w:w="1312" w:type="dxa"/>
            <w:tcBorders>
              <w:top w:val="single" w:color="000000" w:sz="4" w:space="0"/>
              <w:left w:val="single" w:color="000000" w:sz="4" w:space="0"/>
              <w:bottom w:val="single" w:color="000000" w:sz="4" w:space="0"/>
              <w:right w:val="single" w:color="000000" w:sz="4" w:space="0"/>
            </w:tcBorders>
            <w:vAlign w:val="center"/>
          </w:tcPr>
          <w:p w14:paraId="25C4F809">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质量指标</w:t>
            </w:r>
          </w:p>
        </w:tc>
        <w:tc>
          <w:tcPr>
            <w:tcW w:w="1032" w:type="dxa"/>
            <w:tcBorders>
              <w:top w:val="single" w:color="000000" w:sz="4" w:space="0"/>
              <w:left w:val="single" w:color="000000" w:sz="4" w:space="0"/>
              <w:bottom w:val="single" w:color="000000" w:sz="4" w:space="0"/>
              <w:right w:val="single" w:color="000000" w:sz="4" w:space="0"/>
            </w:tcBorders>
            <w:vAlign w:val="center"/>
          </w:tcPr>
          <w:p w14:paraId="106C3741">
            <w:pPr>
              <w:jc w:val="left"/>
              <w:rPr>
                <w:rFonts w:hint="eastAsia" w:ascii="仿宋_GB2312" w:hAnsi="仿宋_GB2312" w:eastAsia="仿宋_GB2312" w:cs="仿宋_GB2312"/>
                <w:color w:val="000000"/>
                <w:sz w:val="18"/>
                <w:szCs w:val="18"/>
              </w:rPr>
            </w:pPr>
            <w:r>
              <w:rPr>
                <w:rFonts w:ascii="Arial" w:hAnsi="Arial" w:cs="Arial"/>
                <w:sz w:val="19"/>
                <w:szCs w:val="19"/>
              </w:rPr>
              <w:t>居民电子健康档案建档</w:t>
            </w:r>
            <w:r>
              <w:rPr>
                <w:rFonts w:hint="eastAsia" w:ascii="Arial" w:hAnsi="Arial" w:cs="Arial"/>
                <w:sz w:val="19"/>
                <w:szCs w:val="19"/>
              </w:rPr>
              <w:t>率</w:t>
            </w:r>
          </w:p>
        </w:tc>
        <w:tc>
          <w:tcPr>
            <w:tcW w:w="1140" w:type="dxa"/>
            <w:tcBorders>
              <w:top w:val="single" w:color="000000" w:sz="4" w:space="0"/>
              <w:left w:val="single" w:color="000000" w:sz="4" w:space="0"/>
              <w:bottom w:val="single" w:color="000000" w:sz="4" w:space="0"/>
              <w:right w:val="single" w:color="000000" w:sz="4" w:space="0"/>
            </w:tcBorders>
            <w:vAlign w:val="center"/>
          </w:tcPr>
          <w:p w14:paraId="2290851E">
            <w:pPr>
              <w:widowControl/>
              <w:jc w:val="center"/>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&gt;=90%</w:t>
            </w:r>
          </w:p>
        </w:tc>
        <w:tc>
          <w:tcPr>
            <w:tcW w:w="1164" w:type="dxa"/>
            <w:tcBorders>
              <w:top w:val="single" w:color="000000" w:sz="4" w:space="0"/>
              <w:left w:val="single" w:color="000000" w:sz="4" w:space="0"/>
              <w:bottom w:val="single" w:color="000000" w:sz="4" w:space="0"/>
              <w:right w:val="single" w:color="000000" w:sz="4" w:space="0"/>
            </w:tcBorders>
            <w:vAlign w:val="center"/>
          </w:tcPr>
          <w:p w14:paraId="1D4F94D6">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历史标准</w:t>
            </w:r>
          </w:p>
        </w:tc>
        <w:tc>
          <w:tcPr>
            <w:tcW w:w="924" w:type="dxa"/>
            <w:tcBorders>
              <w:top w:val="single" w:color="000000" w:sz="4" w:space="0"/>
              <w:left w:val="single" w:color="000000" w:sz="4" w:space="0"/>
              <w:bottom w:val="single" w:color="000000" w:sz="4" w:space="0"/>
              <w:right w:val="single" w:color="000000" w:sz="4" w:space="0"/>
            </w:tcBorders>
            <w:vAlign w:val="center"/>
          </w:tcPr>
          <w:p w14:paraId="110D8D6B">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97.48%</w:t>
            </w:r>
          </w:p>
        </w:tc>
        <w:tc>
          <w:tcPr>
            <w:tcW w:w="837" w:type="dxa"/>
            <w:tcBorders>
              <w:top w:val="single" w:color="000000" w:sz="4" w:space="0"/>
              <w:left w:val="single" w:color="000000" w:sz="4" w:space="0"/>
              <w:bottom w:val="single" w:color="000000" w:sz="4" w:space="0"/>
              <w:right w:val="single" w:color="000000" w:sz="4" w:space="0"/>
            </w:tcBorders>
            <w:vAlign w:val="center"/>
          </w:tcPr>
          <w:p w14:paraId="4FF6F3C6">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2</w:t>
            </w:r>
          </w:p>
        </w:tc>
        <w:tc>
          <w:tcPr>
            <w:tcW w:w="882" w:type="dxa"/>
            <w:tcBorders>
              <w:top w:val="single" w:color="000000" w:sz="4" w:space="0"/>
              <w:left w:val="single" w:color="000000" w:sz="4" w:space="0"/>
              <w:bottom w:val="single" w:color="000000" w:sz="4" w:space="0"/>
              <w:right w:val="single" w:color="000000" w:sz="4" w:space="0"/>
            </w:tcBorders>
            <w:vAlign w:val="center"/>
          </w:tcPr>
          <w:p w14:paraId="4FF2CBB8">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vAlign w:val="center"/>
          </w:tcPr>
          <w:p w14:paraId="307E350D">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工作资料</w:t>
            </w:r>
          </w:p>
        </w:tc>
        <w:tc>
          <w:tcPr>
            <w:tcW w:w="1032" w:type="dxa"/>
            <w:tcBorders>
              <w:top w:val="single" w:color="000000" w:sz="4" w:space="0"/>
              <w:left w:val="single" w:color="000000" w:sz="4" w:space="0"/>
              <w:bottom w:val="single" w:color="000000" w:sz="4" w:space="0"/>
              <w:right w:val="single" w:color="000000" w:sz="4" w:space="0"/>
            </w:tcBorders>
            <w:vAlign w:val="center"/>
          </w:tcPr>
          <w:p w14:paraId="74C5FA14">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97.48%</w:t>
            </w:r>
          </w:p>
        </w:tc>
        <w:tc>
          <w:tcPr>
            <w:tcW w:w="928" w:type="dxa"/>
            <w:tcBorders>
              <w:top w:val="single" w:color="000000" w:sz="4" w:space="0"/>
              <w:left w:val="single" w:color="000000" w:sz="4" w:space="0"/>
              <w:bottom w:val="single" w:color="000000" w:sz="4" w:space="0"/>
              <w:right w:val="single" w:color="000000" w:sz="4" w:space="0"/>
            </w:tcBorders>
            <w:vAlign w:val="center"/>
          </w:tcPr>
          <w:p w14:paraId="6A17C09B">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100.84%</w:t>
            </w:r>
          </w:p>
        </w:tc>
        <w:tc>
          <w:tcPr>
            <w:tcW w:w="732" w:type="dxa"/>
            <w:tcBorders>
              <w:top w:val="single" w:color="000000" w:sz="4" w:space="0"/>
              <w:left w:val="single" w:color="000000" w:sz="4" w:space="0"/>
              <w:bottom w:val="single" w:color="000000" w:sz="4" w:space="0"/>
              <w:right w:val="single" w:color="000000" w:sz="4" w:space="0"/>
            </w:tcBorders>
            <w:vAlign w:val="center"/>
          </w:tcPr>
          <w:p w14:paraId="2C44F784">
            <w:pPr>
              <w:widowControl/>
              <w:jc w:val="center"/>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1.83</w:t>
            </w:r>
          </w:p>
        </w:tc>
        <w:tc>
          <w:tcPr>
            <w:tcW w:w="1205" w:type="dxa"/>
            <w:tcBorders>
              <w:top w:val="single" w:color="000000" w:sz="4" w:space="0"/>
              <w:left w:val="single" w:color="000000" w:sz="4" w:space="0"/>
              <w:bottom w:val="single" w:color="000000" w:sz="4" w:space="0"/>
              <w:right w:val="single" w:color="000000" w:sz="4" w:space="0"/>
            </w:tcBorders>
            <w:vAlign w:val="center"/>
          </w:tcPr>
          <w:p w14:paraId="6CD84A6F">
            <w:pPr>
              <w:jc w:val="center"/>
              <w:rPr>
                <w:rFonts w:hint="eastAsia" w:ascii="仿宋_GB2312" w:hAnsi="仿宋_GB2312" w:eastAsia="仿宋_GB2312" w:cs="仿宋_GB2312"/>
                <w:color w:val="000000"/>
                <w:sz w:val="18"/>
                <w:szCs w:val="18"/>
              </w:rPr>
            </w:pPr>
          </w:p>
        </w:tc>
      </w:tr>
      <w:tr w14:paraId="4BD0EB40">
        <w:tblPrEx>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vAlign w:val="center"/>
          </w:tcPr>
          <w:p w14:paraId="3148F020">
            <w:pPr>
              <w:jc w:val="center"/>
              <w:rPr>
                <w:rFonts w:hint="eastAsia" w:ascii="仿宋_GB2312" w:hAnsi="仿宋_GB2312" w:eastAsia="仿宋_GB2312" w:cs="仿宋_GB2312"/>
                <w:color w:val="000000"/>
                <w:sz w:val="18"/>
                <w:szCs w:val="18"/>
              </w:rPr>
            </w:pPr>
          </w:p>
        </w:tc>
        <w:tc>
          <w:tcPr>
            <w:tcW w:w="1292" w:type="dxa"/>
            <w:vMerge w:val="continue"/>
            <w:tcBorders>
              <w:top w:val="single" w:color="000000" w:sz="4" w:space="0"/>
              <w:left w:val="single" w:color="000000" w:sz="4" w:space="0"/>
              <w:bottom w:val="single" w:color="000000" w:sz="4" w:space="0"/>
              <w:right w:val="single" w:color="000000" w:sz="4" w:space="0"/>
            </w:tcBorders>
            <w:noWrap/>
            <w:vAlign w:val="center"/>
          </w:tcPr>
          <w:p w14:paraId="5630C1C2">
            <w:pPr>
              <w:jc w:val="center"/>
              <w:rPr>
                <w:rFonts w:hint="eastAsia" w:ascii="仿宋_GB2312" w:hAnsi="仿宋_GB2312" w:eastAsia="仿宋_GB2312" w:cs="仿宋_GB2312"/>
                <w:color w:val="000000"/>
                <w:sz w:val="18"/>
                <w:szCs w:val="18"/>
              </w:rPr>
            </w:pPr>
          </w:p>
        </w:tc>
        <w:tc>
          <w:tcPr>
            <w:tcW w:w="1312" w:type="dxa"/>
            <w:tcBorders>
              <w:top w:val="single" w:color="000000" w:sz="4" w:space="0"/>
              <w:left w:val="single" w:color="000000" w:sz="4" w:space="0"/>
              <w:bottom w:val="single" w:color="000000" w:sz="4" w:space="0"/>
              <w:right w:val="single" w:color="000000" w:sz="4" w:space="0"/>
            </w:tcBorders>
            <w:vAlign w:val="center"/>
          </w:tcPr>
          <w:p w14:paraId="278609EB">
            <w:pPr>
              <w:widowControl/>
              <w:jc w:val="center"/>
              <w:textAlignment w:val="center"/>
              <w:rPr>
                <w:rFonts w:hint="eastAsia"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质量指标</w:t>
            </w:r>
          </w:p>
        </w:tc>
        <w:tc>
          <w:tcPr>
            <w:tcW w:w="1032" w:type="dxa"/>
            <w:tcBorders>
              <w:top w:val="single" w:color="000000" w:sz="4" w:space="0"/>
              <w:left w:val="single" w:color="000000" w:sz="4" w:space="0"/>
              <w:bottom w:val="single" w:color="000000" w:sz="4" w:space="0"/>
              <w:right w:val="single" w:color="000000" w:sz="4" w:space="0"/>
            </w:tcBorders>
            <w:vAlign w:val="center"/>
          </w:tcPr>
          <w:p w14:paraId="5C373910">
            <w:pPr>
              <w:jc w:val="left"/>
              <w:rPr>
                <w:rFonts w:hint="eastAsia" w:ascii="仿宋_GB2312" w:hAnsi="仿宋_GB2312" w:cs="仿宋_GB2312"/>
                <w:color w:val="000000"/>
                <w:sz w:val="18"/>
                <w:szCs w:val="18"/>
              </w:rPr>
            </w:pPr>
            <w:r>
              <w:rPr>
                <w:rFonts w:ascii="Arial" w:hAnsi="Arial" w:cs="Arial"/>
                <w:sz w:val="19"/>
                <w:szCs w:val="19"/>
              </w:rPr>
              <w:t>7岁以下儿童健康管理</w:t>
            </w:r>
            <w:r>
              <w:rPr>
                <w:rFonts w:hint="eastAsia" w:ascii="Arial" w:hAnsi="Arial" w:cs="Arial"/>
                <w:sz w:val="19"/>
                <w:szCs w:val="19"/>
              </w:rPr>
              <w:t>率</w:t>
            </w:r>
          </w:p>
        </w:tc>
        <w:tc>
          <w:tcPr>
            <w:tcW w:w="1140" w:type="dxa"/>
            <w:tcBorders>
              <w:top w:val="single" w:color="000000" w:sz="4" w:space="0"/>
              <w:left w:val="single" w:color="000000" w:sz="4" w:space="0"/>
              <w:bottom w:val="single" w:color="000000" w:sz="4" w:space="0"/>
              <w:right w:val="single" w:color="000000" w:sz="4" w:space="0"/>
            </w:tcBorders>
            <w:vAlign w:val="center"/>
          </w:tcPr>
          <w:p w14:paraId="4D94F999">
            <w:pPr>
              <w:widowControl/>
              <w:jc w:val="center"/>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&gt;=77%</w:t>
            </w:r>
          </w:p>
        </w:tc>
        <w:tc>
          <w:tcPr>
            <w:tcW w:w="1164" w:type="dxa"/>
            <w:tcBorders>
              <w:top w:val="single" w:color="000000" w:sz="4" w:space="0"/>
              <w:left w:val="single" w:color="000000" w:sz="4" w:space="0"/>
              <w:bottom w:val="single" w:color="000000" w:sz="4" w:space="0"/>
              <w:right w:val="single" w:color="000000" w:sz="4" w:space="0"/>
            </w:tcBorders>
            <w:vAlign w:val="center"/>
          </w:tcPr>
          <w:p w14:paraId="673833CD">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历史标准</w:t>
            </w:r>
          </w:p>
        </w:tc>
        <w:tc>
          <w:tcPr>
            <w:tcW w:w="924" w:type="dxa"/>
            <w:tcBorders>
              <w:top w:val="single" w:color="000000" w:sz="4" w:space="0"/>
              <w:left w:val="single" w:color="000000" w:sz="4" w:space="0"/>
              <w:bottom w:val="single" w:color="000000" w:sz="4" w:space="0"/>
              <w:right w:val="single" w:color="000000" w:sz="4" w:space="0"/>
            </w:tcBorders>
            <w:vAlign w:val="center"/>
          </w:tcPr>
          <w:p w14:paraId="72283BC7">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100%</w:t>
            </w:r>
          </w:p>
        </w:tc>
        <w:tc>
          <w:tcPr>
            <w:tcW w:w="837" w:type="dxa"/>
            <w:tcBorders>
              <w:top w:val="single" w:color="000000" w:sz="4" w:space="0"/>
              <w:left w:val="single" w:color="000000" w:sz="4" w:space="0"/>
              <w:bottom w:val="single" w:color="000000" w:sz="4" w:space="0"/>
              <w:right w:val="single" w:color="000000" w:sz="4" w:space="0"/>
            </w:tcBorders>
            <w:vAlign w:val="center"/>
          </w:tcPr>
          <w:p w14:paraId="0C8A283F">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2</w:t>
            </w:r>
          </w:p>
        </w:tc>
        <w:tc>
          <w:tcPr>
            <w:tcW w:w="882" w:type="dxa"/>
            <w:tcBorders>
              <w:top w:val="single" w:color="000000" w:sz="4" w:space="0"/>
              <w:left w:val="single" w:color="000000" w:sz="4" w:space="0"/>
              <w:bottom w:val="single" w:color="000000" w:sz="4" w:space="0"/>
              <w:right w:val="single" w:color="000000" w:sz="4" w:space="0"/>
            </w:tcBorders>
            <w:vAlign w:val="center"/>
          </w:tcPr>
          <w:p w14:paraId="2B36C28B">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vAlign w:val="center"/>
          </w:tcPr>
          <w:p w14:paraId="6ED2172D">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工作资料</w:t>
            </w:r>
          </w:p>
        </w:tc>
        <w:tc>
          <w:tcPr>
            <w:tcW w:w="1032" w:type="dxa"/>
            <w:tcBorders>
              <w:top w:val="single" w:color="000000" w:sz="4" w:space="0"/>
              <w:left w:val="single" w:color="000000" w:sz="4" w:space="0"/>
              <w:bottom w:val="single" w:color="000000" w:sz="4" w:space="0"/>
              <w:right w:val="single" w:color="000000" w:sz="4" w:space="0"/>
            </w:tcBorders>
            <w:vAlign w:val="center"/>
          </w:tcPr>
          <w:p w14:paraId="0CCFFA88">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100%</w:t>
            </w:r>
          </w:p>
        </w:tc>
        <w:tc>
          <w:tcPr>
            <w:tcW w:w="928" w:type="dxa"/>
            <w:tcBorders>
              <w:top w:val="single" w:color="000000" w:sz="4" w:space="0"/>
              <w:left w:val="single" w:color="000000" w:sz="4" w:space="0"/>
              <w:bottom w:val="single" w:color="000000" w:sz="4" w:space="0"/>
              <w:right w:val="single" w:color="000000" w:sz="4" w:space="0"/>
            </w:tcBorders>
            <w:vAlign w:val="center"/>
          </w:tcPr>
          <w:p w14:paraId="21CAFD83">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108.31%</w:t>
            </w:r>
          </w:p>
        </w:tc>
        <w:tc>
          <w:tcPr>
            <w:tcW w:w="732" w:type="dxa"/>
            <w:tcBorders>
              <w:top w:val="single" w:color="000000" w:sz="4" w:space="0"/>
              <w:left w:val="single" w:color="000000" w:sz="4" w:space="0"/>
              <w:bottom w:val="single" w:color="000000" w:sz="4" w:space="0"/>
              <w:right w:val="single" w:color="000000" w:sz="4" w:space="0"/>
            </w:tcBorders>
            <w:vAlign w:val="center"/>
          </w:tcPr>
          <w:p w14:paraId="036C56B9">
            <w:pPr>
              <w:widowControl/>
              <w:jc w:val="center"/>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1.4</w:t>
            </w:r>
          </w:p>
        </w:tc>
        <w:tc>
          <w:tcPr>
            <w:tcW w:w="1205" w:type="dxa"/>
            <w:tcBorders>
              <w:top w:val="single" w:color="000000" w:sz="4" w:space="0"/>
              <w:left w:val="single" w:color="000000" w:sz="4" w:space="0"/>
              <w:bottom w:val="single" w:color="000000" w:sz="4" w:space="0"/>
              <w:right w:val="single" w:color="000000" w:sz="4" w:space="0"/>
            </w:tcBorders>
            <w:vAlign w:val="center"/>
          </w:tcPr>
          <w:p w14:paraId="6E47994C">
            <w:pPr>
              <w:jc w:val="center"/>
              <w:rPr>
                <w:rFonts w:hint="eastAsia" w:ascii="仿宋_GB2312" w:hAnsi="仿宋_GB2312" w:eastAsia="仿宋_GB2312" w:cs="仿宋_GB2312"/>
                <w:color w:val="000000"/>
                <w:sz w:val="18"/>
                <w:szCs w:val="18"/>
              </w:rPr>
            </w:pPr>
          </w:p>
        </w:tc>
      </w:tr>
      <w:tr w14:paraId="521264D2">
        <w:tblPrEx>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vAlign w:val="center"/>
          </w:tcPr>
          <w:p w14:paraId="28DDCCCB">
            <w:pPr>
              <w:jc w:val="center"/>
              <w:rPr>
                <w:rFonts w:hint="eastAsia" w:ascii="仿宋_GB2312" w:hAnsi="仿宋_GB2312" w:eastAsia="仿宋_GB2312" w:cs="仿宋_GB2312"/>
                <w:color w:val="000000"/>
                <w:sz w:val="18"/>
                <w:szCs w:val="18"/>
              </w:rPr>
            </w:pPr>
          </w:p>
        </w:tc>
        <w:tc>
          <w:tcPr>
            <w:tcW w:w="1292" w:type="dxa"/>
            <w:vMerge w:val="continue"/>
            <w:tcBorders>
              <w:top w:val="single" w:color="000000" w:sz="4" w:space="0"/>
              <w:left w:val="single" w:color="000000" w:sz="4" w:space="0"/>
              <w:bottom w:val="single" w:color="000000" w:sz="4" w:space="0"/>
              <w:right w:val="single" w:color="000000" w:sz="4" w:space="0"/>
            </w:tcBorders>
            <w:noWrap/>
            <w:vAlign w:val="center"/>
          </w:tcPr>
          <w:p w14:paraId="600659B7">
            <w:pPr>
              <w:jc w:val="center"/>
              <w:rPr>
                <w:rFonts w:hint="eastAsia" w:ascii="仿宋_GB2312" w:hAnsi="仿宋_GB2312" w:eastAsia="仿宋_GB2312" w:cs="仿宋_GB2312"/>
                <w:color w:val="000000"/>
                <w:sz w:val="18"/>
                <w:szCs w:val="18"/>
              </w:rPr>
            </w:pPr>
          </w:p>
        </w:tc>
        <w:tc>
          <w:tcPr>
            <w:tcW w:w="1312" w:type="dxa"/>
            <w:tcBorders>
              <w:top w:val="single" w:color="000000" w:sz="4" w:space="0"/>
              <w:left w:val="single" w:color="000000" w:sz="4" w:space="0"/>
              <w:bottom w:val="single" w:color="000000" w:sz="4" w:space="0"/>
              <w:right w:val="single" w:color="000000" w:sz="4" w:space="0"/>
            </w:tcBorders>
            <w:vAlign w:val="center"/>
          </w:tcPr>
          <w:p w14:paraId="6EACB6BE">
            <w:pPr>
              <w:widowControl/>
              <w:jc w:val="center"/>
              <w:textAlignment w:val="center"/>
              <w:rPr>
                <w:rFonts w:hint="eastAsia"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质量指标</w:t>
            </w:r>
          </w:p>
        </w:tc>
        <w:tc>
          <w:tcPr>
            <w:tcW w:w="1032" w:type="dxa"/>
            <w:tcBorders>
              <w:top w:val="single" w:color="000000" w:sz="4" w:space="0"/>
              <w:left w:val="single" w:color="000000" w:sz="4" w:space="0"/>
              <w:bottom w:val="single" w:color="000000" w:sz="4" w:space="0"/>
              <w:right w:val="single" w:color="000000" w:sz="4" w:space="0"/>
            </w:tcBorders>
            <w:vAlign w:val="center"/>
          </w:tcPr>
          <w:p w14:paraId="72EB7B20">
            <w:pPr>
              <w:jc w:val="left"/>
              <w:rPr>
                <w:rFonts w:hint="eastAsia" w:ascii="仿宋_GB2312" w:hAnsi="仿宋_GB2312" w:cs="仿宋_GB2312"/>
                <w:color w:val="000000"/>
                <w:sz w:val="18"/>
                <w:szCs w:val="18"/>
              </w:rPr>
            </w:pPr>
            <w:r>
              <w:rPr>
                <w:rFonts w:ascii="Arial" w:hAnsi="Arial" w:cs="Arial"/>
                <w:sz w:val="19"/>
                <w:szCs w:val="19"/>
              </w:rPr>
              <w:t>孕产妇系统管理</w:t>
            </w:r>
            <w:r>
              <w:rPr>
                <w:rFonts w:hint="eastAsia" w:ascii="Arial" w:hAnsi="Arial" w:cs="Arial"/>
                <w:sz w:val="19"/>
                <w:szCs w:val="19"/>
              </w:rPr>
              <w:t>率</w:t>
            </w:r>
          </w:p>
        </w:tc>
        <w:tc>
          <w:tcPr>
            <w:tcW w:w="1140" w:type="dxa"/>
            <w:tcBorders>
              <w:top w:val="single" w:color="000000" w:sz="4" w:space="0"/>
              <w:left w:val="single" w:color="000000" w:sz="4" w:space="0"/>
              <w:bottom w:val="single" w:color="000000" w:sz="4" w:space="0"/>
              <w:right w:val="single" w:color="000000" w:sz="4" w:space="0"/>
            </w:tcBorders>
            <w:vAlign w:val="center"/>
          </w:tcPr>
          <w:p w14:paraId="4EDF6E3D">
            <w:pPr>
              <w:widowControl/>
              <w:jc w:val="center"/>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&gt;=90%</w:t>
            </w:r>
          </w:p>
        </w:tc>
        <w:tc>
          <w:tcPr>
            <w:tcW w:w="1164" w:type="dxa"/>
            <w:tcBorders>
              <w:top w:val="single" w:color="000000" w:sz="4" w:space="0"/>
              <w:left w:val="single" w:color="000000" w:sz="4" w:space="0"/>
              <w:bottom w:val="single" w:color="000000" w:sz="4" w:space="0"/>
              <w:right w:val="single" w:color="000000" w:sz="4" w:space="0"/>
            </w:tcBorders>
            <w:vAlign w:val="center"/>
          </w:tcPr>
          <w:p w14:paraId="6C94FE7D">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历史标准</w:t>
            </w:r>
          </w:p>
        </w:tc>
        <w:tc>
          <w:tcPr>
            <w:tcW w:w="924" w:type="dxa"/>
            <w:tcBorders>
              <w:top w:val="single" w:color="000000" w:sz="4" w:space="0"/>
              <w:left w:val="single" w:color="000000" w:sz="4" w:space="0"/>
              <w:bottom w:val="single" w:color="000000" w:sz="4" w:space="0"/>
              <w:right w:val="single" w:color="000000" w:sz="4" w:space="0"/>
            </w:tcBorders>
            <w:vAlign w:val="center"/>
          </w:tcPr>
          <w:p w14:paraId="2AF3E391">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112.5%</w:t>
            </w:r>
          </w:p>
        </w:tc>
        <w:tc>
          <w:tcPr>
            <w:tcW w:w="837" w:type="dxa"/>
            <w:tcBorders>
              <w:top w:val="single" w:color="000000" w:sz="4" w:space="0"/>
              <w:left w:val="single" w:color="000000" w:sz="4" w:space="0"/>
              <w:bottom w:val="single" w:color="000000" w:sz="4" w:space="0"/>
              <w:right w:val="single" w:color="000000" w:sz="4" w:space="0"/>
            </w:tcBorders>
            <w:vAlign w:val="center"/>
          </w:tcPr>
          <w:p w14:paraId="696E09B7">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2</w:t>
            </w:r>
          </w:p>
        </w:tc>
        <w:tc>
          <w:tcPr>
            <w:tcW w:w="882" w:type="dxa"/>
            <w:tcBorders>
              <w:top w:val="single" w:color="000000" w:sz="4" w:space="0"/>
              <w:left w:val="single" w:color="000000" w:sz="4" w:space="0"/>
              <w:bottom w:val="single" w:color="000000" w:sz="4" w:space="0"/>
              <w:right w:val="single" w:color="000000" w:sz="4" w:space="0"/>
            </w:tcBorders>
            <w:vAlign w:val="center"/>
          </w:tcPr>
          <w:p w14:paraId="3D779BBB">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vAlign w:val="center"/>
          </w:tcPr>
          <w:p w14:paraId="309E1E24">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工作资料</w:t>
            </w:r>
          </w:p>
        </w:tc>
        <w:tc>
          <w:tcPr>
            <w:tcW w:w="1032" w:type="dxa"/>
            <w:tcBorders>
              <w:top w:val="single" w:color="000000" w:sz="4" w:space="0"/>
              <w:left w:val="single" w:color="000000" w:sz="4" w:space="0"/>
              <w:bottom w:val="single" w:color="000000" w:sz="4" w:space="0"/>
              <w:right w:val="single" w:color="000000" w:sz="4" w:space="0"/>
            </w:tcBorders>
            <w:vAlign w:val="center"/>
          </w:tcPr>
          <w:p w14:paraId="3CF71050">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112.5%</w:t>
            </w:r>
          </w:p>
        </w:tc>
        <w:tc>
          <w:tcPr>
            <w:tcW w:w="928" w:type="dxa"/>
            <w:tcBorders>
              <w:top w:val="single" w:color="000000" w:sz="4" w:space="0"/>
              <w:left w:val="single" w:color="000000" w:sz="4" w:space="0"/>
              <w:bottom w:val="single" w:color="000000" w:sz="4" w:space="0"/>
              <w:right w:val="single" w:color="000000" w:sz="4" w:space="0"/>
            </w:tcBorders>
            <w:vAlign w:val="center"/>
          </w:tcPr>
          <w:p w14:paraId="6D39A09B">
            <w:pPr>
              <w:jc w:val="center"/>
              <w:rPr>
                <w:rFonts w:hint="eastAsia" w:ascii="仿宋_GB2312" w:hAnsi="仿宋_GB2312" w:eastAsia="仿宋_GB2312" w:cs="仿宋_GB2312"/>
                <w:color w:val="000000"/>
                <w:sz w:val="18"/>
                <w:szCs w:val="18"/>
              </w:rPr>
            </w:pPr>
            <w:bookmarkStart w:id="6" w:name="OLE_LINK4"/>
            <w:r>
              <w:rPr>
                <w:rFonts w:hint="eastAsia" w:ascii="仿宋_GB2312" w:hAnsi="仿宋_GB2312" w:eastAsia="仿宋_GB2312" w:cs="仿宋_GB2312"/>
                <w:color w:val="000000"/>
                <w:sz w:val="18"/>
                <w:szCs w:val="18"/>
              </w:rPr>
              <w:t>125%</w:t>
            </w:r>
            <w:bookmarkEnd w:id="6"/>
          </w:p>
        </w:tc>
        <w:tc>
          <w:tcPr>
            <w:tcW w:w="732" w:type="dxa"/>
            <w:tcBorders>
              <w:top w:val="single" w:color="000000" w:sz="4" w:space="0"/>
              <w:left w:val="single" w:color="000000" w:sz="4" w:space="0"/>
              <w:bottom w:val="single" w:color="000000" w:sz="4" w:space="0"/>
              <w:right w:val="single" w:color="000000" w:sz="4" w:space="0"/>
            </w:tcBorders>
            <w:vAlign w:val="center"/>
          </w:tcPr>
          <w:p w14:paraId="56D34874">
            <w:pPr>
              <w:widowControl/>
              <w:jc w:val="center"/>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1.5</w:t>
            </w:r>
          </w:p>
        </w:tc>
        <w:tc>
          <w:tcPr>
            <w:tcW w:w="1205" w:type="dxa"/>
            <w:tcBorders>
              <w:top w:val="single" w:color="000000" w:sz="4" w:space="0"/>
              <w:left w:val="single" w:color="000000" w:sz="4" w:space="0"/>
              <w:bottom w:val="single" w:color="000000" w:sz="4" w:space="0"/>
              <w:right w:val="single" w:color="000000" w:sz="4" w:space="0"/>
            </w:tcBorders>
            <w:vAlign w:val="center"/>
          </w:tcPr>
          <w:p w14:paraId="028F6495">
            <w:pPr>
              <w:jc w:val="center"/>
              <w:rPr>
                <w:rFonts w:hint="eastAsia" w:ascii="仿宋_GB2312" w:hAnsi="仿宋_GB2312" w:eastAsia="仿宋_GB2312" w:cs="仿宋_GB2312"/>
                <w:color w:val="000000"/>
                <w:sz w:val="18"/>
                <w:szCs w:val="18"/>
              </w:rPr>
            </w:pPr>
          </w:p>
        </w:tc>
      </w:tr>
      <w:tr w14:paraId="77C4E2FC">
        <w:tblPrEx>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vAlign w:val="center"/>
          </w:tcPr>
          <w:p w14:paraId="26B2AB14">
            <w:pPr>
              <w:jc w:val="center"/>
              <w:rPr>
                <w:rFonts w:hint="eastAsia" w:ascii="仿宋_GB2312" w:hAnsi="仿宋_GB2312" w:eastAsia="仿宋_GB2312" w:cs="仿宋_GB2312"/>
                <w:color w:val="000000"/>
                <w:sz w:val="18"/>
                <w:szCs w:val="18"/>
              </w:rPr>
            </w:pPr>
          </w:p>
        </w:tc>
        <w:tc>
          <w:tcPr>
            <w:tcW w:w="1292" w:type="dxa"/>
            <w:vMerge w:val="continue"/>
            <w:tcBorders>
              <w:top w:val="single" w:color="000000" w:sz="4" w:space="0"/>
              <w:left w:val="single" w:color="000000" w:sz="4" w:space="0"/>
              <w:bottom w:val="single" w:color="000000" w:sz="4" w:space="0"/>
              <w:right w:val="single" w:color="000000" w:sz="4" w:space="0"/>
            </w:tcBorders>
            <w:noWrap/>
            <w:vAlign w:val="center"/>
          </w:tcPr>
          <w:p w14:paraId="2F59E021">
            <w:pPr>
              <w:jc w:val="center"/>
              <w:rPr>
                <w:rFonts w:hint="eastAsia" w:ascii="仿宋_GB2312" w:hAnsi="仿宋_GB2312" w:eastAsia="仿宋_GB2312" w:cs="仿宋_GB2312"/>
                <w:color w:val="000000"/>
                <w:sz w:val="18"/>
                <w:szCs w:val="18"/>
              </w:rPr>
            </w:pPr>
          </w:p>
        </w:tc>
        <w:tc>
          <w:tcPr>
            <w:tcW w:w="1312" w:type="dxa"/>
            <w:tcBorders>
              <w:top w:val="single" w:color="000000" w:sz="4" w:space="0"/>
              <w:left w:val="single" w:color="000000" w:sz="4" w:space="0"/>
              <w:bottom w:val="single" w:color="000000" w:sz="4" w:space="0"/>
              <w:right w:val="single" w:color="000000" w:sz="4" w:space="0"/>
            </w:tcBorders>
            <w:vAlign w:val="center"/>
          </w:tcPr>
          <w:p w14:paraId="25F81EDE">
            <w:pPr>
              <w:widowControl/>
              <w:jc w:val="center"/>
              <w:textAlignment w:val="center"/>
              <w:rPr>
                <w:rFonts w:hint="eastAsia"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质量指标</w:t>
            </w:r>
          </w:p>
        </w:tc>
        <w:tc>
          <w:tcPr>
            <w:tcW w:w="1032" w:type="dxa"/>
            <w:tcBorders>
              <w:top w:val="single" w:color="000000" w:sz="4" w:space="0"/>
              <w:left w:val="single" w:color="000000" w:sz="4" w:space="0"/>
              <w:bottom w:val="single" w:color="000000" w:sz="4" w:space="0"/>
              <w:right w:val="single" w:color="000000" w:sz="4" w:space="0"/>
            </w:tcBorders>
            <w:vAlign w:val="center"/>
          </w:tcPr>
          <w:p w14:paraId="3AC4EC10">
            <w:pPr>
              <w:jc w:val="left"/>
              <w:rPr>
                <w:rFonts w:ascii="Arial" w:hAnsi="Arial" w:cs="Arial"/>
                <w:sz w:val="19"/>
                <w:szCs w:val="19"/>
              </w:rPr>
            </w:pPr>
            <w:r>
              <w:rPr>
                <w:rFonts w:ascii="Arial" w:hAnsi="Arial" w:cs="Arial"/>
                <w:sz w:val="19"/>
                <w:szCs w:val="19"/>
              </w:rPr>
              <w:t>2型糖尿病患者管理</w:t>
            </w:r>
            <w:r>
              <w:rPr>
                <w:rFonts w:hint="eastAsia" w:ascii="Arial" w:hAnsi="Arial" w:cs="Arial"/>
                <w:sz w:val="19"/>
                <w:szCs w:val="19"/>
              </w:rPr>
              <w:t>率</w:t>
            </w:r>
          </w:p>
        </w:tc>
        <w:tc>
          <w:tcPr>
            <w:tcW w:w="1140" w:type="dxa"/>
            <w:tcBorders>
              <w:top w:val="single" w:color="000000" w:sz="4" w:space="0"/>
              <w:left w:val="single" w:color="000000" w:sz="4" w:space="0"/>
              <w:bottom w:val="single" w:color="000000" w:sz="4" w:space="0"/>
              <w:right w:val="single" w:color="000000" w:sz="4" w:space="0"/>
            </w:tcBorders>
            <w:vAlign w:val="center"/>
          </w:tcPr>
          <w:p w14:paraId="2FA0EB3E">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&gt;=70%</w:t>
            </w:r>
          </w:p>
        </w:tc>
        <w:tc>
          <w:tcPr>
            <w:tcW w:w="1164" w:type="dxa"/>
            <w:tcBorders>
              <w:top w:val="single" w:color="000000" w:sz="4" w:space="0"/>
              <w:left w:val="single" w:color="000000" w:sz="4" w:space="0"/>
              <w:bottom w:val="single" w:color="000000" w:sz="4" w:space="0"/>
              <w:right w:val="single" w:color="000000" w:sz="4" w:space="0"/>
            </w:tcBorders>
            <w:vAlign w:val="center"/>
          </w:tcPr>
          <w:p w14:paraId="4B6D83A9">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历史标准</w:t>
            </w:r>
          </w:p>
        </w:tc>
        <w:tc>
          <w:tcPr>
            <w:tcW w:w="924" w:type="dxa"/>
            <w:tcBorders>
              <w:top w:val="single" w:color="000000" w:sz="4" w:space="0"/>
              <w:left w:val="single" w:color="000000" w:sz="4" w:space="0"/>
              <w:bottom w:val="single" w:color="000000" w:sz="4" w:space="0"/>
              <w:right w:val="single" w:color="000000" w:sz="4" w:space="0"/>
            </w:tcBorders>
            <w:vAlign w:val="center"/>
          </w:tcPr>
          <w:p w14:paraId="4360D7F1">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99.46%</w:t>
            </w:r>
          </w:p>
        </w:tc>
        <w:tc>
          <w:tcPr>
            <w:tcW w:w="837" w:type="dxa"/>
            <w:tcBorders>
              <w:top w:val="single" w:color="000000" w:sz="4" w:space="0"/>
              <w:left w:val="single" w:color="000000" w:sz="4" w:space="0"/>
              <w:bottom w:val="single" w:color="000000" w:sz="4" w:space="0"/>
              <w:right w:val="single" w:color="000000" w:sz="4" w:space="0"/>
            </w:tcBorders>
            <w:vAlign w:val="center"/>
          </w:tcPr>
          <w:p w14:paraId="75490174">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w:t>
            </w:r>
          </w:p>
        </w:tc>
        <w:tc>
          <w:tcPr>
            <w:tcW w:w="882" w:type="dxa"/>
            <w:tcBorders>
              <w:top w:val="single" w:color="000000" w:sz="4" w:space="0"/>
              <w:left w:val="single" w:color="000000" w:sz="4" w:space="0"/>
              <w:bottom w:val="single" w:color="000000" w:sz="4" w:space="0"/>
              <w:right w:val="single" w:color="000000" w:sz="4" w:space="0"/>
            </w:tcBorders>
            <w:vAlign w:val="center"/>
          </w:tcPr>
          <w:p w14:paraId="0CC9B53B">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vAlign w:val="center"/>
          </w:tcPr>
          <w:p w14:paraId="313A561A">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工作资料</w:t>
            </w:r>
          </w:p>
        </w:tc>
        <w:tc>
          <w:tcPr>
            <w:tcW w:w="1032" w:type="dxa"/>
            <w:tcBorders>
              <w:top w:val="single" w:color="000000" w:sz="4" w:space="0"/>
              <w:left w:val="single" w:color="000000" w:sz="4" w:space="0"/>
              <w:bottom w:val="single" w:color="000000" w:sz="4" w:space="0"/>
              <w:right w:val="single" w:color="000000" w:sz="4" w:space="0"/>
            </w:tcBorders>
            <w:vAlign w:val="center"/>
          </w:tcPr>
          <w:p w14:paraId="2605E9BB">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99.46%</w:t>
            </w:r>
          </w:p>
        </w:tc>
        <w:tc>
          <w:tcPr>
            <w:tcW w:w="928" w:type="dxa"/>
            <w:tcBorders>
              <w:top w:val="single" w:color="000000" w:sz="4" w:space="0"/>
              <w:left w:val="single" w:color="000000" w:sz="4" w:space="0"/>
              <w:bottom w:val="single" w:color="000000" w:sz="4" w:space="0"/>
              <w:right w:val="single" w:color="000000" w:sz="4" w:space="0"/>
            </w:tcBorders>
            <w:vAlign w:val="center"/>
          </w:tcPr>
          <w:p w14:paraId="4BE46CF2">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142.08%</w:t>
            </w:r>
          </w:p>
        </w:tc>
        <w:tc>
          <w:tcPr>
            <w:tcW w:w="732" w:type="dxa"/>
            <w:tcBorders>
              <w:top w:val="single" w:color="000000" w:sz="4" w:space="0"/>
              <w:left w:val="single" w:color="000000" w:sz="4" w:space="0"/>
              <w:bottom w:val="single" w:color="000000" w:sz="4" w:space="0"/>
              <w:right w:val="single" w:color="000000" w:sz="4" w:space="0"/>
            </w:tcBorders>
            <w:vAlign w:val="center"/>
          </w:tcPr>
          <w:p w14:paraId="15345ABB">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1.16</w:t>
            </w:r>
          </w:p>
        </w:tc>
        <w:tc>
          <w:tcPr>
            <w:tcW w:w="1205" w:type="dxa"/>
            <w:tcBorders>
              <w:top w:val="single" w:color="000000" w:sz="4" w:space="0"/>
              <w:left w:val="single" w:color="000000" w:sz="4" w:space="0"/>
              <w:bottom w:val="single" w:color="000000" w:sz="4" w:space="0"/>
              <w:right w:val="single" w:color="000000" w:sz="4" w:space="0"/>
            </w:tcBorders>
            <w:vAlign w:val="center"/>
          </w:tcPr>
          <w:p w14:paraId="1489711B">
            <w:pPr>
              <w:jc w:val="center"/>
              <w:rPr>
                <w:rFonts w:hint="eastAsia" w:ascii="仿宋_GB2312" w:hAnsi="仿宋_GB2312" w:eastAsia="仿宋_GB2312" w:cs="仿宋_GB2312"/>
                <w:color w:val="000000"/>
                <w:sz w:val="18"/>
                <w:szCs w:val="18"/>
              </w:rPr>
            </w:pPr>
          </w:p>
        </w:tc>
      </w:tr>
      <w:tr w14:paraId="25EDCE8F">
        <w:tblPrEx>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vAlign w:val="center"/>
          </w:tcPr>
          <w:p w14:paraId="5744D701">
            <w:pPr>
              <w:jc w:val="center"/>
              <w:rPr>
                <w:rFonts w:hint="eastAsia" w:ascii="仿宋_GB2312" w:hAnsi="仿宋_GB2312" w:eastAsia="仿宋_GB2312" w:cs="仿宋_GB2312"/>
                <w:color w:val="000000"/>
                <w:sz w:val="18"/>
                <w:szCs w:val="18"/>
              </w:rPr>
            </w:pPr>
          </w:p>
        </w:tc>
        <w:tc>
          <w:tcPr>
            <w:tcW w:w="1292" w:type="dxa"/>
            <w:vMerge w:val="continue"/>
            <w:tcBorders>
              <w:top w:val="single" w:color="000000" w:sz="4" w:space="0"/>
              <w:left w:val="single" w:color="000000" w:sz="4" w:space="0"/>
              <w:bottom w:val="single" w:color="000000" w:sz="4" w:space="0"/>
              <w:right w:val="single" w:color="000000" w:sz="4" w:space="0"/>
            </w:tcBorders>
            <w:noWrap/>
            <w:vAlign w:val="center"/>
          </w:tcPr>
          <w:p w14:paraId="06F92C24">
            <w:pPr>
              <w:jc w:val="center"/>
              <w:rPr>
                <w:rFonts w:hint="eastAsia" w:ascii="仿宋_GB2312" w:hAnsi="仿宋_GB2312" w:eastAsia="仿宋_GB2312" w:cs="仿宋_GB2312"/>
                <w:color w:val="000000"/>
                <w:sz w:val="18"/>
                <w:szCs w:val="18"/>
              </w:rPr>
            </w:pPr>
          </w:p>
        </w:tc>
        <w:tc>
          <w:tcPr>
            <w:tcW w:w="1312" w:type="dxa"/>
            <w:tcBorders>
              <w:top w:val="single" w:color="000000" w:sz="4" w:space="0"/>
              <w:left w:val="single" w:color="000000" w:sz="4" w:space="0"/>
              <w:bottom w:val="single" w:color="000000" w:sz="4" w:space="0"/>
              <w:right w:val="single" w:color="000000" w:sz="4" w:space="0"/>
            </w:tcBorders>
            <w:vAlign w:val="center"/>
          </w:tcPr>
          <w:p w14:paraId="201F0E56">
            <w:pPr>
              <w:widowControl/>
              <w:jc w:val="center"/>
              <w:textAlignment w:val="center"/>
              <w:rPr>
                <w:rFonts w:hint="eastAsia" w:ascii="仿宋_GB2312" w:hAnsi="仿宋_GB2312" w:eastAsia="仿宋_GB2312" w:cs="仿宋_GB2312"/>
                <w:color w:val="000000"/>
                <w:kern w:val="0"/>
                <w:sz w:val="18"/>
                <w:szCs w:val="18"/>
                <w:lang w:bidi="ar"/>
              </w:rPr>
            </w:pPr>
            <w:r>
              <w:rPr>
                <w:rFonts w:hint="eastAsia" w:ascii="仿宋_GB2312" w:hAnsi="仿宋_GB2312" w:eastAsia="仿宋_GB2312" w:cs="仿宋_GB2312"/>
                <w:color w:val="000000"/>
                <w:kern w:val="0"/>
                <w:sz w:val="18"/>
                <w:szCs w:val="18"/>
                <w:lang w:bidi="ar"/>
              </w:rPr>
              <w:t>质量指标</w:t>
            </w:r>
          </w:p>
        </w:tc>
        <w:tc>
          <w:tcPr>
            <w:tcW w:w="1032" w:type="dxa"/>
            <w:tcBorders>
              <w:top w:val="single" w:color="000000" w:sz="4" w:space="0"/>
              <w:left w:val="single" w:color="000000" w:sz="4" w:space="0"/>
              <w:bottom w:val="single" w:color="000000" w:sz="4" w:space="0"/>
              <w:right w:val="single" w:color="000000" w:sz="4" w:space="0"/>
            </w:tcBorders>
            <w:vAlign w:val="center"/>
          </w:tcPr>
          <w:p w14:paraId="6275C7FD">
            <w:pPr>
              <w:jc w:val="left"/>
              <w:rPr>
                <w:rFonts w:ascii="Arial" w:hAnsi="Arial" w:cs="Arial"/>
                <w:sz w:val="19"/>
                <w:szCs w:val="19"/>
              </w:rPr>
            </w:pPr>
            <w:r>
              <w:rPr>
                <w:rFonts w:ascii="Arial" w:hAnsi="Arial" w:cs="Arial"/>
                <w:sz w:val="19"/>
                <w:szCs w:val="19"/>
              </w:rPr>
              <w:t>老年人中医药健康管理</w:t>
            </w:r>
            <w:r>
              <w:rPr>
                <w:rFonts w:hint="eastAsia" w:ascii="Arial" w:hAnsi="Arial" w:cs="Arial"/>
                <w:sz w:val="19"/>
                <w:szCs w:val="19"/>
              </w:rPr>
              <w:t>率</w:t>
            </w:r>
          </w:p>
        </w:tc>
        <w:tc>
          <w:tcPr>
            <w:tcW w:w="1140" w:type="dxa"/>
            <w:tcBorders>
              <w:top w:val="single" w:color="000000" w:sz="4" w:space="0"/>
              <w:left w:val="single" w:color="000000" w:sz="4" w:space="0"/>
              <w:bottom w:val="single" w:color="000000" w:sz="4" w:space="0"/>
              <w:right w:val="single" w:color="000000" w:sz="4" w:space="0"/>
            </w:tcBorders>
            <w:vAlign w:val="center"/>
          </w:tcPr>
          <w:p w14:paraId="5B863171">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&gt;=70%</w:t>
            </w:r>
          </w:p>
        </w:tc>
        <w:tc>
          <w:tcPr>
            <w:tcW w:w="1164" w:type="dxa"/>
            <w:tcBorders>
              <w:top w:val="single" w:color="000000" w:sz="4" w:space="0"/>
              <w:left w:val="single" w:color="000000" w:sz="4" w:space="0"/>
              <w:bottom w:val="single" w:color="000000" w:sz="4" w:space="0"/>
              <w:right w:val="single" w:color="000000" w:sz="4" w:space="0"/>
            </w:tcBorders>
            <w:vAlign w:val="center"/>
          </w:tcPr>
          <w:p w14:paraId="4623918B">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历史标准</w:t>
            </w:r>
          </w:p>
        </w:tc>
        <w:tc>
          <w:tcPr>
            <w:tcW w:w="924" w:type="dxa"/>
            <w:tcBorders>
              <w:top w:val="single" w:color="000000" w:sz="4" w:space="0"/>
              <w:left w:val="single" w:color="000000" w:sz="4" w:space="0"/>
              <w:bottom w:val="single" w:color="000000" w:sz="4" w:space="0"/>
              <w:right w:val="single" w:color="000000" w:sz="4" w:space="0"/>
            </w:tcBorders>
            <w:vAlign w:val="center"/>
          </w:tcPr>
          <w:p w14:paraId="5D936500">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94.91%</w:t>
            </w:r>
          </w:p>
        </w:tc>
        <w:tc>
          <w:tcPr>
            <w:tcW w:w="837" w:type="dxa"/>
            <w:tcBorders>
              <w:top w:val="single" w:color="000000" w:sz="4" w:space="0"/>
              <w:left w:val="single" w:color="000000" w:sz="4" w:space="0"/>
              <w:bottom w:val="single" w:color="000000" w:sz="4" w:space="0"/>
              <w:right w:val="single" w:color="000000" w:sz="4" w:space="0"/>
            </w:tcBorders>
            <w:vAlign w:val="center"/>
          </w:tcPr>
          <w:p w14:paraId="7A96933A">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w:t>
            </w:r>
          </w:p>
        </w:tc>
        <w:tc>
          <w:tcPr>
            <w:tcW w:w="882" w:type="dxa"/>
            <w:tcBorders>
              <w:top w:val="single" w:color="000000" w:sz="4" w:space="0"/>
              <w:left w:val="single" w:color="000000" w:sz="4" w:space="0"/>
              <w:bottom w:val="single" w:color="000000" w:sz="4" w:space="0"/>
              <w:right w:val="single" w:color="000000" w:sz="4" w:space="0"/>
            </w:tcBorders>
            <w:vAlign w:val="center"/>
          </w:tcPr>
          <w:p w14:paraId="7D9B1D4A">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vAlign w:val="center"/>
          </w:tcPr>
          <w:p w14:paraId="42BF9E96">
            <w:pPr>
              <w:widowControl/>
              <w:jc w:val="left"/>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工作资料</w:t>
            </w:r>
          </w:p>
        </w:tc>
        <w:tc>
          <w:tcPr>
            <w:tcW w:w="1032" w:type="dxa"/>
            <w:tcBorders>
              <w:top w:val="single" w:color="000000" w:sz="4" w:space="0"/>
              <w:left w:val="single" w:color="000000" w:sz="4" w:space="0"/>
              <w:bottom w:val="single" w:color="000000" w:sz="4" w:space="0"/>
              <w:right w:val="single" w:color="000000" w:sz="4" w:space="0"/>
            </w:tcBorders>
            <w:vAlign w:val="center"/>
          </w:tcPr>
          <w:p w14:paraId="4C33C053">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94.91%</w:t>
            </w:r>
          </w:p>
        </w:tc>
        <w:tc>
          <w:tcPr>
            <w:tcW w:w="928" w:type="dxa"/>
            <w:tcBorders>
              <w:top w:val="single" w:color="000000" w:sz="4" w:space="0"/>
              <w:left w:val="single" w:color="000000" w:sz="4" w:space="0"/>
              <w:bottom w:val="single" w:color="000000" w:sz="4" w:space="0"/>
              <w:right w:val="single" w:color="000000" w:sz="4" w:space="0"/>
            </w:tcBorders>
            <w:vAlign w:val="center"/>
          </w:tcPr>
          <w:p w14:paraId="78661634">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135.58%</w:t>
            </w:r>
          </w:p>
        </w:tc>
        <w:tc>
          <w:tcPr>
            <w:tcW w:w="732" w:type="dxa"/>
            <w:tcBorders>
              <w:top w:val="single" w:color="000000" w:sz="4" w:space="0"/>
              <w:left w:val="single" w:color="000000" w:sz="4" w:space="0"/>
              <w:bottom w:val="single" w:color="000000" w:sz="4" w:space="0"/>
              <w:right w:val="single" w:color="000000" w:sz="4" w:space="0"/>
            </w:tcBorders>
            <w:vAlign w:val="center"/>
          </w:tcPr>
          <w:p w14:paraId="7F6EB1DD">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1.29</w:t>
            </w:r>
          </w:p>
        </w:tc>
        <w:tc>
          <w:tcPr>
            <w:tcW w:w="1205" w:type="dxa"/>
            <w:tcBorders>
              <w:top w:val="single" w:color="000000" w:sz="4" w:space="0"/>
              <w:left w:val="single" w:color="000000" w:sz="4" w:space="0"/>
              <w:bottom w:val="single" w:color="000000" w:sz="4" w:space="0"/>
              <w:right w:val="single" w:color="000000" w:sz="4" w:space="0"/>
            </w:tcBorders>
            <w:vAlign w:val="center"/>
          </w:tcPr>
          <w:p w14:paraId="54AA578E">
            <w:pPr>
              <w:jc w:val="center"/>
              <w:rPr>
                <w:rFonts w:hint="eastAsia" w:ascii="仿宋_GB2312" w:hAnsi="仿宋_GB2312" w:eastAsia="仿宋_GB2312" w:cs="仿宋_GB2312"/>
                <w:color w:val="000000"/>
                <w:sz w:val="18"/>
                <w:szCs w:val="18"/>
              </w:rPr>
            </w:pPr>
          </w:p>
        </w:tc>
      </w:tr>
      <w:tr w14:paraId="7AB2FC9D">
        <w:tblPrEx>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noWrap/>
            <w:vAlign w:val="center"/>
          </w:tcPr>
          <w:p w14:paraId="2F1A13F9">
            <w:pPr>
              <w:jc w:val="center"/>
              <w:rPr>
                <w:rFonts w:hint="eastAsia" w:ascii="仿宋_GB2312" w:hAnsi="仿宋_GB2312" w:eastAsia="仿宋_GB2312" w:cs="仿宋_GB2312"/>
                <w:color w:val="000000"/>
                <w:sz w:val="18"/>
                <w:szCs w:val="18"/>
              </w:rPr>
            </w:pPr>
          </w:p>
        </w:tc>
        <w:tc>
          <w:tcPr>
            <w:tcW w:w="1292" w:type="dxa"/>
            <w:vMerge w:val="continue"/>
            <w:tcBorders>
              <w:top w:val="single" w:color="000000" w:sz="4" w:space="0"/>
              <w:left w:val="single" w:color="000000" w:sz="4" w:space="0"/>
              <w:bottom w:val="single" w:color="000000" w:sz="4" w:space="0"/>
              <w:right w:val="single" w:color="000000" w:sz="4" w:space="0"/>
            </w:tcBorders>
            <w:noWrap/>
            <w:vAlign w:val="center"/>
          </w:tcPr>
          <w:p w14:paraId="167D1100">
            <w:pPr>
              <w:jc w:val="center"/>
              <w:rPr>
                <w:rFonts w:hint="eastAsia" w:ascii="仿宋_GB2312" w:hAnsi="仿宋_GB2312" w:eastAsia="仿宋_GB2312" w:cs="仿宋_GB2312"/>
                <w:color w:val="000000"/>
                <w:sz w:val="18"/>
                <w:szCs w:val="18"/>
              </w:rPr>
            </w:pPr>
          </w:p>
        </w:tc>
        <w:tc>
          <w:tcPr>
            <w:tcW w:w="1312" w:type="dxa"/>
            <w:tcBorders>
              <w:top w:val="single" w:color="000000" w:sz="4" w:space="0"/>
              <w:left w:val="single" w:color="000000" w:sz="4" w:space="0"/>
              <w:bottom w:val="nil"/>
              <w:right w:val="single" w:color="000000" w:sz="4" w:space="0"/>
            </w:tcBorders>
            <w:noWrap/>
            <w:vAlign w:val="center"/>
          </w:tcPr>
          <w:p w14:paraId="5701E2CC">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时效指标</w:t>
            </w:r>
          </w:p>
        </w:tc>
        <w:tc>
          <w:tcPr>
            <w:tcW w:w="1032" w:type="dxa"/>
            <w:tcBorders>
              <w:top w:val="single" w:color="000000" w:sz="4" w:space="0"/>
              <w:left w:val="single" w:color="000000" w:sz="4" w:space="0"/>
              <w:bottom w:val="single" w:color="000000" w:sz="4" w:space="0"/>
              <w:right w:val="single" w:color="000000" w:sz="4" w:space="0"/>
            </w:tcBorders>
            <w:vAlign w:val="center"/>
          </w:tcPr>
          <w:p w14:paraId="7E6695FB">
            <w:pPr>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资金到位及时率</w:t>
            </w:r>
          </w:p>
        </w:tc>
        <w:tc>
          <w:tcPr>
            <w:tcW w:w="1140" w:type="dxa"/>
            <w:tcBorders>
              <w:top w:val="single" w:color="000000" w:sz="4" w:space="0"/>
              <w:left w:val="single" w:color="000000" w:sz="4" w:space="0"/>
              <w:bottom w:val="single" w:color="000000" w:sz="4" w:space="0"/>
              <w:right w:val="single" w:color="000000" w:sz="4" w:space="0"/>
            </w:tcBorders>
            <w:vAlign w:val="center"/>
          </w:tcPr>
          <w:p w14:paraId="4094B146">
            <w:pPr>
              <w:widowControl/>
              <w:jc w:val="center"/>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&gt;=90%</w:t>
            </w:r>
          </w:p>
        </w:tc>
        <w:tc>
          <w:tcPr>
            <w:tcW w:w="1164" w:type="dxa"/>
            <w:tcBorders>
              <w:top w:val="single" w:color="000000" w:sz="4" w:space="0"/>
              <w:left w:val="single" w:color="000000" w:sz="4" w:space="0"/>
              <w:bottom w:val="single" w:color="000000" w:sz="4" w:space="0"/>
              <w:right w:val="single" w:color="000000" w:sz="4" w:space="0"/>
            </w:tcBorders>
            <w:vAlign w:val="center"/>
          </w:tcPr>
          <w:p w14:paraId="2361A445">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历史标准</w:t>
            </w:r>
          </w:p>
        </w:tc>
        <w:tc>
          <w:tcPr>
            <w:tcW w:w="924" w:type="dxa"/>
            <w:tcBorders>
              <w:top w:val="single" w:color="000000" w:sz="4" w:space="0"/>
              <w:left w:val="single" w:color="000000" w:sz="4" w:space="0"/>
              <w:bottom w:val="single" w:color="000000" w:sz="4" w:space="0"/>
              <w:right w:val="single" w:color="000000" w:sz="4" w:space="0"/>
            </w:tcBorders>
            <w:vAlign w:val="center"/>
          </w:tcPr>
          <w:p w14:paraId="73E7BCBC">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100%</w:t>
            </w:r>
          </w:p>
        </w:tc>
        <w:tc>
          <w:tcPr>
            <w:tcW w:w="837" w:type="dxa"/>
            <w:tcBorders>
              <w:top w:val="single" w:color="000000" w:sz="4" w:space="0"/>
              <w:left w:val="single" w:color="000000" w:sz="4" w:space="0"/>
              <w:bottom w:val="single" w:color="000000" w:sz="4" w:space="0"/>
              <w:right w:val="single" w:color="000000" w:sz="4" w:space="0"/>
            </w:tcBorders>
            <w:vAlign w:val="center"/>
          </w:tcPr>
          <w:p w14:paraId="1C40780D">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2</w:t>
            </w:r>
          </w:p>
        </w:tc>
        <w:tc>
          <w:tcPr>
            <w:tcW w:w="882" w:type="dxa"/>
            <w:tcBorders>
              <w:top w:val="single" w:color="000000" w:sz="4" w:space="0"/>
              <w:left w:val="single" w:color="000000" w:sz="4" w:space="0"/>
              <w:bottom w:val="single" w:color="000000" w:sz="4" w:space="0"/>
              <w:right w:val="single" w:color="000000" w:sz="4" w:space="0"/>
            </w:tcBorders>
            <w:vAlign w:val="center"/>
          </w:tcPr>
          <w:p w14:paraId="704A5905">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vAlign w:val="center"/>
          </w:tcPr>
          <w:p w14:paraId="6F460DE6">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工作资料</w:t>
            </w:r>
          </w:p>
        </w:tc>
        <w:tc>
          <w:tcPr>
            <w:tcW w:w="1032" w:type="dxa"/>
            <w:tcBorders>
              <w:top w:val="single" w:color="000000" w:sz="4" w:space="0"/>
              <w:left w:val="single" w:color="000000" w:sz="4" w:space="0"/>
              <w:bottom w:val="single" w:color="000000" w:sz="4" w:space="0"/>
              <w:right w:val="single" w:color="000000" w:sz="4" w:space="0"/>
            </w:tcBorders>
            <w:vAlign w:val="center"/>
          </w:tcPr>
          <w:p w14:paraId="6D901EC6">
            <w:pPr>
              <w:widowControl/>
              <w:jc w:val="center"/>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100%</w:t>
            </w:r>
          </w:p>
        </w:tc>
        <w:tc>
          <w:tcPr>
            <w:tcW w:w="928" w:type="dxa"/>
            <w:tcBorders>
              <w:top w:val="single" w:color="000000" w:sz="4" w:space="0"/>
              <w:left w:val="single" w:color="000000" w:sz="4" w:space="0"/>
              <w:bottom w:val="single" w:color="000000" w:sz="4" w:space="0"/>
              <w:right w:val="single" w:color="000000" w:sz="4" w:space="0"/>
            </w:tcBorders>
            <w:vAlign w:val="center"/>
          </w:tcPr>
          <w:p w14:paraId="4CF97343">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100%</w:t>
            </w:r>
          </w:p>
        </w:tc>
        <w:tc>
          <w:tcPr>
            <w:tcW w:w="732" w:type="dxa"/>
            <w:tcBorders>
              <w:top w:val="single" w:color="000000" w:sz="4" w:space="0"/>
              <w:left w:val="single" w:color="000000" w:sz="4" w:space="0"/>
              <w:bottom w:val="single" w:color="000000" w:sz="4" w:space="0"/>
              <w:right w:val="single" w:color="000000" w:sz="4" w:space="0"/>
            </w:tcBorders>
            <w:vAlign w:val="center"/>
          </w:tcPr>
          <w:p w14:paraId="18C7A962">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w:t>
            </w:r>
          </w:p>
        </w:tc>
        <w:tc>
          <w:tcPr>
            <w:tcW w:w="1205" w:type="dxa"/>
            <w:tcBorders>
              <w:top w:val="single" w:color="000000" w:sz="4" w:space="0"/>
              <w:left w:val="single" w:color="000000" w:sz="4" w:space="0"/>
              <w:bottom w:val="single" w:color="000000" w:sz="4" w:space="0"/>
              <w:right w:val="single" w:color="000000" w:sz="4" w:space="0"/>
            </w:tcBorders>
            <w:vAlign w:val="center"/>
          </w:tcPr>
          <w:p w14:paraId="3EB9D87D">
            <w:pPr>
              <w:jc w:val="center"/>
              <w:rPr>
                <w:rFonts w:hint="eastAsia" w:ascii="仿宋_GB2312" w:hAnsi="仿宋_GB2312" w:eastAsia="仿宋_GB2312" w:cs="仿宋_GB2312"/>
                <w:b/>
                <w:bCs/>
                <w:color w:val="000000"/>
                <w:sz w:val="18"/>
                <w:szCs w:val="18"/>
              </w:rPr>
            </w:pPr>
          </w:p>
        </w:tc>
      </w:tr>
      <w:tr w14:paraId="30B10BA3">
        <w:tblPrEx>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noWrap/>
            <w:vAlign w:val="center"/>
          </w:tcPr>
          <w:p w14:paraId="3F91FEA2">
            <w:pPr>
              <w:jc w:val="center"/>
              <w:rPr>
                <w:rFonts w:hint="eastAsia" w:ascii="仿宋_GB2312" w:hAnsi="仿宋_GB2312" w:eastAsia="仿宋_GB2312" w:cs="仿宋_GB2312"/>
                <w:color w:val="000000"/>
                <w:sz w:val="18"/>
                <w:szCs w:val="18"/>
              </w:rPr>
            </w:pPr>
          </w:p>
        </w:tc>
        <w:tc>
          <w:tcPr>
            <w:tcW w:w="1292" w:type="dxa"/>
            <w:tcBorders>
              <w:top w:val="single" w:color="000000" w:sz="4" w:space="0"/>
              <w:left w:val="single" w:color="000000" w:sz="4" w:space="0"/>
              <w:bottom w:val="single" w:color="000000" w:sz="4" w:space="0"/>
              <w:right w:val="single" w:color="000000" w:sz="4" w:space="0"/>
            </w:tcBorders>
            <w:vAlign w:val="center"/>
          </w:tcPr>
          <w:p w14:paraId="5EE26065">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成本指标</w:t>
            </w:r>
          </w:p>
        </w:tc>
        <w:tc>
          <w:tcPr>
            <w:tcW w:w="1312" w:type="dxa"/>
            <w:tcBorders>
              <w:top w:val="single" w:color="000000" w:sz="4" w:space="0"/>
              <w:left w:val="single" w:color="000000" w:sz="4" w:space="0"/>
              <w:bottom w:val="nil"/>
              <w:right w:val="single" w:color="000000" w:sz="4" w:space="0"/>
            </w:tcBorders>
            <w:noWrap/>
            <w:vAlign w:val="center"/>
          </w:tcPr>
          <w:p w14:paraId="2D98F0D6">
            <w:pPr>
              <w:widowControl/>
              <w:jc w:val="center"/>
              <w:textAlignment w:val="center"/>
              <w:rPr>
                <w:rFonts w:hint="eastAsia" w:ascii="仿宋_GB2312" w:hAnsi="仿宋_GB2312" w:eastAsia="仿宋_GB2312" w:cs="仿宋_GB2312"/>
                <w:color w:val="000000"/>
                <w:kern w:val="0"/>
                <w:sz w:val="18"/>
                <w:szCs w:val="18"/>
                <w:highlight w:val="red"/>
                <w:lang w:bidi="ar"/>
              </w:rPr>
            </w:pPr>
            <w:r>
              <w:rPr>
                <w:rFonts w:hint="eastAsia" w:ascii="仿宋_GB2312" w:hAnsi="仿宋_GB2312" w:eastAsia="仿宋_GB2312" w:cs="仿宋_GB2312"/>
                <w:color w:val="000000"/>
                <w:kern w:val="0"/>
                <w:sz w:val="18"/>
                <w:szCs w:val="18"/>
                <w:lang w:bidi="ar"/>
              </w:rPr>
              <w:t>经济成本指标</w:t>
            </w:r>
          </w:p>
        </w:tc>
        <w:tc>
          <w:tcPr>
            <w:tcW w:w="1032" w:type="dxa"/>
            <w:tcBorders>
              <w:top w:val="single" w:color="000000" w:sz="4" w:space="0"/>
              <w:left w:val="single" w:color="000000" w:sz="4" w:space="0"/>
              <w:bottom w:val="single" w:color="000000" w:sz="4" w:space="0"/>
              <w:right w:val="single" w:color="000000" w:sz="4" w:space="0"/>
            </w:tcBorders>
            <w:vAlign w:val="center"/>
          </w:tcPr>
          <w:p w14:paraId="5F5C1C07">
            <w:pPr>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项目预算控制率</w:t>
            </w:r>
          </w:p>
        </w:tc>
        <w:tc>
          <w:tcPr>
            <w:tcW w:w="1140" w:type="dxa"/>
            <w:tcBorders>
              <w:top w:val="single" w:color="000000" w:sz="4" w:space="0"/>
              <w:left w:val="single" w:color="000000" w:sz="4" w:space="0"/>
              <w:bottom w:val="single" w:color="000000" w:sz="4" w:space="0"/>
              <w:right w:val="single" w:color="000000" w:sz="4" w:space="0"/>
            </w:tcBorders>
            <w:vAlign w:val="center"/>
          </w:tcPr>
          <w:p w14:paraId="6BAC3406">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&lt;=100%</w:t>
            </w:r>
          </w:p>
        </w:tc>
        <w:tc>
          <w:tcPr>
            <w:tcW w:w="1164" w:type="dxa"/>
            <w:tcBorders>
              <w:top w:val="single" w:color="000000" w:sz="4" w:space="0"/>
              <w:left w:val="single" w:color="000000" w:sz="4" w:space="0"/>
              <w:bottom w:val="nil"/>
              <w:right w:val="single" w:color="000000" w:sz="4" w:space="0"/>
            </w:tcBorders>
            <w:vAlign w:val="center"/>
          </w:tcPr>
          <w:p w14:paraId="4854B135">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历史标准</w:t>
            </w:r>
          </w:p>
        </w:tc>
        <w:tc>
          <w:tcPr>
            <w:tcW w:w="924" w:type="dxa"/>
            <w:tcBorders>
              <w:top w:val="single" w:color="000000" w:sz="4" w:space="0"/>
              <w:left w:val="single" w:color="000000" w:sz="4" w:space="0"/>
              <w:bottom w:val="single" w:color="000000" w:sz="4" w:space="0"/>
              <w:right w:val="single" w:color="000000" w:sz="4" w:space="0"/>
            </w:tcBorders>
            <w:vAlign w:val="center"/>
          </w:tcPr>
          <w:p w14:paraId="741F0ECD">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99.63%</w:t>
            </w:r>
          </w:p>
        </w:tc>
        <w:tc>
          <w:tcPr>
            <w:tcW w:w="837" w:type="dxa"/>
            <w:tcBorders>
              <w:top w:val="single" w:color="000000" w:sz="4" w:space="0"/>
              <w:left w:val="single" w:color="000000" w:sz="4" w:space="0"/>
              <w:bottom w:val="single" w:color="000000" w:sz="4" w:space="0"/>
              <w:right w:val="single" w:color="000000" w:sz="4" w:space="0"/>
            </w:tcBorders>
            <w:vAlign w:val="center"/>
          </w:tcPr>
          <w:p w14:paraId="6687B26D">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20</w:t>
            </w:r>
          </w:p>
        </w:tc>
        <w:tc>
          <w:tcPr>
            <w:tcW w:w="882" w:type="dxa"/>
            <w:tcBorders>
              <w:top w:val="single" w:color="000000" w:sz="4" w:space="0"/>
              <w:left w:val="single" w:color="000000" w:sz="4" w:space="0"/>
              <w:bottom w:val="nil"/>
              <w:right w:val="single" w:color="000000" w:sz="4" w:space="0"/>
            </w:tcBorders>
            <w:vAlign w:val="center"/>
          </w:tcPr>
          <w:p w14:paraId="7ED4E56C">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vAlign w:val="center"/>
          </w:tcPr>
          <w:p w14:paraId="48725AAB">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工作资料</w:t>
            </w:r>
          </w:p>
        </w:tc>
        <w:tc>
          <w:tcPr>
            <w:tcW w:w="1032" w:type="dxa"/>
            <w:tcBorders>
              <w:top w:val="single" w:color="000000" w:sz="4" w:space="0"/>
              <w:left w:val="single" w:color="000000" w:sz="4" w:space="0"/>
              <w:bottom w:val="single" w:color="000000" w:sz="4" w:space="0"/>
              <w:right w:val="single" w:color="000000" w:sz="4" w:space="0"/>
            </w:tcBorders>
            <w:vAlign w:val="center"/>
          </w:tcPr>
          <w:p w14:paraId="660D2477">
            <w:pPr>
              <w:widowControl/>
              <w:jc w:val="center"/>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99.63%</w:t>
            </w:r>
          </w:p>
        </w:tc>
        <w:tc>
          <w:tcPr>
            <w:tcW w:w="928" w:type="dxa"/>
            <w:tcBorders>
              <w:top w:val="single" w:color="000000" w:sz="4" w:space="0"/>
              <w:left w:val="single" w:color="000000" w:sz="4" w:space="0"/>
              <w:bottom w:val="single" w:color="000000" w:sz="4" w:space="0"/>
              <w:right w:val="single" w:color="000000" w:sz="4" w:space="0"/>
            </w:tcBorders>
            <w:vAlign w:val="center"/>
          </w:tcPr>
          <w:p w14:paraId="213CDAF9">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99.63%</w:t>
            </w:r>
          </w:p>
        </w:tc>
        <w:tc>
          <w:tcPr>
            <w:tcW w:w="732" w:type="dxa"/>
            <w:tcBorders>
              <w:top w:val="single" w:color="000000" w:sz="4" w:space="0"/>
              <w:left w:val="single" w:color="000000" w:sz="4" w:space="0"/>
              <w:bottom w:val="single" w:color="000000" w:sz="4" w:space="0"/>
              <w:right w:val="single" w:color="000000" w:sz="4" w:space="0"/>
            </w:tcBorders>
            <w:vAlign w:val="center"/>
          </w:tcPr>
          <w:p w14:paraId="36A951F5">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19.81</w:t>
            </w:r>
          </w:p>
        </w:tc>
        <w:tc>
          <w:tcPr>
            <w:tcW w:w="1205" w:type="dxa"/>
            <w:tcBorders>
              <w:top w:val="single" w:color="000000" w:sz="4" w:space="0"/>
              <w:left w:val="single" w:color="000000" w:sz="4" w:space="0"/>
              <w:bottom w:val="single" w:color="000000" w:sz="4" w:space="0"/>
              <w:right w:val="single" w:color="000000" w:sz="4" w:space="0"/>
            </w:tcBorders>
            <w:vAlign w:val="center"/>
          </w:tcPr>
          <w:p w14:paraId="18B9F322">
            <w:pPr>
              <w:jc w:val="center"/>
              <w:rPr>
                <w:rFonts w:hint="eastAsia" w:ascii="仿宋_GB2312" w:hAnsi="仿宋_GB2312" w:eastAsia="仿宋_GB2312" w:cs="仿宋_GB2312"/>
                <w:color w:val="000000"/>
                <w:sz w:val="18"/>
                <w:szCs w:val="18"/>
              </w:rPr>
            </w:pPr>
          </w:p>
        </w:tc>
      </w:tr>
      <w:tr w14:paraId="090BA7AA">
        <w:tblPrEx>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noWrap/>
            <w:vAlign w:val="center"/>
          </w:tcPr>
          <w:p w14:paraId="13182D1B">
            <w:pPr>
              <w:jc w:val="center"/>
              <w:rPr>
                <w:rFonts w:hint="eastAsia" w:ascii="仿宋_GB2312" w:hAnsi="仿宋_GB2312" w:eastAsia="仿宋_GB2312" w:cs="仿宋_GB2312"/>
                <w:color w:val="000000"/>
                <w:sz w:val="18"/>
                <w:szCs w:val="18"/>
              </w:rPr>
            </w:pPr>
          </w:p>
        </w:tc>
        <w:tc>
          <w:tcPr>
            <w:tcW w:w="1292" w:type="dxa"/>
            <w:vMerge w:val="restart"/>
            <w:tcBorders>
              <w:top w:val="single" w:color="000000" w:sz="4" w:space="0"/>
              <w:left w:val="single" w:color="000000" w:sz="4" w:space="0"/>
              <w:bottom w:val="single" w:color="000000" w:sz="4" w:space="0"/>
              <w:right w:val="single" w:color="000000" w:sz="4" w:space="0"/>
            </w:tcBorders>
            <w:vAlign w:val="center"/>
          </w:tcPr>
          <w:p w14:paraId="218723D3">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效益指标</w:t>
            </w:r>
          </w:p>
        </w:tc>
        <w:tc>
          <w:tcPr>
            <w:tcW w:w="1312" w:type="dxa"/>
            <w:tcBorders>
              <w:top w:val="single" w:color="000000" w:sz="4" w:space="0"/>
              <w:left w:val="single" w:color="000000" w:sz="4" w:space="0"/>
              <w:bottom w:val="single" w:color="000000" w:sz="4" w:space="0"/>
              <w:right w:val="single" w:color="000000" w:sz="4" w:space="0"/>
            </w:tcBorders>
            <w:vAlign w:val="center"/>
          </w:tcPr>
          <w:p w14:paraId="58762646">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经济效益指标</w:t>
            </w:r>
          </w:p>
        </w:tc>
        <w:tc>
          <w:tcPr>
            <w:tcW w:w="1032" w:type="dxa"/>
            <w:tcBorders>
              <w:top w:val="single" w:color="000000" w:sz="4" w:space="0"/>
              <w:left w:val="single" w:color="000000" w:sz="4" w:space="0"/>
              <w:bottom w:val="single" w:color="000000" w:sz="4" w:space="0"/>
              <w:right w:val="single" w:color="000000" w:sz="4" w:space="0"/>
            </w:tcBorders>
            <w:vAlign w:val="center"/>
          </w:tcPr>
          <w:p w14:paraId="47A7365A">
            <w:pPr>
              <w:jc w:val="center"/>
              <w:rPr>
                <w:rFonts w:hint="eastAsia" w:ascii="仿宋_GB2312" w:hAnsi="仿宋_GB2312" w:eastAsia="仿宋_GB2312" w:cs="仿宋_GB2312"/>
                <w:color w:val="000000"/>
                <w:sz w:val="18"/>
                <w:szCs w:val="18"/>
              </w:rPr>
            </w:pPr>
          </w:p>
        </w:tc>
        <w:tc>
          <w:tcPr>
            <w:tcW w:w="1140" w:type="dxa"/>
            <w:tcBorders>
              <w:top w:val="single" w:color="000000" w:sz="4" w:space="0"/>
              <w:left w:val="single" w:color="000000" w:sz="4" w:space="0"/>
              <w:bottom w:val="single" w:color="000000" w:sz="4" w:space="0"/>
              <w:right w:val="single" w:color="000000" w:sz="4" w:space="0"/>
            </w:tcBorders>
            <w:vAlign w:val="center"/>
          </w:tcPr>
          <w:p w14:paraId="74DCFC40">
            <w:pPr>
              <w:jc w:val="center"/>
              <w:rPr>
                <w:rFonts w:hint="eastAsia" w:ascii="仿宋_GB2312" w:hAnsi="仿宋_GB2312" w:eastAsia="仿宋_GB2312" w:cs="仿宋_GB2312"/>
                <w:color w:val="000000"/>
                <w:sz w:val="18"/>
                <w:szCs w:val="18"/>
              </w:rPr>
            </w:pPr>
          </w:p>
        </w:tc>
        <w:tc>
          <w:tcPr>
            <w:tcW w:w="1164" w:type="dxa"/>
            <w:tcBorders>
              <w:top w:val="single" w:color="000000" w:sz="4" w:space="0"/>
              <w:left w:val="single" w:color="000000" w:sz="4" w:space="0"/>
              <w:bottom w:val="single" w:color="000000" w:sz="4" w:space="0"/>
              <w:right w:val="single" w:color="000000" w:sz="4" w:space="0"/>
            </w:tcBorders>
            <w:vAlign w:val="center"/>
          </w:tcPr>
          <w:p w14:paraId="5CC6101F">
            <w:pPr>
              <w:jc w:val="center"/>
              <w:rPr>
                <w:rFonts w:hint="eastAsia" w:ascii="仿宋_GB2312" w:hAnsi="仿宋_GB2312" w:eastAsia="仿宋_GB2312" w:cs="仿宋_GB2312"/>
                <w:color w:val="000000"/>
                <w:sz w:val="18"/>
                <w:szCs w:val="18"/>
              </w:rPr>
            </w:pPr>
          </w:p>
        </w:tc>
        <w:tc>
          <w:tcPr>
            <w:tcW w:w="924" w:type="dxa"/>
            <w:tcBorders>
              <w:top w:val="single" w:color="000000" w:sz="4" w:space="0"/>
              <w:left w:val="single" w:color="000000" w:sz="4" w:space="0"/>
              <w:bottom w:val="single" w:color="000000" w:sz="4" w:space="0"/>
              <w:right w:val="single" w:color="000000" w:sz="4" w:space="0"/>
            </w:tcBorders>
            <w:vAlign w:val="center"/>
          </w:tcPr>
          <w:p w14:paraId="35654C41">
            <w:pPr>
              <w:jc w:val="center"/>
              <w:rPr>
                <w:rFonts w:hint="eastAsia" w:ascii="仿宋_GB2312" w:hAnsi="仿宋_GB2312" w:eastAsia="仿宋_GB2312" w:cs="仿宋_GB2312"/>
                <w:color w:val="000000"/>
                <w:sz w:val="18"/>
                <w:szCs w:val="18"/>
              </w:rPr>
            </w:pPr>
          </w:p>
        </w:tc>
        <w:tc>
          <w:tcPr>
            <w:tcW w:w="837" w:type="dxa"/>
            <w:tcBorders>
              <w:top w:val="single" w:color="000000" w:sz="4" w:space="0"/>
              <w:left w:val="single" w:color="000000" w:sz="4" w:space="0"/>
              <w:bottom w:val="single" w:color="000000" w:sz="4" w:space="0"/>
              <w:right w:val="single" w:color="000000" w:sz="4" w:space="0"/>
            </w:tcBorders>
            <w:vAlign w:val="center"/>
          </w:tcPr>
          <w:p w14:paraId="0A2B2F09">
            <w:pPr>
              <w:jc w:val="center"/>
              <w:rPr>
                <w:rFonts w:hint="eastAsia" w:ascii="仿宋_GB2312" w:hAnsi="仿宋_GB2312" w:eastAsia="仿宋_GB2312" w:cs="仿宋_GB2312"/>
                <w:color w:val="000000"/>
                <w:sz w:val="18"/>
                <w:szCs w:val="18"/>
              </w:rPr>
            </w:pPr>
          </w:p>
        </w:tc>
        <w:tc>
          <w:tcPr>
            <w:tcW w:w="882" w:type="dxa"/>
            <w:tcBorders>
              <w:top w:val="single" w:color="000000" w:sz="4" w:space="0"/>
              <w:left w:val="single" w:color="000000" w:sz="4" w:space="0"/>
              <w:bottom w:val="single" w:color="000000" w:sz="4" w:space="0"/>
              <w:right w:val="single" w:color="000000" w:sz="4" w:space="0"/>
            </w:tcBorders>
            <w:vAlign w:val="center"/>
          </w:tcPr>
          <w:p w14:paraId="35B82272">
            <w:pPr>
              <w:jc w:val="center"/>
              <w:rPr>
                <w:rFonts w:hint="eastAsia" w:ascii="仿宋_GB2312" w:hAnsi="仿宋_GB2312" w:eastAsia="仿宋_GB2312" w:cs="仿宋_GB2312"/>
                <w:color w:val="000000"/>
                <w:sz w:val="18"/>
                <w:szCs w:val="18"/>
              </w:rPr>
            </w:pPr>
          </w:p>
        </w:tc>
        <w:tc>
          <w:tcPr>
            <w:tcW w:w="777" w:type="dxa"/>
            <w:tcBorders>
              <w:top w:val="single" w:color="000000" w:sz="4" w:space="0"/>
              <w:left w:val="single" w:color="000000" w:sz="4" w:space="0"/>
              <w:bottom w:val="single" w:color="000000" w:sz="4" w:space="0"/>
              <w:right w:val="single" w:color="000000" w:sz="4" w:space="0"/>
            </w:tcBorders>
            <w:vAlign w:val="center"/>
          </w:tcPr>
          <w:p w14:paraId="740E2F66">
            <w:pPr>
              <w:jc w:val="center"/>
              <w:rPr>
                <w:rFonts w:hint="eastAsia" w:ascii="仿宋_GB2312" w:hAnsi="仿宋_GB2312" w:eastAsia="仿宋_GB2312" w:cs="仿宋_GB2312"/>
                <w:color w:val="000000"/>
                <w:sz w:val="18"/>
                <w:szCs w:val="18"/>
              </w:rPr>
            </w:pPr>
          </w:p>
        </w:tc>
        <w:tc>
          <w:tcPr>
            <w:tcW w:w="1032" w:type="dxa"/>
            <w:tcBorders>
              <w:top w:val="single" w:color="000000" w:sz="4" w:space="0"/>
              <w:left w:val="single" w:color="000000" w:sz="4" w:space="0"/>
              <w:bottom w:val="single" w:color="000000" w:sz="4" w:space="0"/>
              <w:right w:val="single" w:color="000000" w:sz="4" w:space="0"/>
            </w:tcBorders>
            <w:vAlign w:val="center"/>
          </w:tcPr>
          <w:p w14:paraId="5F3D60E7">
            <w:pPr>
              <w:jc w:val="center"/>
              <w:rPr>
                <w:rFonts w:hint="eastAsia" w:ascii="仿宋_GB2312" w:hAnsi="仿宋_GB2312" w:eastAsia="仿宋_GB2312" w:cs="仿宋_GB2312"/>
                <w:color w:val="000000"/>
                <w:sz w:val="18"/>
                <w:szCs w:val="18"/>
              </w:rPr>
            </w:pPr>
          </w:p>
        </w:tc>
        <w:tc>
          <w:tcPr>
            <w:tcW w:w="928" w:type="dxa"/>
            <w:tcBorders>
              <w:top w:val="single" w:color="000000" w:sz="4" w:space="0"/>
              <w:left w:val="single" w:color="000000" w:sz="4" w:space="0"/>
              <w:bottom w:val="single" w:color="000000" w:sz="4" w:space="0"/>
              <w:right w:val="single" w:color="000000" w:sz="4" w:space="0"/>
            </w:tcBorders>
            <w:vAlign w:val="center"/>
          </w:tcPr>
          <w:p w14:paraId="50BB59B4">
            <w:pPr>
              <w:jc w:val="center"/>
              <w:rPr>
                <w:rFonts w:hint="eastAsia" w:ascii="仿宋_GB2312" w:hAnsi="仿宋_GB2312" w:eastAsia="仿宋_GB2312" w:cs="仿宋_GB2312"/>
                <w:color w:val="000000"/>
                <w:sz w:val="18"/>
                <w:szCs w:val="18"/>
              </w:rPr>
            </w:pPr>
          </w:p>
        </w:tc>
        <w:tc>
          <w:tcPr>
            <w:tcW w:w="732" w:type="dxa"/>
            <w:tcBorders>
              <w:top w:val="single" w:color="000000" w:sz="4" w:space="0"/>
              <w:left w:val="single" w:color="000000" w:sz="4" w:space="0"/>
              <w:bottom w:val="single" w:color="000000" w:sz="4" w:space="0"/>
              <w:right w:val="single" w:color="000000" w:sz="4" w:space="0"/>
            </w:tcBorders>
            <w:vAlign w:val="center"/>
          </w:tcPr>
          <w:p w14:paraId="3E6D3BC9">
            <w:pPr>
              <w:jc w:val="center"/>
              <w:rPr>
                <w:rFonts w:hint="eastAsia" w:ascii="仿宋_GB2312" w:hAnsi="仿宋_GB2312" w:eastAsia="仿宋_GB2312" w:cs="仿宋_GB2312"/>
                <w:color w:val="000000"/>
                <w:sz w:val="18"/>
                <w:szCs w:val="18"/>
              </w:rPr>
            </w:pPr>
          </w:p>
        </w:tc>
        <w:tc>
          <w:tcPr>
            <w:tcW w:w="1205" w:type="dxa"/>
            <w:tcBorders>
              <w:top w:val="single" w:color="000000" w:sz="4" w:space="0"/>
              <w:left w:val="single" w:color="000000" w:sz="4" w:space="0"/>
              <w:bottom w:val="single" w:color="000000" w:sz="4" w:space="0"/>
              <w:right w:val="single" w:color="000000" w:sz="4" w:space="0"/>
            </w:tcBorders>
            <w:vAlign w:val="center"/>
          </w:tcPr>
          <w:p w14:paraId="7F9B6F59">
            <w:pPr>
              <w:jc w:val="center"/>
              <w:rPr>
                <w:rFonts w:hint="eastAsia" w:ascii="仿宋_GB2312" w:hAnsi="仿宋_GB2312" w:eastAsia="仿宋_GB2312" w:cs="仿宋_GB2312"/>
                <w:color w:val="000000"/>
                <w:sz w:val="18"/>
                <w:szCs w:val="18"/>
              </w:rPr>
            </w:pPr>
          </w:p>
        </w:tc>
      </w:tr>
      <w:tr w14:paraId="53494800">
        <w:tblPrEx>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noWrap/>
            <w:vAlign w:val="center"/>
          </w:tcPr>
          <w:p w14:paraId="1F2BE1D4">
            <w:pPr>
              <w:jc w:val="center"/>
              <w:rPr>
                <w:rFonts w:hint="eastAsia" w:ascii="仿宋_GB2312" w:hAnsi="仿宋_GB2312" w:eastAsia="仿宋_GB2312" w:cs="仿宋_GB2312"/>
                <w:color w:val="000000"/>
                <w:sz w:val="18"/>
                <w:szCs w:val="18"/>
              </w:rPr>
            </w:pPr>
          </w:p>
        </w:tc>
        <w:tc>
          <w:tcPr>
            <w:tcW w:w="1292" w:type="dxa"/>
            <w:vMerge w:val="continue"/>
            <w:tcBorders>
              <w:top w:val="single" w:color="000000" w:sz="4" w:space="0"/>
              <w:left w:val="single" w:color="000000" w:sz="4" w:space="0"/>
              <w:bottom w:val="single" w:color="000000" w:sz="4" w:space="0"/>
              <w:right w:val="single" w:color="000000" w:sz="4" w:space="0"/>
            </w:tcBorders>
            <w:vAlign w:val="center"/>
          </w:tcPr>
          <w:p w14:paraId="718336EA">
            <w:pPr>
              <w:jc w:val="center"/>
              <w:rPr>
                <w:rFonts w:hint="eastAsia" w:ascii="仿宋_GB2312" w:hAnsi="仿宋_GB2312" w:eastAsia="仿宋_GB2312" w:cs="仿宋_GB2312"/>
                <w:color w:val="000000"/>
                <w:sz w:val="18"/>
                <w:szCs w:val="18"/>
              </w:rPr>
            </w:pPr>
          </w:p>
        </w:tc>
        <w:tc>
          <w:tcPr>
            <w:tcW w:w="1312" w:type="dxa"/>
            <w:tcBorders>
              <w:top w:val="single" w:color="000000" w:sz="4" w:space="0"/>
              <w:left w:val="single" w:color="000000" w:sz="4" w:space="0"/>
              <w:bottom w:val="single" w:color="000000" w:sz="4" w:space="0"/>
              <w:right w:val="single" w:color="000000" w:sz="4" w:space="0"/>
            </w:tcBorders>
            <w:vAlign w:val="center"/>
          </w:tcPr>
          <w:p w14:paraId="51DE91FD">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社会效益指标</w:t>
            </w:r>
          </w:p>
        </w:tc>
        <w:tc>
          <w:tcPr>
            <w:tcW w:w="1032" w:type="dxa"/>
            <w:tcBorders>
              <w:top w:val="single" w:color="000000" w:sz="4" w:space="0"/>
              <w:left w:val="single" w:color="000000" w:sz="4" w:space="0"/>
              <w:bottom w:val="single" w:color="000000" w:sz="4" w:space="0"/>
              <w:right w:val="single" w:color="000000" w:sz="4" w:space="0"/>
            </w:tcBorders>
            <w:vAlign w:val="center"/>
          </w:tcPr>
          <w:p w14:paraId="62936ECD">
            <w:pPr>
              <w:jc w:val="center"/>
              <w:rPr>
                <w:rFonts w:hint="eastAsia" w:ascii="仿宋_GB2312" w:hAnsi="仿宋_GB2312" w:eastAsia="仿宋_GB2312" w:cs="仿宋_GB2312"/>
                <w:color w:val="000000"/>
                <w:sz w:val="18"/>
                <w:szCs w:val="18"/>
              </w:rPr>
            </w:pPr>
            <w:r>
              <w:rPr>
                <w:rFonts w:ascii="Arial" w:hAnsi="Arial" w:cs="Arial"/>
                <w:color w:val="2B2B2B"/>
                <w:sz w:val="19"/>
                <w:szCs w:val="19"/>
              </w:rPr>
              <w:t>缩小城乡居民公共卫生差距</w:t>
            </w:r>
          </w:p>
        </w:tc>
        <w:tc>
          <w:tcPr>
            <w:tcW w:w="1140" w:type="dxa"/>
            <w:tcBorders>
              <w:top w:val="single" w:color="000000" w:sz="4" w:space="0"/>
              <w:left w:val="single" w:color="000000" w:sz="4" w:space="0"/>
              <w:bottom w:val="single" w:color="000000" w:sz="4" w:space="0"/>
              <w:right w:val="single" w:color="000000" w:sz="4" w:space="0"/>
            </w:tcBorders>
            <w:vAlign w:val="center"/>
          </w:tcPr>
          <w:p w14:paraId="4D0E8AC9">
            <w:pPr>
              <w:widowControl/>
              <w:jc w:val="center"/>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不断缩小</w:t>
            </w:r>
          </w:p>
        </w:tc>
        <w:tc>
          <w:tcPr>
            <w:tcW w:w="1164" w:type="dxa"/>
            <w:tcBorders>
              <w:top w:val="single" w:color="000000" w:sz="4" w:space="0"/>
              <w:left w:val="single" w:color="000000" w:sz="4" w:space="0"/>
              <w:bottom w:val="single" w:color="000000" w:sz="4" w:space="0"/>
              <w:right w:val="single" w:color="000000" w:sz="4" w:space="0"/>
            </w:tcBorders>
            <w:vAlign w:val="center"/>
          </w:tcPr>
          <w:p w14:paraId="41EF1277">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历史标准</w:t>
            </w:r>
          </w:p>
        </w:tc>
        <w:tc>
          <w:tcPr>
            <w:tcW w:w="924" w:type="dxa"/>
            <w:tcBorders>
              <w:top w:val="single" w:color="000000" w:sz="4" w:space="0"/>
              <w:left w:val="single" w:color="000000" w:sz="4" w:space="0"/>
              <w:bottom w:val="single" w:color="000000" w:sz="4" w:space="0"/>
              <w:right w:val="single" w:color="000000" w:sz="4" w:space="0"/>
            </w:tcBorders>
            <w:vAlign w:val="center"/>
          </w:tcPr>
          <w:p w14:paraId="0BA44A15">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不断缩小</w:t>
            </w:r>
          </w:p>
        </w:tc>
        <w:tc>
          <w:tcPr>
            <w:tcW w:w="837" w:type="dxa"/>
            <w:tcBorders>
              <w:top w:val="single" w:color="000000" w:sz="4" w:space="0"/>
              <w:left w:val="single" w:color="000000" w:sz="4" w:space="0"/>
              <w:bottom w:val="single" w:color="000000" w:sz="4" w:space="0"/>
              <w:right w:val="single" w:color="000000" w:sz="4" w:space="0"/>
            </w:tcBorders>
            <w:vAlign w:val="center"/>
          </w:tcPr>
          <w:p w14:paraId="38BABBDB">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20</w:t>
            </w:r>
          </w:p>
        </w:tc>
        <w:tc>
          <w:tcPr>
            <w:tcW w:w="882" w:type="dxa"/>
            <w:tcBorders>
              <w:top w:val="single" w:color="000000" w:sz="4" w:space="0"/>
              <w:left w:val="single" w:color="000000" w:sz="4" w:space="0"/>
              <w:bottom w:val="single" w:color="000000" w:sz="4" w:space="0"/>
              <w:right w:val="single" w:color="000000" w:sz="4" w:space="0"/>
            </w:tcBorders>
            <w:vAlign w:val="center"/>
          </w:tcPr>
          <w:p w14:paraId="6EC58B2F">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按评判等级赋分</w:t>
            </w:r>
          </w:p>
        </w:tc>
        <w:tc>
          <w:tcPr>
            <w:tcW w:w="777" w:type="dxa"/>
            <w:tcBorders>
              <w:top w:val="single" w:color="000000" w:sz="4" w:space="0"/>
              <w:left w:val="single" w:color="000000" w:sz="4" w:space="0"/>
              <w:bottom w:val="single" w:color="000000" w:sz="4" w:space="0"/>
              <w:right w:val="single" w:color="000000" w:sz="4" w:space="0"/>
            </w:tcBorders>
            <w:vAlign w:val="center"/>
          </w:tcPr>
          <w:p w14:paraId="2B7986FB">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工作资料</w:t>
            </w:r>
          </w:p>
        </w:tc>
        <w:tc>
          <w:tcPr>
            <w:tcW w:w="1032" w:type="dxa"/>
            <w:tcBorders>
              <w:top w:val="single" w:color="000000" w:sz="4" w:space="0"/>
              <w:left w:val="single" w:color="000000" w:sz="4" w:space="0"/>
              <w:bottom w:val="single" w:color="000000" w:sz="4" w:space="0"/>
              <w:right w:val="single" w:color="000000" w:sz="4" w:space="0"/>
            </w:tcBorders>
            <w:vAlign w:val="center"/>
          </w:tcPr>
          <w:p w14:paraId="703C1D3A">
            <w:pPr>
              <w:widowControl/>
              <w:jc w:val="center"/>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不断缩小</w:t>
            </w:r>
          </w:p>
        </w:tc>
        <w:tc>
          <w:tcPr>
            <w:tcW w:w="928" w:type="dxa"/>
            <w:tcBorders>
              <w:top w:val="single" w:color="000000" w:sz="4" w:space="0"/>
              <w:left w:val="single" w:color="000000" w:sz="4" w:space="0"/>
              <w:bottom w:val="single" w:color="000000" w:sz="4" w:space="0"/>
              <w:right w:val="single" w:color="000000" w:sz="4" w:space="0"/>
            </w:tcBorders>
            <w:vAlign w:val="center"/>
          </w:tcPr>
          <w:p w14:paraId="4D3A364D">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100%</w:t>
            </w:r>
          </w:p>
        </w:tc>
        <w:tc>
          <w:tcPr>
            <w:tcW w:w="732" w:type="dxa"/>
            <w:tcBorders>
              <w:top w:val="single" w:color="000000" w:sz="4" w:space="0"/>
              <w:left w:val="single" w:color="000000" w:sz="4" w:space="0"/>
              <w:bottom w:val="single" w:color="000000" w:sz="4" w:space="0"/>
              <w:right w:val="single" w:color="000000" w:sz="4" w:space="0"/>
            </w:tcBorders>
            <w:vAlign w:val="center"/>
          </w:tcPr>
          <w:p w14:paraId="4D42081B">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20</w:t>
            </w:r>
          </w:p>
        </w:tc>
        <w:tc>
          <w:tcPr>
            <w:tcW w:w="1205" w:type="dxa"/>
            <w:tcBorders>
              <w:top w:val="single" w:color="000000" w:sz="4" w:space="0"/>
              <w:left w:val="single" w:color="000000" w:sz="4" w:space="0"/>
              <w:bottom w:val="single" w:color="000000" w:sz="4" w:space="0"/>
              <w:right w:val="single" w:color="000000" w:sz="4" w:space="0"/>
            </w:tcBorders>
            <w:vAlign w:val="center"/>
          </w:tcPr>
          <w:p w14:paraId="793DCF5E">
            <w:pPr>
              <w:jc w:val="center"/>
              <w:rPr>
                <w:rFonts w:hint="eastAsia" w:ascii="仿宋_GB2312" w:hAnsi="仿宋_GB2312" w:eastAsia="仿宋_GB2312" w:cs="仿宋_GB2312"/>
                <w:color w:val="000000"/>
                <w:sz w:val="18"/>
                <w:szCs w:val="18"/>
              </w:rPr>
            </w:pPr>
          </w:p>
        </w:tc>
      </w:tr>
      <w:tr w14:paraId="1CD31325">
        <w:tblPrEx>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noWrap/>
            <w:vAlign w:val="center"/>
          </w:tcPr>
          <w:p w14:paraId="3D5C15C5">
            <w:pPr>
              <w:jc w:val="center"/>
              <w:rPr>
                <w:rFonts w:hint="eastAsia" w:ascii="仿宋_GB2312" w:hAnsi="仿宋_GB2312" w:eastAsia="仿宋_GB2312" w:cs="仿宋_GB2312"/>
                <w:color w:val="000000"/>
                <w:sz w:val="18"/>
                <w:szCs w:val="18"/>
              </w:rPr>
            </w:pPr>
          </w:p>
        </w:tc>
        <w:tc>
          <w:tcPr>
            <w:tcW w:w="1292" w:type="dxa"/>
            <w:vMerge w:val="continue"/>
            <w:tcBorders>
              <w:top w:val="single" w:color="000000" w:sz="4" w:space="0"/>
              <w:left w:val="single" w:color="000000" w:sz="4" w:space="0"/>
              <w:bottom w:val="single" w:color="000000" w:sz="4" w:space="0"/>
              <w:right w:val="single" w:color="000000" w:sz="4" w:space="0"/>
            </w:tcBorders>
            <w:vAlign w:val="center"/>
          </w:tcPr>
          <w:p w14:paraId="10BC0461">
            <w:pPr>
              <w:jc w:val="center"/>
              <w:rPr>
                <w:rFonts w:hint="eastAsia" w:ascii="仿宋_GB2312" w:hAnsi="仿宋_GB2312" w:eastAsia="仿宋_GB2312" w:cs="仿宋_GB2312"/>
                <w:color w:val="000000"/>
                <w:sz w:val="18"/>
                <w:szCs w:val="18"/>
              </w:rPr>
            </w:pPr>
          </w:p>
        </w:tc>
        <w:tc>
          <w:tcPr>
            <w:tcW w:w="1312" w:type="dxa"/>
            <w:tcBorders>
              <w:top w:val="single" w:color="000000" w:sz="4" w:space="0"/>
              <w:left w:val="single" w:color="000000" w:sz="4" w:space="0"/>
              <w:bottom w:val="single" w:color="000000" w:sz="4" w:space="0"/>
              <w:right w:val="single" w:color="000000" w:sz="4" w:space="0"/>
            </w:tcBorders>
            <w:vAlign w:val="center"/>
          </w:tcPr>
          <w:p w14:paraId="1800C09A">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生态效益指标</w:t>
            </w:r>
          </w:p>
        </w:tc>
        <w:tc>
          <w:tcPr>
            <w:tcW w:w="1032" w:type="dxa"/>
            <w:tcBorders>
              <w:top w:val="single" w:color="000000" w:sz="4" w:space="0"/>
              <w:left w:val="single" w:color="000000" w:sz="4" w:space="0"/>
              <w:bottom w:val="single" w:color="000000" w:sz="4" w:space="0"/>
              <w:right w:val="single" w:color="000000" w:sz="4" w:space="0"/>
            </w:tcBorders>
            <w:vAlign w:val="center"/>
          </w:tcPr>
          <w:p w14:paraId="6FE992BC">
            <w:pPr>
              <w:jc w:val="center"/>
              <w:rPr>
                <w:rFonts w:hint="eastAsia" w:ascii="仿宋_GB2312" w:hAnsi="仿宋_GB2312" w:eastAsia="仿宋_GB2312" w:cs="仿宋_GB2312"/>
                <w:color w:val="000000"/>
                <w:sz w:val="18"/>
                <w:szCs w:val="18"/>
              </w:rPr>
            </w:pPr>
          </w:p>
        </w:tc>
        <w:tc>
          <w:tcPr>
            <w:tcW w:w="1140" w:type="dxa"/>
            <w:tcBorders>
              <w:top w:val="single" w:color="000000" w:sz="4" w:space="0"/>
              <w:left w:val="single" w:color="000000" w:sz="4" w:space="0"/>
              <w:bottom w:val="single" w:color="000000" w:sz="4" w:space="0"/>
              <w:right w:val="single" w:color="000000" w:sz="4" w:space="0"/>
            </w:tcBorders>
            <w:vAlign w:val="center"/>
          </w:tcPr>
          <w:p w14:paraId="6EAF1860">
            <w:pPr>
              <w:jc w:val="center"/>
              <w:rPr>
                <w:rFonts w:hint="eastAsia" w:ascii="仿宋_GB2312" w:hAnsi="仿宋_GB2312" w:eastAsia="仿宋_GB2312" w:cs="仿宋_GB2312"/>
                <w:color w:val="000000"/>
                <w:sz w:val="18"/>
                <w:szCs w:val="18"/>
              </w:rPr>
            </w:pPr>
          </w:p>
        </w:tc>
        <w:tc>
          <w:tcPr>
            <w:tcW w:w="1164" w:type="dxa"/>
            <w:tcBorders>
              <w:top w:val="single" w:color="000000" w:sz="4" w:space="0"/>
              <w:left w:val="single" w:color="000000" w:sz="4" w:space="0"/>
              <w:bottom w:val="single" w:color="000000" w:sz="4" w:space="0"/>
              <w:right w:val="single" w:color="000000" w:sz="4" w:space="0"/>
            </w:tcBorders>
            <w:vAlign w:val="center"/>
          </w:tcPr>
          <w:p w14:paraId="4E47123C">
            <w:pPr>
              <w:jc w:val="center"/>
              <w:rPr>
                <w:rFonts w:hint="eastAsia" w:ascii="仿宋_GB2312" w:hAnsi="仿宋_GB2312" w:eastAsia="仿宋_GB2312" w:cs="仿宋_GB2312"/>
                <w:color w:val="000000"/>
                <w:sz w:val="18"/>
                <w:szCs w:val="18"/>
              </w:rPr>
            </w:pPr>
          </w:p>
        </w:tc>
        <w:tc>
          <w:tcPr>
            <w:tcW w:w="924" w:type="dxa"/>
            <w:tcBorders>
              <w:top w:val="single" w:color="000000" w:sz="4" w:space="0"/>
              <w:left w:val="single" w:color="000000" w:sz="4" w:space="0"/>
              <w:bottom w:val="single" w:color="000000" w:sz="4" w:space="0"/>
              <w:right w:val="single" w:color="000000" w:sz="4" w:space="0"/>
            </w:tcBorders>
            <w:vAlign w:val="center"/>
          </w:tcPr>
          <w:p w14:paraId="17936F47">
            <w:pPr>
              <w:jc w:val="center"/>
              <w:rPr>
                <w:rFonts w:hint="eastAsia" w:ascii="仿宋_GB2312" w:hAnsi="仿宋_GB2312" w:eastAsia="仿宋_GB2312" w:cs="仿宋_GB2312"/>
                <w:color w:val="000000"/>
                <w:sz w:val="18"/>
                <w:szCs w:val="18"/>
              </w:rPr>
            </w:pPr>
          </w:p>
        </w:tc>
        <w:tc>
          <w:tcPr>
            <w:tcW w:w="837" w:type="dxa"/>
            <w:tcBorders>
              <w:top w:val="single" w:color="000000" w:sz="4" w:space="0"/>
              <w:left w:val="single" w:color="000000" w:sz="4" w:space="0"/>
              <w:bottom w:val="single" w:color="000000" w:sz="4" w:space="0"/>
              <w:right w:val="single" w:color="000000" w:sz="4" w:space="0"/>
            </w:tcBorders>
            <w:vAlign w:val="center"/>
          </w:tcPr>
          <w:p w14:paraId="0E20A45A">
            <w:pPr>
              <w:jc w:val="center"/>
              <w:rPr>
                <w:rFonts w:hint="eastAsia" w:ascii="仿宋_GB2312" w:hAnsi="仿宋_GB2312" w:eastAsia="仿宋_GB2312" w:cs="仿宋_GB2312"/>
                <w:color w:val="000000"/>
                <w:sz w:val="18"/>
                <w:szCs w:val="18"/>
              </w:rPr>
            </w:pPr>
          </w:p>
        </w:tc>
        <w:tc>
          <w:tcPr>
            <w:tcW w:w="882" w:type="dxa"/>
            <w:tcBorders>
              <w:top w:val="single" w:color="000000" w:sz="4" w:space="0"/>
              <w:left w:val="single" w:color="000000" w:sz="4" w:space="0"/>
              <w:bottom w:val="single" w:color="000000" w:sz="4" w:space="0"/>
              <w:right w:val="single" w:color="000000" w:sz="4" w:space="0"/>
            </w:tcBorders>
            <w:vAlign w:val="center"/>
          </w:tcPr>
          <w:p w14:paraId="154DD4F5">
            <w:pPr>
              <w:jc w:val="center"/>
              <w:rPr>
                <w:rFonts w:hint="eastAsia" w:ascii="仿宋_GB2312" w:hAnsi="仿宋_GB2312" w:eastAsia="仿宋_GB2312" w:cs="仿宋_GB2312"/>
                <w:color w:val="000000"/>
                <w:sz w:val="18"/>
                <w:szCs w:val="18"/>
              </w:rPr>
            </w:pPr>
          </w:p>
        </w:tc>
        <w:tc>
          <w:tcPr>
            <w:tcW w:w="777" w:type="dxa"/>
            <w:tcBorders>
              <w:top w:val="single" w:color="000000" w:sz="4" w:space="0"/>
              <w:left w:val="single" w:color="000000" w:sz="4" w:space="0"/>
              <w:bottom w:val="single" w:color="000000" w:sz="4" w:space="0"/>
              <w:right w:val="single" w:color="000000" w:sz="4" w:space="0"/>
            </w:tcBorders>
            <w:vAlign w:val="center"/>
          </w:tcPr>
          <w:p w14:paraId="65EF80AF">
            <w:pPr>
              <w:jc w:val="center"/>
              <w:rPr>
                <w:rFonts w:hint="eastAsia" w:ascii="仿宋_GB2312" w:hAnsi="仿宋_GB2312" w:eastAsia="仿宋_GB2312" w:cs="仿宋_GB2312"/>
                <w:color w:val="000000"/>
                <w:sz w:val="18"/>
                <w:szCs w:val="18"/>
              </w:rPr>
            </w:pPr>
          </w:p>
        </w:tc>
        <w:tc>
          <w:tcPr>
            <w:tcW w:w="1032" w:type="dxa"/>
            <w:tcBorders>
              <w:top w:val="single" w:color="000000" w:sz="4" w:space="0"/>
              <w:left w:val="single" w:color="000000" w:sz="4" w:space="0"/>
              <w:bottom w:val="single" w:color="000000" w:sz="4" w:space="0"/>
              <w:right w:val="single" w:color="000000" w:sz="4" w:space="0"/>
            </w:tcBorders>
            <w:vAlign w:val="center"/>
          </w:tcPr>
          <w:p w14:paraId="3028B6EE">
            <w:pPr>
              <w:jc w:val="center"/>
              <w:rPr>
                <w:rFonts w:hint="eastAsia" w:ascii="仿宋_GB2312" w:hAnsi="仿宋_GB2312" w:eastAsia="仿宋_GB2312" w:cs="仿宋_GB2312"/>
                <w:color w:val="000000"/>
                <w:sz w:val="18"/>
                <w:szCs w:val="18"/>
              </w:rPr>
            </w:pPr>
          </w:p>
        </w:tc>
        <w:tc>
          <w:tcPr>
            <w:tcW w:w="928" w:type="dxa"/>
            <w:tcBorders>
              <w:top w:val="single" w:color="000000" w:sz="4" w:space="0"/>
              <w:left w:val="single" w:color="000000" w:sz="4" w:space="0"/>
              <w:bottom w:val="single" w:color="000000" w:sz="4" w:space="0"/>
              <w:right w:val="single" w:color="000000" w:sz="4" w:space="0"/>
            </w:tcBorders>
            <w:vAlign w:val="center"/>
          </w:tcPr>
          <w:p w14:paraId="24FE9DE2">
            <w:pPr>
              <w:jc w:val="center"/>
              <w:rPr>
                <w:rFonts w:hint="eastAsia" w:ascii="仿宋_GB2312" w:hAnsi="仿宋_GB2312" w:eastAsia="仿宋_GB2312" w:cs="仿宋_GB2312"/>
                <w:color w:val="000000"/>
                <w:sz w:val="18"/>
                <w:szCs w:val="18"/>
              </w:rPr>
            </w:pPr>
          </w:p>
        </w:tc>
        <w:tc>
          <w:tcPr>
            <w:tcW w:w="732" w:type="dxa"/>
            <w:tcBorders>
              <w:top w:val="single" w:color="000000" w:sz="4" w:space="0"/>
              <w:left w:val="single" w:color="000000" w:sz="4" w:space="0"/>
              <w:bottom w:val="single" w:color="000000" w:sz="4" w:space="0"/>
              <w:right w:val="single" w:color="000000" w:sz="4" w:space="0"/>
            </w:tcBorders>
            <w:vAlign w:val="center"/>
          </w:tcPr>
          <w:p w14:paraId="56FB9D46">
            <w:pPr>
              <w:jc w:val="center"/>
              <w:rPr>
                <w:rFonts w:hint="eastAsia" w:ascii="仿宋_GB2312" w:hAnsi="仿宋_GB2312" w:eastAsia="仿宋_GB2312" w:cs="仿宋_GB2312"/>
                <w:color w:val="000000"/>
                <w:sz w:val="18"/>
                <w:szCs w:val="18"/>
              </w:rPr>
            </w:pPr>
          </w:p>
        </w:tc>
        <w:tc>
          <w:tcPr>
            <w:tcW w:w="1205" w:type="dxa"/>
            <w:tcBorders>
              <w:top w:val="single" w:color="000000" w:sz="4" w:space="0"/>
              <w:left w:val="single" w:color="000000" w:sz="4" w:space="0"/>
              <w:bottom w:val="single" w:color="000000" w:sz="4" w:space="0"/>
              <w:right w:val="single" w:color="000000" w:sz="4" w:space="0"/>
            </w:tcBorders>
            <w:vAlign w:val="center"/>
          </w:tcPr>
          <w:p w14:paraId="0DCD6CC9">
            <w:pPr>
              <w:jc w:val="center"/>
              <w:rPr>
                <w:rFonts w:hint="eastAsia" w:ascii="仿宋_GB2312" w:hAnsi="仿宋_GB2312" w:eastAsia="仿宋_GB2312" w:cs="仿宋_GB2312"/>
                <w:color w:val="000000"/>
                <w:sz w:val="18"/>
                <w:szCs w:val="18"/>
              </w:rPr>
            </w:pPr>
          </w:p>
        </w:tc>
      </w:tr>
      <w:tr w14:paraId="654C33A3">
        <w:tblPrEx>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noWrap/>
            <w:vAlign w:val="center"/>
          </w:tcPr>
          <w:p w14:paraId="689227CA">
            <w:pPr>
              <w:jc w:val="center"/>
              <w:rPr>
                <w:rFonts w:hint="eastAsia" w:ascii="仿宋_GB2312" w:hAnsi="仿宋_GB2312" w:eastAsia="仿宋_GB2312" w:cs="仿宋_GB2312"/>
                <w:color w:val="000000"/>
                <w:sz w:val="18"/>
                <w:szCs w:val="18"/>
              </w:rPr>
            </w:pPr>
          </w:p>
        </w:tc>
        <w:tc>
          <w:tcPr>
            <w:tcW w:w="1292" w:type="dxa"/>
            <w:tcBorders>
              <w:top w:val="single" w:color="000000" w:sz="4" w:space="0"/>
              <w:left w:val="single" w:color="000000" w:sz="4" w:space="0"/>
              <w:bottom w:val="single" w:color="000000" w:sz="4" w:space="0"/>
              <w:right w:val="single" w:color="000000" w:sz="4" w:space="0"/>
            </w:tcBorders>
            <w:vAlign w:val="center"/>
          </w:tcPr>
          <w:p w14:paraId="4A0D56CF">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满意度指标</w:t>
            </w:r>
          </w:p>
        </w:tc>
        <w:tc>
          <w:tcPr>
            <w:tcW w:w="1312" w:type="dxa"/>
            <w:tcBorders>
              <w:top w:val="single" w:color="000000" w:sz="4" w:space="0"/>
              <w:left w:val="single" w:color="000000" w:sz="4" w:space="0"/>
              <w:bottom w:val="single" w:color="000000" w:sz="4" w:space="0"/>
              <w:right w:val="single" w:color="000000" w:sz="4" w:space="0"/>
            </w:tcBorders>
            <w:vAlign w:val="center"/>
          </w:tcPr>
          <w:p w14:paraId="7CC828A6">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满意度指标</w:t>
            </w:r>
          </w:p>
        </w:tc>
        <w:tc>
          <w:tcPr>
            <w:tcW w:w="1032" w:type="dxa"/>
            <w:tcBorders>
              <w:top w:val="single" w:color="000000" w:sz="4" w:space="0"/>
              <w:left w:val="single" w:color="000000" w:sz="4" w:space="0"/>
              <w:bottom w:val="single" w:color="000000" w:sz="4" w:space="0"/>
              <w:right w:val="single" w:color="000000" w:sz="4" w:space="0"/>
            </w:tcBorders>
            <w:vAlign w:val="center"/>
          </w:tcPr>
          <w:p w14:paraId="25CC6643">
            <w:pPr>
              <w:jc w:val="lef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服务对象满意度</w:t>
            </w:r>
          </w:p>
        </w:tc>
        <w:tc>
          <w:tcPr>
            <w:tcW w:w="1140" w:type="dxa"/>
            <w:tcBorders>
              <w:top w:val="single" w:color="000000" w:sz="4" w:space="0"/>
              <w:left w:val="single" w:color="000000" w:sz="4" w:space="0"/>
              <w:bottom w:val="single" w:color="000000" w:sz="4" w:space="0"/>
              <w:right w:val="single" w:color="000000" w:sz="4" w:space="0"/>
            </w:tcBorders>
            <w:vAlign w:val="center"/>
          </w:tcPr>
          <w:p w14:paraId="2D7BD8DB">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&gt;=90%</w:t>
            </w:r>
          </w:p>
        </w:tc>
        <w:tc>
          <w:tcPr>
            <w:tcW w:w="1164" w:type="dxa"/>
            <w:tcBorders>
              <w:top w:val="single" w:color="000000" w:sz="4" w:space="0"/>
              <w:left w:val="single" w:color="000000" w:sz="4" w:space="0"/>
              <w:bottom w:val="single" w:color="000000" w:sz="4" w:space="0"/>
              <w:right w:val="single" w:color="000000" w:sz="4" w:space="0"/>
            </w:tcBorders>
            <w:vAlign w:val="center"/>
          </w:tcPr>
          <w:p w14:paraId="033B0C19">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历史标准</w:t>
            </w:r>
          </w:p>
        </w:tc>
        <w:tc>
          <w:tcPr>
            <w:tcW w:w="924" w:type="dxa"/>
            <w:tcBorders>
              <w:top w:val="single" w:color="000000" w:sz="4" w:space="0"/>
              <w:left w:val="single" w:color="000000" w:sz="4" w:space="0"/>
              <w:bottom w:val="single" w:color="000000" w:sz="4" w:space="0"/>
              <w:right w:val="single" w:color="000000" w:sz="4" w:space="0"/>
            </w:tcBorders>
            <w:vAlign w:val="center"/>
          </w:tcPr>
          <w:p w14:paraId="0B4BD9F3">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90%</w:t>
            </w:r>
          </w:p>
        </w:tc>
        <w:tc>
          <w:tcPr>
            <w:tcW w:w="837" w:type="dxa"/>
            <w:tcBorders>
              <w:top w:val="single" w:color="000000" w:sz="4" w:space="0"/>
              <w:left w:val="single" w:color="000000" w:sz="4" w:space="0"/>
              <w:bottom w:val="single" w:color="000000" w:sz="4" w:space="0"/>
              <w:right w:val="single" w:color="000000" w:sz="4" w:space="0"/>
            </w:tcBorders>
            <w:vAlign w:val="center"/>
          </w:tcPr>
          <w:p w14:paraId="77F501F6">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10</w:t>
            </w:r>
          </w:p>
        </w:tc>
        <w:tc>
          <w:tcPr>
            <w:tcW w:w="882" w:type="dxa"/>
            <w:tcBorders>
              <w:top w:val="single" w:color="000000" w:sz="4" w:space="0"/>
              <w:left w:val="single" w:color="000000" w:sz="4" w:space="0"/>
              <w:bottom w:val="single" w:color="000000" w:sz="4" w:space="0"/>
              <w:right w:val="single" w:color="000000" w:sz="4" w:space="0"/>
            </w:tcBorders>
            <w:vAlign w:val="center"/>
          </w:tcPr>
          <w:p w14:paraId="0D594487">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满意度赋分</w:t>
            </w:r>
          </w:p>
        </w:tc>
        <w:tc>
          <w:tcPr>
            <w:tcW w:w="777" w:type="dxa"/>
            <w:tcBorders>
              <w:top w:val="single" w:color="000000" w:sz="4" w:space="0"/>
              <w:left w:val="single" w:color="000000" w:sz="4" w:space="0"/>
              <w:bottom w:val="single" w:color="000000" w:sz="4" w:space="0"/>
              <w:right w:val="single" w:color="000000" w:sz="4" w:space="0"/>
            </w:tcBorders>
            <w:vAlign w:val="center"/>
          </w:tcPr>
          <w:p w14:paraId="34A6B7A6">
            <w:pPr>
              <w:widowControl/>
              <w:jc w:val="left"/>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工作资料</w:t>
            </w:r>
          </w:p>
        </w:tc>
        <w:tc>
          <w:tcPr>
            <w:tcW w:w="1032" w:type="dxa"/>
            <w:tcBorders>
              <w:top w:val="single" w:color="000000" w:sz="4" w:space="0"/>
              <w:left w:val="single" w:color="000000" w:sz="4" w:space="0"/>
              <w:bottom w:val="single" w:color="000000" w:sz="4" w:space="0"/>
              <w:right w:val="single" w:color="000000" w:sz="4" w:space="0"/>
            </w:tcBorders>
            <w:vAlign w:val="center"/>
          </w:tcPr>
          <w:p w14:paraId="7AE03584">
            <w:pPr>
              <w:widowControl/>
              <w:jc w:val="center"/>
              <w:textAlignment w:val="center"/>
              <w:rPr>
                <w:rFonts w:hint="eastAsia" w:ascii="仿宋_GB2312" w:hAnsi="仿宋_GB2312" w:eastAsia="仿宋_GB2312" w:cs="仿宋_GB2312"/>
                <w:color w:val="000000"/>
                <w:sz w:val="18"/>
                <w:szCs w:val="18"/>
              </w:rPr>
            </w:pPr>
            <w:r>
              <w:rPr>
                <w:rFonts w:hint="eastAsia" w:ascii="宋体" w:hAnsi="宋体" w:cs="宋体"/>
                <w:color w:val="000000"/>
                <w:kern w:val="0"/>
                <w:sz w:val="20"/>
                <w:szCs w:val="20"/>
                <w:lang w:bidi="ar"/>
              </w:rPr>
              <w:t>=90%</w:t>
            </w:r>
          </w:p>
        </w:tc>
        <w:tc>
          <w:tcPr>
            <w:tcW w:w="928" w:type="dxa"/>
            <w:tcBorders>
              <w:top w:val="single" w:color="000000" w:sz="4" w:space="0"/>
              <w:left w:val="single" w:color="000000" w:sz="4" w:space="0"/>
              <w:bottom w:val="single" w:color="000000" w:sz="4" w:space="0"/>
              <w:right w:val="single" w:color="000000" w:sz="4" w:space="0"/>
            </w:tcBorders>
            <w:vAlign w:val="center"/>
          </w:tcPr>
          <w:p w14:paraId="0671FD78">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100%</w:t>
            </w:r>
          </w:p>
        </w:tc>
        <w:tc>
          <w:tcPr>
            <w:tcW w:w="732" w:type="dxa"/>
            <w:tcBorders>
              <w:top w:val="single" w:color="000000" w:sz="4" w:space="0"/>
              <w:left w:val="single" w:color="000000" w:sz="4" w:space="0"/>
              <w:bottom w:val="single" w:color="000000" w:sz="4" w:space="0"/>
              <w:right w:val="single" w:color="000000" w:sz="4" w:space="0"/>
            </w:tcBorders>
            <w:vAlign w:val="center"/>
          </w:tcPr>
          <w:p w14:paraId="5E15A974">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10</w:t>
            </w:r>
          </w:p>
        </w:tc>
        <w:tc>
          <w:tcPr>
            <w:tcW w:w="1205" w:type="dxa"/>
            <w:tcBorders>
              <w:top w:val="single" w:color="000000" w:sz="4" w:space="0"/>
              <w:left w:val="single" w:color="000000" w:sz="4" w:space="0"/>
              <w:bottom w:val="single" w:color="000000" w:sz="4" w:space="0"/>
              <w:right w:val="single" w:color="000000" w:sz="4" w:space="0"/>
            </w:tcBorders>
            <w:vAlign w:val="center"/>
          </w:tcPr>
          <w:p w14:paraId="00129E36">
            <w:pPr>
              <w:jc w:val="center"/>
              <w:rPr>
                <w:rFonts w:hint="eastAsia" w:ascii="仿宋_GB2312" w:hAnsi="仿宋_GB2312" w:eastAsia="仿宋_GB2312" w:cs="仿宋_GB2312"/>
                <w:color w:val="000000"/>
                <w:sz w:val="18"/>
                <w:szCs w:val="18"/>
              </w:rPr>
            </w:pPr>
          </w:p>
        </w:tc>
      </w:tr>
      <w:tr w14:paraId="60C3D40E">
        <w:tblPrEx>
          <w:tblCellMar>
            <w:top w:w="0" w:type="dxa"/>
            <w:left w:w="108" w:type="dxa"/>
            <w:bottom w:w="0" w:type="dxa"/>
            <w:right w:w="108" w:type="dxa"/>
          </w:tblCellMar>
        </w:tblPrEx>
        <w:trPr>
          <w:trHeight w:val="288" w:hRule="atLeast"/>
        </w:trPr>
        <w:tc>
          <w:tcPr>
            <w:tcW w:w="4553" w:type="dxa"/>
            <w:gridSpan w:val="4"/>
            <w:tcBorders>
              <w:top w:val="single" w:color="000000" w:sz="4" w:space="0"/>
              <w:left w:val="single" w:color="000000" w:sz="4" w:space="0"/>
              <w:bottom w:val="single" w:color="000000" w:sz="4" w:space="0"/>
              <w:right w:val="nil"/>
            </w:tcBorders>
            <w:vAlign w:val="center"/>
          </w:tcPr>
          <w:p w14:paraId="3765F2FF">
            <w:pPr>
              <w:widowControl/>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总分</w:t>
            </w:r>
          </w:p>
        </w:tc>
        <w:tc>
          <w:tcPr>
            <w:tcW w:w="1140" w:type="dxa"/>
            <w:tcBorders>
              <w:top w:val="single" w:color="000000" w:sz="4" w:space="0"/>
              <w:left w:val="single" w:color="000000" w:sz="4" w:space="0"/>
              <w:bottom w:val="single" w:color="000000" w:sz="4" w:space="0"/>
              <w:right w:val="single" w:color="000000" w:sz="4" w:space="0"/>
            </w:tcBorders>
            <w:vAlign w:val="center"/>
          </w:tcPr>
          <w:p w14:paraId="5D27EEA3">
            <w:pPr>
              <w:jc w:val="center"/>
              <w:rPr>
                <w:rFonts w:hint="eastAsia" w:ascii="仿宋_GB2312" w:hAnsi="仿宋_GB2312" w:eastAsia="仿宋_GB2312" w:cs="仿宋_GB2312"/>
                <w:color w:val="000000"/>
                <w:sz w:val="18"/>
                <w:szCs w:val="18"/>
              </w:rPr>
            </w:pPr>
          </w:p>
        </w:tc>
        <w:tc>
          <w:tcPr>
            <w:tcW w:w="1164" w:type="dxa"/>
            <w:tcBorders>
              <w:top w:val="single" w:color="000000" w:sz="4" w:space="0"/>
              <w:left w:val="nil"/>
              <w:bottom w:val="single" w:color="000000" w:sz="4" w:space="0"/>
              <w:right w:val="single" w:color="000000" w:sz="4" w:space="0"/>
            </w:tcBorders>
            <w:vAlign w:val="center"/>
          </w:tcPr>
          <w:p w14:paraId="5FFAC06D">
            <w:pPr>
              <w:rPr>
                <w:rFonts w:hint="eastAsia" w:ascii="仿宋_GB2312" w:hAnsi="仿宋_GB2312" w:eastAsia="仿宋_GB2312" w:cs="仿宋_GB2312"/>
                <w:b/>
                <w:bCs/>
                <w:color w:val="000000"/>
                <w:sz w:val="18"/>
                <w:szCs w:val="18"/>
              </w:rPr>
            </w:pPr>
          </w:p>
        </w:tc>
        <w:tc>
          <w:tcPr>
            <w:tcW w:w="924" w:type="dxa"/>
            <w:tcBorders>
              <w:top w:val="single" w:color="000000" w:sz="4" w:space="0"/>
              <w:left w:val="single" w:color="000000" w:sz="4" w:space="0"/>
              <w:bottom w:val="single" w:color="000000" w:sz="4" w:space="0"/>
              <w:right w:val="single" w:color="000000" w:sz="4" w:space="0"/>
            </w:tcBorders>
            <w:vAlign w:val="center"/>
          </w:tcPr>
          <w:p w14:paraId="31B4EDF0">
            <w:pPr>
              <w:jc w:val="center"/>
              <w:rPr>
                <w:rFonts w:hint="eastAsia" w:ascii="仿宋_GB2312" w:hAnsi="仿宋_GB2312" w:eastAsia="仿宋_GB2312" w:cs="仿宋_GB2312"/>
                <w:color w:val="000000"/>
                <w:sz w:val="18"/>
                <w:szCs w:val="18"/>
              </w:rPr>
            </w:pPr>
          </w:p>
        </w:tc>
        <w:tc>
          <w:tcPr>
            <w:tcW w:w="837" w:type="dxa"/>
            <w:tcBorders>
              <w:top w:val="single" w:color="000000" w:sz="4" w:space="0"/>
              <w:left w:val="single" w:color="000000" w:sz="4" w:space="0"/>
              <w:bottom w:val="single" w:color="000000" w:sz="4" w:space="0"/>
              <w:right w:val="single" w:color="000000" w:sz="4" w:space="0"/>
            </w:tcBorders>
            <w:vAlign w:val="center"/>
          </w:tcPr>
          <w:p w14:paraId="0518EFF3">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90</w:t>
            </w:r>
          </w:p>
        </w:tc>
        <w:tc>
          <w:tcPr>
            <w:tcW w:w="882" w:type="dxa"/>
            <w:tcBorders>
              <w:top w:val="single" w:color="000000" w:sz="4" w:space="0"/>
              <w:left w:val="single" w:color="000000" w:sz="4" w:space="0"/>
              <w:bottom w:val="single" w:color="000000" w:sz="4" w:space="0"/>
              <w:right w:val="single" w:color="000000" w:sz="4" w:space="0"/>
            </w:tcBorders>
            <w:vAlign w:val="center"/>
          </w:tcPr>
          <w:p w14:paraId="28B9F600">
            <w:pPr>
              <w:jc w:val="center"/>
              <w:rPr>
                <w:rFonts w:hint="eastAsia" w:ascii="仿宋_GB2312" w:hAnsi="仿宋_GB2312" w:eastAsia="仿宋_GB2312" w:cs="仿宋_GB2312"/>
                <w:color w:val="000000"/>
                <w:sz w:val="18"/>
                <w:szCs w:val="18"/>
              </w:rPr>
            </w:pPr>
          </w:p>
        </w:tc>
        <w:tc>
          <w:tcPr>
            <w:tcW w:w="777" w:type="dxa"/>
            <w:tcBorders>
              <w:top w:val="single" w:color="000000" w:sz="4" w:space="0"/>
              <w:left w:val="single" w:color="000000" w:sz="4" w:space="0"/>
              <w:bottom w:val="single" w:color="000000" w:sz="4" w:space="0"/>
              <w:right w:val="single" w:color="000000" w:sz="4" w:space="0"/>
            </w:tcBorders>
            <w:vAlign w:val="center"/>
          </w:tcPr>
          <w:p w14:paraId="011F24BD">
            <w:pPr>
              <w:rPr>
                <w:rFonts w:hint="eastAsia" w:ascii="仿宋_GB2312" w:hAnsi="仿宋_GB2312" w:eastAsia="仿宋_GB2312" w:cs="仿宋_GB2312"/>
                <w:color w:val="000000"/>
                <w:sz w:val="18"/>
                <w:szCs w:val="18"/>
              </w:rPr>
            </w:pPr>
          </w:p>
        </w:tc>
        <w:tc>
          <w:tcPr>
            <w:tcW w:w="1032" w:type="dxa"/>
            <w:tcBorders>
              <w:top w:val="single" w:color="000000" w:sz="4" w:space="0"/>
              <w:left w:val="single" w:color="000000" w:sz="4" w:space="0"/>
              <w:bottom w:val="single" w:color="000000" w:sz="4" w:space="0"/>
              <w:right w:val="single" w:color="000000" w:sz="4" w:space="0"/>
            </w:tcBorders>
            <w:vAlign w:val="center"/>
          </w:tcPr>
          <w:p w14:paraId="22D105C2">
            <w:pPr>
              <w:rPr>
                <w:rFonts w:hint="eastAsia" w:ascii="仿宋_GB2312" w:hAnsi="仿宋_GB2312" w:eastAsia="仿宋_GB2312" w:cs="仿宋_GB2312"/>
                <w:color w:val="000000"/>
                <w:sz w:val="18"/>
                <w:szCs w:val="18"/>
              </w:rPr>
            </w:pPr>
          </w:p>
        </w:tc>
        <w:tc>
          <w:tcPr>
            <w:tcW w:w="928" w:type="dxa"/>
            <w:tcBorders>
              <w:top w:val="single" w:color="000000" w:sz="4" w:space="0"/>
              <w:left w:val="single" w:color="000000" w:sz="4" w:space="0"/>
              <w:bottom w:val="single" w:color="000000" w:sz="4" w:space="0"/>
              <w:right w:val="single" w:color="000000" w:sz="4" w:space="0"/>
            </w:tcBorders>
            <w:vAlign w:val="center"/>
          </w:tcPr>
          <w:p w14:paraId="47D6A590">
            <w:pPr>
              <w:rPr>
                <w:rFonts w:hint="eastAsia" w:ascii="仿宋_GB2312" w:hAnsi="仿宋_GB2312" w:eastAsia="仿宋_GB2312" w:cs="仿宋_GB2312"/>
                <w:color w:val="000000"/>
                <w:sz w:val="18"/>
                <w:szCs w:val="18"/>
              </w:rPr>
            </w:pPr>
          </w:p>
        </w:tc>
        <w:tc>
          <w:tcPr>
            <w:tcW w:w="732" w:type="dxa"/>
            <w:tcBorders>
              <w:top w:val="single" w:color="000000" w:sz="4" w:space="0"/>
              <w:left w:val="single" w:color="000000" w:sz="4" w:space="0"/>
              <w:bottom w:val="single" w:color="000000" w:sz="4" w:space="0"/>
              <w:right w:val="single" w:color="000000" w:sz="4" w:space="0"/>
            </w:tcBorders>
            <w:vAlign w:val="center"/>
          </w:tcPr>
          <w:p w14:paraId="109A7299">
            <w:pPr>
              <w:jc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84.61</w:t>
            </w:r>
          </w:p>
        </w:tc>
        <w:tc>
          <w:tcPr>
            <w:tcW w:w="1205" w:type="dxa"/>
            <w:tcBorders>
              <w:top w:val="single" w:color="000000" w:sz="4" w:space="0"/>
              <w:left w:val="single" w:color="000000" w:sz="4" w:space="0"/>
              <w:bottom w:val="single" w:color="000000" w:sz="4" w:space="0"/>
              <w:right w:val="single" w:color="000000" w:sz="4" w:space="0"/>
            </w:tcBorders>
            <w:vAlign w:val="center"/>
          </w:tcPr>
          <w:p w14:paraId="102B1B52">
            <w:pPr>
              <w:rPr>
                <w:rFonts w:hint="eastAsia" w:ascii="仿宋_GB2312" w:hAnsi="仿宋_GB2312" w:eastAsia="仿宋_GB2312" w:cs="仿宋_GB2312"/>
                <w:color w:val="000000"/>
                <w:sz w:val="18"/>
                <w:szCs w:val="18"/>
              </w:rPr>
            </w:pPr>
          </w:p>
        </w:tc>
      </w:tr>
    </w:tbl>
    <w:p w14:paraId="53AB10ED">
      <w:pPr>
        <w:spacing w:line="240" w:lineRule="atLeast"/>
        <w:jc w:val="center"/>
      </w:pPr>
      <w:r>
        <w:rPr>
          <w:rFonts w:eastAsia="仿宋_GB2312"/>
          <w:b/>
          <w:bCs/>
          <w:color w:val="000000"/>
          <w:kern w:val="0"/>
          <w:sz w:val="22"/>
          <w:szCs w:val="22"/>
          <w:lang w:bidi="ar"/>
        </w:rPr>
        <w:t>（ 2024年度）</w:t>
      </w:r>
    </w:p>
    <w:sectPr>
      <w:pgSz w:w="16838" w:h="11906" w:orient="landscape"/>
      <w:pgMar w:top="1180" w:right="1440" w:bottom="1558"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82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6018"/>
    </w:sdtPr>
    <w:sdtContent>
      <w:p w14:paraId="173343B3">
        <w:pPr>
          <w:pStyle w:val="7"/>
          <w:jc w:val="center"/>
        </w:pPr>
        <w:r>
          <w:fldChar w:fldCharType="begin"/>
        </w:r>
        <w:r>
          <w:instrText xml:space="preserve">PAGE   \* MERGEFORMAT</w:instrText>
        </w:r>
        <w:r>
          <w:fldChar w:fldCharType="separate"/>
        </w:r>
        <w:r>
          <w:rPr>
            <w:lang w:val="zh-CN"/>
          </w:rPr>
          <w:t>13</w:t>
        </w:r>
        <w:r>
          <w:fldChar w:fldCharType="end"/>
        </w:r>
      </w:p>
    </w:sdtContent>
  </w:sdt>
  <w:p w14:paraId="24B8EB38">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43176627">
        <w:pPr>
          <w:pStyle w:val="7"/>
          <w:jc w:val="center"/>
        </w:pPr>
        <w:r>
          <w:fldChar w:fldCharType="begin"/>
        </w:r>
        <w:r>
          <w:instrText xml:space="preserve">PAGE   \* MERGEFORMAT</w:instrText>
        </w:r>
        <w:r>
          <w:fldChar w:fldCharType="separate"/>
        </w:r>
        <w:r>
          <w:rPr>
            <w:lang w:val="zh-CN"/>
          </w:rPr>
          <w:t>13</w:t>
        </w:r>
        <w:r>
          <w:fldChar w:fldCharType="end"/>
        </w:r>
      </w:p>
    </w:sdtContent>
  </w:sdt>
  <w:p w14:paraId="73B6AC39">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2C497D"/>
    <w:rsid w:val="00572412"/>
    <w:rsid w:val="006F7242"/>
    <w:rsid w:val="007B168A"/>
    <w:rsid w:val="00846B7C"/>
    <w:rsid w:val="008B2CFE"/>
    <w:rsid w:val="00BD1C81"/>
    <w:rsid w:val="00F26FF6"/>
    <w:rsid w:val="015D50E0"/>
    <w:rsid w:val="01610122"/>
    <w:rsid w:val="02510197"/>
    <w:rsid w:val="029A3A86"/>
    <w:rsid w:val="032C2B40"/>
    <w:rsid w:val="036311BF"/>
    <w:rsid w:val="03EC461B"/>
    <w:rsid w:val="043E66D1"/>
    <w:rsid w:val="04A06AE1"/>
    <w:rsid w:val="04A4232A"/>
    <w:rsid w:val="067E1635"/>
    <w:rsid w:val="06926D57"/>
    <w:rsid w:val="06EA182C"/>
    <w:rsid w:val="071A5591"/>
    <w:rsid w:val="07397B77"/>
    <w:rsid w:val="07F35C6F"/>
    <w:rsid w:val="086A3084"/>
    <w:rsid w:val="0AD007F3"/>
    <w:rsid w:val="0D082A6E"/>
    <w:rsid w:val="0E3C619F"/>
    <w:rsid w:val="0F2F5BD4"/>
    <w:rsid w:val="0F6273CA"/>
    <w:rsid w:val="0FD0395B"/>
    <w:rsid w:val="100F38EC"/>
    <w:rsid w:val="11170296"/>
    <w:rsid w:val="11641C95"/>
    <w:rsid w:val="12A41D58"/>
    <w:rsid w:val="12C66037"/>
    <w:rsid w:val="12C705FB"/>
    <w:rsid w:val="12CD1ABC"/>
    <w:rsid w:val="133B07D3"/>
    <w:rsid w:val="13471461"/>
    <w:rsid w:val="13B90F01"/>
    <w:rsid w:val="13C22E69"/>
    <w:rsid w:val="13F90F39"/>
    <w:rsid w:val="155E4C4D"/>
    <w:rsid w:val="169B3A7C"/>
    <w:rsid w:val="181066D2"/>
    <w:rsid w:val="18A7134D"/>
    <w:rsid w:val="193E3915"/>
    <w:rsid w:val="19EB54DB"/>
    <w:rsid w:val="1C671E73"/>
    <w:rsid w:val="1C9266CC"/>
    <w:rsid w:val="1D322C47"/>
    <w:rsid w:val="1EA1074C"/>
    <w:rsid w:val="208E4638"/>
    <w:rsid w:val="217C4DF3"/>
    <w:rsid w:val="21FE3863"/>
    <w:rsid w:val="22290DFD"/>
    <w:rsid w:val="22F865B5"/>
    <w:rsid w:val="23616034"/>
    <w:rsid w:val="23696C97"/>
    <w:rsid w:val="239443CD"/>
    <w:rsid w:val="24480FA2"/>
    <w:rsid w:val="24BD3695"/>
    <w:rsid w:val="24D42689"/>
    <w:rsid w:val="25227A45"/>
    <w:rsid w:val="267F6DA1"/>
    <w:rsid w:val="26AC3A6A"/>
    <w:rsid w:val="26DB3710"/>
    <w:rsid w:val="2918517A"/>
    <w:rsid w:val="2B1277CC"/>
    <w:rsid w:val="2B9D7E25"/>
    <w:rsid w:val="2C7C7A3B"/>
    <w:rsid w:val="2D217FC5"/>
    <w:rsid w:val="2D8D037A"/>
    <w:rsid w:val="2DCD0668"/>
    <w:rsid w:val="2E9567C2"/>
    <w:rsid w:val="2F364819"/>
    <w:rsid w:val="2F7E38B9"/>
    <w:rsid w:val="2F897353"/>
    <w:rsid w:val="2FD63906"/>
    <w:rsid w:val="307D64B5"/>
    <w:rsid w:val="317E2440"/>
    <w:rsid w:val="359A71EC"/>
    <w:rsid w:val="36284126"/>
    <w:rsid w:val="37215DAE"/>
    <w:rsid w:val="38CA40DD"/>
    <w:rsid w:val="395F2B56"/>
    <w:rsid w:val="3989662F"/>
    <w:rsid w:val="39BE5C55"/>
    <w:rsid w:val="3B482032"/>
    <w:rsid w:val="3BBA0580"/>
    <w:rsid w:val="3BECE841"/>
    <w:rsid w:val="3CDE204C"/>
    <w:rsid w:val="3D0A1709"/>
    <w:rsid w:val="3D363C36"/>
    <w:rsid w:val="3E9C3F6D"/>
    <w:rsid w:val="3FF7797D"/>
    <w:rsid w:val="40FA65D0"/>
    <w:rsid w:val="42870D62"/>
    <w:rsid w:val="42F16CBA"/>
    <w:rsid w:val="45ED07D6"/>
    <w:rsid w:val="46690BD8"/>
    <w:rsid w:val="46E22723"/>
    <w:rsid w:val="49AA691D"/>
    <w:rsid w:val="49F70BF1"/>
    <w:rsid w:val="4ADF60DF"/>
    <w:rsid w:val="4B4340EE"/>
    <w:rsid w:val="4BA547C3"/>
    <w:rsid w:val="4BAC1644"/>
    <w:rsid w:val="4C230E60"/>
    <w:rsid w:val="4F3B3847"/>
    <w:rsid w:val="4F694CC2"/>
    <w:rsid w:val="503D507A"/>
    <w:rsid w:val="50942AC9"/>
    <w:rsid w:val="50FD0400"/>
    <w:rsid w:val="510C0C3F"/>
    <w:rsid w:val="51FA74D0"/>
    <w:rsid w:val="52AA4A52"/>
    <w:rsid w:val="539D3AD1"/>
    <w:rsid w:val="53B764C9"/>
    <w:rsid w:val="547F1728"/>
    <w:rsid w:val="54F20DD2"/>
    <w:rsid w:val="55F74A43"/>
    <w:rsid w:val="573A37A0"/>
    <w:rsid w:val="578B4632"/>
    <w:rsid w:val="594C6863"/>
    <w:rsid w:val="59943D66"/>
    <w:rsid w:val="59957788"/>
    <w:rsid w:val="59E051FD"/>
    <w:rsid w:val="59E15E56"/>
    <w:rsid w:val="59E6355E"/>
    <w:rsid w:val="5AD83820"/>
    <w:rsid w:val="5B821531"/>
    <w:rsid w:val="5BF7283C"/>
    <w:rsid w:val="5BFF6039"/>
    <w:rsid w:val="5D76195E"/>
    <w:rsid w:val="5D76A616"/>
    <w:rsid w:val="5D7F20B9"/>
    <w:rsid w:val="5DAC7D0E"/>
    <w:rsid w:val="5F4B0DFE"/>
    <w:rsid w:val="5F98B5AF"/>
    <w:rsid w:val="5FF735AB"/>
    <w:rsid w:val="5FFE8511"/>
    <w:rsid w:val="5FFEACE2"/>
    <w:rsid w:val="609D5BF6"/>
    <w:rsid w:val="61073070"/>
    <w:rsid w:val="61B9080E"/>
    <w:rsid w:val="61DF3FED"/>
    <w:rsid w:val="62606CE8"/>
    <w:rsid w:val="62BA3A21"/>
    <w:rsid w:val="62FB3C34"/>
    <w:rsid w:val="632624D7"/>
    <w:rsid w:val="642A0B61"/>
    <w:rsid w:val="642B176B"/>
    <w:rsid w:val="643EE26D"/>
    <w:rsid w:val="64AF3043"/>
    <w:rsid w:val="65067DBA"/>
    <w:rsid w:val="656019A0"/>
    <w:rsid w:val="65E810C8"/>
    <w:rsid w:val="65F242EE"/>
    <w:rsid w:val="666D7E19"/>
    <w:rsid w:val="68376930"/>
    <w:rsid w:val="68F91E38"/>
    <w:rsid w:val="6A8600FA"/>
    <w:rsid w:val="6B3158B9"/>
    <w:rsid w:val="6BA02A3F"/>
    <w:rsid w:val="6BD028D6"/>
    <w:rsid w:val="6C105349"/>
    <w:rsid w:val="6C1E5A53"/>
    <w:rsid w:val="6C5701A4"/>
    <w:rsid w:val="6F201E85"/>
    <w:rsid w:val="6F5C41AC"/>
    <w:rsid w:val="6FAF6C78"/>
    <w:rsid w:val="6FF05449"/>
    <w:rsid w:val="70F80C27"/>
    <w:rsid w:val="716167CC"/>
    <w:rsid w:val="718A7AD1"/>
    <w:rsid w:val="72315DC0"/>
    <w:rsid w:val="72890777"/>
    <w:rsid w:val="72A44BC2"/>
    <w:rsid w:val="7317C656"/>
    <w:rsid w:val="734ED73F"/>
    <w:rsid w:val="73C82B32"/>
    <w:rsid w:val="73F94DAE"/>
    <w:rsid w:val="74220495"/>
    <w:rsid w:val="74343FFF"/>
    <w:rsid w:val="747D1B6F"/>
    <w:rsid w:val="749E5641"/>
    <w:rsid w:val="75F4152B"/>
    <w:rsid w:val="76271066"/>
    <w:rsid w:val="76885262"/>
    <w:rsid w:val="77FD8BE9"/>
    <w:rsid w:val="78000AED"/>
    <w:rsid w:val="78036054"/>
    <w:rsid w:val="78CD47BD"/>
    <w:rsid w:val="79A9BD3F"/>
    <w:rsid w:val="7AC5270E"/>
    <w:rsid w:val="7B776F12"/>
    <w:rsid w:val="7BFFFDD0"/>
    <w:rsid w:val="7C336E5F"/>
    <w:rsid w:val="7C8D4919"/>
    <w:rsid w:val="7CB244A3"/>
    <w:rsid w:val="7D7A5F86"/>
    <w:rsid w:val="7DAF26F1"/>
    <w:rsid w:val="7E2E692B"/>
    <w:rsid w:val="7E4B683A"/>
    <w:rsid w:val="7E5E656D"/>
    <w:rsid w:val="7E8F2BCB"/>
    <w:rsid w:val="7F37BB4E"/>
    <w:rsid w:val="7FEF918E"/>
    <w:rsid w:val="7FF4FB6F"/>
    <w:rsid w:val="7FF7FF27"/>
    <w:rsid w:val="7FFDF714"/>
    <w:rsid w:val="7FFE136B"/>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0" w:afterAutospacing="1"/>
      <w:jc w:val="left"/>
    </w:pPr>
    <w:rPr>
      <w:kern w:val="0"/>
      <w:sz w:val="24"/>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36</Pages>
  <Words>14661</Words>
  <Characters>15682</Characters>
  <Lines>711</Lines>
  <Paragraphs>592</Paragraphs>
  <TotalTime>4</TotalTime>
  <ScaleCrop>false</ScaleCrop>
  <LinksUpToDate>false</LinksUpToDate>
  <CharactersWithSpaces>15695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OMG</cp:lastModifiedBy>
  <dcterms:modified xsi:type="dcterms:W3CDTF">2025-09-23T04:32:44Z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EFC02BC35BFC430A8470348B909BABAC_13</vt:lpwstr>
  </property>
  <property fmtid="{D5CDD505-2E9C-101B-9397-08002B2CF9AE}" pid="4" name="KSOTemplateDocerSaveRecord">
    <vt:lpwstr>eyJoZGlkIjoiMzEwNTM5NzYwMDRjMzkwZTVkZjY2ODkwMGIxNGU0OTUiLCJ1c2VySWQiOiIyNzg1NzY4MTEifQ==</vt:lpwstr>
  </property>
</Properties>
</file>