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2FF3C">
      <w:pPr>
        <w:spacing w:line="540" w:lineRule="exact"/>
        <w:jc w:val="center"/>
        <w:rPr>
          <w:rFonts w:hint="default" w:ascii="Times New Roman" w:hAnsi="Times New Roman" w:eastAsia="方正小标宋_GBK" w:cs="Times New Roman"/>
          <w:kern w:val="0"/>
          <w:sz w:val="48"/>
          <w:szCs w:val="48"/>
          <w:lang w:val="en-US" w:eastAsia="zh-CN"/>
        </w:rPr>
      </w:pPr>
      <w:r>
        <w:rPr>
          <w:rFonts w:hint="eastAsia" w:ascii="Times New Roman" w:hAnsi="Times New Roman" w:eastAsia="方正小标宋_GBK" w:cs="Times New Roman"/>
          <w:kern w:val="0"/>
          <w:sz w:val="48"/>
          <w:szCs w:val="48"/>
          <w:lang w:val="en-US" w:eastAsia="zh-CN"/>
        </w:rPr>
        <w:t>《</w:t>
      </w:r>
      <w:r>
        <w:rPr>
          <w:rFonts w:hint="default" w:ascii="Times New Roman" w:hAnsi="Times New Roman" w:eastAsia="方正小标宋_GBK" w:cs="Times New Roman"/>
          <w:kern w:val="0"/>
          <w:sz w:val="48"/>
          <w:szCs w:val="48"/>
          <w:lang w:val="en-US" w:eastAsia="zh-CN"/>
        </w:rPr>
        <w:t>关于下达2024年应急面粉储备资金的通知</w:t>
      </w:r>
      <w:r>
        <w:rPr>
          <w:rFonts w:hint="eastAsia" w:ascii="Times New Roman" w:hAnsi="Times New Roman" w:eastAsia="方正小标宋_GBK" w:cs="Times New Roman"/>
          <w:kern w:val="0"/>
          <w:sz w:val="48"/>
          <w:szCs w:val="48"/>
          <w:lang w:val="en-US" w:eastAsia="zh-CN"/>
        </w:rPr>
        <w:t>》</w:t>
      </w:r>
      <w:r>
        <w:rPr>
          <w:rFonts w:hint="default" w:ascii="Times New Roman" w:hAnsi="Times New Roman" w:eastAsia="方正小标宋_GBK" w:cs="Times New Roman"/>
          <w:kern w:val="0"/>
          <w:sz w:val="48"/>
          <w:szCs w:val="48"/>
          <w:lang w:val="en-US" w:eastAsia="zh-CN"/>
        </w:rPr>
        <w:t>、</w:t>
      </w:r>
      <w:r>
        <w:rPr>
          <w:rFonts w:hint="eastAsia" w:ascii="Times New Roman" w:hAnsi="Times New Roman" w:eastAsia="方正小标宋_GBK" w:cs="Times New Roman"/>
          <w:kern w:val="0"/>
          <w:sz w:val="48"/>
          <w:szCs w:val="48"/>
          <w:lang w:val="en-US" w:eastAsia="zh-CN"/>
        </w:rPr>
        <w:t>《</w:t>
      </w:r>
      <w:r>
        <w:rPr>
          <w:rFonts w:hint="default" w:ascii="Times New Roman" w:hAnsi="Times New Roman" w:eastAsia="方正小标宋_GBK" w:cs="Times New Roman"/>
          <w:kern w:val="0"/>
          <w:sz w:val="48"/>
          <w:szCs w:val="48"/>
          <w:lang w:val="en-US" w:eastAsia="zh-CN"/>
        </w:rPr>
        <w:t>昌州财建【2024】12号关于拨付2024年度第一季度州级储备粮油费用补贴的通知</w:t>
      </w:r>
      <w:r>
        <w:rPr>
          <w:rFonts w:hint="eastAsia" w:ascii="Times New Roman" w:hAnsi="Times New Roman" w:eastAsia="方正小标宋_GBK" w:cs="Times New Roman"/>
          <w:kern w:val="0"/>
          <w:sz w:val="48"/>
          <w:szCs w:val="48"/>
          <w:lang w:val="en-US" w:eastAsia="zh-CN"/>
        </w:rPr>
        <w:t>》</w:t>
      </w:r>
      <w:r>
        <w:rPr>
          <w:rFonts w:hint="default" w:ascii="Times New Roman" w:hAnsi="Times New Roman" w:eastAsia="方正小标宋_GBK" w:cs="Times New Roman"/>
          <w:kern w:val="0"/>
          <w:sz w:val="48"/>
          <w:szCs w:val="48"/>
          <w:lang w:val="en-US" w:eastAsia="zh-CN"/>
        </w:rPr>
        <w:t>、</w:t>
      </w:r>
      <w:r>
        <w:rPr>
          <w:rFonts w:hint="eastAsia" w:ascii="Times New Roman" w:hAnsi="Times New Roman" w:eastAsia="方正小标宋_GBK" w:cs="Times New Roman"/>
          <w:kern w:val="0"/>
          <w:sz w:val="48"/>
          <w:szCs w:val="48"/>
          <w:lang w:val="en-US" w:eastAsia="zh-CN"/>
        </w:rPr>
        <w:t>《</w:t>
      </w:r>
      <w:r>
        <w:rPr>
          <w:rFonts w:hint="default" w:ascii="Times New Roman" w:hAnsi="Times New Roman" w:eastAsia="方正小标宋_GBK" w:cs="Times New Roman"/>
          <w:kern w:val="0"/>
          <w:sz w:val="48"/>
          <w:szCs w:val="48"/>
          <w:lang w:val="en-US" w:eastAsia="zh-CN"/>
        </w:rPr>
        <w:t>昌州财建【2024】43号关于拨付2024年第二季度州级</w:t>
      </w:r>
    </w:p>
    <w:p w14:paraId="23750D58">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lang w:val="en-US" w:eastAsia="zh-CN"/>
        </w:rPr>
        <w:t>储备粮油费用补贴的通知</w:t>
      </w:r>
      <w:r>
        <w:rPr>
          <w:rFonts w:hint="eastAsia" w:ascii="Times New Roman" w:hAnsi="Times New Roman" w:eastAsia="方正小标宋_GBK" w:cs="Times New Roman"/>
          <w:kern w:val="0"/>
          <w:sz w:val="48"/>
          <w:szCs w:val="48"/>
          <w:lang w:val="en-US" w:eastAsia="zh-CN"/>
        </w:rPr>
        <w:t>》</w:t>
      </w:r>
      <w:r>
        <w:rPr>
          <w:rFonts w:hint="default" w:ascii="Times New Roman" w:hAnsi="Times New Roman" w:eastAsia="方正小标宋_GBK" w:cs="Times New Roman"/>
          <w:kern w:val="0"/>
          <w:sz w:val="48"/>
          <w:szCs w:val="48"/>
        </w:rPr>
        <w:t>项目支出</w:t>
      </w:r>
    </w:p>
    <w:p w14:paraId="5EA353C0">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绩效评价报告</w:t>
      </w:r>
    </w:p>
    <w:p w14:paraId="1287FFC7">
      <w:pPr>
        <w:spacing w:line="540" w:lineRule="exact"/>
        <w:jc w:val="center"/>
        <w:rPr>
          <w:rFonts w:hint="default" w:ascii="Times New Roman" w:hAnsi="Times New Roman" w:eastAsia="华文中宋" w:cs="Times New Roman"/>
          <w:b/>
          <w:kern w:val="0"/>
          <w:sz w:val="52"/>
          <w:szCs w:val="52"/>
        </w:rPr>
      </w:pPr>
    </w:p>
    <w:p w14:paraId="6DC38D7B">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574F6B3C">
      <w:pPr>
        <w:pStyle w:val="11"/>
        <w:jc w:val="both"/>
        <w:rPr>
          <w:rFonts w:hint="default" w:ascii="Times New Roman" w:hAnsi="Times New Roman" w:cs="Times New Roman"/>
        </w:rPr>
      </w:pPr>
    </w:p>
    <w:p w14:paraId="10F5ACB3">
      <w:pPr>
        <w:spacing w:line="540" w:lineRule="exact"/>
        <w:rPr>
          <w:rFonts w:hint="default" w:ascii="Times New Roman" w:hAnsi="Times New Roman" w:eastAsia="仿宋_GB2312" w:cs="Times New Roman"/>
          <w:kern w:val="0"/>
          <w:sz w:val="30"/>
          <w:szCs w:val="30"/>
        </w:rPr>
      </w:pPr>
    </w:p>
    <w:p w14:paraId="348F8E26">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bookmarkStart w:id="0" w:name="OLE_LINK8"/>
      <w:r>
        <w:rPr>
          <w:rFonts w:hint="default" w:ascii="Times New Roman" w:hAnsi="Times New Roman" w:eastAsia="仿宋_GB2312" w:cs="Times New Roman"/>
          <w:kern w:val="0"/>
          <w:sz w:val="36"/>
          <w:szCs w:val="36"/>
        </w:rPr>
        <w:t>关于下达2024年应急面粉储备资金的通知、昌州财建【2024】12号关于拨付2024年度第一季度州级储备粮油费用补贴的通知、</w:t>
      </w:r>
      <w:bookmarkStart w:id="1" w:name="OLE_LINK1"/>
      <w:r>
        <w:rPr>
          <w:rFonts w:hint="default" w:ascii="Times New Roman" w:hAnsi="Times New Roman" w:eastAsia="仿宋_GB2312" w:cs="Times New Roman"/>
          <w:kern w:val="0"/>
          <w:sz w:val="36"/>
          <w:szCs w:val="36"/>
        </w:rPr>
        <w:t>昌州财建【2024】43号关于拨付2024年第二季度州级储备粮油费用补</w:t>
      </w:r>
      <w:bookmarkEnd w:id="1"/>
      <w:r>
        <w:rPr>
          <w:rFonts w:hint="default" w:ascii="Times New Roman" w:hAnsi="Times New Roman" w:eastAsia="仿宋_GB2312" w:cs="Times New Roman"/>
          <w:kern w:val="0"/>
          <w:sz w:val="36"/>
          <w:szCs w:val="36"/>
        </w:rPr>
        <w:t>贴的通知</w:t>
      </w:r>
    </w:p>
    <w:bookmarkEnd w:id="0"/>
    <w:p w14:paraId="6DD20A7B">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实施单位（公章）：奇台县发展和改革委员会</w:t>
      </w:r>
    </w:p>
    <w:p w14:paraId="195A4E7B">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主管部门（公章）：奇台县发展和改革委员会</w:t>
      </w:r>
    </w:p>
    <w:p w14:paraId="4D749DF5">
      <w:pPr>
        <w:spacing w:line="700" w:lineRule="exact"/>
        <w:ind w:firstLine="720" w:firstLineChars="2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陆静</w:t>
      </w:r>
    </w:p>
    <w:p w14:paraId="7620718C">
      <w:pPr>
        <w:spacing w:line="700" w:lineRule="exact"/>
        <w:ind w:firstLine="720" w:firstLineChars="200"/>
        <w:jc w:val="left"/>
        <w:rPr>
          <w:rStyle w:val="17"/>
          <w:rFonts w:hint="default" w:ascii="Times New Roman" w:hAnsi="Times New Roman" w:eastAsia="黑体" w:cs="Times New Roman"/>
          <w:b w:val="0"/>
          <w:spacing w:val="-4"/>
          <w:sz w:val="32"/>
          <w:szCs w:val="32"/>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default" w:ascii="Times New Roman" w:hAnsi="Times New Roman" w:eastAsia="仿宋_GB2312" w:cs="Times New Roman"/>
          <w:kern w:val="0"/>
          <w:sz w:val="36"/>
          <w:szCs w:val="36"/>
        </w:rPr>
        <w:t>日</w:t>
      </w:r>
    </w:p>
    <w:p w14:paraId="249B610E">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0DC1C112">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5A5E40C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9A91B5E">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797AE2A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为了提高应急救援能力，落实应急救援预案，提高预防和处置突发事件的物资保障能力，结合本县实际情况，计划在我县2家生产规模较大的面粉企业作为承储企业共储备750吨的应急面粉，政府需每年支付承储企业应急面粉储备费用</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为保障2024</w:t>
      </w:r>
      <w:bookmarkStart w:id="2" w:name="OLE_LINK5"/>
      <w:r>
        <w:rPr>
          <w:rFonts w:hint="eastAsia" w:ascii="Times New Roman" w:hAnsi="Times New Roman" w:eastAsia="仿宋_GB2312" w:cs="Times New Roman"/>
          <w:sz w:val="32"/>
          <w:szCs w:val="32"/>
          <w:highlight w:val="none"/>
          <w:lang w:val="en-US" w:eastAsia="zh-CN"/>
        </w:rPr>
        <w:t>州级储备</w:t>
      </w:r>
      <w:bookmarkEnd w:id="2"/>
      <w:r>
        <w:rPr>
          <w:rFonts w:hint="eastAsia" w:ascii="Times New Roman" w:hAnsi="Times New Roman" w:eastAsia="仿宋_GB2312" w:cs="Times New Roman"/>
          <w:sz w:val="32"/>
          <w:szCs w:val="32"/>
          <w:highlight w:val="none"/>
          <w:lang w:val="en-US" w:eastAsia="zh-CN"/>
        </w:rPr>
        <w:t>粮数量和质量，按照上级要求，发放第一季度和第二季度州级储备粮油费用补贴</w:t>
      </w:r>
      <w:r>
        <w:rPr>
          <w:rFonts w:hint="default" w:ascii="Times New Roman" w:hAnsi="Times New Roman" w:eastAsia="仿宋_GB2312" w:cs="Times New Roman"/>
          <w:sz w:val="32"/>
          <w:szCs w:val="32"/>
          <w:highlight w:val="none"/>
          <w:lang w:val="en-US" w:eastAsia="zh-CN"/>
        </w:rPr>
        <w:t>。</w:t>
      </w:r>
    </w:p>
    <w:p w14:paraId="3C6DDFAC">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4BF13987">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为保障2024州级储备粮数量和质量，按照上级要求，发放第一季度和第二季度粮油费用补贴给昌粮集团奇台粮油子公司。 评选两家面粉厂，完成全县750吨应急面粉储备保管。</w:t>
      </w:r>
    </w:p>
    <w:p w14:paraId="44C6CFEE">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项目实施情况：</w:t>
      </w:r>
      <w:r>
        <w:rPr>
          <w:rFonts w:hint="eastAsia" w:ascii="Times New Roman" w:hAnsi="Times New Roman" w:eastAsia="仿宋_GB2312" w:cs="Times New Roman"/>
          <w:sz w:val="32"/>
          <w:szCs w:val="32"/>
          <w:highlight w:val="none"/>
          <w:lang w:val="en-US" w:eastAsia="zh-CN"/>
        </w:rPr>
        <w:t>目前在县域内挑选两家面粉企业签订协议，储存750吨应急面粉，上半年检查承储企业4次，储备面粉质量达标率达到了100%，面粉储备率达到了100%，有效提高了应急救助能力。</w:t>
      </w:r>
    </w:p>
    <w:p w14:paraId="45DAD004">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573CAB4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1657FD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w:t>
      </w:r>
      <w:bookmarkStart w:id="3" w:name="OLE_LINK3"/>
      <w:r>
        <w:rPr>
          <w:rFonts w:hint="default" w:ascii="Times New Roman" w:hAnsi="Times New Roman" w:eastAsia="仿宋_GB2312" w:cs="Times New Roman"/>
          <w:sz w:val="32"/>
          <w:szCs w:val="32"/>
          <w:highlight w:val="none"/>
          <w:lang w:val="en-US" w:eastAsia="zh-CN"/>
        </w:rPr>
        <w:t>年中追加资金</w:t>
      </w:r>
      <w:bookmarkStart w:id="4" w:name="OLE_LINK53"/>
      <w:r>
        <w:rPr>
          <w:rFonts w:hint="eastAsia" w:ascii="Times New Roman" w:hAnsi="Times New Roman" w:eastAsia="仿宋_GB2312" w:cs="Times New Roman"/>
          <w:sz w:val="32"/>
          <w:szCs w:val="32"/>
          <w:highlight w:val="none"/>
          <w:lang w:val="en-US" w:eastAsia="zh-CN"/>
        </w:rPr>
        <w:t>3</w:t>
      </w:r>
      <w:r>
        <w:rPr>
          <w:rFonts w:hint="eastAsia" w:eastAsia="仿宋_GB2312" w:cs="Times New Roman"/>
          <w:sz w:val="32"/>
          <w:szCs w:val="32"/>
          <w:highlight w:val="none"/>
          <w:lang w:val="en-US" w:eastAsia="zh-CN"/>
        </w:rPr>
        <w:t>59</w:t>
      </w:r>
      <w:r>
        <w:rPr>
          <w:rFonts w:hint="eastAsia" w:ascii="Times New Roman" w:hAnsi="Times New Roman" w:eastAsia="仿宋_GB2312" w:cs="Times New Roman"/>
          <w:sz w:val="32"/>
          <w:szCs w:val="32"/>
          <w:highlight w:val="none"/>
          <w:lang w:val="en-US" w:eastAsia="zh-CN"/>
        </w:rPr>
        <w:t>.94</w:t>
      </w:r>
      <w:bookmarkEnd w:id="4"/>
      <w:r>
        <w:rPr>
          <w:rFonts w:hint="default" w:ascii="Times New Roman" w:hAnsi="Times New Roman" w:eastAsia="仿宋_GB2312" w:cs="Times New Roman"/>
          <w:sz w:val="32"/>
          <w:szCs w:val="32"/>
          <w:highlight w:val="none"/>
          <w:lang w:val="en-US" w:eastAsia="zh-CN"/>
        </w:rPr>
        <w:t>万元，</w:t>
      </w:r>
      <w:bookmarkEnd w:id="3"/>
      <w:r>
        <w:rPr>
          <w:rFonts w:hint="default" w:ascii="Times New Roman" w:hAnsi="Times New Roman" w:eastAsia="仿宋_GB2312" w:cs="Times New Roman"/>
          <w:sz w:val="32"/>
          <w:szCs w:val="32"/>
          <w:highlight w:val="none"/>
          <w:lang w:val="en-US" w:eastAsia="zh-CN"/>
        </w:rPr>
        <w:t>全年预算数</w:t>
      </w:r>
      <w:bookmarkStart w:id="5" w:name="OLE_LINK4"/>
      <w:r>
        <w:rPr>
          <w:rFonts w:hint="eastAsia" w:ascii="Times New Roman" w:hAnsi="Times New Roman" w:eastAsia="仿宋_GB2312" w:cs="Times New Roman"/>
          <w:sz w:val="32"/>
          <w:szCs w:val="32"/>
          <w:highlight w:val="none"/>
          <w:lang w:val="en-US" w:eastAsia="zh-CN"/>
        </w:rPr>
        <w:t>37</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.94</w:t>
      </w:r>
      <w:bookmarkEnd w:id="5"/>
      <w:bookmarkStart w:id="6" w:name="OLE_LINK2"/>
      <w:r>
        <w:rPr>
          <w:rFonts w:hint="default" w:ascii="Times New Roman" w:hAnsi="Times New Roman" w:eastAsia="仿宋_GB2312" w:cs="Times New Roman"/>
          <w:sz w:val="32"/>
          <w:szCs w:val="32"/>
          <w:highlight w:val="none"/>
          <w:lang w:val="en-US" w:eastAsia="zh-CN"/>
        </w:rPr>
        <w:t>万元，</w:t>
      </w:r>
      <w:bookmarkEnd w:id="6"/>
      <w:r>
        <w:rPr>
          <w:rFonts w:hint="default" w:ascii="Times New Roman" w:hAnsi="Times New Roman" w:eastAsia="仿宋_GB2312" w:cs="Times New Roman"/>
          <w:sz w:val="32"/>
          <w:szCs w:val="32"/>
          <w:highlight w:val="none"/>
          <w:lang w:val="en-US" w:eastAsia="zh-CN"/>
        </w:rPr>
        <w:t>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0DE7F03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2DEF276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万元，年中追加资金</w:t>
      </w:r>
      <w:r>
        <w:rPr>
          <w:rFonts w:hint="eastAsia" w:ascii="Times New Roman" w:hAnsi="Times New Roman" w:eastAsia="仿宋_GB2312" w:cs="Times New Roman"/>
          <w:sz w:val="32"/>
          <w:szCs w:val="32"/>
          <w:highlight w:val="none"/>
          <w:lang w:val="en-US" w:eastAsia="zh-CN"/>
        </w:rPr>
        <w:t>3</w:t>
      </w:r>
      <w:r>
        <w:rPr>
          <w:rFonts w:hint="eastAsia" w:eastAsia="仿宋_GB2312" w:cs="Times New Roman"/>
          <w:sz w:val="32"/>
          <w:szCs w:val="32"/>
          <w:highlight w:val="none"/>
          <w:lang w:val="en-US" w:eastAsia="zh-CN"/>
        </w:rPr>
        <w:t>59</w:t>
      </w:r>
      <w:r>
        <w:rPr>
          <w:rFonts w:hint="eastAsia" w:ascii="Times New Roman" w:hAnsi="Times New Roman" w:eastAsia="仿宋_GB2312" w:cs="Times New Roman"/>
          <w:sz w:val="32"/>
          <w:szCs w:val="32"/>
          <w:highlight w:val="none"/>
          <w:lang w:val="en-US" w:eastAsia="zh-CN"/>
        </w:rPr>
        <w:t>.94</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37</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.94</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bookmarkStart w:id="7" w:name="OLE_LINK54"/>
      <w:r>
        <w:rPr>
          <w:rFonts w:hint="eastAsia" w:ascii="Times New Roman" w:hAnsi="Times New Roman" w:eastAsia="仿宋_GB2312" w:cs="Times New Roman"/>
          <w:sz w:val="32"/>
          <w:szCs w:val="32"/>
          <w:highlight w:val="none"/>
          <w:lang w:val="en-US" w:eastAsia="zh-CN"/>
        </w:rPr>
        <w:t>37</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.94</w:t>
      </w:r>
      <w:bookmarkEnd w:id="7"/>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bookmarkStart w:id="8" w:name="OLE_LINK51"/>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2023</w:t>
      </w:r>
      <w:r>
        <w:rPr>
          <w:rFonts w:hint="eastAsia" w:eastAsia="仿宋_GB2312" w:cs="Times New Roman"/>
          <w:sz w:val="32"/>
          <w:szCs w:val="32"/>
          <w:highlight w:val="none"/>
          <w:lang w:val="en-US" w:eastAsia="zh-CN"/>
        </w:rPr>
        <w:t>年4月1日</w:t>
      </w:r>
      <w:r>
        <w:rPr>
          <w:rFonts w:hint="eastAsia" w:ascii="Times New Roman" w:hAnsi="Times New Roman" w:eastAsia="仿宋_GB2312" w:cs="Times New Roman"/>
          <w:sz w:val="32"/>
          <w:szCs w:val="32"/>
          <w:highlight w:val="none"/>
          <w:lang w:val="en-US" w:eastAsia="zh-CN"/>
        </w:rPr>
        <w:t>-2024年</w:t>
      </w:r>
      <w:r>
        <w:rPr>
          <w:rFonts w:hint="eastAsia" w:eastAsia="仿宋_GB2312" w:cs="Times New Roman"/>
          <w:sz w:val="32"/>
          <w:szCs w:val="32"/>
          <w:highlight w:val="none"/>
          <w:lang w:val="en-US" w:eastAsia="zh-CN"/>
        </w:rPr>
        <w:t>3月31日</w:t>
      </w:r>
      <w:bookmarkEnd w:id="8"/>
      <w:r>
        <w:rPr>
          <w:rFonts w:hint="eastAsia" w:ascii="Times New Roman" w:hAnsi="Times New Roman" w:eastAsia="仿宋_GB2312" w:cs="Times New Roman"/>
          <w:sz w:val="32"/>
          <w:szCs w:val="32"/>
          <w:highlight w:val="none"/>
          <w:lang w:val="en-US" w:eastAsia="zh-CN"/>
        </w:rPr>
        <w:t>度应急面粉储备费和</w:t>
      </w:r>
      <w:bookmarkStart w:id="9" w:name="OLE_LINK6"/>
      <w:r>
        <w:rPr>
          <w:rFonts w:hint="default" w:ascii="Times New Roman" w:hAnsi="Times New Roman" w:eastAsia="仿宋_GB2312" w:cs="Times New Roman"/>
          <w:sz w:val="32"/>
          <w:szCs w:val="32"/>
          <w:highlight w:val="none"/>
          <w:lang w:val="en-US" w:eastAsia="zh-CN"/>
        </w:rPr>
        <w:t>2024年第</w:t>
      </w:r>
      <w:r>
        <w:rPr>
          <w:rFonts w:hint="eastAsia" w:ascii="Times New Roman" w:hAnsi="Times New Roman" w:eastAsia="仿宋_GB2312" w:cs="Times New Roman"/>
          <w:sz w:val="32"/>
          <w:szCs w:val="32"/>
          <w:highlight w:val="none"/>
          <w:lang w:val="en-US" w:eastAsia="zh-CN"/>
        </w:rPr>
        <w:t>一、</w:t>
      </w:r>
      <w:r>
        <w:rPr>
          <w:rFonts w:hint="default" w:ascii="Times New Roman" w:hAnsi="Times New Roman" w:eastAsia="仿宋_GB2312" w:cs="Times New Roman"/>
          <w:sz w:val="32"/>
          <w:szCs w:val="32"/>
          <w:highlight w:val="none"/>
          <w:lang w:val="en-US" w:eastAsia="zh-CN"/>
        </w:rPr>
        <w:t>二季度州级储备粮油</w:t>
      </w:r>
      <w:r>
        <w:rPr>
          <w:rFonts w:hint="eastAsia" w:ascii="Times New Roman" w:hAnsi="Times New Roman" w:eastAsia="仿宋_GB2312" w:cs="Times New Roman"/>
          <w:sz w:val="32"/>
          <w:szCs w:val="32"/>
          <w:highlight w:val="none"/>
          <w:lang w:val="en-US" w:eastAsia="zh-CN"/>
        </w:rPr>
        <w:t>补贴</w:t>
      </w:r>
      <w:r>
        <w:rPr>
          <w:rFonts w:hint="default" w:ascii="Times New Roman" w:hAnsi="Times New Roman" w:eastAsia="仿宋_GB2312" w:cs="Times New Roman"/>
          <w:sz w:val="32"/>
          <w:szCs w:val="32"/>
          <w:highlight w:val="none"/>
          <w:lang w:val="en-US" w:eastAsia="zh-CN"/>
        </w:rPr>
        <w:t>费用</w:t>
      </w:r>
      <w:bookmarkEnd w:id="9"/>
      <w:r>
        <w:rPr>
          <w:rFonts w:hint="default" w:ascii="Times New Roman" w:hAnsi="Times New Roman" w:eastAsia="仿宋_GB2312" w:cs="Times New Roman"/>
          <w:sz w:val="32"/>
          <w:szCs w:val="32"/>
          <w:highlight w:val="none"/>
          <w:lang w:val="en-US" w:eastAsia="zh-CN"/>
        </w:rPr>
        <w:t>。</w:t>
      </w:r>
    </w:p>
    <w:p w14:paraId="07C01AE6">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6010878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5EB16F1D">
      <w:pPr>
        <w:shd w:val="clear"/>
        <w:spacing w:line="600" w:lineRule="exact"/>
        <w:ind w:firstLine="640" w:firstLineChars="200"/>
        <w:outlineLvl w:val="0"/>
        <w:rPr>
          <w:rFonts w:hint="eastAsia" w:ascii="Times New Roman" w:hAnsi="Times New Roman" w:eastAsia="仿宋_GB2312" w:cs="Times New Roman"/>
          <w:kern w:val="0"/>
          <w:sz w:val="36"/>
          <w:szCs w:val="36"/>
        </w:rPr>
      </w:pPr>
      <w:bookmarkStart w:id="10" w:name="OLE_LINK7"/>
      <w:r>
        <w:rPr>
          <w:rFonts w:hint="eastAsia" w:ascii="Times New Roman" w:hAnsi="Times New Roman" w:eastAsia="仿宋_GB2312" w:cs="Times New Roman"/>
          <w:sz w:val="32"/>
          <w:szCs w:val="32"/>
          <w:highlight w:val="none"/>
          <w:lang w:val="en-US" w:eastAsia="zh-CN"/>
        </w:rPr>
        <w:t>落实2023</w:t>
      </w:r>
      <w:r>
        <w:rPr>
          <w:rFonts w:hint="eastAsia" w:eastAsia="仿宋_GB2312" w:cs="Times New Roman"/>
          <w:sz w:val="32"/>
          <w:szCs w:val="32"/>
          <w:highlight w:val="none"/>
          <w:lang w:val="en-US" w:eastAsia="zh-CN"/>
        </w:rPr>
        <w:t>年4月1日</w:t>
      </w:r>
      <w:r>
        <w:rPr>
          <w:rFonts w:hint="eastAsia" w:ascii="Times New Roman" w:hAnsi="Times New Roman" w:eastAsia="仿宋_GB2312" w:cs="Times New Roman"/>
          <w:sz w:val="32"/>
          <w:szCs w:val="32"/>
          <w:highlight w:val="none"/>
          <w:lang w:val="en-US" w:eastAsia="zh-CN"/>
        </w:rPr>
        <w:t>-2024年</w:t>
      </w:r>
      <w:r>
        <w:rPr>
          <w:rFonts w:hint="eastAsia" w:eastAsia="仿宋_GB2312" w:cs="Times New Roman"/>
          <w:sz w:val="32"/>
          <w:szCs w:val="32"/>
          <w:highlight w:val="none"/>
          <w:lang w:val="en-US" w:eastAsia="zh-CN"/>
        </w:rPr>
        <w:t>3月31日</w:t>
      </w:r>
      <w:r>
        <w:rPr>
          <w:rFonts w:hint="eastAsia" w:ascii="Times New Roman" w:hAnsi="Times New Roman" w:eastAsia="仿宋_GB2312" w:cs="Times New Roman"/>
          <w:sz w:val="32"/>
          <w:szCs w:val="32"/>
          <w:highlight w:val="none"/>
          <w:lang w:val="en-US" w:eastAsia="zh-CN"/>
        </w:rPr>
        <w:t>奇台县750吨成品粮（面粉）应急储备指标，</w:t>
      </w:r>
      <w:bookmarkEnd w:id="10"/>
      <w:r>
        <w:rPr>
          <w:rFonts w:hint="eastAsia" w:ascii="Times New Roman" w:hAnsi="Times New Roman" w:eastAsia="仿宋_GB2312" w:cs="Times New Roman"/>
          <w:sz w:val="32"/>
          <w:szCs w:val="32"/>
          <w:highlight w:val="none"/>
          <w:lang w:val="en-US" w:eastAsia="zh-CN"/>
        </w:rPr>
        <w:t>签订应急面粉储备协议，完成</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2023</w:t>
      </w:r>
      <w:r>
        <w:rPr>
          <w:rFonts w:hint="eastAsia" w:eastAsia="仿宋_GB2312" w:cs="Times New Roman"/>
          <w:sz w:val="32"/>
          <w:szCs w:val="32"/>
          <w:highlight w:val="none"/>
          <w:lang w:val="en-US" w:eastAsia="zh-CN"/>
        </w:rPr>
        <w:t>年4月1日</w:t>
      </w:r>
      <w:r>
        <w:rPr>
          <w:rFonts w:hint="eastAsia" w:ascii="Times New Roman" w:hAnsi="Times New Roman" w:eastAsia="仿宋_GB2312" w:cs="Times New Roman"/>
          <w:sz w:val="32"/>
          <w:szCs w:val="32"/>
          <w:highlight w:val="none"/>
          <w:lang w:val="en-US" w:eastAsia="zh-CN"/>
        </w:rPr>
        <w:t>-2024年</w:t>
      </w:r>
      <w:r>
        <w:rPr>
          <w:rFonts w:hint="eastAsia" w:eastAsia="仿宋_GB2312" w:cs="Times New Roman"/>
          <w:sz w:val="32"/>
          <w:szCs w:val="32"/>
          <w:highlight w:val="none"/>
          <w:lang w:val="en-US" w:eastAsia="zh-CN"/>
        </w:rPr>
        <w:t>3月31日</w:t>
      </w:r>
      <w:r>
        <w:rPr>
          <w:rFonts w:hint="eastAsia" w:ascii="Times New Roman" w:hAnsi="Times New Roman" w:eastAsia="仿宋_GB2312" w:cs="Times New Roman"/>
          <w:sz w:val="32"/>
          <w:szCs w:val="32"/>
          <w:highlight w:val="none"/>
          <w:lang w:val="en-US" w:eastAsia="zh-CN"/>
        </w:rPr>
        <w:t>750吨应急面粉储存保管，承储面粉质量达标率达到100%，积极应对突发事件，落实应急救援预案。促进奇台县2024年粮油补贴项目竣工。</w:t>
      </w:r>
    </w:p>
    <w:p w14:paraId="216D33D9">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37DF17F7">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落实</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2023</w:t>
      </w:r>
      <w:r>
        <w:rPr>
          <w:rFonts w:hint="eastAsia" w:eastAsia="仿宋_GB2312" w:cs="Times New Roman"/>
          <w:sz w:val="32"/>
          <w:szCs w:val="32"/>
          <w:highlight w:val="none"/>
          <w:lang w:val="en-US" w:eastAsia="zh-CN"/>
        </w:rPr>
        <w:t>年4月1日</w:t>
      </w:r>
      <w:r>
        <w:rPr>
          <w:rFonts w:hint="eastAsia" w:ascii="Times New Roman" w:hAnsi="Times New Roman" w:eastAsia="仿宋_GB2312" w:cs="Times New Roman"/>
          <w:sz w:val="32"/>
          <w:szCs w:val="32"/>
          <w:highlight w:val="none"/>
          <w:lang w:val="en-US" w:eastAsia="zh-CN"/>
        </w:rPr>
        <w:t>-2024年</w:t>
      </w:r>
      <w:r>
        <w:rPr>
          <w:rFonts w:hint="eastAsia" w:eastAsia="仿宋_GB2312" w:cs="Times New Roman"/>
          <w:sz w:val="32"/>
          <w:szCs w:val="32"/>
          <w:highlight w:val="none"/>
          <w:lang w:val="en-US" w:eastAsia="zh-CN"/>
        </w:rPr>
        <w:t>3月31日</w:t>
      </w:r>
      <w:r>
        <w:rPr>
          <w:rFonts w:hint="eastAsia" w:ascii="Times New Roman" w:hAnsi="Times New Roman" w:eastAsia="仿宋_GB2312" w:cs="Times New Roman"/>
          <w:sz w:val="32"/>
          <w:szCs w:val="32"/>
          <w:highlight w:val="none"/>
          <w:lang w:val="en-US" w:eastAsia="zh-CN"/>
        </w:rPr>
        <w:t>奇台县750吨成品粮（面粉）应急储备指标，在县域内挑选两家面粉企业签订协议，储存750吨应急面粉，检查承储企业4次，储备面粉质量达标率达到了100%，面粉储备率达到了100%，有效提高了应急救助能力。按时足额发放</w:t>
      </w:r>
      <w:r>
        <w:rPr>
          <w:rFonts w:hint="default" w:ascii="Times New Roman" w:hAnsi="Times New Roman" w:eastAsia="仿宋_GB2312" w:cs="Times New Roman"/>
          <w:sz w:val="32"/>
          <w:szCs w:val="32"/>
          <w:highlight w:val="none"/>
          <w:lang w:val="en-US" w:eastAsia="zh-CN"/>
        </w:rPr>
        <w:t>2024年第</w:t>
      </w:r>
      <w:r>
        <w:rPr>
          <w:rFonts w:hint="eastAsia" w:ascii="Times New Roman" w:hAnsi="Times New Roman" w:eastAsia="仿宋_GB2312" w:cs="Times New Roman"/>
          <w:sz w:val="32"/>
          <w:szCs w:val="32"/>
          <w:highlight w:val="none"/>
          <w:lang w:val="en-US" w:eastAsia="zh-CN"/>
        </w:rPr>
        <w:t>一、</w:t>
      </w:r>
      <w:r>
        <w:rPr>
          <w:rFonts w:hint="default" w:ascii="Times New Roman" w:hAnsi="Times New Roman" w:eastAsia="仿宋_GB2312" w:cs="Times New Roman"/>
          <w:sz w:val="32"/>
          <w:szCs w:val="32"/>
          <w:highlight w:val="none"/>
          <w:lang w:val="en-US" w:eastAsia="zh-CN"/>
        </w:rPr>
        <w:t>二季度州级储备粮油</w:t>
      </w:r>
      <w:r>
        <w:rPr>
          <w:rFonts w:hint="eastAsia" w:ascii="Times New Roman" w:hAnsi="Times New Roman" w:eastAsia="仿宋_GB2312" w:cs="Times New Roman"/>
          <w:sz w:val="32"/>
          <w:szCs w:val="32"/>
          <w:highlight w:val="none"/>
          <w:lang w:val="en-US" w:eastAsia="zh-CN"/>
        </w:rPr>
        <w:t>补贴</w:t>
      </w:r>
      <w:r>
        <w:rPr>
          <w:rFonts w:hint="default" w:ascii="Times New Roman" w:hAnsi="Times New Roman" w:eastAsia="仿宋_GB2312" w:cs="Times New Roman"/>
          <w:sz w:val="32"/>
          <w:szCs w:val="32"/>
          <w:highlight w:val="none"/>
          <w:lang w:val="en-US" w:eastAsia="zh-CN"/>
        </w:rPr>
        <w:t>费用</w:t>
      </w:r>
      <w:r>
        <w:rPr>
          <w:rFonts w:hint="eastAsia" w:eastAsia="仿宋_GB2312" w:cs="Times New Roman"/>
          <w:sz w:val="32"/>
          <w:szCs w:val="32"/>
          <w:highlight w:val="none"/>
          <w:lang w:val="en-US" w:eastAsia="zh-CN"/>
        </w:rPr>
        <w:t>。</w:t>
      </w:r>
    </w:p>
    <w:p w14:paraId="1463E32E">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254BB0E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00F59A80">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1.绩效评价完整性</w:t>
      </w:r>
    </w:p>
    <w:p w14:paraId="0C757503">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本项目预算绩效评价报告在编制过程中，严格遵循[</w:t>
      </w:r>
      <w:r>
        <w:rPr>
          <w:rFonts w:hint="eastAsia" w:ascii="Times New Roman" w:hAnsi="Times New Roman" w:eastAsia="仿宋_GB2312" w:cs="Times New Roman"/>
          <w:b w:val="0"/>
          <w:bCs w:val="0"/>
          <w:kern w:val="2"/>
          <w:sz w:val="32"/>
          <w:szCs w:val="32"/>
          <w:highlight w:val="none"/>
          <w:lang w:val="en-US" w:eastAsia="zh-CN" w:bidi="ar-SA"/>
        </w:rPr>
        <w:t>关于下达2024年应急面粉储备资金的通知、昌州财建【2024】12号关于拨付2024年度第一季度州级储备粮油费用补贴的通知、昌州财建【2024】43号关于拨付2024年第二季度州级储备粮油费用补贴的通知</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eastAsia="仿宋_GB2312" w:cs="Times New Roman"/>
          <w:b w:val="0"/>
          <w:bCs w:val="0"/>
          <w:kern w:val="2"/>
          <w:sz w:val="32"/>
          <w:szCs w:val="32"/>
          <w:highlight w:val="none"/>
          <w:lang w:val="en-US" w:eastAsia="zh-CN" w:bidi="ar-SA"/>
        </w:rPr>
        <w:t>文件内容</w:t>
      </w:r>
      <w:r>
        <w:rPr>
          <w:rFonts w:hint="default" w:ascii="Times New Roman" w:hAnsi="Times New Roman" w:eastAsia="仿宋_GB2312" w:cs="Times New Roman"/>
          <w:b w:val="0"/>
          <w:bCs w:val="0"/>
          <w:kern w:val="2"/>
          <w:sz w:val="32"/>
          <w:szCs w:val="32"/>
          <w:highlight w:val="none"/>
          <w:lang w:val="en-US" w:eastAsia="zh-CN" w:bidi="ar-SA"/>
        </w:rPr>
        <w:t>与标准，确保评价内容的全面性与准确性。报告涵盖了项目从预算编制、执行到完成的全过程，对项目的各项绩效指标进行了细致的梳理与评估。</w:t>
      </w:r>
    </w:p>
    <w:p w14:paraId="3550EC4C">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在评价指标体系的构建上，充分考虑了项目的性质、目标以及预期成果，选取了具有可衡量性的关键指标，涵盖社会效益</w:t>
      </w:r>
      <w:r>
        <w:rPr>
          <w:rFonts w:hint="eastAsia" w:eastAsia="仿宋_GB2312" w:cs="Times New Roman"/>
          <w:b w:val="0"/>
          <w:bCs w:val="0"/>
          <w:kern w:val="2"/>
          <w:sz w:val="32"/>
          <w:szCs w:val="32"/>
          <w:highlight w:val="none"/>
          <w:lang w:val="en-US" w:eastAsia="zh-CN" w:bidi="ar-SA"/>
        </w:rPr>
        <w:t>指标</w:t>
      </w:r>
      <w:r>
        <w:rPr>
          <w:rFonts w:hint="default" w:ascii="Times New Roman" w:hAnsi="Times New Roman" w:eastAsia="仿宋_GB2312" w:cs="Times New Roman"/>
          <w:b w:val="0"/>
          <w:bCs w:val="0"/>
          <w:kern w:val="2"/>
          <w:sz w:val="32"/>
          <w:szCs w:val="32"/>
          <w:highlight w:val="none"/>
          <w:lang w:val="en-US" w:eastAsia="zh-CN" w:bidi="ar-SA"/>
        </w:rPr>
        <w:t>，全方位反映项目的绩效状况。同时，对于每个指标的评价标准和数据来源均进行了明确说明，确保评价结果的客观性和可追溯性。</w:t>
      </w:r>
    </w:p>
    <w:p w14:paraId="31C9A823">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在数据收集与分析环节，采用了多种科学合理的方法，如</w:t>
      </w:r>
      <w:r>
        <w:rPr>
          <w:rFonts w:hint="eastAsia" w:eastAsia="仿宋_GB2312" w:cs="Times New Roman"/>
          <w:b w:val="0"/>
          <w:bCs w:val="0"/>
          <w:kern w:val="2"/>
          <w:sz w:val="32"/>
          <w:szCs w:val="32"/>
          <w:highlight w:val="none"/>
          <w:lang w:val="en-US" w:eastAsia="zh-CN" w:bidi="ar-SA"/>
        </w:rPr>
        <w:t>2024年奇台县应急面粉储备方案、州发改委下达的补助资金文件、国库支付凭证、情况说明、检查记录表和检查记载表</w:t>
      </w:r>
      <w:r>
        <w:rPr>
          <w:rFonts w:hint="default" w:ascii="Times New Roman" w:hAnsi="Times New Roman" w:eastAsia="仿宋_GB2312" w:cs="Times New Roman"/>
          <w:b w:val="0"/>
          <w:bCs w:val="0"/>
          <w:kern w:val="2"/>
          <w:sz w:val="32"/>
          <w:szCs w:val="32"/>
          <w:highlight w:val="none"/>
          <w:lang w:val="en-US" w:eastAsia="zh-CN" w:bidi="ar-SA"/>
        </w:rPr>
        <w:t>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28E7553">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6E4B1D2">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在内容和数据方面具备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2A7FF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5900AC5D">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（1）评估项目实施效果</w:t>
      </w:r>
    </w:p>
    <w:p w14:paraId="1761B187">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通过对项目预算执行情况及各项绩效目标达成程度的系统性分析，全面、客观地评估项目在预定周期内的实施效果，为项目后续的改进与优化提供科学依据。</w:t>
      </w:r>
    </w:p>
    <w:p w14:paraId="09086802">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（2）提升资源利用效率</w:t>
      </w:r>
    </w:p>
    <w:p w14:paraId="724E2F7E">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深入剖析项目预算资金投入与产出关系，识别资金使用过程中的冗余环节，挖掘资源优化配置空间，推动项目实现更高的绩效产出，提升整体资源利用率，确保财政资金的合理、高效运用。</w:t>
      </w:r>
    </w:p>
    <w:p w14:paraId="3FB39745">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（3）强化项目管理责任</w:t>
      </w:r>
    </w:p>
    <w:p w14:paraId="68605E90">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明确项目参与主体在预算绩效管理中的职责</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增强项目管理者责任意识，优化管理流程，完善内控机制，提高项目管理执行力，保障项目按计划推进。</w:t>
      </w:r>
    </w:p>
    <w:p w14:paraId="03180679">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（4）为决策提供支持</w:t>
      </w:r>
    </w:p>
    <w:p w14:paraId="219DFB4A">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为项目主管部门、财政部门及相关决策层提供详实、准确的绩效评价信息，辅助其在项目审批、预算安排、政策调整等关键决策环节做出科学、合理的判断，促进项目资源的合理分配，推动项目管理体系的不断完善，提升</w:t>
      </w:r>
      <w:r>
        <w:rPr>
          <w:rFonts w:hint="eastAsia" w:ascii="Times New Roman" w:hAnsi="Times New Roman" w:eastAsia="仿宋_GB2312" w:cs="Times New Roman"/>
          <w:b w:val="0"/>
          <w:bCs w:val="0"/>
          <w:kern w:val="2"/>
          <w:sz w:val="32"/>
          <w:szCs w:val="32"/>
          <w:highlight w:val="none"/>
          <w:lang w:val="en-US" w:eastAsia="zh-CN" w:bidi="ar-SA"/>
        </w:rPr>
        <w:t>资金</w:t>
      </w:r>
      <w:r>
        <w:rPr>
          <w:rFonts w:hint="default" w:ascii="Times New Roman" w:hAnsi="Times New Roman" w:eastAsia="仿宋_GB2312" w:cs="Times New Roman"/>
          <w:b w:val="0"/>
          <w:bCs w:val="0"/>
          <w:kern w:val="2"/>
          <w:sz w:val="32"/>
          <w:szCs w:val="32"/>
          <w:highlight w:val="none"/>
          <w:lang w:val="en-US" w:eastAsia="zh-CN" w:bidi="ar-SA"/>
        </w:rPr>
        <w:t>精准度与有效性。</w:t>
      </w:r>
    </w:p>
    <w:p w14:paraId="5BE25AA7">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（5）促进项目持续改进</w:t>
      </w:r>
    </w:p>
    <w:p w14:paraId="2F9D9D52">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基于绩效评价发现的问题与不足，提出针对性的改进建议与措施，加强过程监控与质量把控，形成项目绩效持续改进的良性循环，不断提升项目整体绩效水平，实现项目长期稳定发展的目标。</w:t>
      </w:r>
    </w:p>
    <w:p w14:paraId="026E2322">
      <w:pPr>
        <w:pStyle w:val="11"/>
        <w:widowControl w:val="0"/>
        <w:spacing w:before="0" w:after="0" w:line="560" w:lineRule="exact"/>
        <w:ind w:firstLine="640" w:firstLineChars="200"/>
        <w:jc w:val="both"/>
        <w:outlineLvl w:val="9"/>
        <w:rPr>
          <w:rFonts w:hint="default" w:ascii="Times New Roman" w:hAnsi="Times New Roman" w:eastAsia="仿宋_GB2312" w:cs="Times New Roman"/>
          <w:sz w:val="32"/>
          <w:szCs w:val="32"/>
          <w:highlight w:val="lightGray"/>
          <w:lang w:val="en-US" w:eastAsia="zh-CN"/>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本项目预算绩效评价报告的编制以提升项目绩效为核心，为项目管理与决策提供全方位、深层次的支持，推动项目在预算约束下实现高质量、可持续发展，充分发挥财政资金的社会效益。</w:t>
      </w:r>
    </w:p>
    <w:p w14:paraId="1E41C421">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62773B49">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本项目预算绩效评价报告的评价对象是</w:t>
      </w:r>
      <w:bookmarkStart w:id="11" w:name="OLE_LINK49"/>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关于下达2024年应急面粉储备资金的通知、昌州财建【2024】12号关于拨付2024年度第一季度州级储备粮油费用补贴的通知、昌州财建【2024】43号关于拨付2024年第二季度州级储备粮油费用补贴的通知</w:t>
      </w:r>
      <w:r>
        <w:rPr>
          <w:rFonts w:hint="default" w:ascii="Times New Roman" w:hAnsi="Times New Roman" w:eastAsia="仿宋_GB2312" w:cs="Times New Roman"/>
          <w:b w:val="0"/>
          <w:bCs w:val="0"/>
          <w:kern w:val="2"/>
          <w:sz w:val="32"/>
          <w:szCs w:val="32"/>
          <w:highlight w:val="none"/>
          <w:lang w:val="en-US" w:eastAsia="zh-CN" w:bidi="ar-SA"/>
        </w:rPr>
        <w:t>]</w:t>
      </w:r>
      <w:bookmarkEnd w:id="11"/>
      <w:r>
        <w:rPr>
          <w:rFonts w:hint="default" w:ascii="Times New Roman" w:hAnsi="Times New Roman" w:eastAsia="仿宋_GB2312" w:cs="Times New Roman"/>
          <w:b w:val="0"/>
          <w:bCs w:val="0"/>
          <w:kern w:val="2"/>
          <w:sz w:val="32"/>
          <w:szCs w:val="32"/>
          <w:highlight w:val="none"/>
          <w:lang w:val="en-US" w:eastAsia="zh-CN" w:bidi="ar-SA"/>
        </w:rPr>
        <w:t>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奇台县发展和改革委员会</w:t>
      </w:r>
      <w:r>
        <w:rPr>
          <w:rFonts w:hint="default" w:ascii="Times New Roman" w:hAnsi="Times New Roman" w:eastAsia="仿宋_GB2312" w:cs="Times New Roman"/>
          <w:b w:val="0"/>
          <w:bCs w:val="0"/>
          <w:kern w:val="2"/>
          <w:sz w:val="32"/>
          <w:szCs w:val="32"/>
          <w:highlight w:val="none"/>
          <w:lang w:val="en-US" w:eastAsia="zh-CN" w:bidi="ar-SA"/>
        </w:rPr>
        <w:t>负责实施，</w:t>
      </w:r>
      <w:r>
        <w:rPr>
          <w:rFonts w:hint="eastAsia" w:ascii="Times New Roman" w:hAnsi="Times New Roman" w:eastAsia="仿宋_GB2312" w:cs="Times New Roman"/>
          <w:b w:val="0"/>
          <w:bCs w:val="0"/>
          <w:kern w:val="2"/>
          <w:sz w:val="32"/>
          <w:szCs w:val="32"/>
          <w:highlight w:val="none"/>
          <w:lang w:val="en-US" w:eastAsia="zh-CN" w:bidi="ar-SA"/>
        </w:rPr>
        <w:t>挑选两家面粉企业，储存750吨应急面粉，发改委每年检查不少于4次，储面粉质量达标率达到100%，面粉储备率达到100%，提高应急救助能力。</w:t>
      </w:r>
      <w:r>
        <w:rPr>
          <w:rFonts w:hint="default" w:ascii="Times New Roman" w:hAnsi="Times New Roman" w:eastAsia="仿宋_GB2312" w:cs="Times New Roman"/>
          <w:b w:val="0"/>
          <w:bCs w:val="0"/>
          <w:kern w:val="2"/>
          <w:sz w:val="32"/>
          <w:szCs w:val="32"/>
          <w:highlight w:val="none"/>
          <w:lang w:val="en-US" w:eastAsia="zh-CN" w:bidi="ar-SA"/>
        </w:rPr>
        <w:t>项目预算涵盖从</w:t>
      </w:r>
      <w:r>
        <w:rPr>
          <w:rFonts w:hint="eastAsia" w:ascii="Times New Roman" w:hAnsi="Times New Roman" w:eastAsia="仿宋_GB2312" w:cs="Times New Roman"/>
          <w:b w:val="0"/>
          <w:bCs w:val="0"/>
          <w:kern w:val="2"/>
          <w:sz w:val="32"/>
          <w:szCs w:val="32"/>
          <w:highlight w:val="none"/>
          <w:lang w:val="en-US" w:eastAsia="zh-CN" w:bidi="ar-SA"/>
        </w:rPr>
        <w:t>2024年3月31日</w:t>
      </w:r>
      <w:r>
        <w:rPr>
          <w:rFonts w:hint="default" w:ascii="Times New Roman" w:hAnsi="Times New Roman" w:eastAsia="仿宋_GB2312" w:cs="Times New Roman"/>
          <w:b w:val="0"/>
          <w:bCs w:val="0"/>
          <w:kern w:val="2"/>
          <w:sz w:val="32"/>
          <w:szCs w:val="32"/>
          <w:highlight w:val="none"/>
          <w:lang w:val="en-US" w:eastAsia="zh-CN" w:bidi="ar-SA"/>
        </w:rPr>
        <w:t>至</w:t>
      </w:r>
      <w:r>
        <w:rPr>
          <w:rFonts w:hint="eastAsia" w:ascii="Times New Roman" w:hAnsi="Times New Roman" w:eastAsia="仿宋_GB2312" w:cs="Times New Roman"/>
          <w:b w:val="0"/>
          <w:bCs w:val="0"/>
          <w:kern w:val="2"/>
          <w:sz w:val="32"/>
          <w:szCs w:val="32"/>
          <w:highlight w:val="none"/>
          <w:lang w:val="en-US" w:eastAsia="zh-CN" w:bidi="ar-SA"/>
        </w:rPr>
        <w:t>2024年12月31日</w:t>
      </w:r>
      <w:r>
        <w:rPr>
          <w:rFonts w:hint="default" w:ascii="Times New Roman" w:hAnsi="Times New Roman" w:eastAsia="仿宋_GB2312" w:cs="Times New Roman"/>
          <w:b w:val="0"/>
          <w:bCs w:val="0"/>
          <w:kern w:val="2"/>
          <w:sz w:val="32"/>
          <w:szCs w:val="32"/>
          <w:highlight w:val="none"/>
          <w:lang w:val="en-US" w:eastAsia="zh-CN" w:bidi="ar-SA"/>
        </w:rPr>
        <w:t>的全部资金投入与支出，涉及资金总额为</w:t>
      </w:r>
      <w:r>
        <w:rPr>
          <w:rFonts w:hint="eastAsia" w:ascii="Times New Roman" w:hAnsi="Times New Roman" w:eastAsia="仿宋_GB2312" w:cs="Times New Roman"/>
          <w:b w:val="0"/>
          <w:bCs w:val="0"/>
          <w:kern w:val="2"/>
          <w:sz w:val="32"/>
          <w:szCs w:val="32"/>
          <w:highlight w:val="none"/>
          <w:lang w:val="en-US" w:eastAsia="zh-CN" w:bidi="ar-SA"/>
        </w:rPr>
        <w:t>374.94</w:t>
      </w:r>
      <w:r>
        <w:rPr>
          <w:rFonts w:hint="default" w:ascii="Times New Roman" w:hAnsi="Times New Roman" w:eastAsia="仿宋_GB2312" w:cs="Times New Roman"/>
          <w:b w:val="0"/>
          <w:bCs w:val="0"/>
          <w:kern w:val="2"/>
          <w:sz w:val="32"/>
          <w:szCs w:val="32"/>
          <w:highlight w:val="none"/>
          <w:lang w:val="en-US" w:eastAsia="zh-CN" w:bidi="ar-SA"/>
        </w:rPr>
        <w:t>万元。</w:t>
      </w:r>
    </w:p>
    <w:p w14:paraId="125BD207">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4167DCA0">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本项目预算绩效评价报告的评价范围广泛而全面，涵盖了从项目立项至评价时点期间的所有关键预算活动和财务流程。具体而言，评价范围包括但不限于以下几个方面：</w:t>
      </w:r>
    </w:p>
    <w:p w14:paraId="6CFE072E">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项目预算编制与执行：全面审视项目预算的编制依据、合理性、科学性以及实际执行情况，包括预算调整的原因和效果。</w:t>
      </w:r>
    </w:p>
    <w:p w14:paraId="406F836E">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资金管理：深入分析项目资金的分配、使用和监管情况，确保资金使用的合规性、高效性和透明度。</w:t>
      </w:r>
    </w:p>
    <w:p w14:paraId="798BEF0A">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项目实施进度与产出：评估项目是否按照既定计划顺利推进，各项任务是否按时完成，以及项目产出的数量、质量和时效性是否符合预期。</w:t>
      </w:r>
    </w:p>
    <w:p w14:paraId="44DD1A43">
      <w:pPr>
        <w:spacing w:line="560" w:lineRule="exact"/>
        <w:ind w:firstLine="640" w:firstLineChars="200"/>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社会、</w:t>
      </w:r>
      <w:r>
        <w:rPr>
          <w:rFonts w:hint="eastAsia" w:ascii="Times New Roman" w:hAnsi="Times New Roman" w:eastAsia="仿宋_GB2312" w:cs="Times New Roman"/>
          <w:color w:val="000000"/>
          <w:sz w:val="32"/>
          <w:szCs w:val="32"/>
          <w:lang w:val="en-US" w:eastAsia="zh-CN"/>
        </w:rPr>
        <w:t>生态</w:t>
      </w:r>
      <w:r>
        <w:rPr>
          <w:rFonts w:hint="default" w:ascii="Times New Roman" w:hAnsi="Times New Roman" w:eastAsia="仿宋_GB2312" w:cs="Times New Roman"/>
          <w:color w:val="000000"/>
          <w:sz w:val="32"/>
          <w:szCs w:val="32"/>
          <w:lang w:val="en-US" w:eastAsia="zh-CN"/>
        </w:rPr>
        <w:t>等影响：</w:t>
      </w:r>
      <w:r>
        <w:rPr>
          <w:rFonts w:hint="eastAsia" w:ascii="Times New Roman" w:hAnsi="Times New Roman" w:eastAsia="仿宋_GB2312" w:cs="Times New Roman"/>
          <w:color w:val="000000"/>
          <w:sz w:val="32"/>
          <w:szCs w:val="32"/>
          <w:lang w:val="en-US" w:eastAsia="zh-CN"/>
        </w:rPr>
        <w:t>在县域内挑选两家面粉企业签订</w:t>
      </w:r>
      <w:bookmarkStart w:id="12" w:name="OLE_LINK52"/>
      <w:r>
        <w:rPr>
          <w:rFonts w:hint="eastAsia" w:ascii="Times New Roman" w:hAnsi="Times New Roman" w:eastAsia="仿宋_GB2312" w:cs="Times New Roman"/>
          <w:sz w:val="32"/>
          <w:szCs w:val="32"/>
          <w:highlight w:val="none"/>
          <w:lang w:val="en-US" w:eastAsia="zh-CN"/>
        </w:rPr>
        <w:t>2023</w:t>
      </w:r>
      <w:r>
        <w:rPr>
          <w:rFonts w:hint="eastAsia" w:eastAsia="仿宋_GB2312" w:cs="Times New Roman"/>
          <w:sz w:val="32"/>
          <w:szCs w:val="32"/>
          <w:highlight w:val="none"/>
          <w:lang w:val="en-US" w:eastAsia="zh-CN"/>
        </w:rPr>
        <w:t>年4月1日</w:t>
      </w:r>
      <w:r>
        <w:rPr>
          <w:rFonts w:hint="eastAsia" w:ascii="Times New Roman" w:hAnsi="Times New Roman" w:eastAsia="仿宋_GB2312" w:cs="Times New Roman"/>
          <w:sz w:val="32"/>
          <w:szCs w:val="32"/>
          <w:highlight w:val="none"/>
          <w:lang w:val="en-US" w:eastAsia="zh-CN"/>
        </w:rPr>
        <w:t>-2024年</w:t>
      </w:r>
      <w:r>
        <w:rPr>
          <w:rFonts w:hint="eastAsia" w:eastAsia="仿宋_GB2312" w:cs="Times New Roman"/>
          <w:sz w:val="32"/>
          <w:szCs w:val="32"/>
          <w:highlight w:val="none"/>
          <w:lang w:val="en-US" w:eastAsia="zh-CN"/>
        </w:rPr>
        <w:t>3月31日</w:t>
      </w:r>
      <w:bookmarkEnd w:id="12"/>
      <w:r>
        <w:rPr>
          <w:rFonts w:hint="eastAsia" w:eastAsia="仿宋_GB2312" w:cs="Times New Roman"/>
          <w:sz w:val="32"/>
          <w:szCs w:val="32"/>
          <w:highlight w:val="none"/>
          <w:lang w:val="en-US" w:eastAsia="zh-CN"/>
        </w:rPr>
        <w:t>承储</w:t>
      </w:r>
      <w:r>
        <w:rPr>
          <w:rFonts w:hint="eastAsia" w:ascii="Times New Roman" w:hAnsi="Times New Roman" w:eastAsia="仿宋_GB2312" w:cs="Times New Roman"/>
          <w:color w:val="000000"/>
          <w:sz w:val="32"/>
          <w:szCs w:val="32"/>
          <w:lang w:val="en-US" w:eastAsia="zh-CN"/>
        </w:rPr>
        <w:t>协议，</w:t>
      </w:r>
      <w:r>
        <w:rPr>
          <w:rFonts w:hint="eastAsia" w:eastAsia="仿宋_GB2312" w:cs="Times New Roman"/>
          <w:color w:val="000000"/>
          <w:sz w:val="32"/>
          <w:szCs w:val="32"/>
          <w:lang w:val="en-US" w:eastAsia="zh-CN"/>
        </w:rPr>
        <w:t>按要求</w:t>
      </w:r>
      <w:r>
        <w:rPr>
          <w:rFonts w:hint="eastAsia" w:ascii="Times New Roman" w:hAnsi="Times New Roman" w:eastAsia="仿宋_GB2312" w:cs="Times New Roman"/>
          <w:color w:val="000000"/>
          <w:sz w:val="32"/>
          <w:szCs w:val="32"/>
          <w:lang w:val="en-US" w:eastAsia="zh-CN"/>
        </w:rPr>
        <w:t>储存750吨应急面粉，有效提高了应急救助能力。 按照上级要求，</w:t>
      </w:r>
      <w:r>
        <w:rPr>
          <w:rFonts w:hint="eastAsia" w:eastAsia="仿宋_GB2312" w:cs="Times New Roman"/>
          <w:color w:val="000000"/>
          <w:sz w:val="32"/>
          <w:szCs w:val="32"/>
          <w:lang w:val="en-US" w:eastAsia="zh-CN"/>
        </w:rPr>
        <w:t>按期足额</w:t>
      </w:r>
      <w:r>
        <w:rPr>
          <w:rFonts w:hint="eastAsia" w:ascii="Times New Roman" w:hAnsi="Times New Roman" w:eastAsia="仿宋_GB2312" w:cs="Times New Roman"/>
          <w:color w:val="000000"/>
          <w:sz w:val="32"/>
          <w:szCs w:val="32"/>
          <w:lang w:val="en-US" w:eastAsia="zh-CN"/>
        </w:rPr>
        <w:t>发放第一季度和第二季度粮油费用补贴</w:t>
      </w:r>
      <w:r>
        <w:rPr>
          <w:rFonts w:hint="eastAsia" w:eastAsia="仿宋_GB2312" w:cs="Times New Roman"/>
          <w:color w:val="000000"/>
          <w:sz w:val="32"/>
          <w:szCs w:val="32"/>
          <w:lang w:val="en-US" w:eastAsia="zh-CN"/>
        </w:rPr>
        <w:t>，保障</w:t>
      </w:r>
      <w:r>
        <w:rPr>
          <w:rFonts w:hint="eastAsia" w:ascii="Times New Roman" w:hAnsi="Times New Roman" w:eastAsia="仿宋_GB2312" w:cs="Times New Roman"/>
          <w:color w:val="000000"/>
          <w:sz w:val="32"/>
          <w:szCs w:val="32"/>
          <w:lang w:val="en-US" w:eastAsia="zh-CN"/>
        </w:rPr>
        <w:t>保障2024州级储备粮数量和质量</w:t>
      </w:r>
      <w:r>
        <w:rPr>
          <w:rFonts w:hint="eastAsia" w:eastAsia="仿宋_GB2312" w:cs="Times New Roman"/>
          <w:color w:val="000000"/>
          <w:sz w:val="32"/>
          <w:szCs w:val="32"/>
          <w:lang w:val="en-US" w:eastAsia="zh-CN"/>
        </w:rPr>
        <w:t>。</w:t>
      </w:r>
    </w:p>
    <w:p w14:paraId="35C92FD2">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3AEED022">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712D4ECE">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684C114A">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3105C2EA">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1DA8C898">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06FF988E">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65058D5B">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22B48D9E">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20620985">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032ED04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6B7908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09CFB1B6">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0127A76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57347EA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365759AC">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6CC1F771">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6996191D">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0F62C0A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59B5FA4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6BE46C6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14:paraId="07F46769">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0468664F">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val="en-US" w:eastAsia="zh-CN"/>
        </w:rPr>
        <w:t>计划</w:t>
      </w:r>
      <w:r>
        <w:rPr>
          <w:rFonts w:hint="default" w:ascii="Times New Roman" w:hAnsi="Times New Roman" w:eastAsia="仿宋_GB2312" w:cs="Times New Roman"/>
          <w:b w:val="0"/>
          <w:bCs w:val="0"/>
        </w:rPr>
        <w:t>标准。</w:t>
      </w:r>
    </w:p>
    <w:p w14:paraId="3906BA1B">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31ED6DD5">
      <w:pPr>
        <w:pStyle w:val="11"/>
        <w:numPr>
          <w:ilvl w:val="0"/>
          <w:numId w:val="1"/>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3305A4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3D4417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w:t>
      </w:r>
      <w:r>
        <w:rPr>
          <w:rFonts w:hint="eastAsia" w:eastAsia="仿宋_GB2312" w:cs="Times New Roman"/>
          <w:sz w:val="32"/>
          <w:szCs w:val="32"/>
          <w:highlight w:val="none"/>
          <w:lang w:val="en-US" w:eastAsia="zh-CN"/>
        </w:rPr>
        <w:t>单位会计</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分管领导、粮食科和科室具体承担此工作任务的骨干人员（尹龙辉）4人</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714E4C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594427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4366C5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679C4E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w:t>
      </w:r>
      <w:r>
        <w:rPr>
          <w:rFonts w:hint="eastAsia" w:eastAsia="仿宋_GB2312" w:cs="Times New Roman"/>
          <w:sz w:val="32"/>
          <w:szCs w:val="32"/>
          <w:highlight w:val="none"/>
          <w:lang w:val="en-US" w:eastAsia="zh-CN"/>
        </w:rPr>
        <w:t>企业满意度</w:t>
      </w:r>
      <w:r>
        <w:rPr>
          <w:rFonts w:hint="default" w:ascii="Times New Roman" w:hAnsi="Times New Roman" w:eastAsia="仿宋_GB2312" w:cs="Times New Roman"/>
          <w:sz w:val="32"/>
          <w:szCs w:val="32"/>
          <w:highlight w:val="none"/>
          <w:lang w:eastAsia="zh-CN"/>
        </w:rPr>
        <w:t>等。在数据收集过程中，注重数据的质量与完整性，对缺失或异常的数据进行了合理的处理和补充。随后，对收集到的数据进行了系统的整理与分类，为后续的数据分析提供了有力支持。</w:t>
      </w:r>
    </w:p>
    <w:p w14:paraId="36C9BE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010107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2A14B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49C550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931F1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1BC942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3E714E3">
      <w:pPr>
        <w:numPr>
          <w:ilvl w:val="0"/>
          <w:numId w:val="2"/>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042E1F7F">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1ECC994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rPr>
        <w:t>关于下达2024年应急面粉储备资金的通知、昌州财建【2024】12号关于拨付2024年度</w:t>
      </w:r>
      <w:bookmarkStart w:id="13" w:name="OLE_LINK15"/>
      <w:r>
        <w:rPr>
          <w:rFonts w:hint="eastAsia" w:ascii="Times New Roman" w:hAnsi="Times New Roman" w:eastAsia="仿宋_GB2312" w:cs="Times New Roman"/>
          <w:sz w:val="32"/>
          <w:szCs w:val="32"/>
          <w:highlight w:val="none"/>
        </w:rPr>
        <w:t>第一季度州级储备粮油费用补贴</w:t>
      </w:r>
      <w:bookmarkEnd w:id="13"/>
      <w:r>
        <w:rPr>
          <w:rFonts w:hint="eastAsia" w:ascii="Times New Roman" w:hAnsi="Times New Roman" w:eastAsia="仿宋_GB2312" w:cs="Times New Roman"/>
          <w:sz w:val="32"/>
          <w:szCs w:val="32"/>
          <w:highlight w:val="none"/>
        </w:rPr>
        <w:t>的通知、昌州财建【2024】43号关于拨付2024年第二季度州级储备粮油费用补贴的通知</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val="en-US" w:eastAsia="zh-CN"/>
        </w:rPr>
        <w:t>落实2023年我县750吨成品粮（面粉）应急储备指标，签</w:t>
      </w:r>
      <w:bookmarkStart w:id="14" w:name="OLE_LINK14"/>
      <w:r>
        <w:rPr>
          <w:rFonts w:hint="eastAsia" w:ascii="Times New Roman" w:hAnsi="Times New Roman" w:eastAsia="仿宋_GB2312" w:cs="Times New Roman"/>
          <w:sz w:val="32"/>
          <w:szCs w:val="32"/>
          <w:highlight w:val="none"/>
          <w:lang w:val="en-US" w:eastAsia="zh-CN"/>
        </w:rPr>
        <w:t>订应急面粉储备协议，完成</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023</w:t>
      </w:r>
      <w:r>
        <w:rPr>
          <w:rFonts w:hint="eastAsia" w:eastAsia="仿宋_GB2312" w:cs="Times New Roman"/>
          <w:sz w:val="32"/>
          <w:szCs w:val="32"/>
          <w:highlight w:val="none"/>
          <w:lang w:val="en-US" w:eastAsia="zh-CN"/>
        </w:rPr>
        <w:t>年4月1日</w:t>
      </w:r>
      <w:r>
        <w:rPr>
          <w:rFonts w:hint="eastAsia" w:ascii="Times New Roman" w:hAnsi="Times New Roman" w:eastAsia="仿宋_GB2312" w:cs="Times New Roman"/>
          <w:sz w:val="32"/>
          <w:szCs w:val="32"/>
          <w:highlight w:val="none"/>
          <w:lang w:val="en-US" w:eastAsia="zh-CN"/>
        </w:rPr>
        <w:t>-2024年</w:t>
      </w:r>
      <w:r>
        <w:rPr>
          <w:rFonts w:hint="eastAsia" w:eastAsia="仿宋_GB2312" w:cs="Times New Roman"/>
          <w:sz w:val="32"/>
          <w:szCs w:val="32"/>
          <w:highlight w:val="none"/>
          <w:lang w:val="en-US" w:eastAsia="zh-CN"/>
        </w:rPr>
        <w:t>3月31日</w:t>
      </w:r>
      <w:r>
        <w:rPr>
          <w:rFonts w:hint="eastAsia" w:ascii="Times New Roman" w:hAnsi="Times New Roman" w:eastAsia="仿宋_GB2312" w:cs="Times New Roman"/>
          <w:sz w:val="32"/>
          <w:szCs w:val="32"/>
          <w:highlight w:val="none"/>
          <w:lang w:val="en-US" w:eastAsia="zh-CN"/>
        </w:rPr>
        <w:t>750吨应急面粉储存保管</w:t>
      </w:r>
      <w:r>
        <w:rPr>
          <w:rFonts w:hint="eastAsia" w:eastAsia="仿宋_GB2312" w:cs="Times New Roman"/>
          <w:sz w:val="32"/>
          <w:szCs w:val="32"/>
          <w:highlight w:val="none"/>
          <w:lang w:val="en-US" w:eastAsia="zh-CN"/>
        </w:rPr>
        <w:t>工作任务</w:t>
      </w:r>
      <w:r>
        <w:rPr>
          <w:rFonts w:hint="eastAsia" w:ascii="Times New Roman" w:hAnsi="Times New Roman" w:eastAsia="仿宋_GB2312" w:cs="Times New Roman"/>
          <w:sz w:val="32"/>
          <w:szCs w:val="32"/>
          <w:highlight w:val="none"/>
          <w:lang w:val="en-US" w:eastAsia="zh-CN"/>
        </w:rPr>
        <w:t>，</w:t>
      </w:r>
      <w:bookmarkEnd w:id="14"/>
      <w:r>
        <w:rPr>
          <w:rFonts w:hint="eastAsia" w:ascii="Times New Roman" w:hAnsi="Times New Roman" w:eastAsia="仿宋_GB2312" w:cs="Times New Roman"/>
          <w:sz w:val="32"/>
          <w:szCs w:val="32"/>
          <w:highlight w:val="none"/>
          <w:lang w:val="en-US" w:eastAsia="zh-CN"/>
        </w:rPr>
        <w:t>承储面粉质量达标率达到100%，积极</w:t>
      </w:r>
      <w:bookmarkStart w:id="15" w:name="OLE_LINK13"/>
      <w:r>
        <w:rPr>
          <w:rFonts w:hint="eastAsia" w:ascii="Times New Roman" w:hAnsi="Times New Roman" w:eastAsia="仿宋_GB2312" w:cs="Times New Roman"/>
          <w:sz w:val="32"/>
          <w:szCs w:val="32"/>
          <w:highlight w:val="none"/>
          <w:lang w:val="en-US" w:eastAsia="zh-CN"/>
        </w:rPr>
        <w:t>应对突发事件</w:t>
      </w:r>
      <w:bookmarkEnd w:id="15"/>
      <w:r>
        <w:rPr>
          <w:rFonts w:hint="eastAsia" w:ascii="Times New Roman" w:hAnsi="Times New Roman" w:eastAsia="仿宋_GB2312" w:cs="Times New Roman"/>
          <w:sz w:val="32"/>
          <w:szCs w:val="32"/>
          <w:highlight w:val="none"/>
          <w:lang w:val="en-US" w:eastAsia="zh-CN"/>
        </w:rPr>
        <w:t>，落实应急救援预案。 促进奇台县2024年粮油补贴项目竣工</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ascii="Times New Roman" w:hAnsi="Times New Roman" w:eastAsia="仿宋_GB2312" w:cs="Times New Roman"/>
          <w:sz w:val="32"/>
          <w:szCs w:val="32"/>
          <w:highlight w:val="none"/>
          <w:lang w:val="en-US" w:eastAsia="zh-CN"/>
        </w:rPr>
        <w:t>应对突发事件</w:t>
      </w:r>
      <w:r>
        <w:rPr>
          <w:rFonts w:hint="eastAsia" w:eastAsia="仿宋_GB2312" w:cs="Times New Roman"/>
          <w:sz w:val="32"/>
          <w:szCs w:val="32"/>
          <w:highlight w:val="none"/>
          <w:lang w:val="en-US" w:eastAsia="zh-CN"/>
        </w:rPr>
        <w:t>方面</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val="en-US" w:eastAsia="zh-CN"/>
        </w:rPr>
        <w:t>完成签订</w:t>
      </w:r>
      <w:r>
        <w:rPr>
          <w:rFonts w:hint="eastAsia" w:ascii="Times New Roman" w:hAnsi="Times New Roman" w:eastAsia="仿宋_GB2312" w:cs="Times New Roman"/>
          <w:sz w:val="32"/>
          <w:szCs w:val="32"/>
          <w:highlight w:val="none"/>
          <w:lang w:val="en-US" w:eastAsia="zh-CN"/>
        </w:rPr>
        <w:t>应急面粉储备协议，完成2023</w:t>
      </w:r>
      <w:r>
        <w:rPr>
          <w:rFonts w:hint="eastAsia" w:eastAsia="仿宋_GB2312" w:cs="Times New Roman"/>
          <w:sz w:val="32"/>
          <w:szCs w:val="32"/>
          <w:highlight w:val="none"/>
          <w:lang w:val="en-US" w:eastAsia="zh-CN"/>
        </w:rPr>
        <w:t>年4月1日</w:t>
      </w:r>
      <w:r>
        <w:rPr>
          <w:rFonts w:hint="eastAsia" w:ascii="Times New Roman" w:hAnsi="Times New Roman" w:eastAsia="仿宋_GB2312" w:cs="Times New Roman"/>
          <w:sz w:val="32"/>
          <w:szCs w:val="32"/>
          <w:highlight w:val="none"/>
          <w:lang w:val="en-US" w:eastAsia="zh-CN"/>
        </w:rPr>
        <w:t>-2024年</w:t>
      </w:r>
      <w:r>
        <w:rPr>
          <w:rFonts w:hint="eastAsia" w:eastAsia="仿宋_GB2312" w:cs="Times New Roman"/>
          <w:sz w:val="32"/>
          <w:szCs w:val="32"/>
          <w:highlight w:val="none"/>
          <w:lang w:val="en-US" w:eastAsia="zh-CN"/>
        </w:rPr>
        <w:t>3月31日</w:t>
      </w:r>
      <w:r>
        <w:rPr>
          <w:rFonts w:hint="eastAsia" w:ascii="Times New Roman" w:hAnsi="Times New Roman" w:eastAsia="仿宋_GB2312" w:cs="Times New Roman"/>
          <w:sz w:val="32"/>
          <w:szCs w:val="32"/>
          <w:highlight w:val="none"/>
          <w:lang w:val="en-US" w:eastAsia="zh-CN"/>
        </w:rPr>
        <w:t>750吨应急面粉储存保管</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完成</w:t>
      </w:r>
      <w:r>
        <w:rPr>
          <w:rFonts w:hint="eastAsia" w:ascii="Times New Roman" w:hAnsi="Times New Roman" w:eastAsia="仿宋_GB2312" w:cs="Times New Roman"/>
          <w:sz w:val="32"/>
          <w:szCs w:val="32"/>
          <w:highlight w:val="none"/>
        </w:rPr>
        <w:t>第一</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二</w:t>
      </w:r>
      <w:r>
        <w:rPr>
          <w:rFonts w:hint="eastAsia" w:ascii="Times New Roman" w:hAnsi="Times New Roman" w:eastAsia="仿宋_GB2312" w:cs="Times New Roman"/>
          <w:sz w:val="32"/>
          <w:szCs w:val="32"/>
          <w:highlight w:val="none"/>
        </w:rPr>
        <w:t>季度州级储备粮油费用补贴</w:t>
      </w:r>
      <w:r>
        <w:rPr>
          <w:rFonts w:hint="eastAsia" w:eastAsia="仿宋_GB2312" w:cs="Times New Roman"/>
          <w:sz w:val="32"/>
          <w:szCs w:val="32"/>
          <w:highlight w:val="none"/>
          <w:lang w:val="en-US" w:eastAsia="zh-CN"/>
        </w:rPr>
        <w:t>支付</w:t>
      </w:r>
      <w:r>
        <w:rPr>
          <w:rFonts w:hint="default" w:ascii="Times New Roman" w:hAnsi="Times New Roman" w:eastAsia="仿宋_GB2312" w:cs="Times New Roman"/>
          <w:sz w:val="32"/>
          <w:szCs w:val="32"/>
          <w:highlight w:val="none"/>
        </w:rPr>
        <w:t>等在项目管理方面，</w:t>
      </w:r>
      <w:r>
        <w:rPr>
          <w:rFonts w:hint="eastAsia" w:ascii="Times New Roman" w:hAnsi="Times New Roman" w:eastAsia="仿宋_GB2312" w:cs="Times New Roman"/>
          <w:kern w:val="0"/>
          <w:sz w:val="32"/>
          <w:szCs w:val="32"/>
          <w:highlight w:val="none"/>
          <w:lang w:val="en-US" w:eastAsia="zh-CN" w:bidi="ar"/>
        </w:rPr>
        <w:t>奇台县发展和改革委员会</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50318CE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default" w:ascii="Times New Roman" w:hAnsi="Times New Roman" w:eastAsia="仿宋_GB2312" w:cs="Times New Roman"/>
          <w:sz w:val="32"/>
          <w:szCs w:val="32"/>
          <w:highlight w:val="none"/>
          <w:lang w:val="en-US" w:eastAsia="zh-CN"/>
        </w:rPr>
        <w:t>应急救助能力</w:t>
      </w:r>
      <w:r>
        <w:rPr>
          <w:rFonts w:hint="default" w:ascii="Times New Roman" w:hAnsi="Times New Roman" w:eastAsia="仿宋_GB2312" w:cs="Times New Roman"/>
          <w:sz w:val="32"/>
          <w:szCs w:val="32"/>
          <w:highlight w:val="none"/>
        </w:rPr>
        <w:t>方面的提升，为项目的利益相关者带来了实实在在的利益。</w:t>
      </w:r>
    </w:p>
    <w:p w14:paraId="4BBE42C7">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bookmarkStart w:id="16" w:name="OLE_LINK12"/>
      <w:r>
        <w:rPr>
          <w:rFonts w:hint="eastAsia" w:ascii="Times New Roman" w:hAnsi="Times New Roman" w:eastAsia="仿宋_GB2312" w:cs="Times New Roman"/>
          <w:sz w:val="32"/>
          <w:szCs w:val="32"/>
          <w:highlight w:val="none"/>
        </w:rPr>
        <w:t>关于下达2024年应急面粉储备资金的通知、昌州财建【2024】12号关于拨付2024年度第一季度州级储备粮油费用补贴的通知、昌州财建【2024】43号关于拨付2024年第二季度州级储备粮油费用补贴的通知</w:t>
      </w:r>
      <w:bookmarkEnd w:id="16"/>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40D15B33">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6CACE7B9">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w:t>
      </w:r>
      <w:r>
        <w:rPr>
          <w:rFonts w:hint="default" w:ascii="Times New Roman" w:hAnsi="Times New Roman" w:eastAsia="仿宋_GB2312" w:cs="Times New Roman"/>
          <w:b w:val="0"/>
          <w:bCs w:val="0"/>
          <w:highlight w:val="none"/>
        </w:rPr>
        <w:t>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分，属于“优（良/中/差）”。其中，项目决策类指标权重为20分，得分为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w:t>
      </w:r>
      <w:r>
        <w:rPr>
          <w:rFonts w:hint="default" w:ascii="Times New Roman" w:hAnsi="Times New Roman" w:eastAsia="仿宋_GB2312" w:cs="Times New Roman"/>
          <w:b w:val="0"/>
          <w:bCs w:val="0"/>
        </w:rPr>
        <w:t>件1综合评分表</w:t>
      </w:r>
      <w:r>
        <w:rPr>
          <w:rFonts w:hint="default" w:ascii="Times New Roman" w:hAnsi="Times New Roman" w:eastAsia="仿宋_GB2312" w:cs="Times New Roman"/>
          <w:b w:val="0"/>
          <w:bCs w:val="0"/>
          <w:lang w:eastAsia="zh-CN"/>
        </w:rPr>
        <w:t>。</w:t>
      </w:r>
    </w:p>
    <w:p w14:paraId="16D89F85">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8760" w:type="dxa"/>
        <w:jc w:val="center"/>
        <w:tblLayout w:type="fixed"/>
        <w:tblCellMar>
          <w:top w:w="0" w:type="dxa"/>
          <w:left w:w="108" w:type="dxa"/>
          <w:bottom w:w="0" w:type="dxa"/>
          <w:right w:w="108" w:type="dxa"/>
        </w:tblCellMar>
      </w:tblPr>
      <w:tblGrid>
        <w:gridCol w:w="2787"/>
        <w:gridCol w:w="1927"/>
        <w:gridCol w:w="2023"/>
        <w:gridCol w:w="2023"/>
      </w:tblGrid>
      <w:tr w14:paraId="778B5904">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12AC52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C10803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828EF3A">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C482D2B">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44B2292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AA4AF22">
            <w:pPr>
              <w:jc w:val="center"/>
              <w:rPr>
                <w:rFonts w:hint="default" w:ascii="Times New Roman" w:hAnsi="Times New Roman" w:eastAsia="仿宋_GB2312" w:cs="Times New Roman"/>
                <w:color w:val="000000"/>
                <w:sz w:val="21"/>
                <w:szCs w:val="21"/>
              </w:rPr>
            </w:pPr>
            <w:bookmarkStart w:id="17" w:name="OLE_LINK11" w:colFirst="1" w:colLast="1"/>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6ED7FF1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0057704">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E30FDB2">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1E74A62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4D408A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6220B4A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D23642A">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A9D16E5">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4C81E19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D0DC69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2F1E0E27">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522F482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5168C90">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613FA39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00CABE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3F2A064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D5A9F8D">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A315BB2">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592379CA">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88B1BD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4DDF545F">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72B1DA85">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608FE94D">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bookmarkEnd w:id="17"/>
    </w:tbl>
    <w:p w14:paraId="2068988F">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3C861E14">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28A5A03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7CAEBA38">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1BB87C4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304FD52D">
      <w:pPr>
        <w:shd w:val="clear"/>
        <w:spacing w:line="600" w:lineRule="exact"/>
        <w:ind w:firstLine="960" w:firstLineChars="3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w:t>
      </w:r>
      <w:bookmarkStart w:id="18" w:name="OLE_LINK16"/>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昌州财建【2024】43号-关于拨付2024年第二季度州级储备粮油费用补贴的通知》、《昌州财建【2024】12号—关于拨付2024年度第一季度州级储备粮油费用补贴的通知》和《奇发改粮食【2024】2号关于印发2024年奇台县应急面粉储备方案的通知》</w:t>
      </w:r>
      <w:bookmarkEnd w:id="18"/>
      <w:r>
        <w:rPr>
          <w:rFonts w:hint="eastAsia" w:ascii="Times New Roman" w:hAnsi="Times New Roman" w:eastAsia="仿宋_GB2312" w:cs="Times New Roman"/>
          <w:sz w:val="32"/>
          <w:szCs w:val="32"/>
          <w:highlight w:val="none"/>
          <w:lang w:val="en-US" w:eastAsia="zh-CN"/>
        </w:rPr>
        <w:t>文件</w:t>
      </w:r>
      <w:r>
        <w:rPr>
          <w:rFonts w:hint="default" w:ascii="Times New Roman" w:hAnsi="Times New Roman" w:eastAsia="仿宋_GB2312" w:cs="Times New Roman"/>
          <w:sz w:val="32"/>
          <w:szCs w:val="32"/>
          <w:highlight w:val="none"/>
          <w:lang w:val="en-US" w:eastAsia="zh-CN"/>
        </w:rPr>
        <w:t>要求，围绕本年度工作重点和工作计划制定经费预算，属于公共财政支持范围。</w:t>
      </w:r>
      <w:r>
        <w:rPr>
          <w:rFonts w:hint="default" w:ascii="Times New Roman" w:hAnsi="Times New Roman" w:eastAsia="仿宋_GB2312" w:cs="Times New Roman"/>
          <w:sz w:val="32"/>
          <w:szCs w:val="32"/>
          <w:lang w:val="en-US" w:eastAsia="zh-CN"/>
        </w:rPr>
        <w:t>本项目与部门内部其他相关项目不重复。部门发展规划及职能文件等归档完整。</w:t>
      </w:r>
    </w:p>
    <w:p w14:paraId="3421A08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3AE1BD9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w:t>
      </w:r>
      <w:r>
        <w:rPr>
          <w:rFonts w:hint="default" w:ascii="Times New Roman" w:hAnsi="Times New Roman" w:eastAsia="仿宋_GB2312" w:cs="Times New Roman"/>
          <w:sz w:val="32"/>
          <w:szCs w:val="32"/>
          <w:highlight w:val="none"/>
          <w:lang w:eastAsia="zh-Hans"/>
        </w:rPr>
        <w:t>料；</w:t>
      </w:r>
      <w:bookmarkStart w:id="19" w:name="OLE_LINK17"/>
      <w:r>
        <w:rPr>
          <w:rFonts w:hint="default" w:ascii="Times New Roman" w:hAnsi="Times New Roman" w:eastAsia="仿宋_GB2312" w:cs="Times New Roman"/>
          <w:sz w:val="32"/>
          <w:szCs w:val="32"/>
          <w:highlight w:val="none"/>
          <w:lang w:val="en-US" w:eastAsia="zh-CN"/>
        </w:rPr>
        <w:t>根据</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昌州财建【2024】43号-关于拨付2024年第二季度州级储备粮油费用补贴的通知》、《昌州财建【2024】12号—关于拨付2024年度第一季度州级储备粮油费用补贴的通知》和《奇发改粮食【2024】2号关于印发2024年奇台县应急面粉储备方案的通知》</w:t>
      </w:r>
      <w:bookmarkEnd w:id="19"/>
      <w:r>
        <w:rPr>
          <w:rFonts w:hint="default" w:ascii="Times New Roman" w:hAnsi="Times New Roman" w:eastAsia="仿宋_GB2312" w:cs="Times New Roman"/>
          <w:sz w:val="32"/>
          <w:szCs w:val="32"/>
          <w:highlight w:val="none"/>
          <w:lang w:val="en-US" w:eastAsia="zh-CN"/>
        </w:rPr>
        <w:t>依据编制工</w:t>
      </w:r>
      <w:r>
        <w:rPr>
          <w:rFonts w:hint="default" w:ascii="Times New Roman" w:hAnsi="Times New Roman" w:eastAsia="仿宋_GB2312" w:cs="Times New Roman"/>
          <w:sz w:val="32"/>
          <w:szCs w:val="32"/>
          <w:lang w:val="en-US" w:eastAsia="zh-CN"/>
        </w:rPr>
        <w:t>作计划和经费预算，经过与部门项目分管领导沟通、筛选确定经费预算计划，确定最终预算方案。项目的审批文件、材料符合相关要求，项目事前经过必要的</w:t>
      </w:r>
      <w:r>
        <w:rPr>
          <w:rFonts w:hint="default" w:ascii="Times New Roman" w:hAnsi="Times New Roman" w:eastAsia="仿宋_GB2312" w:cs="Times New Roman"/>
          <w:sz w:val="32"/>
          <w:szCs w:val="32"/>
          <w:highlight w:val="none"/>
          <w:lang w:val="en-US" w:eastAsia="zh-CN"/>
        </w:rPr>
        <w:t>绩效评估，</w:t>
      </w:r>
      <w:r>
        <w:rPr>
          <w:rFonts w:hint="default" w:ascii="Times New Roman" w:hAnsi="Times New Roman" w:eastAsia="仿宋_GB2312" w:cs="Times New Roman"/>
          <w:sz w:val="32"/>
          <w:szCs w:val="32"/>
          <w:lang w:val="en-US" w:eastAsia="zh-CN"/>
        </w:rPr>
        <w:t>保障了程序的规范性。</w:t>
      </w:r>
    </w:p>
    <w:p w14:paraId="747591A0">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01215E2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6EF4C50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5247D1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6B59E11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BE7BDCB">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4527452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4977ED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67E05352">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2932B3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349C40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0EBBF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0014A9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BC143ED">
      <w:pPr>
        <w:pStyle w:val="11"/>
        <w:numPr>
          <w:ilvl w:val="0"/>
          <w:numId w:val="3"/>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41BF442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792B0310">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611B6D2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44D9005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bookmarkStart w:id="20" w:name="OLE_LINK10"/>
      <w:r>
        <w:rPr>
          <w:rFonts w:hint="eastAsia" w:ascii="Times New Roman" w:hAnsi="Times New Roman" w:eastAsia="仿宋_GB2312" w:cs="Times New Roman"/>
          <w:sz w:val="32"/>
          <w:szCs w:val="32"/>
          <w:highlight w:val="none"/>
          <w:lang w:val="en-US" w:eastAsia="zh-CN"/>
        </w:rPr>
        <w:t>37</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.94</w:t>
      </w:r>
      <w:bookmarkEnd w:id="20"/>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14:paraId="5817F2D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50D94DA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ascii="Times New Roman" w:hAnsi="Times New Roman" w:eastAsia="仿宋_GB2312" w:cs="Times New Roman"/>
          <w:sz w:val="32"/>
          <w:szCs w:val="32"/>
          <w:highlight w:val="none"/>
          <w:lang w:val="en-US" w:eastAsia="zh-CN"/>
        </w:rPr>
        <w:t>37</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.94</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46C7C6F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5C63BC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default" w:ascii="Times New Roman" w:hAnsi="Times New Roman" w:eastAsia="仿宋_GB2312" w:cs="Times New Roman"/>
          <w:sz w:val="32"/>
          <w:szCs w:val="32"/>
          <w:highlight w:val="none"/>
          <w:lang w:val="en-US" w:eastAsia="zh-CN"/>
        </w:rPr>
        <w:t>根据</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昌州财建【2024】43号-关于拨付2024年第二季度州级储备粮油费用补贴的通知》、《昌州财建【2024】12号—关于拨付2024年度第一季度州级储备粮油费用补贴的通知》和《奇发改粮食【2024】2号关于印发2024年奇台县应急面粉储备方案的通知》</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14:paraId="3EE429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17897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C510CFE">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43740A5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7E86C1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w:t>
      </w:r>
      <w:r>
        <w:rPr>
          <w:rFonts w:hint="eastAsia" w:eastAsia="仿宋_GB2312" w:cs="Times New Roman"/>
          <w:sz w:val="32"/>
          <w:szCs w:val="32"/>
          <w:highlight w:val="none"/>
          <w:lang w:val="en-US" w:eastAsia="zh-CN"/>
        </w:rPr>
        <w:t>规范财政资金使用、保障粮油储备安全的重要制度</w:t>
      </w:r>
      <w:r>
        <w:rPr>
          <w:rFonts w:hint="default" w:ascii="Times New Roman" w:hAnsi="Times New Roman" w:eastAsia="仿宋_GB2312" w:cs="Times New Roman"/>
          <w:sz w:val="32"/>
          <w:szCs w:val="32"/>
          <w:highlight w:val="none"/>
          <w:lang w:eastAsia="zh-CN"/>
        </w:rPr>
        <w:t>，粮食部门</w:t>
      </w:r>
      <w:r>
        <w:rPr>
          <w:rFonts w:hint="eastAsia" w:eastAsia="仿宋_GB2312" w:cs="Times New Roman"/>
          <w:sz w:val="32"/>
          <w:szCs w:val="32"/>
          <w:highlight w:val="none"/>
          <w:lang w:val="en-US" w:eastAsia="zh-CN"/>
        </w:rPr>
        <w:t>负责</w:t>
      </w:r>
      <w:r>
        <w:rPr>
          <w:rFonts w:hint="default" w:ascii="Times New Roman" w:hAnsi="Times New Roman" w:eastAsia="仿宋_GB2312" w:cs="Times New Roman"/>
          <w:sz w:val="32"/>
          <w:szCs w:val="32"/>
          <w:highlight w:val="none"/>
          <w:lang w:eastAsia="zh-CN"/>
        </w:rPr>
        <w:t>具体执行费用核算、支付及承储企业监管。接受审计机关、财政监察及社会监督；对挪用、截留资金的行为依法追责。为项目的成功实施提供了坚实的制度保障。项目管理制度的制定紧密结合了项目的特点与实际情况，涵盖了项目的策划、组织、实施、监控与收尾等各个环节。</w:t>
      </w:r>
    </w:p>
    <w:p w14:paraId="229375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6B811C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511BC4F3">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6E49E4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1867B0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400C22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50B19F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C006E67">
      <w:pPr>
        <w:pStyle w:val="13"/>
        <w:numPr>
          <w:ilvl w:val="0"/>
          <w:numId w:val="3"/>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3D6FE20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w:t>
      </w:r>
      <w:r>
        <w:rPr>
          <w:rFonts w:hint="default" w:ascii="Times New Roman" w:hAnsi="Times New Roman" w:eastAsia="仿宋_GB2312" w:cs="Times New Roman"/>
          <w:sz w:val="32"/>
          <w:szCs w:val="32"/>
          <w:highlight w:val="none"/>
          <w:lang w:val="en-US" w:eastAsia="zh-CN"/>
        </w:rPr>
        <w:t>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60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w:t>
      </w:r>
      <w:r>
        <w:rPr>
          <w:rFonts w:hint="default" w:ascii="Times New Roman" w:hAnsi="Times New Roman" w:eastAsia="仿宋_GB2312" w:cs="Times New Roman"/>
          <w:sz w:val="32"/>
          <w:szCs w:val="32"/>
          <w:lang w:val="en-US" w:eastAsia="zh-CN"/>
        </w:rPr>
        <w:t>出指标完成情况如下：</w:t>
      </w:r>
    </w:p>
    <w:p w14:paraId="3BA914F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6662BD51">
      <w:pPr>
        <w:shd w:val="clear"/>
        <w:spacing w:line="600" w:lineRule="exact"/>
        <w:ind w:firstLine="640" w:firstLineChars="200"/>
        <w:outlineLvl w:val="0"/>
        <w:rPr>
          <w:rFonts w:hint="eastAsia" w:eastAsia="仿宋_GB2312" w:cs="Times New Roman"/>
          <w:sz w:val="32"/>
          <w:szCs w:val="32"/>
          <w:highlight w:val="none"/>
          <w:lang w:eastAsia="zh-CN"/>
        </w:rPr>
      </w:pPr>
      <w:bookmarkStart w:id="21" w:name="OLE_LINK40"/>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应急面粉储备量</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bookmarkStart w:id="22" w:name="OLE_LINK39"/>
      <w:r>
        <w:rPr>
          <w:rFonts w:hint="eastAsia" w:ascii="Times New Roman" w:hAnsi="Times New Roman" w:eastAsia="仿宋_GB2312" w:cs="Times New Roman"/>
          <w:sz w:val="32"/>
          <w:szCs w:val="32"/>
          <w:highlight w:val="none"/>
          <w:lang w:val="en-US" w:eastAsia="zh-CN"/>
        </w:rPr>
        <w:t>=750吨</w:t>
      </w:r>
      <w:bookmarkEnd w:id="22"/>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750吨</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bookmarkEnd w:id="21"/>
      <w:r>
        <w:rPr>
          <w:rFonts w:hint="eastAsia" w:eastAsia="仿宋_GB2312" w:cs="Times New Roman"/>
          <w:sz w:val="32"/>
          <w:szCs w:val="32"/>
          <w:highlight w:val="none"/>
          <w:lang w:eastAsia="zh-CN"/>
        </w:rPr>
        <w:t>。</w:t>
      </w:r>
    </w:p>
    <w:p w14:paraId="0659584E">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应急面粉承储企业数量</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=2家</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2家</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313E5C8">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6C00C351">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bookmarkStart w:id="23" w:name="OLE_LINK42"/>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面粉储备达标率</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4次</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4次</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bookmarkEnd w:id="23"/>
      <w:r>
        <w:rPr>
          <w:rFonts w:hint="eastAsia" w:eastAsia="仿宋_GB2312" w:cs="Times New Roman"/>
          <w:sz w:val="32"/>
          <w:szCs w:val="32"/>
          <w:highlight w:val="none"/>
          <w:lang w:eastAsia="zh-CN"/>
        </w:rPr>
        <w:t>。</w:t>
      </w:r>
    </w:p>
    <w:p w14:paraId="3706D94D">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1E4622F6">
      <w:pPr>
        <w:shd w:val="clear"/>
        <w:spacing w:line="600" w:lineRule="exact"/>
        <w:ind w:firstLine="640" w:firstLineChars="200"/>
        <w:outlineLvl w:val="0"/>
        <w:rPr>
          <w:rFonts w:hint="default" w:ascii="Times New Roman" w:hAnsi="Times New Roman" w:eastAsia="仿宋_GB2312" w:cs="Times New Roman"/>
          <w:sz w:val="32"/>
          <w:szCs w:val="32"/>
          <w:highlight w:val="none"/>
        </w:rPr>
      </w:pPr>
      <w:bookmarkStart w:id="24" w:name="OLE_LINK45"/>
      <w:bookmarkStart w:id="25" w:name="OLE_LINK44"/>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2024年度第一季度、第二季度粮油补贴资金下达准时率</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w:t>
      </w:r>
      <w:bookmarkStart w:id="26" w:name="OLE_LINK43"/>
      <w:r>
        <w:rPr>
          <w:rFonts w:hint="eastAsia" w:eastAsia="仿宋_GB2312" w:cs="Times New Roman"/>
          <w:sz w:val="32"/>
          <w:szCs w:val="32"/>
          <w:highlight w:val="none"/>
          <w:lang w:val="en-US" w:eastAsia="zh-CN"/>
        </w:rPr>
        <w:t>100%</w:t>
      </w:r>
      <w:bookmarkEnd w:id="26"/>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bookmarkEnd w:id="24"/>
      <w:r>
        <w:rPr>
          <w:rFonts w:hint="eastAsia" w:eastAsia="仿宋_GB2312" w:cs="Times New Roman"/>
          <w:sz w:val="32"/>
          <w:szCs w:val="32"/>
          <w:highlight w:val="none"/>
          <w:lang w:eastAsia="zh-CN"/>
        </w:rPr>
        <w:t>。</w:t>
      </w:r>
    </w:p>
    <w:bookmarkEnd w:id="25"/>
    <w:p w14:paraId="48952069">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1CA7929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w:t>
      </w: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资金支付率</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00685406">
      <w:pPr>
        <w:pStyle w:val="13"/>
        <w:numPr>
          <w:ilvl w:val="0"/>
          <w:numId w:val="3"/>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5D9CDE4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个三级指标构成，权重分为20分，实际得</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%。具体效益指标及满意度指标完成情况如下：</w:t>
      </w:r>
    </w:p>
    <w:p w14:paraId="4B0D2CF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56FD98E7">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6EDABFDE">
      <w:pPr>
        <w:shd w:val="clear"/>
        <w:spacing w:line="600" w:lineRule="exact"/>
        <w:ind w:firstLine="640" w:firstLineChars="200"/>
        <w:outlineLvl w:val="0"/>
        <w:rPr>
          <w:rFonts w:hint="default" w:ascii="Times New Roman" w:hAnsi="Times New Roman" w:eastAsia="仿宋_GB2312" w:cs="Times New Roman"/>
          <w:sz w:val="32"/>
          <w:szCs w:val="32"/>
          <w:highlight w:val="none"/>
        </w:rPr>
      </w:pPr>
      <w:bookmarkStart w:id="27" w:name="OLE_LINK47"/>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提高应急救助能力</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bookmarkStart w:id="28" w:name="OLE_LINK46"/>
      <w:r>
        <w:rPr>
          <w:rFonts w:hint="eastAsia" w:eastAsia="仿宋_GB2312" w:cs="Times New Roman"/>
          <w:sz w:val="32"/>
          <w:szCs w:val="32"/>
          <w:highlight w:val="none"/>
          <w:lang w:val="en-US" w:eastAsia="zh-CN"/>
        </w:rPr>
        <w:t>有效提高</w:t>
      </w:r>
      <w:bookmarkEnd w:id="28"/>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有效提高</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bookmarkEnd w:id="27"/>
      <w:r>
        <w:rPr>
          <w:rFonts w:hint="eastAsia" w:eastAsia="仿宋_GB2312" w:cs="Times New Roman"/>
          <w:sz w:val="32"/>
          <w:szCs w:val="32"/>
          <w:highlight w:val="none"/>
          <w:lang w:eastAsia="zh-CN"/>
        </w:rPr>
        <w:t>。</w:t>
      </w:r>
    </w:p>
    <w:p w14:paraId="42D819E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3ECEFC71">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企业满意度</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w:t>
      </w:r>
      <w:bookmarkStart w:id="29" w:name="OLE_LINK48"/>
      <w:r>
        <w:rPr>
          <w:rFonts w:hint="eastAsia" w:eastAsia="仿宋_GB2312" w:cs="Times New Roman"/>
          <w:sz w:val="32"/>
          <w:szCs w:val="32"/>
          <w:highlight w:val="none"/>
          <w:lang w:val="en-US" w:eastAsia="zh-CN"/>
        </w:rPr>
        <w:t>95%</w:t>
      </w:r>
      <w:bookmarkEnd w:id="29"/>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改进措施：无</w:t>
      </w:r>
      <w:r>
        <w:rPr>
          <w:rFonts w:hint="default" w:ascii="Times New Roman" w:hAnsi="Times New Roman" w:eastAsia="仿宋_GB2312" w:cs="Times New Roman"/>
          <w:sz w:val="32"/>
          <w:szCs w:val="32"/>
          <w:highlight w:val="none"/>
          <w:lang w:eastAsia="zh-CN"/>
        </w:rPr>
        <w:t>。</w:t>
      </w:r>
    </w:p>
    <w:p w14:paraId="7F39F5CF">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4DAFBA7C">
      <w:pPr>
        <w:spacing w:line="560" w:lineRule="exact"/>
        <w:ind w:firstLine="640" w:firstLineChars="200"/>
        <w:rPr>
          <w:rFonts w:hint="default" w:ascii="Times New Roman" w:hAnsi="Times New Roman" w:eastAsia="仿宋_GB2312" w:cs="Times New Roman"/>
          <w:sz w:val="32"/>
          <w:szCs w:val="32"/>
        </w:rPr>
      </w:pPr>
      <w:bookmarkStart w:id="30" w:name="OLE_LINK50"/>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关于下达2024年应急面粉储备资金的通知</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昌州财建【2024】12号关于拨付2024年度第一季度州级储备粮油费用补贴的通知</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昌州财建【2024】43号关于拨付2024年第二季度州级储备粮油费用补贴的通知</w:t>
      </w:r>
      <w:r>
        <w:rPr>
          <w:rFonts w:hint="eastAsia" w:eastAsia="仿宋_GB2312" w:cs="Times New Roman"/>
          <w:sz w:val="32"/>
          <w:szCs w:val="32"/>
          <w:lang w:val="en-US" w:eastAsia="zh-CN"/>
        </w:rPr>
        <w:t>》</w:t>
      </w:r>
      <w:bookmarkEnd w:id="30"/>
      <w:r>
        <w:rPr>
          <w:rFonts w:hint="default" w:ascii="Times New Roman" w:hAnsi="Times New Roman" w:eastAsia="仿宋_GB2312" w:cs="Times New Roman"/>
          <w:sz w:val="32"/>
          <w:szCs w:val="32"/>
        </w:rPr>
        <w:t>年初预算</w:t>
      </w:r>
      <w:r>
        <w:rPr>
          <w:rFonts w:hint="eastAsia"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万元，全年预算</w:t>
      </w:r>
      <w:r>
        <w:rPr>
          <w:rFonts w:hint="eastAsia" w:ascii="Times New Roman" w:hAnsi="Times New Roman" w:eastAsia="仿宋_GB2312" w:cs="Times New Roman"/>
          <w:sz w:val="32"/>
          <w:szCs w:val="32"/>
          <w:highlight w:val="none"/>
          <w:lang w:val="en-US" w:eastAsia="zh-CN"/>
        </w:rPr>
        <w:t>37</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.94</w:t>
      </w:r>
      <w:r>
        <w:rPr>
          <w:rFonts w:hint="default" w:ascii="Times New Roman" w:hAnsi="Times New Roman" w:eastAsia="仿宋_GB2312" w:cs="Times New Roman"/>
          <w:sz w:val="32"/>
          <w:szCs w:val="32"/>
        </w:rPr>
        <w:t>万元，实际支出</w:t>
      </w:r>
      <w:r>
        <w:rPr>
          <w:rFonts w:hint="eastAsia" w:ascii="Times New Roman" w:hAnsi="Times New Roman" w:eastAsia="仿宋_GB2312" w:cs="Times New Roman"/>
          <w:sz w:val="32"/>
          <w:szCs w:val="32"/>
          <w:highlight w:val="none"/>
          <w:lang w:val="en-US" w:eastAsia="zh-CN"/>
        </w:rPr>
        <w:t>37</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.94</w:t>
      </w:r>
      <w:r>
        <w:rPr>
          <w:rFonts w:hint="default" w:ascii="Times New Roman" w:hAnsi="Times New Roman" w:eastAsia="仿宋_GB2312" w:cs="Times New Roman"/>
          <w:sz w:val="32"/>
          <w:szCs w:val="32"/>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%，项目绩效指标总体完成率为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14:paraId="19DC9352">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56D835C4">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306E0BC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B4D6B88">
      <w:pPr>
        <w:pStyle w:val="11"/>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7A6AEDA">
      <w:pPr>
        <w:keepNext/>
        <w:keepLines/>
        <w:numPr>
          <w:ilvl w:val="0"/>
          <w:numId w:val="4"/>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7EA0B50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2E46A32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3C69A185">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628A6FD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01956FD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0345B86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7462C1A">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41084D4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4519A6A">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31" w:name="page8"/>
      <w:bookmarkEnd w:id="31"/>
      <w:r>
        <w:rPr>
          <w:rFonts w:hint="default" w:ascii="Times New Roman" w:hAnsi="Times New Roman" w:eastAsia="黑体" w:cs="Times New Roman"/>
          <w:sz w:val="32"/>
          <w:szCs w:val="32"/>
        </w:rPr>
        <w:t>明的问题</w:t>
      </w:r>
    </w:p>
    <w:p w14:paraId="53F97EFA">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4B22CB6D">
      <w:pPr>
        <w:pStyle w:val="14"/>
        <w:spacing w:after="0" w:line="560" w:lineRule="exact"/>
        <w:ind w:left="0" w:leftChars="0" w:firstLine="640"/>
        <w:rPr>
          <w:rFonts w:hint="default" w:ascii="Times New Roman" w:hAnsi="Times New Roman" w:eastAsia="仿宋_GB2312" w:cs="Times New Roman"/>
          <w:sz w:val="32"/>
          <w:szCs w:val="32"/>
        </w:rPr>
      </w:pPr>
    </w:p>
    <w:p w14:paraId="5514A703">
      <w:pPr>
        <w:pStyle w:val="14"/>
        <w:spacing w:after="0" w:line="560" w:lineRule="exact"/>
        <w:ind w:left="0" w:leftChars="0" w:firstLine="0" w:firstLineChars="0"/>
        <w:rPr>
          <w:rFonts w:hint="default" w:ascii="Times New Roman" w:hAnsi="Times New Roman" w:eastAsia="仿宋_GB2312" w:cs="Times New Roman"/>
          <w:sz w:val="32"/>
          <w:szCs w:val="32"/>
        </w:rPr>
      </w:pPr>
    </w:p>
    <w:p w14:paraId="5B815C75">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12CC69A7">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5FAF08BB">
      <w:pPr>
        <w:spacing w:line="700" w:lineRule="exact"/>
        <w:ind w:firstLine="562" w:firstLineChars="200"/>
        <w:jc w:val="center"/>
        <w:rPr>
          <w:rFonts w:hint="eastAsia" w:ascii="仿宋_GB2312" w:hAnsi="仿宋_GB2312" w:eastAsia="仿宋_GB2312" w:cs="仿宋_GB2312"/>
          <w:b/>
          <w:bCs/>
          <w:sz w:val="28"/>
          <w:szCs w:val="40"/>
        </w:rPr>
      </w:pPr>
      <w:bookmarkStart w:id="32" w:name="_Toc30064_WPSOffice_Level1"/>
      <w:bookmarkStart w:id="33" w:name="_Toc26499_WPSOffice_Level2"/>
      <w:r>
        <w:rPr>
          <w:rFonts w:hint="default" w:ascii="仿宋_GB2312" w:hAnsi="仿宋_GB2312" w:eastAsia="仿宋_GB2312" w:cs="仿宋_GB2312"/>
          <w:b/>
          <w:bCs/>
          <w:sz w:val="28"/>
          <w:szCs w:val="40"/>
        </w:rPr>
        <w:t>关于下达2024年应急面粉储备资金的通知、昌州财建【2024】12号关于拨付2024年度第一季度州级储备粮油费用补贴的通知、昌州财建【2024】43号关于拨付2024年第二季度州级储备粮油费用补贴的</w:t>
      </w:r>
      <w:r>
        <w:rPr>
          <w:rFonts w:hint="eastAsia" w:ascii="仿宋_GB2312" w:hAnsi="仿宋_GB2312" w:eastAsia="仿宋_GB2312" w:cs="仿宋_GB2312"/>
          <w:b/>
          <w:bCs/>
          <w:sz w:val="28"/>
          <w:szCs w:val="40"/>
        </w:rPr>
        <w:t>项目</w:t>
      </w:r>
    </w:p>
    <w:p w14:paraId="2C1AFFF6">
      <w:pPr>
        <w:spacing w:line="700" w:lineRule="exact"/>
        <w:ind w:firstLine="562" w:firstLineChars="200"/>
        <w:jc w:val="center"/>
        <w:rPr>
          <w:rFonts w:hint="eastAsia" w:ascii="仿宋_GB2312" w:hAnsi="仿宋_GB2312" w:eastAsia="仿宋_GB2312" w:cs="仿宋_GB2312"/>
          <w:sz w:val="28"/>
          <w:szCs w:val="40"/>
        </w:rPr>
      </w:pPr>
      <w:r>
        <w:rPr>
          <w:rFonts w:hint="eastAsia" w:ascii="仿宋_GB2312" w:hAnsi="仿宋_GB2312" w:eastAsia="仿宋_GB2312" w:cs="仿宋_GB2312"/>
          <w:b/>
          <w:bCs/>
          <w:sz w:val="28"/>
          <w:szCs w:val="40"/>
        </w:rPr>
        <w:t>绩效评价指标体系及综合评分表</w:t>
      </w:r>
      <w:bookmarkEnd w:id="32"/>
      <w:bookmarkEnd w:id="33"/>
    </w:p>
    <w:tbl>
      <w:tblPr>
        <w:tblStyle w:val="15"/>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14B7F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797D862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5695042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1EAD346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28325FE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0F94E15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0D8F000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2786718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6BDC8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1DDF1AA4">
            <w:pPr>
              <w:widowControl/>
              <w:spacing w:line="0" w:lineRule="atLeast"/>
              <w:jc w:val="center"/>
              <w:rPr>
                <w:rFonts w:hint="default" w:ascii="Times New Roman" w:hAnsi="Times New Roman" w:eastAsia="仿宋_GB2312" w:cs="Times New Roman"/>
                <w:color w:val="000000"/>
                <w:kern w:val="0"/>
                <w:sz w:val="18"/>
                <w:szCs w:val="18"/>
              </w:rPr>
            </w:pPr>
          </w:p>
          <w:p w14:paraId="325FD31B">
            <w:pPr>
              <w:widowControl/>
              <w:spacing w:line="0" w:lineRule="atLeast"/>
              <w:jc w:val="center"/>
              <w:rPr>
                <w:rFonts w:hint="default" w:ascii="Times New Roman" w:hAnsi="Times New Roman" w:eastAsia="仿宋_GB2312" w:cs="Times New Roman"/>
                <w:color w:val="000000"/>
                <w:kern w:val="0"/>
                <w:sz w:val="18"/>
                <w:szCs w:val="18"/>
              </w:rPr>
            </w:pPr>
          </w:p>
          <w:p w14:paraId="220EA9DF">
            <w:pPr>
              <w:widowControl/>
              <w:spacing w:line="0" w:lineRule="atLeast"/>
              <w:jc w:val="center"/>
              <w:rPr>
                <w:rFonts w:hint="default" w:ascii="Times New Roman" w:hAnsi="Times New Roman" w:eastAsia="仿宋_GB2312" w:cs="Times New Roman"/>
                <w:color w:val="000000"/>
                <w:kern w:val="0"/>
                <w:sz w:val="18"/>
                <w:szCs w:val="18"/>
              </w:rPr>
            </w:pPr>
          </w:p>
          <w:p w14:paraId="2284F1E2">
            <w:pPr>
              <w:widowControl/>
              <w:spacing w:line="0" w:lineRule="atLeast"/>
              <w:jc w:val="center"/>
              <w:rPr>
                <w:rFonts w:hint="default" w:ascii="Times New Roman" w:hAnsi="Times New Roman" w:eastAsia="仿宋_GB2312" w:cs="Times New Roman"/>
                <w:color w:val="000000"/>
                <w:kern w:val="0"/>
                <w:sz w:val="18"/>
                <w:szCs w:val="18"/>
              </w:rPr>
            </w:pPr>
          </w:p>
          <w:p w14:paraId="4A7B2530">
            <w:pPr>
              <w:widowControl/>
              <w:spacing w:line="0" w:lineRule="atLeast"/>
              <w:jc w:val="center"/>
              <w:rPr>
                <w:rFonts w:hint="default" w:ascii="Times New Roman" w:hAnsi="Times New Roman" w:eastAsia="仿宋_GB2312" w:cs="Times New Roman"/>
                <w:color w:val="000000"/>
                <w:kern w:val="0"/>
                <w:sz w:val="18"/>
                <w:szCs w:val="18"/>
              </w:rPr>
            </w:pPr>
          </w:p>
          <w:p w14:paraId="629F7D76">
            <w:pPr>
              <w:widowControl/>
              <w:spacing w:line="0" w:lineRule="atLeast"/>
              <w:jc w:val="center"/>
              <w:rPr>
                <w:rFonts w:hint="default" w:ascii="Times New Roman" w:hAnsi="Times New Roman" w:eastAsia="仿宋_GB2312" w:cs="Times New Roman"/>
                <w:color w:val="000000"/>
                <w:kern w:val="0"/>
                <w:sz w:val="18"/>
                <w:szCs w:val="18"/>
              </w:rPr>
            </w:pPr>
          </w:p>
          <w:p w14:paraId="4B4EEA0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3B30642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08532DC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4F06D88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6D3A0D6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7871473F">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5AC0644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4B133BA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B587F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B472650">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685668C">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F85ED3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6325E52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30A0DC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3455319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3BD661A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6847852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A60B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DF02882">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084A66D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26772BD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7C7BEB4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66F30E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74FF12F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107C4B2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0DAD633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3181518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137FC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7B489D44">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9B8D24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7CC8D7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4EDB5A0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775D927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1465CDA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3FC91C7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7E4F69D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9AB69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63D9843A">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4B5F2D5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08AF8F26">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37D4406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7C53C77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39FA5F6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24DDFB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24CDC97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6CD2422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EEBB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52085778">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E815881">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59B4F6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57E657D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0BFE262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48AAC1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158B1CC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0BACA61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55988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436D1DDD">
            <w:pPr>
              <w:spacing w:line="0" w:lineRule="atLeast"/>
              <w:jc w:val="center"/>
              <w:rPr>
                <w:rFonts w:hint="default" w:ascii="Times New Roman" w:hAnsi="Times New Roman" w:eastAsia="仿宋_GB2312" w:cs="Times New Roman"/>
                <w:color w:val="000000"/>
                <w:kern w:val="0"/>
                <w:sz w:val="18"/>
                <w:szCs w:val="18"/>
              </w:rPr>
            </w:pPr>
          </w:p>
          <w:p w14:paraId="4D131970">
            <w:pPr>
              <w:spacing w:line="0" w:lineRule="atLeast"/>
              <w:jc w:val="center"/>
              <w:rPr>
                <w:rFonts w:hint="default" w:ascii="Times New Roman" w:hAnsi="Times New Roman" w:eastAsia="仿宋_GB2312" w:cs="Times New Roman"/>
                <w:color w:val="000000"/>
                <w:kern w:val="0"/>
                <w:sz w:val="18"/>
                <w:szCs w:val="18"/>
              </w:rPr>
            </w:pPr>
          </w:p>
          <w:p w14:paraId="530EE3FC">
            <w:pPr>
              <w:spacing w:line="0" w:lineRule="atLeast"/>
              <w:jc w:val="center"/>
              <w:rPr>
                <w:rFonts w:hint="default" w:ascii="Times New Roman" w:hAnsi="Times New Roman" w:eastAsia="仿宋_GB2312" w:cs="Times New Roman"/>
                <w:color w:val="000000"/>
                <w:kern w:val="0"/>
                <w:sz w:val="18"/>
                <w:szCs w:val="18"/>
              </w:rPr>
            </w:pPr>
          </w:p>
          <w:p w14:paraId="336BA137">
            <w:pPr>
              <w:spacing w:line="0" w:lineRule="atLeast"/>
              <w:jc w:val="center"/>
              <w:rPr>
                <w:rFonts w:hint="default" w:ascii="Times New Roman" w:hAnsi="Times New Roman" w:eastAsia="仿宋_GB2312" w:cs="Times New Roman"/>
                <w:color w:val="000000"/>
                <w:kern w:val="0"/>
                <w:sz w:val="18"/>
                <w:szCs w:val="18"/>
              </w:rPr>
            </w:pPr>
          </w:p>
          <w:p w14:paraId="58295B96">
            <w:pPr>
              <w:spacing w:line="0" w:lineRule="atLeast"/>
              <w:jc w:val="center"/>
              <w:rPr>
                <w:rFonts w:hint="default" w:ascii="Times New Roman" w:hAnsi="Times New Roman" w:eastAsia="仿宋_GB2312" w:cs="Times New Roman"/>
                <w:color w:val="000000"/>
                <w:kern w:val="0"/>
                <w:sz w:val="18"/>
                <w:szCs w:val="18"/>
              </w:rPr>
            </w:pPr>
          </w:p>
          <w:p w14:paraId="4608F66A">
            <w:pPr>
              <w:spacing w:line="0" w:lineRule="atLeast"/>
              <w:jc w:val="center"/>
              <w:rPr>
                <w:rFonts w:hint="default" w:ascii="Times New Roman" w:hAnsi="Times New Roman" w:eastAsia="仿宋_GB2312" w:cs="Times New Roman"/>
                <w:color w:val="000000"/>
                <w:kern w:val="0"/>
                <w:sz w:val="18"/>
                <w:szCs w:val="18"/>
              </w:rPr>
            </w:pPr>
          </w:p>
          <w:p w14:paraId="3051F351">
            <w:pPr>
              <w:spacing w:line="0" w:lineRule="atLeast"/>
              <w:jc w:val="center"/>
              <w:rPr>
                <w:rFonts w:hint="default" w:ascii="Times New Roman" w:hAnsi="Times New Roman" w:eastAsia="仿宋_GB2312" w:cs="Times New Roman"/>
                <w:color w:val="000000"/>
                <w:kern w:val="0"/>
                <w:sz w:val="18"/>
                <w:szCs w:val="18"/>
              </w:rPr>
            </w:pPr>
          </w:p>
          <w:p w14:paraId="26311EB7">
            <w:pPr>
              <w:spacing w:line="0" w:lineRule="atLeast"/>
              <w:jc w:val="center"/>
              <w:rPr>
                <w:rFonts w:hint="default" w:ascii="Times New Roman" w:hAnsi="Times New Roman" w:eastAsia="仿宋_GB2312" w:cs="Times New Roman"/>
                <w:color w:val="000000"/>
                <w:kern w:val="0"/>
                <w:sz w:val="18"/>
                <w:szCs w:val="18"/>
              </w:rPr>
            </w:pPr>
          </w:p>
          <w:p w14:paraId="21E1EE92">
            <w:pPr>
              <w:spacing w:line="0" w:lineRule="atLeast"/>
              <w:jc w:val="center"/>
              <w:rPr>
                <w:rFonts w:hint="default" w:ascii="Times New Roman" w:hAnsi="Times New Roman" w:eastAsia="仿宋_GB2312" w:cs="Times New Roman"/>
                <w:color w:val="000000"/>
                <w:kern w:val="0"/>
                <w:sz w:val="18"/>
                <w:szCs w:val="18"/>
              </w:rPr>
            </w:pPr>
          </w:p>
          <w:p w14:paraId="5CE17756">
            <w:pPr>
              <w:spacing w:line="0" w:lineRule="atLeast"/>
              <w:jc w:val="center"/>
              <w:rPr>
                <w:rFonts w:hint="default" w:ascii="Times New Roman" w:hAnsi="Times New Roman" w:eastAsia="仿宋_GB2312" w:cs="Times New Roman"/>
                <w:color w:val="000000"/>
                <w:kern w:val="0"/>
                <w:sz w:val="18"/>
                <w:szCs w:val="18"/>
              </w:rPr>
            </w:pPr>
          </w:p>
          <w:p w14:paraId="3A2EF201">
            <w:pPr>
              <w:spacing w:line="0" w:lineRule="atLeast"/>
              <w:jc w:val="center"/>
              <w:rPr>
                <w:rFonts w:hint="default" w:ascii="Times New Roman" w:hAnsi="Times New Roman" w:eastAsia="仿宋_GB2312" w:cs="Times New Roman"/>
                <w:color w:val="000000"/>
                <w:kern w:val="0"/>
                <w:sz w:val="18"/>
                <w:szCs w:val="18"/>
              </w:rPr>
            </w:pPr>
          </w:p>
          <w:p w14:paraId="588FD5BA">
            <w:pPr>
              <w:spacing w:line="0" w:lineRule="atLeast"/>
              <w:jc w:val="center"/>
              <w:rPr>
                <w:rFonts w:hint="default" w:ascii="Times New Roman" w:hAnsi="Times New Roman" w:eastAsia="仿宋_GB2312" w:cs="Times New Roman"/>
                <w:color w:val="000000"/>
                <w:kern w:val="0"/>
                <w:sz w:val="18"/>
                <w:szCs w:val="18"/>
              </w:rPr>
            </w:pPr>
          </w:p>
          <w:p w14:paraId="44AA9039">
            <w:pPr>
              <w:spacing w:line="0" w:lineRule="atLeast"/>
              <w:jc w:val="center"/>
              <w:rPr>
                <w:rFonts w:hint="default" w:ascii="Times New Roman" w:hAnsi="Times New Roman" w:eastAsia="仿宋_GB2312" w:cs="Times New Roman"/>
                <w:color w:val="000000"/>
                <w:kern w:val="0"/>
                <w:sz w:val="18"/>
                <w:szCs w:val="18"/>
              </w:rPr>
            </w:pPr>
          </w:p>
          <w:p w14:paraId="3D1415B5">
            <w:pPr>
              <w:spacing w:line="0" w:lineRule="atLeast"/>
              <w:jc w:val="center"/>
              <w:rPr>
                <w:rFonts w:hint="default" w:ascii="Times New Roman" w:hAnsi="Times New Roman" w:eastAsia="仿宋_GB2312" w:cs="Times New Roman"/>
                <w:color w:val="000000"/>
                <w:kern w:val="0"/>
                <w:sz w:val="18"/>
                <w:szCs w:val="18"/>
              </w:rPr>
            </w:pPr>
          </w:p>
          <w:p w14:paraId="10BE7AD3">
            <w:pPr>
              <w:spacing w:line="0" w:lineRule="atLeast"/>
              <w:jc w:val="center"/>
              <w:rPr>
                <w:rFonts w:hint="default" w:ascii="Times New Roman" w:hAnsi="Times New Roman" w:eastAsia="仿宋_GB2312" w:cs="Times New Roman"/>
                <w:color w:val="000000"/>
                <w:kern w:val="0"/>
                <w:sz w:val="18"/>
                <w:szCs w:val="18"/>
              </w:rPr>
            </w:pPr>
          </w:p>
          <w:p w14:paraId="680E36AA">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799F00A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1CB571F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1B4A905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2DA06E7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018A5E8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45DDE0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13E5315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1C522F1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58164A9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574A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4B20630C">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E32801A">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89BC8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1E433CE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4C75596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3E5ED91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6EDC5A4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277B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7493E14">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5E8C809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291866D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626051B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3D9E9D0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696B463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13541AA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044B658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14:paraId="036F7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2D635099">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71AAD7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472CB52C">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44E5414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3E93F43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0E6A4C7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60F7F99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4DDBF15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54772CE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eastAsia" w:eastAsia="仿宋_GB2312" w:cs="Times New Roman"/>
                <w:b/>
                <w:bCs/>
                <w:color w:val="000000"/>
                <w:kern w:val="0"/>
                <w:sz w:val="18"/>
                <w:szCs w:val="18"/>
                <w:highlight w:val="none"/>
                <w:lang w:val="en-US" w:eastAsia="zh-CN"/>
              </w:rPr>
              <w:t>4</w:t>
            </w:r>
          </w:p>
        </w:tc>
      </w:tr>
      <w:tr w14:paraId="60CE5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737807C4">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8029ED0">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6B4BC3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7823E54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0B458A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600C584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05C50E8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83C313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BC75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023218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37487E5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6E63179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67921AC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619BA4F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69AEE2F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E02F2B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3AF16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47E4FB98">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12CC638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7F35D73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3AC4B7D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347BA23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09320A8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7DBF565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7A764A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4C056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0AC53E7B">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2B815B10">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00E9902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77AF668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35A8004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2782063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24667C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B9FD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97959FA">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6E8ED7A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0186460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5BB16C6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12A4870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6954171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B0C167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5BD0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3176FB4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1E76D82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10F5497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1326AB8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3DB622F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4E63BF9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061D27A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573D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78722F8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2FCB880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510AA0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满意度</w:t>
            </w:r>
            <w:bookmarkStart w:id="57" w:name="_GoBack"/>
            <w:bookmarkEnd w:id="57"/>
          </w:p>
        </w:tc>
        <w:tc>
          <w:tcPr>
            <w:tcW w:w="1725" w:type="dxa"/>
            <w:shd w:val="clear" w:color="000000" w:fill="FFFFFF"/>
            <w:vAlign w:val="center"/>
          </w:tcPr>
          <w:p w14:paraId="68B764F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7F79A0F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3BABEDA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0BDAA9A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E509F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3DA3323E">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68CC024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14:paraId="3550284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3F16C994">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6219C6DE">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1A9ADC43">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default" w:ascii="仿宋_GB2312" w:hAnsi="仿宋_GB2312" w:eastAsia="仿宋_GB2312" w:cs="仿宋_GB2312"/>
          <w:b/>
          <w:bCs/>
          <w:i w:val="0"/>
          <w:iCs w:val="0"/>
          <w:color w:val="000000"/>
          <w:kern w:val="0"/>
          <w:sz w:val="28"/>
          <w:szCs w:val="28"/>
          <w:u w:val="none"/>
          <w:lang w:val="en-US" w:eastAsia="zh-CN" w:bidi="ar"/>
        </w:rPr>
        <w:t>（ 2024年度）</w:t>
      </w: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tbl>
      <w:tblPr>
        <w:tblStyle w:val="15"/>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194"/>
        <w:gridCol w:w="1410"/>
        <w:gridCol w:w="1032"/>
        <w:gridCol w:w="1140"/>
        <w:gridCol w:w="1164"/>
        <w:gridCol w:w="702"/>
        <w:gridCol w:w="1059"/>
        <w:gridCol w:w="753"/>
        <w:gridCol w:w="1368"/>
        <w:gridCol w:w="780"/>
        <w:gridCol w:w="780"/>
        <w:gridCol w:w="588"/>
        <w:gridCol w:w="1287"/>
      </w:tblGrid>
      <w:tr w14:paraId="1EDEF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031D0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206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D302CB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default" w:ascii="仿宋_GB2312" w:hAnsi="仿宋_GB2312" w:eastAsia="仿宋_GB2312" w:cs="仿宋_GB2312"/>
                <w:i w:val="0"/>
                <w:iCs w:val="0"/>
                <w:color w:val="000000"/>
                <w:kern w:val="0"/>
                <w:sz w:val="18"/>
                <w:szCs w:val="18"/>
                <w:u w:val="none"/>
                <w:lang w:val="en-US" w:eastAsia="zh-CN" w:bidi="ar"/>
              </w:rPr>
              <w:t>关于下达2024年应急面粉储备资金的通知、昌州财建【2024】12号关于拨付2024年度第一季度州级储备粮油费用补贴的通知、昌州财建【2024】43号关于拨付2024年第二季度州级储备粮油费用补贴的通知</w:t>
            </w:r>
          </w:p>
        </w:tc>
      </w:tr>
      <w:tr w14:paraId="4FA1D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1CC52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4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16A01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奇台县发展和改革委员会</w:t>
            </w:r>
          </w:p>
        </w:tc>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F22B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8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93552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3BC58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1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927B2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81777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CED6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D19E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930B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38D8C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82CC7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3F48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315EE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1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A76E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bookmarkStart w:id="34" w:name="OLE_LINK25" w:colFirst="2" w:colLast="4"/>
          </w:p>
        </w:tc>
        <w:tc>
          <w:tcPr>
            <w:tcW w:w="2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C61BB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12022">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15</w:t>
            </w:r>
          </w:p>
        </w:tc>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D05D7F">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bookmarkStart w:id="35" w:name="OLE_LINK9"/>
            <w:r>
              <w:rPr>
                <w:rFonts w:hint="eastAsia" w:ascii="仿宋_GB2312" w:hAnsi="仿宋_GB2312" w:eastAsia="仿宋_GB2312" w:cs="仿宋_GB2312"/>
                <w:i w:val="0"/>
                <w:iCs w:val="0"/>
                <w:color w:val="000000"/>
                <w:kern w:val="0"/>
                <w:sz w:val="18"/>
                <w:szCs w:val="18"/>
                <w:u w:val="none"/>
                <w:lang w:val="en-US" w:eastAsia="zh-CN" w:bidi="ar"/>
              </w:rPr>
              <w:t>374.94</w:t>
            </w:r>
            <w:bookmarkEnd w:id="35"/>
          </w:p>
        </w:tc>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CCF40">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374.94</w:t>
            </w:r>
          </w:p>
        </w:tc>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17D2D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5856A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6F76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bookmarkEnd w:id="34"/>
      <w:tr w14:paraId="2B403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1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26DA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2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E6BE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F4C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15</w:t>
            </w:r>
          </w:p>
        </w:tc>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E8DB5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374.94</w:t>
            </w:r>
          </w:p>
        </w:tc>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EF9E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374.94</w:t>
            </w:r>
          </w:p>
        </w:tc>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34F20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026B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9C8C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62781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1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E219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2442" w:type="dxa"/>
            <w:gridSpan w:val="2"/>
            <w:tcBorders>
              <w:top w:val="single" w:color="000000" w:sz="4" w:space="0"/>
              <w:left w:val="single" w:color="000000" w:sz="4" w:space="0"/>
              <w:bottom w:val="nil"/>
              <w:right w:val="single" w:color="000000" w:sz="4" w:space="0"/>
            </w:tcBorders>
            <w:shd w:val="clear" w:color="auto" w:fill="auto"/>
            <w:vAlign w:val="center"/>
          </w:tcPr>
          <w:p w14:paraId="071F902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14:paraId="58561AC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866" w:type="dxa"/>
            <w:gridSpan w:val="2"/>
            <w:tcBorders>
              <w:top w:val="single" w:color="000000" w:sz="4" w:space="0"/>
              <w:left w:val="single" w:color="000000" w:sz="4" w:space="0"/>
              <w:bottom w:val="nil"/>
              <w:right w:val="single" w:color="000000" w:sz="4" w:space="0"/>
            </w:tcBorders>
            <w:shd w:val="clear" w:color="auto" w:fill="auto"/>
            <w:vAlign w:val="center"/>
          </w:tcPr>
          <w:p w14:paraId="4A613A7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812" w:type="dxa"/>
            <w:gridSpan w:val="2"/>
            <w:tcBorders>
              <w:top w:val="single" w:color="000000" w:sz="4" w:space="0"/>
              <w:left w:val="single" w:color="000000" w:sz="4" w:space="0"/>
              <w:bottom w:val="nil"/>
              <w:right w:val="single" w:color="000000" w:sz="4" w:space="0"/>
            </w:tcBorders>
            <w:shd w:val="clear" w:color="auto" w:fill="auto"/>
            <w:vAlign w:val="center"/>
          </w:tcPr>
          <w:p w14:paraId="524690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12177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EB471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9F0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08681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71C9E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45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CAE95E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8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E17BE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3884C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B68B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8454"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0A25BACB">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在县域内挑选两家面粉企业，储存750吨应急面粉，发改委每年检查不少于4次，储面粉质量达标率达到100%，面粉储备率达到100%，提高应急救助能力。</w:t>
            </w:r>
          </w:p>
          <w:p w14:paraId="7952362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48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0E22D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目前在县域内挑选两家面粉企业签订协议，储存750吨应急面粉，上半年检查承储企业4次，储备面粉质量达标率达到了100%，面粉储备率达到了100%，有效提高了应急救助能力。</w:t>
            </w:r>
          </w:p>
        </w:tc>
      </w:tr>
      <w:tr w14:paraId="39A7C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7C430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绩效指标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FE5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836F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79AC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85E6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F0E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23E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7312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74ED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24D0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00F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FC87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153F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A444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13A7C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5264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bookmarkStart w:id="36" w:name="OLE_LINK22" w:colFirst="3" w:colLast="11"/>
          </w:p>
        </w:tc>
        <w:tc>
          <w:tcPr>
            <w:tcW w:w="11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A966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410" w:type="dxa"/>
            <w:vMerge w:val="restart"/>
            <w:tcBorders>
              <w:top w:val="single" w:color="000000" w:sz="4" w:space="0"/>
              <w:left w:val="single" w:color="000000" w:sz="4" w:space="0"/>
              <w:right w:val="single" w:color="000000" w:sz="4" w:space="0"/>
            </w:tcBorders>
            <w:shd w:val="clear" w:color="auto" w:fill="auto"/>
            <w:noWrap/>
            <w:vAlign w:val="center"/>
          </w:tcPr>
          <w:p w14:paraId="5A200F3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7DF41D08">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应急面粉储备数量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14FD5">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bookmarkStart w:id="37" w:name="OLE_LINK18"/>
            <w:bookmarkStart w:id="38" w:name="OLE_LINK27"/>
            <w:r>
              <w:rPr>
                <w:rFonts w:hint="eastAsia" w:ascii="仿宋_GB2312" w:hAnsi="仿宋_GB2312" w:eastAsia="仿宋_GB2312" w:cs="仿宋_GB2312"/>
                <w:i w:val="0"/>
                <w:iCs w:val="0"/>
                <w:color w:val="000000"/>
                <w:kern w:val="0"/>
                <w:sz w:val="18"/>
                <w:szCs w:val="18"/>
                <w:u w:val="none"/>
                <w:lang w:val="en-US" w:eastAsia="zh-CN" w:bidi="ar"/>
              </w:rPr>
              <w:t>=</w:t>
            </w:r>
            <w:bookmarkEnd w:id="37"/>
            <w:bookmarkStart w:id="39" w:name="OLE_LINK30"/>
            <w:r>
              <w:rPr>
                <w:rFonts w:hint="eastAsia" w:ascii="仿宋_GB2312" w:hAnsi="仿宋_GB2312" w:eastAsia="仿宋_GB2312" w:cs="仿宋_GB2312"/>
                <w:i w:val="0"/>
                <w:iCs w:val="0"/>
                <w:color w:val="000000"/>
                <w:kern w:val="0"/>
                <w:sz w:val="18"/>
                <w:szCs w:val="18"/>
                <w:u w:val="none"/>
                <w:lang w:val="en-US" w:eastAsia="zh-CN" w:bidi="ar"/>
              </w:rPr>
              <w:t>750吨</w:t>
            </w:r>
            <w:bookmarkEnd w:id="38"/>
            <w:bookmarkEnd w:id="39"/>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7CE9E">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bookmarkStart w:id="40" w:name="OLE_LINK29"/>
            <w:r>
              <w:rPr>
                <w:rFonts w:hint="eastAsia" w:ascii="仿宋_GB2312" w:hAnsi="仿宋_GB2312" w:eastAsia="仿宋_GB2312" w:cs="仿宋_GB2312"/>
                <w:i w:val="0"/>
                <w:iCs w:val="0"/>
                <w:color w:val="000000"/>
                <w:kern w:val="0"/>
                <w:sz w:val="18"/>
                <w:szCs w:val="18"/>
                <w:u w:val="none"/>
                <w:lang w:val="en-US" w:eastAsia="zh-CN" w:bidi="ar"/>
              </w:rPr>
              <w:t>计划标准</w:t>
            </w:r>
            <w:bookmarkEnd w:id="40"/>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1001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750吨</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DA595">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0D19D">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bookmarkStart w:id="41" w:name="OLE_LINK35"/>
            <w:r>
              <w:rPr>
                <w:rFonts w:hint="eastAsia" w:ascii="仿宋_GB2312" w:hAnsi="仿宋_GB2312" w:eastAsia="仿宋_GB2312" w:cs="仿宋_GB2312"/>
                <w:i w:val="0"/>
                <w:iCs w:val="0"/>
                <w:color w:val="000000"/>
                <w:kern w:val="0"/>
                <w:sz w:val="13"/>
                <w:szCs w:val="13"/>
                <w:u w:val="none"/>
                <w:lang w:val="en-US" w:eastAsia="zh-CN" w:bidi="ar"/>
              </w:rPr>
              <w:t>按照完成比例赋分</w:t>
            </w:r>
            <w:bookmarkEnd w:id="41"/>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498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bookmarkStart w:id="42" w:name="OLE_LINK38"/>
            <w:r>
              <w:rPr>
                <w:rFonts w:hint="eastAsia" w:ascii="仿宋_GB2312" w:hAnsi="方正仿宋_GBK" w:eastAsia="仿宋_GB2312"/>
                <w:spacing w:val="20"/>
                <w:sz w:val="13"/>
                <w:szCs w:val="13"/>
              </w:rPr>
              <w:t>奇发改</w:t>
            </w:r>
            <w:r>
              <w:rPr>
                <w:rFonts w:hint="eastAsia" w:ascii="仿宋_GB2312" w:hAnsi="方正仿宋_GBK" w:eastAsia="仿宋_GB2312"/>
                <w:spacing w:val="20"/>
                <w:sz w:val="13"/>
                <w:szCs w:val="13"/>
                <w:lang w:val="en-US" w:eastAsia="zh-CN"/>
              </w:rPr>
              <w:t>粮食</w:t>
            </w:r>
            <w:r>
              <w:rPr>
                <w:rFonts w:hint="eastAsia" w:ascii="仿宋_GB2312" w:hAnsi="方正仿宋_GBK" w:eastAsia="仿宋_GB2312"/>
                <w:spacing w:val="20"/>
                <w:sz w:val="13"/>
                <w:szCs w:val="13"/>
              </w:rPr>
              <w:t>〔</w:t>
            </w:r>
            <w:r>
              <w:rPr>
                <w:rFonts w:hint="eastAsia" w:ascii="仿宋_GB2312" w:hAnsi="方正仿宋_GBK" w:eastAsia="仿宋_GB2312"/>
                <w:spacing w:val="20"/>
                <w:sz w:val="13"/>
                <w:szCs w:val="13"/>
                <w:lang w:val="en-US" w:eastAsia="zh-CN"/>
              </w:rPr>
              <w:t>2024</w:t>
            </w:r>
            <w:r>
              <w:rPr>
                <w:rFonts w:hint="eastAsia" w:ascii="仿宋_GB2312" w:hAnsi="方正仿宋_GBK" w:eastAsia="仿宋_GB2312"/>
                <w:spacing w:val="20"/>
                <w:sz w:val="13"/>
                <w:szCs w:val="13"/>
              </w:rPr>
              <w:t>〕</w:t>
            </w:r>
            <w:r>
              <w:rPr>
                <w:rFonts w:hint="eastAsia" w:ascii="仿宋_GB2312" w:hAnsi="方正仿宋_GBK" w:eastAsia="仿宋_GB2312"/>
                <w:spacing w:val="20"/>
                <w:sz w:val="13"/>
                <w:szCs w:val="13"/>
                <w:lang w:val="en-US" w:eastAsia="zh-CN"/>
              </w:rPr>
              <w:t>2</w:t>
            </w:r>
            <w:r>
              <w:rPr>
                <w:rFonts w:hint="eastAsia" w:ascii="仿宋_GB2312" w:hAnsi="方正仿宋_GBK" w:eastAsia="仿宋_GB2312"/>
                <w:spacing w:val="20"/>
                <w:sz w:val="13"/>
                <w:szCs w:val="13"/>
              </w:rPr>
              <w:t>号</w:t>
            </w:r>
            <w:r>
              <w:rPr>
                <w:rFonts w:hint="eastAsia" w:ascii="仿宋_GB2312" w:hAnsi="仿宋_GB2312" w:eastAsia="仿宋_GB2312" w:cs="仿宋_GB2312"/>
                <w:sz w:val="13"/>
                <w:szCs w:val="13"/>
                <w:lang w:val="en-US" w:eastAsia="zh-CN"/>
              </w:rPr>
              <w:t>《2024年奇台县应急面粉储备方案》</w:t>
            </w:r>
            <w:bookmarkEnd w:id="42"/>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05EC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=750吨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EA9DE">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bookmarkStart w:id="43" w:name="OLE_LINK24"/>
            <w:r>
              <w:rPr>
                <w:rFonts w:hint="eastAsia" w:ascii="仿宋_GB2312" w:hAnsi="仿宋_GB2312" w:eastAsia="仿宋_GB2312" w:cs="仿宋_GB2312"/>
                <w:i w:val="0"/>
                <w:iCs w:val="0"/>
                <w:color w:val="000000"/>
                <w:kern w:val="0"/>
                <w:sz w:val="18"/>
                <w:szCs w:val="18"/>
                <w:u w:val="none"/>
                <w:lang w:val="en-US" w:eastAsia="zh-CN" w:bidi="ar"/>
              </w:rPr>
              <w:t>100%</w:t>
            </w:r>
            <w:bookmarkEnd w:id="43"/>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771A">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E5CB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bookmarkEnd w:id="36"/>
      <w:tr w14:paraId="27E46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1841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AF06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410" w:type="dxa"/>
            <w:vMerge w:val="continue"/>
            <w:tcBorders>
              <w:left w:val="single" w:color="000000" w:sz="4" w:space="0"/>
              <w:bottom w:val="single" w:color="000000" w:sz="4" w:space="0"/>
              <w:right w:val="single" w:color="000000" w:sz="4" w:space="0"/>
            </w:tcBorders>
            <w:shd w:val="clear" w:color="auto" w:fill="auto"/>
            <w:vAlign w:val="center"/>
          </w:tcPr>
          <w:p w14:paraId="3637DF8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840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应急面粉承储企业数量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01F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w:t>
            </w:r>
            <w:bookmarkStart w:id="44" w:name="OLE_LINK31"/>
            <w:r>
              <w:rPr>
                <w:rFonts w:hint="eastAsia" w:ascii="仿宋_GB2312" w:hAnsi="仿宋_GB2312" w:eastAsia="仿宋_GB2312" w:cs="仿宋_GB2312"/>
                <w:i w:val="0"/>
                <w:iCs w:val="0"/>
                <w:color w:val="000000"/>
                <w:kern w:val="0"/>
                <w:sz w:val="18"/>
                <w:szCs w:val="18"/>
                <w:u w:val="none"/>
                <w:lang w:val="en-US" w:eastAsia="zh-CN" w:bidi="ar"/>
              </w:rPr>
              <w:t>2家</w:t>
            </w:r>
            <w:bookmarkEnd w:id="44"/>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2875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计划标准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2FF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2家</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D1F4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CB06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3"/>
                <w:szCs w:val="13"/>
                <w:u w:val="none"/>
                <w:lang w:val="en-US" w:eastAsia="zh-CN" w:bidi="ar"/>
              </w:rPr>
              <w:t>按照完成比例赋分</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D530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方正仿宋_GBK" w:eastAsia="仿宋_GB2312"/>
                <w:spacing w:val="20"/>
                <w:sz w:val="13"/>
                <w:szCs w:val="13"/>
              </w:rPr>
              <w:t>奇发改</w:t>
            </w:r>
            <w:r>
              <w:rPr>
                <w:rFonts w:hint="eastAsia" w:ascii="仿宋_GB2312" w:hAnsi="方正仿宋_GBK" w:eastAsia="仿宋_GB2312"/>
                <w:spacing w:val="20"/>
                <w:sz w:val="13"/>
                <w:szCs w:val="13"/>
                <w:lang w:val="en-US" w:eastAsia="zh-CN"/>
              </w:rPr>
              <w:t>粮食</w:t>
            </w:r>
            <w:r>
              <w:rPr>
                <w:rFonts w:hint="eastAsia" w:ascii="仿宋_GB2312" w:hAnsi="方正仿宋_GBK" w:eastAsia="仿宋_GB2312"/>
                <w:spacing w:val="20"/>
                <w:sz w:val="13"/>
                <w:szCs w:val="13"/>
              </w:rPr>
              <w:t>〔</w:t>
            </w:r>
            <w:r>
              <w:rPr>
                <w:rFonts w:hint="eastAsia" w:ascii="仿宋_GB2312" w:hAnsi="方正仿宋_GBK" w:eastAsia="仿宋_GB2312"/>
                <w:spacing w:val="20"/>
                <w:sz w:val="13"/>
                <w:szCs w:val="13"/>
                <w:lang w:val="en-US" w:eastAsia="zh-CN"/>
              </w:rPr>
              <w:t>2024</w:t>
            </w:r>
            <w:r>
              <w:rPr>
                <w:rFonts w:hint="eastAsia" w:ascii="仿宋_GB2312" w:hAnsi="方正仿宋_GBK" w:eastAsia="仿宋_GB2312"/>
                <w:spacing w:val="20"/>
                <w:sz w:val="13"/>
                <w:szCs w:val="13"/>
              </w:rPr>
              <w:t>〕</w:t>
            </w:r>
            <w:r>
              <w:rPr>
                <w:rFonts w:hint="eastAsia" w:ascii="仿宋_GB2312" w:hAnsi="方正仿宋_GBK" w:eastAsia="仿宋_GB2312"/>
                <w:spacing w:val="20"/>
                <w:sz w:val="13"/>
                <w:szCs w:val="13"/>
                <w:lang w:val="en-US" w:eastAsia="zh-CN"/>
              </w:rPr>
              <w:t>2</w:t>
            </w:r>
            <w:r>
              <w:rPr>
                <w:rFonts w:hint="eastAsia" w:ascii="仿宋_GB2312" w:hAnsi="方正仿宋_GBK" w:eastAsia="仿宋_GB2312"/>
                <w:spacing w:val="20"/>
                <w:sz w:val="13"/>
                <w:szCs w:val="13"/>
              </w:rPr>
              <w:t>号</w:t>
            </w:r>
            <w:r>
              <w:rPr>
                <w:rFonts w:hint="eastAsia" w:ascii="仿宋_GB2312" w:hAnsi="仿宋_GB2312" w:eastAsia="仿宋_GB2312" w:cs="仿宋_GB2312"/>
                <w:sz w:val="13"/>
                <w:szCs w:val="13"/>
                <w:lang w:val="en-US" w:eastAsia="zh-CN"/>
              </w:rPr>
              <w:t>《2024年奇台县应急面粉储备方案》</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31B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1772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443F">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4A0A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4BB47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6F98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4047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14F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8FEEC">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面粉储备达标率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9B93">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bookmarkStart w:id="45" w:name="OLE_LINK19"/>
            <w:bookmarkStart w:id="46" w:name="OLE_LINK28"/>
            <w:r>
              <w:rPr>
                <w:rFonts w:hint="eastAsia" w:ascii="仿宋_GB2312" w:hAnsi="仿宋_GB2312" w:eastAsia="仿宋_GB2312" w:cs="仿宋_GB2312"/>
                <w:i w:val="0"/>
                <w:iCs w:val="0"/>
                <w:color w:val="000000"/>
                <w:kern w:val="0"/>
                <w:sz w:val="18"/>
                <w:szCs w:val="18"/>
                <w:u w:val="none"/>
                <w:lang w:val="en-US" w:eastAsia="zh-CN" w:bidi="ar"/>
              </w:rPr>
              <w:t>=</w:t>
            </w:r>
            <w:bookmarkEnd w:id="45"/>
            <w:bookmarkStart w:id="47" w:name="OLE_LINK32"/>
            <w:r>
              <w:rPr>
                <w:rFonts w:hint="eastAsia" w:ascii="仿宋_GB2312" w:hAnsi="仿宋_GB2312" w:eastAsia="仿宋_GB2312" w:cs="仿宋_GB2312"/>
                <w:i w:val="0"/>
                <w:iCs w:val="0"/>
                <w:color w:val="000000"/>
                <w:kern w:val="0"/>
                <w:sz w:val="18"/>
                <w:szCs w:val="18"/>
                <w:u w:val="none"/>
                <w:lang w:val="en-US" w:eastAsia="zh-CN" w:bidi="ar"/>
              </w:rPr>
              <w:t>4次</w:t>
            </w:r>
            <w:bookmarkEnd w:id="46"/>
            <w:bookmarkEnd w:id="47"/>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7426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计划标准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60F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4次</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F5E2F">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FA7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3"/>
                <w:szCs w:val="13"/>
                <w:u w:val="none"/>
                <w:lang w:val="en-US" w:eastAsia="zh-CN" w:bidi="ar"/>
              </w:rPr>
              <w:t>按照完成比例赋分</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A26D7">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6"/>
                <w:szCs w:val="16"/>
                <w:u w:val="none"/>
                <w:lang w:val="en-US" w:eastAsia="zh-CN" w:bidi="ar"/>
              </w:rPr>
              <w:t>检查记录和检查记载表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553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77A2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C7FD">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7E97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0EAC2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4082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8D9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410" w:type="dxa"/>
            <w:tcBorders>
              <w:top w:val="single" w:color="000000" w:sz="4" w:space="0"/>
              <w:left w:val="single" w:color="000000" w:sz="4" w:space="0"/>
              <w:bottom w:val="nil"/>
              <w:right w:val="single" w:color="000000" w:sz="4" w:space="0"/>
            </w:tcBorders>
            <w:shd w:val="clear" w:color="auto" w:fill="auto"/>
            <w:noWrap/>
            <w:vAlign w:val="center"/>
          </w:tcPr>
          <w:p w14:paraId="78BD5DB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EAE01">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bookmarkStart w:id="48" w:name="OLE_LINK41"/>
            <w:r>
              <w:rPr>
                <w:rFonts w:hint="eastAsia" w:ascii="仿宋_GB2312" w:hAnsi="仿宋_GB2312" w:eastAsia="仿宋_GB2312" w:cs="仿宋_GB2312"/>
                <w:i w:val="0"/>
                <w:iCs w:val="0"/>
                <w:color w:val="000000"/>
                <w:kern w:val="0"/>
                <w:sz w:val="18"/>
                <w:szCs w:val="18"/>
                <w:u w:val="none"/>
                <w:lang w:val="en-US" w:eastAsia="zh-CN" w:bidi="ar"/>
              </w:rPr>
              <w:t>2024年度第一季度、第二季度粮油补贴资金下达准时率</w:t>
            </w:r>
            <w:bookmarkEnd w:id="48"/>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B55DA">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bookmarkStart w:id="49" w:name="OLE_LINK20"/>
            <w:r>
              <w:rPr>
                <w:rFonts w:hint="eastAsia" w:ascii="仿宋_GB2312" w:hAnsi="仿宋_GB2312" w:eastAsia="仿宋_GB2312" w:cs="仿宋_GB2312"/>
                <w:i w:val="0"/>
                <w:iCs w:val="0"/>
                <w:color w:val="000000"/>
                <w:kern w:val="0"/>
                <w:sz w:val="18"/>
                <w:szCs w:val="18"/>
                <w:u w:val="none"/>
                <w:lang w:val="en-US" w:eastAsia="zh-CN" w:bidi="ar"/>
              </w:rPr>
              <w:t>=</w:t>
            </w:r>
            <w:bookmarkEnd w:id="49"/>
            <w:r>
              <w:rPr>
                <w:rFonts w:hint="eastAsia" w:ascii="仿宋_GB2312" w:hAnsi="仿宋_GB2312" w:eastAsia="仿宋_GB2312" w:cs="仿宋_GB2312"/>
                <w:i w:val="0"/>
                <w:iCs w:val="0"/>
                <w:color w:val="000000"/>
                <w:kern w:val="0"/>
                <w:sz w:val="18"/>
                <w:szCs w:val="18"/>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4D84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计划标准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ACAE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8F2BE">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1CFD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3"/>
                <w:szCs w:val="13"/>
                <w:u w:val="none"/>
                <w:lang w:val="en-US" w:eastAsia="zh-CN" w:bidi="ar"/>
              </w:rPr>
              <w:t>按照完成比例赋分</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C47A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6"/>
                <w:szCs w:val="16"/>
                <w:u w:val="none"/>
                <w:lang w:val="en-US" w:eastAsia="zh-CN" w:bidi="ar"/>
              </w:rPr>
              <w:t>国库集中支付凭证</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B2EC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=365天</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E7AB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C07F7">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1AEF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3E9F8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BFB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6A8A5">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成本指标</w:t>
            </w:r>
          </w:p>
        </w:tc>
        <w:tc>
          <w:tcPr>
            <w:tcW w:w="1410" w:type="dxa"/>
            <w:tcBorders>
              <w:top w:val="single" w:color="000000" w:sz="4" w:space="0"/>
              <w:left w:val="single" w:color="000000" w:sz="4" w:space="0"/>
              <w:bottom w:val="nil"/>
              <w:right w:val="single" w:color="000000" w:sz="4" w:space="0"/>
            </w:tcBorders>
            <w:shd w:val="clear" w:color="auto" w:fill="auto"/>
            <w:noWrap/>
            <w:vAlign w:val="center"/>
          </w:tcPr>
          <w:p w14:paraId="53F5851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9D959">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资金支付率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ED9C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bookmarkStart w:id="50" w:name="OLE_LINK21"/>
            <w:r>
              <w:rPr>
                <w:rFonts w:hint="eastAsia" w:ascii="仿宋_GB2312" w:hAnsi="仿宋_GB2312" w:eastAsia="仿宋_GB2312" w:cs="仿宋_GB2312"/>
                <w:i w:val="0"/>
                <w:iCs w:val="0"/>
                <w:color w:val="000000"/>
                <w:kern w:val="0"/>
                <w:sz w:val="18"/>
                <w:szCs w:val="18"/>
                <w:u w:val="none"/>
                <w:lang w:val="en-US" w:eastAsia="zh-CN" w:bidi="ar"/>
              </w:rPr>
              <w:t>=100%</w:t>
            </w:r>
            <w:bookmarkEnd w:id="50"/>
          </w:p>
        </w:tc>
        <w:tc>
          <w:tcPr>
            <w:tcW w:w="1164" w:type="dxa"/>
            <w:tcBorders>
              <w:top w:val="single" w:color="000000" w:sz="4" w:space="0"/>
              <w:left w:val="single" w:color="000000" w:sz="4" w:space="0"/>
              <w:bottom w:val="nil"/>
              <w:right w:val="single" w:color="000000" w:sz="4" w:space="0"/>
            </w:tcBorders>
            <w:shd w:val="clear" w:color="auto" w:fill="auto"/>
            <w:vAlign w:val="center"/>
          </w:tcPr>
          <w:p w14:paraId="6EB9DDA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计划标准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BA26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6A0EF">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753" w:type="dxa"/>
            <w:tcBorders>
              <w:top w:val="single" w:color="000000" w:sz="4" w:space="0"/>
              <w:left w:val="single" w:color="000000" w:sz="4" w:space="0"/>
              <w:bottom w:val="nil"/>
              <w:right w:val="single" w:color="000000" w:sz="4" w:space="0"/>
            </w:tcBorders>
            <w:shd w:val="clear" w:color="auto" w:fill="auto"/>
            <w:vAlign w:val="center"/>
          </w:tcPr>
          <w:p w14:paraId="5C219F7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6"/>
                <w:szCs w:val="16"/>
                <w:u w:val="none"/>
                <w:lang w:val="en-US" w:eastAsia="zh-CN" w:bidi="ar"/>
              </w:rPr>
            </w:pPr>
            <w:r>
              <w:rPr>
                <w:rFonts w:hint="eastAsia" w:ascii="仿宋_GB2312" w:hAnsi="仿宋_GB2312" w:eastAsia="仿宋_GB2312" w:cs="仿宋_GB2312"/>
                <w:i w:val="0"/>
                <w:iCs w:val="0"/>
                <w:color w:val="000000"/>
                <w:kern w:val="0"/>
                <w:sz w:val="11"/>
                <w:szCs w:val="11"/>
                <w:u w:val="none"/>
                <w:lang w:val="en-US" w:eastAsia="zh-CN" w:bidi="ar"/>
              </w:rPr>
              <w:t>按照完成比例赋分</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49644">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6"/>
                <w:szCs w:val="16"/>
                <w:u w:val="none"/>
                <w:lang w:val="en-US" w:eastAsia="zh-CN" w:bidi="ar"/>
              </w:rPr>
            </w:pPr>
            <w:bookmarkStart w:id="51" w:name="OLE_LINK37"/>
            <w:r>
              <w:rPr>
                <w:rFonts w:hint="eastAsia" w:ascii="仿宋_GB2312" w:hAnsi="仿宋_GB2312" w:eastAsia="仿宋_GB2312" w:cs="仿宋_GB2312"/>
                <w:i w:val="0"/>
                <w:iCs w:val="0"/>
                <w:color w:val="000000"/>
                <w:kern w:val="0"/>
                <w:sz w:val="16"/>
                <w:szCs w:val="16"/>
                <w:u w:val="none"/>
                <w:lang w:val="en-US" w:eastAsia="zh-CN" w:bidi="ar"/>
              </w:rPr>
              <w:t>国库集中支付凭证</w:t>
            </w:r>
            <w:bookmarkEnd w:id="51"/>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D7E2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52A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B0CE7">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EAEC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05E4A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52C5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bookmarkStart w:id="52" w:name="OLE_LINK26" w:colFirst="3" w:colLast="11"/>
          </w:p>
        </w:tc>
        <w:tc>
          <w:tcPr>
            <w:tcW w:w="11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0349F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CF02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226D8">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20DD2">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BA8A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3942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5E5C6">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7FE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6B54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00C5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80C6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F4BA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BE2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bookmarkEnd w:id="52"/>
      <w:tr w14:paraId="729CC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F176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FF04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5E48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2D04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提高应急救助能力</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A34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bookmarkStart w:id="53" w:name="OLE_LINK34"/>
            <w:r>
              <w:rPr>
                <w:rFonts w:hint="eastAsia" w:ascii="仿宋_GB2312" w:hAnsi="仿宋_GB2312" w:eastAsia="仿宋_GB2312" w:cs="仿宋_GB2312"/>
                <w:i w:val="0"/>
                <w:iCs w:val="0"/>
                <w:color w:val="000000"/>
                <w:kern w:val="0"/>
                <w:sz w:val="18"/>
                <w:szCs w:val="18"/>
                <w:u w:val="none"/>
                <w:lang w:val="en-US" w:eastAsia="zh-CN" w:bidi="ar"/>
              </w:rPr>
              <w:t>有效提高</w:t>
            </w:r>
            <w:bookmarkEnd w:id="53"/>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D5E2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计划标准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3D3C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有效提高</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7B4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BD9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3"/>
                <w:szCs w:val="13"/>
                <w:u w:val="none"/>
                <w:lang w:val="en-US" w:eastAsia="zh-CN" w:bidi="ar"/>
              </w:rPr>
              <w:t>按照完成比例赋分</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E0E0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6"/>
                <w:szCs w:val="16"/>
                <w:u w:val="none"/>
                <w:lang w:val="en-US" w:eastAsia="zh-CN" w:bidi="ar"/>
              </w:rPr>
              <w:t>情况说明</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BD2C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有效提高</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5332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6FCB0">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6176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5C502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B922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2D8B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347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4DED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2256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14B7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2D46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95DD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58DC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31D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24C4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2A6B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1BE8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60A4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166BB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4008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E26A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3305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6A61">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企业满意度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F90E1">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bookmarkStart w:id="54" w:name="OLE_LINK23"/>
            <w:r>
              <w:rPr>
                <w:rFonts w:hint="eastAsia" w:ascii="仿宋_GB2312" w:hAnsi="仿宋_GB2312" w:eastAsia="仿宋_GB2312" w:cs="仿宋_GB2312"/>
                <w:i w:val="0"/>
                <w:iCs w:val="0"/>
                <w:color w:val="000000"/>
                <w:kern w:val="0"/>
                <w:sz w:val="18"/>
                <w:szCs w:val="18"/>
                <w:u w:val="none"/>
                <w:lang w:val="en-US" w:eastAsia="zh-CN" w:bidi="ar"/>
              </w:rPr>
              <w:t>=</w:t>
            </w:r>
            <w:bookmarkStart w:id="55" w:name="OLE_LINK33"/>
            <w:r>
              <w:rPr>
                <w:rFonts w:hint="eastAsia" w:ascii="仿宋_GB2312" w:hAnsi="仿宋_GB2312" w:eastAsia="仿宋_GB2312" w:cs="仿宋_GB2312"/>
                <w:i w:val="0"/>
                <w:iCs w:val="0"/>
                <w:color w:val="000000"/>
                <w:kern w:val="0"/>
                <w:sz w:val="18"/>
                <w:szCs w:val="18"/>
                <w:u w:val="none"/>
                <w:lang w:val="en-US" w:eastAsia="zh-CN" w:bidi="ar"/>
              </w:rPr>
              <w:t>95%</w:t>
            </w:r>
            <w:bookmarkEnd w:id="54"/>
            <w:bookmarkEnd w:id="55"/>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7B7D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其他标准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D31A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95%</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C9C8F">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3125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3"/>
                <w:szCs w:val="13"/>
                <w:u w:val="none"/>
                <w:lang w:val="en-US" w:eastAsia="zh-CN" w:bidi="ar"/>
              </w:rPr>
              <w:t>按照完成比例赋分</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49253">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bookmarkStart w:id="56" w:name="OLE_LINK36"/>
            <w:r>
              <w:rPr>
                <w:rFonts w:hint="eastAsia" w:ascii="仿宋_GB2312" w:hAnsi="仿宋_GB2312" w:eastAsia="仿宋_GB2312" w:cs="仿宋_GB2312"/>
                <w:i w:val="0"/>
                <w:iCs w:val="0"/>
                <w:color w:val="000000"/>
                <w:kern w:val="0"/>
                <w:sz w:val="16"/>
                <w:szCs w:val="16"/>
                <w:u w:val="none"/>
                <w:lang w:val="en-US" w:eastAsia="zh-CN" w:bidi="ar"/>
              </w:rPr>
              <w:t>情况说明</w:t>
            </w:r>
            <w:bookmarkEnd w:id="56"/>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F629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9FB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95%</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1CD0">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6560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6B2E5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14:paraId="11B7B67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3276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14:paraId="774CD3A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81C5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BE568">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AF3D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B8D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D0CA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F1E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7A068">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E90B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bl>
    <w:p w14:paraId="03881992">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74DF0C0">
        <w:pPr>
          <w:pStyle w:val="8"/>
          <w:jc w:val="center"/>
        </w:pPr>
        <w:r>
          <w:fldChar w:fldCharType="begin"/>
        </w:r>
        <w:r>
          <w:instrText xml:space="preserve">PAGE   \* MERGEFORMAT</w:instrText>
        </w:r>
        <w:r>
          <w:fldChar w:fldCharType="separate"/>
        </w:r>
        <w:r>
          <w:rPr>
            <w:lang w:val="zh-CN"/>
          </w:rPr>
          <w:t>13</w:t>
        </w:r>
        <w:r>
          <w:fldChar w:fldCharType="end"/>
        </w:r>
      </w:p>
    </w:sdtContent>
  </w:sdt>
  <w:p w14:paraId="23E868DC">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36395C"/>
    <w:rsid w:val="01610122"/>
    <w:rsid w:val="02510197"/>
    <w:rsid w:val="03112C9C"/>
    <w:rsid w:val="03EC461B"/>
    <w:rsid w:val="042435F0"/>
    <w:rsid w:val="06EB2190"/>
    <w:rsid w:val="071A5591"/>
    <w:rsid w:val="07213751"/>
    <w:rsid w:val="07397B77"/>
    <w:rsid w:val="0AD007F3"/>
    <w:rsid w:val="0D082A6E"/>
    <w:rsid w:val="0D114C17"/>
    <w:rsid w:val="0E3C619F"/>
    <w:rsid w:val="0F6273CA"/>
    <w:rsid w:val="100F38EC"/>
    <w:rsid w:val="10ED7B1F"/>
    <w:rsid w:val="11170296"/>
    <w:rsid w:val="12C66037"/>
    <w:rsid w:val="12CD1ABC"/>
    <w:rsid w:val="13471461"/>
    <w:rsid w:val="13B90F01"/>
    <w:rsid w:val="155E4C4D"/>
    <w:rsid w:val="168E568A"/>
    <w:rsid w:val="181066D2"/>
    <w:rsid w:val="1C671E73"/>
    <w:rsid w:val="1CD25524"/>
    <w:rsid w:val="1D322C47"/>
    <w:rsid w:val="1F9E7F74"/>
    <w:rsid w:val="22290DFD"/>
    <w:rsid w:val="23616034"/>
    <w:rsid w:val="23696C97"/>
    <w:rsid w:val="24480FA2"/>
    <w:rsid w:val="25227A45"/>
    <w:rsid w:val="26AC3A6A"/>
    <w:rsid w:val="298E616F"/>
    <w:rsid w:val="2AC86D6F"/>
    <w:rsid w:val="2B9D7E25"/>
    <w:rsid w:val="2C7C7A3B"/>
    <w:rsid w:val="2F364819"/>
    <w:rsid w:val="2FBE125C"/>
    <w:rsid w:val="2FD63906"/>
    <w:rsid w:val="35A54CA8"/>
    <w:rsid w:val="37215DAE"/>
    <w:rsid w:val="38CA40DD"/>
    <w:rsid w:val="395F2B56"/>
    <w:rsid w:val="397D54B0"/>
    <w:rsid w:val="3B482032"/>
    <w:rsid w:val="3BBA0580"/>
    <w:rsid w:val="3BECE841"/>
    <w:rsid w:val="3CDE204C"/>
    <w:rsid w:val="3D06202A"/>
    <w:rsid w:val="3D363C36"/>
    <w:rsid w:val="3DB858AF"/>
    <w:rsid w:val="3E9C3F6D"/>
    <w:rsid w:val="3FF7797D"/>
    <w:rsid w:val="42C36506"/>
    <w:rsid w:val="42F16CBA"/>
    <w:rsid w:val="46690BD8"/>
    <w:rsid w:val="49F70BF1"/>
    <w:rsid w:val="4B4340EE"/>
    <w:rsid w:val="503D507A"/>
    <w:rsid w:val="51B2774E"/>
    <w:rsid w:val="51FA74D0"/>
    <w:rsid w:val="52117307"/>
    <w:rsid w:val="52AA4A52"/>
    <w:rsid w:val="539D3AD1"/>
    <w:rsid w:val="59943D66"/>
    <w:rsid w:val="59E051FD"/>
    <w:rsid w:val="59E6355E"/>
    <w:rsid w:val="5B821531"/>
    <w:rsid w:val="5BFF6039"/>
    <w:rsid w:val="5D76A616"/>
    <w:rsid w:val="5D7F20B9"/>
    <w:rsid w:val="5DAC7D0E"/>
    <w:rsid w:val="5F875608"/>
    <w:rsid w:val="5F98B5AF"/>
    <w:rsid w:val="5FFE8511"/>
    <w:rsid w:val="5FFEACE2"/>
    <w:rsid w:val="609D5BF6"/>
    <w:rsid w:val="61073070"/>
    <w:rsid w:val="61A2690E"/>
    <w:rsid w:val="61AE32D0"/>
    <w:rsid w:val="61B9080E"/>
    <w:rsid w:val="61DF3FED"/>
    <w:rsid w:val="62570EF9"/>
    <w:rsid w:val="62606CE8"/>
    <w:rsid w:val="629769F9"/>
    <w:rsid w:val="63140C5A"/>
    <w:rsid w:val="642B176B"/>
    <w:rsid w:val="643EE26D"/>
    <w:rsid w:val="656019A0"/>
    <w:rsid w:val="65F242EE"/>
    <w:rsid w:val="666D7E19"/>
    <w:rsid w:val="68376930"/>
    <w:rsid w:val="68F91E38"/>
    <w:rsid w:val="69B37002"/>
    <w:rsid w:val="6AEF0DFF"/>
    <w:rsid w:val="6B3158B9"/>
    <w:rsid w:val="6BA02A3F"/>
    <w:rsid w:val="6C105349"/>
    <w:rsid w:val="6C1E5A53"/>
    <w:rsid w:val="6F5C41AC"/>
    <w:rsid w:val="6FAF6C78"/>
    <w:rsid w:val="70132A2C"/>
    <w:rsid w:val="716167CC"/>
    <w:rsid w:val="718A7AD1"/>
    <w:rsid w:val="72A44BC2"/>
    <w:rsid w:val="7317C656"/>
    <w:rsid w:val="734ED73F"/>
    <w:rsid w:val="73C82B32"/>
    <w:rsid w:val="73F94DAE"/>
    <w:rsid w:val="74220495"/>
    <w:rsid w:val="747D1B6F"/>
    <w:rsid w:val="749E5641"/>
    <w:rsid w:val="74B20EC7"/>
    <w:rsid w:val="7512095F"/>
    <w:rsid w:val="75C769C9"/>
    <w:rsid w:val="76271066"/>
    <w:rsid w:val="77FD8BE9"/>
    <w:rsid w:val="78000AED"/>
    <w:rsid w:val="78036054"/>
    <w:rsid w:val="789C59EF"/>
    <w:rsid w:val="79A9BD3F"/>
    <w:rsid w:val="79E3387B"/>
    <w:rsid w:val="7AC5270E"/>
    <w:rsid w:val="7B776F12"/>
    <w:rsid w:val="7BFFFDD0"/>
    <w:rsid w:val="7C336E5F"/>
    <w:rsid w:val="7C8D4919"/>
    <w:rsid w:val="7D7A5F86"/>
    <w:rsid w:val="7DE36C5C"/>
    <w:rsid w:val="7E4B683A"/>
    <w:rsid w:val="7E5E656D"/>
    <w:rsid w:val="7E8F2BCB"/>
    <w:rsid w:val="7F37BB4E"/>
    <w:rsid w:val="7F5319CD"/>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00" w:lineRule="exact"/>
      <w:jc w:val="left"/>
      <w:outlineLvl w:val="1"/>
    </w:pPr>
    <w:rPr>
      <w:rFonts w:ascii="Arial" w:hAnsi="Arial" w:eastAsia="黑体" w:cs="Times New Roman"/>
      <w:sz w:val="32"/>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13304</Words>
  <Characters>14071</Characters>
  <Lines>58</Lines>
  <Paragraphs>16</Paragraphs>
  <TotalTime>4</TotalTime>
  <ScaleCrop>false</ScaleCrop>
  <LinksUpToDate>false</LinksUpToDate>
  <CharactersWithSpaces>14086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OMG</cp:lastModifiedBy>
  <dcterms:modified xsi:type="dcterms:W3CDTF">2025-09-22T10:35:49Z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FD01F544626E479794E8AC3AD15BCFD8_13</vt:lpwstr>
  </property>
  <property fmtid="{D5CDD505-2E9C-101B-9397-08002B2CF9AE}" pid="4" name="KSOTemplateDocerSaveRecord">
    <vt:lpwstr>eyJoZGlkIjoiMzEwNTM5NzYwMDRjMzkwZTVkZjY2ODkwMGIxNGU0OTUiLCJ1c2VySWQiOiIyNzg1NzY4MTEifQ==</vt:lpwstr>
  </property>
</Properties>
</file>