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16EA" w14:textId="77777777" w:rsidR="00435F7E" w:rsidRDefault="00435F7E">
      <w:pPr>
        <w:spacing w:after="0" w:line="240" w:lineRule="auto"/>
        <w:rPr>
          <w:rFonts w:ascii="宋体" w:eastAsia="宋体" w:hint="eastAsia"/>
          <w:sz w:val="32"/>
          <w:szCs w:val="32"/>
        </w:rPr>
      </w:pPr>
    </w:p>
    <w:p w14:paraId="58CDCB79" w14:textId="77777777" w:rsidR="00435F7E" w:rsidRDefault="00435F7E">
      <w:pPr>
        <w:spacing w:after="0" w:line="240" w:lineRule="auto"/>
        <w:rPr>
          <w:rFonts w:ascii="宋体" w:eastAsia="宋体" w:hint="eastAsia"/>
          <w:sz w:val="44"/>
          <w:szCs w:val="44"/>
        </w:rPr>
      </w:pPr>
    </w:p>
    <w:p w14:paraId="6A03D133" w14:textId="77777777" w:rsidR="00435F7E" w:rsidRDefault="00435F7E">
      <w:pPr>
        <w:spacing w:after="0" w:line="240" w:lineRule="auto"/>
        <w:rPr>
          <w:rFonts w:ascii="宋体" w:eastAsia="宋体" w:hint="eastAsia"/>
          <w:sz w:val="44"/>
          <w:szCs w:val="44"/>
        </w:rPr>
      </w:pPr>
    </w:p>
    <w:p w14:paraId="2F7D6F1D" w14:textId="77777777" w:rsidR="00435F7E" w:rsidRDefault="00435F7E">
      <w:pPr>
        <w:spacing w:after="0" w:line="240" w:lineRule="auto"/>
        <w:rPr>
          <w:rFonts w:ascii="宋体" w:eastAsia="宋体" w:hint="eastAsia"/>
          <w:sz w:val="44"/>
          <w:szCs w:val="44"/>
        </w:rPr>
      </w:pPr>
    </w:p>
    <w:p w14:paraId="7A1C805A" w14:textId="77777777" w:rsidR="00435F7E"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奇台县发展和改革委员会</w:t>
      </w:r>
    </w:p>
    <w:p w14:paraId="3274EE36" w14:textId="77777777" w:rsidR="00435F7E"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AE36EA6" w14:textId="77777777" w:rsidR="00435F7E" w:rsidRDefault="00000000">
      <w:pPr>
        <w:rPr>
          <w:rFonts w:hint="eastAsia"/>
          <w:lang w:eastAsia="zh-CN"/>
        </w:rPr>
      </w:pPr>
      <w:r>
        <w:rPr>
          <w:sz w:val="0"/>
          <w:szCs w:val="0"/>
          <w:lang w:eastAsia="zh-CN"/>
        </w:rPr>
        <w:br w:type="page"/>
      </w:r>
    </w:p>
    <w:p w14:paraId="1218B8C3" w14:textId="77777777" w:rsidR="00435F7E"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974DE3D"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37EBC59"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00C9BA4"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EBBBF6A"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3AB215E"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72C0783"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F2909CD"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469D5D0"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B3C6C51"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81464DF"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16EAC2F"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DD05381"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C2039D5"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6B575C2B"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177DBE1"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E3AFCC3"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7FF9D41"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2440AD58"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046BDA4"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4E63105"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DF34AA1"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982FD12"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1337BAD"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F1C510B"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C5E11D9"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FDF9F9A"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0FAB4D6"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CF819B6"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4FF15CA"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8F3ADFB"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7662BD6"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5AC6650"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1DE0664" w14:textId="77777777" w:rsidR="00435F7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DA829EE" w14:textId="77777777" w:rsidR="00435F7E" w:rsidRDefault="00000000">
      <w:pPr>
        <w:rPr>
          <w:rFonts w:hint="eastAsia"/>
          <w:lang w:eastAsia="zh-CN"/>
        </w:rPr>
      </w:pPr>
      <w:r>
        <w:rPr>
          <w:sz w:val="0"/>
          <w:szCs w:val="0"/>
          <w:lang w:eastAsia="zh-CN"/>
        </w:rPr>
        <w:br w:type="page"/>
      </w:r>
    </w:p>
    <w:p w14:paraId="675D7630" w14:textId="77777777" w:rsidR="00435F7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078BEA7B"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1DAF1866"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执行国家和自治区国民经济和社会发展方针、政策。研究提出奇台县国民经济和社会发展战略、中长期规划和年度发展计划，统筹协调经济社会发展，提出国民经济发展、价格总水平调控和优化重大经济结构的目标、政策，提出综合运用各种经济手段和政策的建议；组织研究、协调实施重点专项规划，衔接、平衡各部门（园区）及主要行业的规划；受县人民政府委托向县人大提交国民经济和社会发展计划的报告。</w:t>
      </w:r>
    </w:p>
    <w:p w14:paraId="6147BEDE"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监测宏观经济和社会发展态势，承担预测预警和信息引导的责任。提出促进奇台县经济高质量发展的政策建议；研究涉及奇台县经济安全及总体产业安全等重要问题并提出政策措施和建议；负责国民经济动员办公室的工作。</w:t>
      </w:r>
    </w:p>
    <w:p w14:paraId="1872453C"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汇总分析奇台县财政、金融、产业、价格政策等方面的情况和执行效果，提出建议。拟订并组织实施价格政策；制定和调整政府管理的重要商品价格、服务价格和收费项目、标准；发布重大价格信息，规范市场价格行为等。</w:t>
      </w:r>
    </w:p>
    <w:p w14:paraId="72D6C890"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承担综合协调经济体制改革的责任。参与研究制定经济体制改革和对外开放的重大问题，组织拟订综合性经济体制改革方案，协调有关专项经济体制改革方案；组织制定区域经济协调发展规划和政策；推进西部大开发战略和重大政策的实施；推进全县城镇化建设。跟踪调查小城镇改革与发展、非国有经济改革与发展政策措施执行情况，及时提出对策建议；参与研究论证县涉外经济体制改革；指导有关部门和各乡镇的经济体制改革工作。</w:t>
      </w:r>
    </w:p>
    <w:p w14:paraId="34D93E3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承担规划重大建设项目和生产力布局的责任。研究提出全社会固定资产投资总规模和投资方向，规划重点项目和生产力布局；负责重点项目的管理和组织协调；按照管理权限，负责审核上报、审批、核准、备案各行业固定资产投资项目；组织实施固定资产投资项目节能评估工作；指导和协调招投标工作，负责重点项目招投标活动有关监督管理工作。</w:t>
      </w:r>
    </w:p>
    <w:p w14:paraId="0D3582CE"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6）推进产业结构调整和升级。组织拟订综合性产业政策，负责协调第一、二、三产业发展的重大问题，做好与国民经济和社会发展规划、计划的衔接平衡；提出国民经济重要产业的发展战略和规划，组织审核上报、审批专项规划；研究并协调农业和农村经济社会发展的有关重大问题，衔接农村专项规划和政策；拟订并实施以工代赈规划和计划。</w:t>
      </w:r>
    </w:p>
    <w:p w14:paraId="58E7C7B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（7）研究提出能源发展战略、规划，贯彻执行国家、自治区、自治州有关发展能源工业的方针政策、法律、法规，负责全县能源安全监督管理工作，组织协调全县</w:t>
      </w:r>
      <w:r>
        <w:rPr>
          <w:rFonts w:ascii="仿宋_GB2312" w:eastAsia="仿宋_GB2312" w:hint="eastAsia"/>
          <w:sz w:val="32"/>
          <w:szCs w:val="32"/>
          <w:lang w:eastAsia="zh-CN"/>
        </w:rPr>
        <w:t>能源安全</w:t>
      </w:r>
      <w:r>
        <w:rPr>
          <w:rFonts w:ascii="仿宋_GB2312" w:eastAsia="仿宋_GB2312"/>
          <w:sz w:val="32"/>
          <w:szCs w:val="32"/>
          <w:lang w:eastAsia="zh-CN"/>
        </w:rPr>
        <w:t>的技术开发、推广和先进技术的引进、合作和交流，提供信息、技术、管理、咨询服务。</w:t>
      </w:r>
    </w:p>
    <w:p w14:paraId="4EE6929F"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研究提出奇台县利用外资的发展战略、总量平衡和结构优化的目标和政策并监测运行情况。按照管理权限，负责审核上报国外贷款项目、外商直接投资项目和境外投资项目；会同有关部门协调和审查利用重大内外资项目。</w:t>
      </w:r>
    </w:p>
    <w:p w14:paraId="7E93CC5A"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承担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全县救灾物资采购和储备管理工作，落实有关动用计划和指令。承担粮食监测预警和应急责任；负责粮食流通行政管理、行业指导。</w:t>
      </w:r>
    </w:p>
    <w:p w14:paraId="07139CCC"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负责社会发展与国民经济发展的政策衔接，组织拟订社会发展战略，总体规划和年度计划。参与拟定人口规划、科学技术、教育、文化、卫生、民政等社会事业发展政策，协调奇台县社会事业发展的重大问题；研究提出促进就业、调整收入分配、完善社会保障与经济协调发展的措施和建议。</w:t>
      </w:r>
    </w:p>
    <w:p w14:paraId="1672FA94"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（11）推进可持续发展战略，负责全社会节能综合协调工作。会同有关部门研究提出生态建设、环境保护规划、资源节约综合利用规划和计划，协调生态建设、环保产业和资源节约综合利用的重大问题。</w:t>
      </w:r>
    </w:p>
    <w:p w14:paraId="5403C9A5"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（12）完成县党委、县人民政府交办的其他任务。</w:t>
      </w:r>
    </w:p>
    <w:p w14:paraId="305B9C87"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590BBD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奇台县发展和改革委员会2024年度，实有人数85人，其中：在职人员54人，增加14人；离休人员0人，较上年无变化；退休人员31人，增加1人。</w:t>
      </w:r>
    </w:p>
    <w:p w14:paraId="5C83D870"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奇台县发展和改革委员会无下属预算单位，下设8个科室，分别是：党政办公室、国民经济发展室、综合业务室、重点项目室、能源业务室、价格和价格收费管理室、粮食和物资储备室、执法监督室。</w:t>
      </w:r>
    </w:p>
    <w:p w14:paraId="491321A5" w14:textId="77777777" w:rsidR="00435F7E" w:rsidRDefault="00000000">
      <w:pPr>
        <w:rPr>
          <w:rFonts w:hint="eastAsia"/>
          <w:lang w:eastAsia="zh-CN"/>
        </w:rPr>
      </w:pPr>
      <w:r>
        <w:rPr>
          <w:sz w:val="0"/>
          <w:szCs w:val="0"/>
          <w:lang w:eastAsia="zh-CN"/>
        </w:rPr>
        <w:br w:type="page"/>
      </w:r>
    </w:p>
    <w:p w14:paraId="7DFE926D" w14:textId="77777777" w:rsidR="00435F7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A44577C"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ADCFB81"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2024年度收入总计2,098.22万元，其中：本年收入合计2,098.22万元，使用非财政拨款结余（含专用结余）0.00万元，年初结转和结余0.00万元。</w:t>
      </w:r>
    </w:p>
    <w:p w14:paraId="2AA933F8"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2024年度支出总计2,098.22万元，其中：本年支出合计2,098.22万元，结余分配0.00万元，年末结转和结余0.00万元。</w:t>
      </w:r>
    </w:p>
    <w:p w14:paraId="383B7C19"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收入支出总体与上年相比，减少217.09万元，下降9.38%，主要原因是：</w:t>
      </w:r>
      <w:bookmarkStart w:id="0" w:name="OLE_LINK1"/>
      <w:r>
        <w:rPr>
          <w:rFonts w:ascii="仿宋_GB2312" w:eastAsia="仿宋_GB2312" w:hint="eastAsia"/>
          <w:sz w:val="32"/>
          <w:szCs w:val="32"/>
          <w:lang w:eastAsia="zh-CN"/>
        </w:rPr>
        <w:t>本年单位新疆裕隆丰源气体有限公司化工尾气碳捕集与氢能综合利用项目经费</w:t>
      </w:r>
      <w:r>
        <w:rPr>
          <w:rFonts w:ascii="仿宋_GB2312" w:eastAsia="仿宋_GB2312"/>
          <w:sz w:val="32"/>
          <w:szCs w:val="32"/>
          <w:lang w:eastAsia="zh-CN"/>
        </w:rPr>
        <w:t>减少</w:t>
      </w:r>
      <w:bookmarkEnd w:id="0"/>
      <w:r>
        <w:rPr>
          <w:rFonts w:ascii="仿宋_GB2312" w:eastAsia="仿宋_GB2312"/>
          <w:sz w:val="32"/>
          <w:szCs w:val="32"/>
          <w:lang w:eastAsia="zh-CN"/>
        </w:rPr>
        <w:t>。</w:t>
      </w:r>
    </w:p>
    <w:p w14:paraId="5D149E1A"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B022F2C"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本年收入2,098.22万元，其中：财政拨款收入2,098.17万元,占100.00%；上级补助收入0.00万元,占0.00%；事业收入0.00万元，占0.00%；经营收入0.00万元,占0.00%；附属单位上缴收入0.00万元，占0.00%；其他收入0.05万元，占0.00%。</w:t>
      </w:r>
    </w:p>
    <w:p w14:paraId="1DD8A21F"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AD051E9"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本年支出2,098.22万元，其中：基本支出1,132.66万元，占53.98%；项目支出965.57万元，占46.02%；上缴上级支出0.00万元，占0.00%；经营支出0.00万元，占0.00%；对附属单位补助支出0.00万元，占0.00%。</w:t>
      </w:r>
    </w:p>
    <w:p w14:paraId="44E31888"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730FEC8"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2,098.17万元，其中：年初财政拨款结转和结余0.00万元，本年财政拨款收入2,098.17万元。财政拨款支出总计2,098.17万元，其中：年末财政拨款结转和结余0.00万元，本年财政拨款支出2,098.17万元。</w:t>
      </w:r>
    </w:p>
    <w:p w14:paraId="0DAB35A5"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财政拨款收入支出总体与上年相比，减少217.01万元，下降9.37%，主要原因是：</w:t>
      </w:r>
      <w:bookmarkStart w:id="1" w:name="OLE_LINK2"/>
      <w:r>
        <w:rPr>
          <w:rFonts w:ascii="仿宋_GB2312" w:eastAsia="仿宋_GB2312" w:hint="eastAsia"/>
          <w:sz w:val="32"/>
          <w:szCs w:val="32"/>
          <w:lang w:eastAsia="zh-CN"/>
        </w:rPr>
        <w:t>本年单位新疆裕隆丰源气体有限公司化工尾气碳捕集与氢能综合利用项目经费</w:t>
      </w:r>
      <w:r>
        <w:rPr>
          <w:rFonts w:ascii="仿宋_GB2312" w:eastAsia="仿宋_GB2312"/>
          <w:sz w:val="32"/>
          <w:szCs w:val="32"/>
          <w:lang w:eastAsia="zh-CN"/>
        </w:rPr>
        <w:t>减少</w:t>
      </w:r>
      <w:bookmarkEnd w:id="1"/>
      <w:r>
        <w:rPr>
          <w:rFonts w:ascii="仿宋_GB2312" w:eastAsia="仿宋_GB2312"/>
          <w:sz w:val="32"/>
          <w:szCs w:val="32"/>
          <w:lang w:eastAsia="zh-CN"/>
        </w:rPr>
        <w:t>。与年初预算相比，年初预算数1,525.41万元，决算数2,098.17万元，预</w:t>
      </w:r>
      <w:r>
        <w:rPr>
          <w:rFonts w:ascii="仿宋_GB2312" w:eastAsia="仿宋_GB2312"/>
          <w:sz w:val="32"/>
          <w:szCs w:val="32"/>
          <w:lang w:eastAsia="zh-CN"/>
        </w:rPr>
        <w:lastRenderedPageBreak/>
        <w:t>决算差异率37.55%，主要原因是：</w:t>
      </w:r>
      <w:r>
        <w:rPr>
          <w:rFonts w:ascii="仿宋_GB2312" w:eastAsia="仿宋_GB2312" w:hint="eastAsia"/>
          <w:sz w:val="32"/>
          <w:szCs w:val="32"/>
          <w:lang w:eastAsia="zh-CN"/>
        </w:rPr>
        <w:t>年中追加传染病防控补助资金、储备粮油费用补贴等经费</w:t>
      </w:r>
      <w:r>
        <w:rPr>
          <w:rFonts w:ascii="仿宋_GB2312" w:eastAsia="仿宋_GB2312"/>
          <w:sz w:val="32"/>
          <w:szCs w:val="32"/>
          <w:lang w:eastAsia="zh-CN"/>
        </w:rPr>
        <w:t>。</w:t>
      </w:r>
    </w:p>
    <w:p w14:paraId="7C35BF7F"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500730F" w14:textId="77777777" w:rsidR="00435F7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D4ACD1B"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2024年度一般公共预算财政拨款支出2,098.17万元，占本年支出合计的100.00%。与上年相比，减少217.01万元，下降9.37%，主要原因是：</w:t>
      </w:r>
      <w:r>
        <w:rPr>
          <w:rFonts w:ascii="仿宋_GB2312" w:eastAsia="仿宋_GB2312" w:hint="eastAsia"/>
          <w:sz w:val="32"/>
          <w:szCs w:val="32"/>
          <w:lang w:eastAsia="zh-CN"/>
        </w:rPr>
        <w:t>本年单位新疆裕隆丰源气体有限公司化工尾气碳捕集与氢能综合利用项目经费减少</w:t>
      </w:r>
      <w:r>
        <w:rPr>
          <w:rFonts w:ascii="仿宋_GB2312" w:eastAsia="仿宋_GB2312"/>
          <w:sz w:val="32"/>
          <w:szCs w:val="32"/>
          <w:lang w:eastAsia="zh-CN"/>
        </w:rPr>
        <w:t>。与年初预算相比，年初预算数925.41万元，决算数2,098.17万元，预决算差异率126.73%，主要原因是：</w:t>
      </w:r>
      <w:r>
        <w:rPr>
          <w:rFonts w:ascii="仿宋_GB2312" w:eastAsia="仿宋_GB2312" w:hint="eastAsia"/>
          <w:sz w:val="32"/>
          <w:szCs w:val="32"/>
          <w:lang w:eastAsia="zh-CN"/>
        </w:rPr>
        <w:t>年中追加传染病防控补助资金、储备粮油费用补贴等经费</w:t>
      </w:r>
      <w:r>
        <w:rPr>
          <w:rFonts w:ascii="仿宋_GB2312" w:eastAsia="仿宋_GB2312"/>
          <w:sz w:val="32"/>
          <w:szCs w:val="32"/>
          <w:lang w:eastAsia="zh-CN"/>
        </w:rPr>
        <w:t>。</w:t>
      </w:r>
    </w:p>
    <w:p w14:paraId="69AB69A9" w14:textId="77777777" w:rsidR="00435F7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7001651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一般公共服务支出（类）1,015.81万元，占48.41%。</w:t>
      </w:r>
    </w:p>
    <w:p w14:paraId="0090F8E2"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社会保障和就业支出（类）215.83万元，占10.29%。</w:t>
      </w:r>
    </w:p>
    <w:p w14:paraId="54A8A694"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卫生健康支出（类）63.68万元，占3.04%。</w:t>
      </w:r>
    </w:p>
    <w:p w14:paraId="650B699C"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城乡社区支出（类）201.46万元，占9.60%。</w:t>
      </w:r>
    </w:p>
    <w:p w14:paraId="01DF75EB"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资源勘探工业信息等支出（类）171.43万元，占8.17%。</w:t>
      </w:r>
    </w:p>
    <w:p w14:paraId="74BB6F97"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住房保障支出（类）70.04万元，占3.34%。</w:t>
      </w:r>
    </w:p>
    <w:p w14:paraId="55B4EF0A"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粮油物资储备支出（类）359.94万元，占17.15%。</w:t>
      </w:r>
    </w:p>
    <w:p w14:paraId="194334DE" w14:textId="77777777" w:rsidR="00435F7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24FE125"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1、一般公共服务支出（类）发展与改革事务（款）行政运行（项）：支出决算数为683.41万元，比上年决算增加230.61万元，增长50.93%，主要原因是：</w:t>
      </w:r>
      <w:r>
        <w:rPr>
          <w:rFonts w:ascii="仿宋_GB2312" w:eastAsia="仿宋_GB2312" w:hint="eastAsia"/>
          <w:sz w:val="32"/>
          <w:szCs w:val="32"/>
          <w:lang w:eastAsia="zh-CN"/>
        </w:rPr>
        <w:t>单位本年在职人员增加</w:t>
      </w:r>
      <w:r>
        <w:rPr>
          <w:rFonts w:ascii="仿宋_GB2312" w:eastAsia="仿宋_GB2312"/>
          <w:sz w:val="32"/>
          <w:szCs w:val="32"/>
          <w:lang w:eastAsia="zh-CN"/>
        </w:rPr>
        <w:t>，</w:t>
      </w:r>
      <w:r>
        <w:rPr>
          <w:rFonts w:ascii="仿宋_GB2312" w:eastAsia="仿宋_GB2312" w:hint="eastAsia"/>
          <w:sz w:val="32"/>
          <w:szCs w:val="32"/>
          <w:lang w:eastAsia="zh-CN"/>
        </w:rPr>
        <w:t>基础工资、津贴补贴等人员经费较上年增加</w:t>
      </w:r>
      <w:r>
        <w:rPr>
          <w:rFonts w:ascii="仿宋_GB2312" w:eastAsia="仿宋_GB2312"/>
          <w:sz w:val="32"/>
          <w:szCs w:val="32"/>
          <w:lang w:eastAsia="zh-CN"/>
        </w:rPr>
        <w:t>。</w:t>
      </w:r>
    </w:p>
    <w:p w14:paraId="0D7D20A3" w14:textId="573B47F3"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2、一般公共服务支出（类）发展与改革事务（款）其他发展与改革事务支出（项）：支出决算数为332.40万元，比上年决算增加204.13万元，增长159.14%，主要原因是：</w:t>
      </w:r>
      <w:r>
        <w:rPr>
          <w:rFonts w:ascii="仿宋_GB2312" w:eastAsia="仿宋_GB2312" w:hint="eastAsia"/>
          <w:sz w:val="32"/>
          <w:szCs w:val="32"/>
          <w:lang w:eastAsia="zh-CN"/>
        </w:rPr>
        <w:t>单位本年办公费、印刷费、咨询费等公用经费较上年增加</w:t>
      </w:r>
      <w:r>
        <w:rPr>
          <w:rFonts w:ascii="仿宋_GB2312" w:eastAsia="仿宋_GB2312"/>
          <w:sz w:val="32"/>
          <w:szCs w:val="32"/>
          <w:lang w:eastAsia="zh-CN"/>
        </w:rPr>
        <w:t>。</w:t>
      </w:r>
    </w:p>
    <w:p w14:paraId="1459B8A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3、社会保障和就业支出（类）行政事业单位养老支出（款）行政单位离退休（项）：支出决算数为22.27万元，比</w:t>
      </w:r>
      <w:r>
        <w:rPr>
          <w:rFonts w:ascii="仿宋_GB2312" w:eastAsia="仿宋_GB2312"/>
          <w:sz w:val="32"/>
          <w:szCs w:val="32"/>
          <w:lang w:eastAsia="zh-CN"/>
        </w:rPr>
        <w:lastRenderedPageBreak/>
        <w:t>上年决算增加7.18万元，增长47.58%，主要原因是：</w:t>
      </w:r>
      <w:r>
        <w:rPr>
          <w:rFonts w:ascii="仿宋_GB2312" w:eastAsia="仿宋_GB2312" w:hint="eastAsia"/>
          <w:sz w:val="32"/>
          <w:szCs w:val="32"/>
          <w:lang w:eastAsia="zh-CN"/>
        </w:rPr>
        <w:t>本年退休人员增加，人员退休费、奖励金等较上年增加</w:t>
      </w:r>
      <w:r>
        <w:rPr>
          <w:rFonts w:ascii="仿宋_GB2312" w:eastAsia="仿宋_GB2312"/>
          <w:sz w:val="32"/>
          <w:szCs w:val="32"/>
          <w:lang w:eastAsia="zh-CN"/>
        </w:rPr>
        <w:t>。</w:t>
      </w:r>
    </w:p>
    <w:p w14:paraId="510E85CF" w14:textId="77777777" w:rsidR="00435F7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4、社会保障和就业支出（类）行政事业单位养老支出（款）机关事业单位基本养老保险缴费支出（项）：支出决算数为93.81万元，比上年决算增加38.97万元，增长71.06%，主要原因是：</w:t>
      </w:r>
      <w:r>
        <w:rPr>
          <w:rFonts w:ascii="仿宋_GB2312" w:eastAsia="仿宋_GB2312" w:hint="eastAsia"/>
          <w:sz w:val="32"/>
          <w:szCs w:val="32"/>
          <w:lang w:eastAsia="zh-CN"/>
        </w:rPr>
        <w:t>单位本年在职人员增加且</w:t>
      </w:r>
      <w:r>
        <w:rPr>
          <w:rFonts w:ascii="仿宋_GB2312" w:eastAsia="仿宋_GB2312"/>
          <w:sz w:val="32"/>
          <w:szCs w:val="32"/>
          <w:lang w:eastAsia="zh-CN"/>
        </w:rPr>
        <w:t>社保基数</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单位</w:t>
      </w:r>
      <w:r>
        <w:rPr>
          <w:rFonts w:ascii="仿宋_GB2312" w:eastAsia="仿宋_GB2312"/>
          <w:sz w:val="32"/>
          <w:szCs w:val="32"/>
          <w:lang w:eastAsia="zh-CN"/>
        </w:rPr>
        <w:t>养老保险缴费增加。</w:t>
      </w:r>
    </w:p>
    <w:p w14:paraId="3530428C"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5、社会保障和就业支出（类）行政事业单位养老支出（款）机关事业单位职业年金缴费支出（项）：支出决算数为53.66万元，比上年决算增加42.95万元，增长401.03%，主要原因是：</w:t>
      </w:r>
      <w:r>
        <w:rPr>
          <w:rFonts w:ascii="仿宋_GB2312" w:eastAsia="仿宋_GB2312" w:hint="eastAsia"/>
          <w:sz w:val="32"/>
          <w:szCs w:val="32"/>
          <w:lang w:eastAsia="zh-CN"/>
        </w:rPr>
        <w:t>单位本年退休人员增加，一次性职业年金缴费较上年增加</w:t>
      </w:r>
      <w:r>
        <w:rPr>
          <w:rFonts w:ascii="仿宋_GB2312" w:eastAsia="仿宋_GB2312"/>
          <w:sz w:val="32"/>
          <w:szCs w:val="32"/>
          <w:lang w:eastAsia="zh-CN"/>
        </w:rPr>
        <w:t>。</w:t>
      </w:r>
    </w:p>
    <w:p w14:paraId="1775C15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6、社会保障和就业支出（类）抚恤（款）死亡抚恤（项）：支出决算数为46.09万元，比上年决算减少32.69万元，下降41.50%，主要原因是：</w:t>
      </w:r>
      <w:r>
        <w:rPr>
          <w:rFonts w:ascii="仿宋_GB2312" w:eastAsia="仿宋_GB2312" w:hint="eastAsia"/>
          <w:sz w:val="32"/>
          <w:szCs w:val="32"/>
          <w:lang w:eastAsia="zh-CN"/>
        </w:rPr>
        <w:t>单位本年人员抚恤金较上年减少</w:t>
      </w:r>
      <w:r>
        <w:rPr>
          <w:rFonts w:ascii="仿宋_GB2312" w:eastAsia="仿宋_GB2312"/>
          <w:sz w:val="32"/>
          <w:szCs w:val="32"/>
          <w:lang w:eastAsia="zh-CN"/>
        </w:rPr>
        <w:t>。</w:t>
      </w:r>
    </w:p>
    <w:p w14:paraId="1B87D1B9"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7、卫生健康支出（类）公共卫生（款）突发公共卫生事件应急处置（项）：支出决算数为13.00万元，比上年决算增加13.00万元，增长100.00%，主要原因是：</w:t>
      </w:r>
      <w:r>
        <w:rPr>
          <w:rFonts w:ascii="仿宋_GB2312" w:eastAsia="仿宋_GB2312" w:hint="eastAsia"/>
          <w:sz w:val="32"/>
          <w:szCs w:val="32"/>
          <w:lang w:eastAsia="zh-CN"/>
        </w:rPr>
        <w:t>单位本年新增中央财政疾病防控补助资金</w:t>
      </w:r>
      <w:r>
        <w:rPr>
          <w:rFonts w:ascii="仿宋_GB2312" w:eastAsia="仿宋_GB2312"/>
          <w:sz w:val="32"/>
          <w:szCs w:val="32"/>
          <w:lang w:eastAsia="zh-CN"/>
        </w:rPr>
        <w:t>。</w:t>
      </w:r>
    </w:p>
    <w:p w14:paraId="44855DE1"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8、卫生健康支出（类）</w:t>
      </w:r>
      <w:bookmarkStart w:id="2" w:name="OLE_LINK3"/>
      <w:r>
        <w:rPr>
          <w:rFonts w:ascii="仿宋_GB2312" w:eastAsia="仿宋_GB2312"/>
          <w:sz w:val="32"/>
          <w:szCs w:val="32"/>
          <w:lang w:eastAsia="zh-CN"/>
        </w:rPr>
        <w:t>行政事业单</w:t>
      </w:r>
      <w:bookmarkEnd w:id="2"/>
      <w:r>
        <w:rPr>
          <w:rFonts w:ascii="仿宋_GB2312" w:eastAsia="仿宋_GB2312"/>
          <w:sz w:val="32"/>
          <w:szCs w:val="32"/>
          <w:lang w:eastAsia="zh-CN"/>
        </w:rPr>
        <w:t>位医疗（款）行政单位医疗（项）：支出决算数为16.42万元，比上年决算减少11.84万元，下降41.90%，主要原因是：</w:t>
      </w:r>
      <w:r>
        <w:rPr>
          <w:rFonts w:ascii="仿宋_GB2312" w:eastAsia="仿宋_GB2312" w:hint="eastAsia"/>
          <w:sz w:val="32"/>
          <w:szCs w:val="32"/>
          <w:lang w:eastAsia="zh-CN"/>
        </w:rPr>
        <w:t>上年行政医疗与事业医疗均在此科目核算，本年按照预算要求，将事业医疗分开核算，导致此经费减少。</w:t>
      </w:r>
    </w:p>
    <w:p w14:paraId="4B6F5901"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9、卫生健康支出（类）行政事业单位医疗（款）事</w:t>
      </w:r>
      <w:bookmarkStart w:id="3" w:name="OLE_LINK4"/>
      <w:r>
        <w:rPr>
          <w:rFonts w:ascii="仿宋_GB2312" w:eastAsia="仿宋_GB2312"/>
          <w:sz w:val="32"/>
          <w:szCs w:val="32"/>
          <w:lang w:eastAsia="zh-CN"/>
        </w:rPr>
        <w:t>业单</w:t>
      </w:r>
      <w:bookmarkStart w:id="4" w:name="OLE_LINK5"/>
      <w:bookmarkEnd w:id="3"/>
      <w:r>
        <w:rPr>
          <w:rFonts w:ascii="仿宋_GB2312" w:eastAsia="仿宋_GB2312"/>
          <w:sz w:val="32"/>
          <w:szCs w:val="32"/>
          <w:lang w:eastAsia="zh-CN"/>
        </w:rPr>
        <w:t>位医疗</w:t>
      </w:r>
      <w:bookmarkEnd w:id="4"/>
      <w:r>
        <w:rPr>
          <w:rFonts w:ascii="仿宋_GB2312" w:eastAsia="仿宋_GB2312"/>
          <w:sz w:val="32"/>
          <w:szCs w:val="32"/>
          <w:lang w:eastAsia="zh-CN"/>
        </w:rPr>
        <w:t>（项）：支出决算数为29.62万元，比上年决算增加29.62万元，增长100.00%，主要原因是：</w:t>
      </w:r>
      <w:r>
        <w:rPr>
          <w:rFonts w:ascii="仿宋_GB2312" w:eastAsia="仿宋_GB2312" w:hint="eastAsia"/>
          <w:sz w:val="32"/>
          <w:szCs w:val="32"/>
          <w:lang w:eastAsia="zh-CN"/>
        </w:rPr>
        <w:t>上年行政医疗与事业医疗均在行政医疗科目核算，本年按照预算要求，将事业医疗分开核算，导致此经费增加</w:t>
      </w:r>
      <w:r>
        <w:rPr>
          <w:rFonts w:ascii="仿宋_GB2312" w:eastAsia="仿宋_GB2312"/>
          <w:sz w:val="32"/>
          <w:szCs w:val="32"/>
          <w:lang w:eastAsia="zh-CN"/>
        </w:rPr>
        <w:t>。</w:t>
      </w:r>
    </w:p>
    <w:p w14:paraId="09B65428"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10、卫生健康支出（类）行政事业单位医疗（款）公务员医疗补助（项）：支出决算数为4.31万元，比上年决算增加0.71万元，增长19.72%，主要原因是：</w:t>
      </w:r>
      <w:r>
        <w:rPr>
          <w:rFonts w:ascii="仿宋_GB2312" w:eastAsia="仿宋_GB2312" w:hint="eastAsia"/>
          <w:sz w:val="32"/>
          <w:szCs w:val="32"/>
          <w:lang w:eastAsia="zh-CN"/>
        </w:rPr>
        <w:t>单位本年在职人员增加，公务员医疗补助缴费较上年增加</w:t>
      </w:r>
      <w:r>
        <w:rPr>
          <w:rFonts w:ascii="仿宋_GB2312" w:eastAsia="仿宋_GB2312"/>
          <w:sz w:val="32"/>
          <w:szCs w:val="32"/>
          <w:lang w:eastAsia="zh-CN"/>
        </w:rPr>
        <w:t>。</w:t>
      </w:r>
    </w:p>
    <w:p w14:paraId="32C73F60"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11、卫生健康支出（类）行政事业单位医疗（款）其他行政事业单位医疗支出（项）：支出决算数为0.33万元，比上年决算增加0.33万元，增长100.00%，主要原因是：</w:t>
      </w:r>
      <w:r>
        <w:rPr>
          <w:rFonts w:ascii="仿宋_GB2312" w:eastAsia="仿宋_GB2312" w:hint="eastAsia"/>
          <w:sz w:val="32"/>
          <w:szCs w:val="32"/>
          <w:lang w:eastAsia="zh-CN"/>
        </w:rPr>
        <w:t>单位本年在职人员增加，其他社会保障缴费较上年增加</w:t>
      </w:r>
      <w:r>
        <w:rPr>
          <w:rFonts w:ascii="仿宋_GB2312" w:eastAsia="仿宋_GB2312"/>
          <w:sz w:val="32"/>
          <w:szCs w:val="32"/>
          <w:lang w:eastAsia="zh-CN"/>
        </w:rPr>
        <w:t>。</w:t>
      </w:r>
    </w:p>
    <w:p w14:paraId="20D70C3C"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12、节能环保支出（类）能源节约利用（款）能源节约利用（项）：支出决算数为0.00万元，比上年决算减少1,200.00万元，下降100.00%，主要原因是：</w:t>
      </w:r>
      <w:r>
        <w:rPr>
          <w:rFonts w:ascii="仿宋_GB2312" w:eastAsia="仿宋_GB2312" w:hint="eastAsia"/>
          <w:sz w:val="32"/>
          <w:szCs w:val="32"/>
          <w:lang w:eastAsia="zh-CN"/>
        </w:rPr>
        <w:t>单位本年新疆裕隆丰源气体有限公司化工尾气碳捕集与氢能综合利用项目经费减少</w:t>
      </w:r>
      <w:r>
        <w:rPr>
          <w:rFonts w:ascii="仿宋_GB2312" w:eastAsia="仿宋_GB2312"/>
          <w:sz w:val="32"/>
          <w:szCs w:val="32"/>
          <w:lang w:eastAsia="zh-CN"/>
        </w:rPr>
        <w:t>。</w:t>
      </w:r>
    </w:p>
    <w:p w14:paraId="74FD22C6" w14:textId="77777777" w:rsidR="00435F7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13、城乡社区支出（类）城乡社区公共设施（款）小城镇基础设施建设（项）：支出决算数为201.46万元，比上年决算增加201.46万元，增长100.00%，主要原因是：</w:t>
      </w:r>
      <w:r>
        <w:rPr>
          <w:rFonts w:ascii="仿宋_GB2312" w:eastAsia="仿宋_GB2312" w:hint="eastAsia"/>
          <w:sz w:val="32"/>
          <w:szCs w:val="32"/>
          <w:lang w:eastAsia="zh-CN"/>
        </w:rPr>
        <w:t>单位本年新增第二批、第四批协议核减资金</w:t>
      </w:r>
      <w:r>
        <w:rPr>
          <w:rFonts w:ascii="仿宋_GB2312" w:eastAsia="仿宋_GB2312"/>
          <w:sz w:val="32"/>
          <w:szCs w:val="32"/>
          <w:lang w:eastAsia="zh-CN"/>
        </w:rPr>
        <w:t>。</w:t>
      </w:r>
    </w:p>
    <w:p w14:paraId="2E2C02FD"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14、资源勘探工业信息等支出（类）支持中小企业发展和管理支出（款）其他支持中小企业发展和管理支出（项）：支出决算数为171.43万元，比上年决算增加166.43万元，增长3,328.60%，主要原因是：</w:t>
      </w:r>
      <w:r>
        <w:rPr>
          <w:rFonts w:ascii="仿宋_GB2312" w:eastAsia="仿宋_GB2312" w:hint="eastAsia"/>
          <w:sz w:val="32"/>
          <w:szCs w:val="32"/>
          <w:lang w:eastAsia="zh-CN"/>
        </w:rPr>
        <w:t>单位本年中小企业项目化解资金较上年增加</w:t>
      </w:r>
      <w:r>
        <w:rPr>
          <w:rFonts w:ascii="仿宋_GB2312" w:eastAsia="仿宋_GB2312"/>
          <w:sz w:val="32"/>
          <w:szCs w:val="32"/>
          <w:lang w:eastAsia="zh-CN"/>
        </w:rPr>
        <w:t>。</w:t>
      </w:r>
    </w:p>
    <w:p w14:paraId="697B5D87"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15、住房保障支出（类）住房改革支出（款）住房公积金（项）：支出决算数为70.04万元，比上年决算增加25.96万元，增长58.89%，主要原因是：</w:t>
      </w:r>
      <w:r>
        <w:rPr>
          <w:rFonts w:ascii="仿宋_GB2312" w:eastAsia="仿宋_GB2312" w:hint="eastAsia"/>
          <w:sz w:val="32"/>
          <w:szCs w:val="32"/>
          <w:lang w:eastAsia="zh-CN"/>
        </w:rPr>
        <w:t>单位本年在职人员增加，住房公积金缴费增加</w:t>
      </w:r>
      <w:r>
        <w:rPr>
          <w:rFonts w:ascii="仿宋_GB2312" w:eastAsia="仿宋_GB2312"/>
          <w:sz w:val="32"/>
          <w:szCs w:val="32"/>
          <w:lang w:eastAsia="zh-CN"/>
        </w:rPr>
        <w:t>。</w:t>
      </w:r>
    </w:p>
    <w:p w14:paraId="3CBFF808"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16、粮油物资储备支出（类）粮油物资事务（款）其他粮油物资事务支出（项）：支出决算数为0.00万元，比上年决算减少19.59万元，下降100.00%，主要原因是：</w:t>
      </w:r>
      <w:r>
        <w:rPr>
          <w:rFonts w:ascii="仿宋_GB2312" w:eastAsia="仿宋_GB2312" w:hint="eastAsia"/>
          <w:sz w:val="32"/>
          <w:szCs w:val="32"/>
          <w:lang w:eastAsia="zh-CN"/>
        </w:rPr>
        <w:t>单位本年奇台县“中国好粮油”示范县品牌建设推广宣传资金减少</w:t>
      </w:r>
      <w:r>
        <w:rPr>
          <w:rFonts w:ascii="仿宋_GB2312" w:eastAsia="仿宋_GB2312"/>
          <w:sz w:val="32"/>
          <w:szCs w:val="32"/>
          <w:lang w:eastAsia="zh-CN"/>
        </w:rPr>
        <w:t>。</w:t>
      </w:r>
    </w:p>
    <w:p w14:paraId="2B9B2BA4"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17、粮油物资储备支出（类）粮油储备（款）储备粮油补贴（项）：支出决算数为359.94万元，比上年决算增加182.44万元，增长102.78%，主要原因是：</w:t>
      </w:r>
      <w:r>
        <w:rPr>
          <w:rFonts w:ascii="仿宋_GB2312" w:eastAsia="仿宋_GB2312" w:hint="eastAsia"/>
          <w:sz w:val="32"/>
          <w:szCs w:val="32"/>
          <w:lang w:eastAsia="zh-CN"/>
        </w:rPr>
        <w:t>单位本年储备粮油费用补贴资金增加</w:t>
      </w:r>
      <w:r>
        <w:rPr>
          <w:rFonts w:ascii="仿宋_GB2312" w:eastAsia="仿宋_GB2312"/>
          <w:sz w:val="32"/>
          <w:szCs w:val="32"/>
          <w:lang w:eastAsia="zh-CN"/>
        </w:rPr>
        <w:t>。</w:t>
      </w:r>
    </w:p>
    <w:p w14:paraId="7AE5F928" w14:textId="77777777" w:rsidR="00435F7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18、其他支出（类）其他支出（款）其他支出（项）：支出决算数为0.00万元，比上年决算减少96.67万元，下降100.00%，主要原因是：</w:t>
      </w:r>
      <w:r>
        <w:rPr>
          <w:rFonts w:ascii="仿宋_GB2312" w:eastAsia="仿宋_GB2312" w:hint="eastAsia"/>
          <w:sz w:val="32"/>
          <w:szCs w:val="32"/>
          <w:lang w:eastAsia="zh-CN"/>
        </w:rPr>
        <w:t>单位本年中央疾病防控财力补助资金较上年减少</w:t>
      </w:r>
      <w:r>
        <w:rPr>
          <w:rFonts w:ascii="仿宋_GB2312" w:eastAsia="仿宋_GB2312"/>
          <w:sz w:val="32"/>
          <w:szCs w:val="32"/>
          <w:lang w:eastAsia="zh-CN"/>
        </w:rPr>
        <w:t>。</w:t>
      </w:r>
    </w:p>
    <w:p w14:paraId="639477C7"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1C3FE0F"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1,132.61万元，其中：人员经费989.55万元，包括：基本工资、津贴补贴、奖金、绩效工资、机关事业单位基本养老保险缴费、职业年金缴费、职工基本医疗保险缴费、公务员医疗补助缴费、其他社会保障缴费、住房公积金、其他工资福利支出、退休费、抚恤金、生活补助、医疗费补助和奖励金。</w:t>
      </w:r>
    </w:p>
    <w:p w14:paraId="66F66D73"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公用经费143.05万元，包括：办公费、印刷费、咨询费、邮电费、取暖费、物业管理费、差旅费、维修（护）费、专用材料费、劳务费、委托业务费、工会经费、公务用车运行维护费和其他交通费用。</w:t>
      </w:r>
    </w:p>
    <w:p w14:paraId="16D1B31D"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5D12D51"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4C41E5E"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2CDE0DA"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F37E9D5"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F1253AA"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经费支出2.37万元，与上年相比无变化，主要原因是：</w:t>
      </w:r>
      <w:r>
        <w:rPr>
          <w:rFonts w:ascii="仿宋_GB2312" w:eastAsia="仿宋_GB2312" w:hint="eastAsia"/>
          <w:sz w:val="32"/>
          <w:szCs w:val="32"/>
          <w:lang w:eastAsia="zh-CN"/>
        </w:rPr>
        <w:t>我单位本年“三公”经费与上年对比无差异</w:t>
      </w:r>
      <w:r>
        <w:rPr>
          <w:rFonts w:ascii="仿宋_GB2312" w:eastAsia="仿宋_GB2312"/>
          <w:sz w:val="32"/>
          <w:szCs w:val="32"/>
          <w:lang w:eastAsia="zh-CN"/>
        </w:rPr>
        <w:t>。其中：</w:t>
      </w:r>
      <w:bookmarkStart w:id="5" w:name="OLE_LINK7"/>
      <w:r>
        <w:rPr>
          <w:rFonts w:ascii="仿宋_GB2312" w:eastAsia="仿宋_GB2312"/>
          <w:sz w:val="32"/>
          <w:szCs w:val="32"/>
          <w:lang w:eastAsia="zh-CN"/>
        </w:rPr>
        <w:t>因公出国（境）费</w:t>
      </w:r>
      <w:bookmarkEnd w:id="5"/>
      <w:r>
        <w:rPr>
          <w:rFonts w:ascii="仿宋_GB2312" w:eastAsia="仿宋_GB2312"/>
          <w:sz w:val="32"/>
          <w:szCs w:val="32"/>
          <w:lang w:eastAsia="zh-CN"/>
        </w:rPr>
        <w:t>支出0.00万元,占0.00%，与上年相比无变化，主要原因是：</w:t>
      </w:r>
      <w:bookmarkStart w:id="6" w:name="OLE_LINK8"/>
      <w:r>
        <w:rPr>
          <w:rFonts w:ascii="仿宋_GB2312" w:eastAsia="仿宋_GB2312" w:hint="eastAsia"/>
          <w:sz w:val="32"/>
          <w:szCs w:val="32"/>
          <w:lang w:eastAsia="zh-CN"/>
        </w:rPr>
        <w:t>我单位上年度与本年度均无</w:t>
      </w:r>
      <w:r>
        <w:rPr>
          <w:rFonts w:ascii="仿宋_GB2312" w:eastAsia="仿宋_GB2312"/>
          <w:sz w:val="32"/>
          <w:szCs w:val="32"/>
          <w:lang w:eastAsia="zh-CN"/>
        </w:rPr>
        <w:lastRenderedPageBreak/>
        <w:t>因公出国（境）</w:t>
      </w:r>
      <w:r>
        <w:rPr>
          <w:rFonts w:ascii="仿宋_GB2312" w:eastAsia="仿宋_GB2312" w:hint="eastAsia"/>
          <w:sz w:val="32"/>
          <w:szCs w:val="32"/>
          <w:lang w:eastAsia="zh-CN"/>
        </w:rPr>
        <w:t>经</w:t>
      </w:r>
      <w:r>
        <w:rPr>
          <w:rFonts w:ascii="仿宋_GB2312" w:eastAsia="仿宋_GB2312"/>
          <w:sz w:val="32"/>
          <w:szCs w:val="32"/>
          <w:lang w:eastAsia="zh-CN"/>
        </w:rPr>
        <w:t>费</w:t>
      </w:r>
      <w:bookmarkEnd w:id="6"/>
      <w:r>
        <w:rPr>
          <w:rFonts w:ascii="仿宋_GB2312" w:eastAsia="仿宋_GB2312"/>
          <w:sz w:val="32"/>
          <w:szCs w:val="32"/>
          <w:lang w:eastAsia="zh-CN"/>
        </w:rPr>
        <w:t>；</w:t>
      </w:r>
      <w:bookmarkStart w:id="7" w:name="OLE_LINK6"/>
      <w:r>
        <w:rPr>
          <w:rFonts w:ascii="仿宋_GB2312" w:eastAsia="仿宋_GB2312"/>
          <w:sz w:val="32"/>
          <w:szCs w:val="32"/>
          <w:lang w:eastAsia="zh-CN"/>
        </w:rPr>
        <w:t>公务用车购置及运行维护费</w:t>
      </w:r>
      <w:bookmarkEnd w:id="7"/>
      <w:r>
        <w:rPr>
          <w:rFonts w:ascii="仿宋_GB2312" w:eastAsia="仿宋_GB2312"/>
          <w:sz w:val="32"/>
          <w:szCs w:val="32"/>
          <w:lang w:eastAsia="zh-CN"/>
        </w:rPr>
        <w:t>支出2.37万元，占100.00%，与上年相比无变化，主要原因是：</w:t>
      </w:r>
      <w:r>
        <w:rPr>
          <w:rFonts w:ascii="仿宋_GB2312" w:eastAsia="仿宋_GB2312" w:hint="eastAsia"/>
          <w:sz w:val="32"/>
          <w:szCs w:val="32"/>
          <w:lang w:eastAsia="zh-CN"/>
        </w:rPr>
        <w:t>我单位本年</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经费与上年对比无差异；</w:t>
      </w:r>
      <w:bookmarkStart w:id="8" w:name="OLE_LINK9"/>
      <w:r>
        <w:rPr>
          <w:rFonts w:ascii="仿宋_GB2312" w:eastAsia="仿宋_GB2312"/>
          <w:sz w:val="32"/>
          <w:szCs w:val="32"/>
          <w:lang w:eastAsia="zh-CN"/>
        </w:rPr>
        <w:t>公务接待费</w:t>
      </w:r>
      <w:bookmarkEnd w:id="8"/>
      <w:r>
        <w:rPr>
          <w:rFonts w:ascii="仿宋_GB2312" w:eastAsia="仿宋_GB2312"/>
          <w:sz w:val="32"/>
          <w:szCs w:val="32"/>
          <w:lang w:eastAsia="zh-CN"/>
        </w:rPr>
        <w:t>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w:t>
      </w:r>
      <w:r>
        <w:rPr>
          <w:rFonts w:ascii="仿宋_GB2312" w:eastAsia="仿宋_GB2312"/>
          <w:sz w:val="32"/>
          <w:szCs w:val="32"/>
          <w:lang w:eastAsia="zh-CN"/>
        </w:rPr>
        <w:t>费。</w:t>
      </w:r>
    </w:p>
    <w:p w14:paraId="3D207EF1" w14:textId="77777777" w:rsidR="00435F7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2B2C9C1"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3FF2C1A9"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公务用车购置及运行维护费2.37万元，其中：公务用车购置费0.00万元，公务用车运行维护费2.37万元。公务用车运行维护费开支内容包括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EFC5459" w14:textId="77777777" w:rsidR="00435F7E" w:rsidRDefault="00000000">
      <w:pPr>
        <w:spacing w:after="0" w:line="240" w:lineRule="auto"/>
        <w:ind w:firstLineChars="200" w:firstLine="640"/>
        <w:jc w:val="both"/>
        <w:rPr>
          <w:rFonts w:ascii="仿宋_GB2312" w:eastAsia="仿宋_GB2312" w:hint="eastAsia"/>
          <w:sz w:val="32"/>
          <w:szCs w:val="32"/>
          <w:lang w:eastAsia="zh-CN"/>
        </w:rPr>
      </w:pPr>
      <w:bookmarkStart w:id="9" w:name="OLE_LINK10"/>
      <w:r>
        <w:rPr>
          <w:rFonts w:ascii="仿宋_GB2312" w:eastAsia="仿宋_GB2312"/>
          <w:sz w:val="32"/>
          <w:szCs w:val="32"/>
          <w:lang w:eastAsia="zh-CN"/>
        </w:rPr>
        <w:t>公务接待费</w:t>
      </w:r>
      <w:bookmarkEnd w:id="9"/>
      <w:r>
        <w:rPr>
          <w:rFonts w:ascii="仿宋_GB2312" w:eastAsia="仿宋_GB2312"/>
          <w:sz w:val="32"/>
          <w:szCs w:val="32"/>
          <w:lang w:eastAsia="zh-CN"/>
        </w:rPr>
        <w:t>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公务接待费。单位全年安排的国内公务接待0批次，0人次。</w:t>
      </w:r>
    </w:p>
    <w:p w14:paraId="113CC003"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经费支出全年预算数2.37万元，决算数2.37万元，预决算差异率0.00%，主要原因是：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bookmarkStart w:id="10" w:name="OLE_LINK11"/>
      <w:r>
        <w:rPr>
          <w:rFonts w:ascii="仿宋_GB2312" w:eastAsia="仿宋_GB2312" w:hint="eastAsia"/>
          <w:sz w:val="32"/>
          <w:szCs w:val="32"/>
          <w:lang w:eastAsia="zh-CN"/>
        </w:rPr>
        <w:t>严格按照预算执行，预决算对比无差异</w:t>
      </w:r>
      <w:bookmarkEnd w:id="10"/>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；公务用车运行维护费全年预算数2.37万元，决算数2.37万元，预决算差异率0.00%，主要原因是：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29EF939"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7CBDA26" w14:textId="77777777" w:rsidR="00435F7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27CA07F" w14:textId="07B3F02D"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2024年度奇台县发展和改革委员会单位（行政单位和参照公务员法管理事业单位）机关运行经费支出143.05万元，比上年增加126.29万元，增长753.52%，主要原因是：</w:t>
      </w:r>
      <w:r>
        <w:rPr>
          <w:rFonts w:ascii="仿宋_GB2312" w:eastAsia="仿宋_GB2312" w:hint="eastAsia"/>
          <w:sz w:val="32"/>
          <w:szCs w:val="32"/>
          <w:lang w:eastAsia="zh-CN"/>
        </w:rPr>
        <w:t>单位本年办公费、印刷费、咨询费等经费增加</w:t>
      </w:r>
      <w:r>
        <w:rPr>
          <w:rFonts w:ascii="仿宋_GB2312" w:eastAsia="仿宋_GB2312"/>
          <w:sz w:val="32"/>
          <w:szCs w:val="32"/>
          <w:lang w:eastAsia="zh-CN"/>
        </w:rPr>
        <w:t>。</w:t>
      </w:r>
    </w:p>
    <w:p w14:paraId="722606EB" w14:textId="77777777" w:rsidR="00435F7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7E45CF5"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2024年度政府采购支出总额67.65万元，其中：政府采购货物支出6.10万元、政府采购工程支出5.00万元、政府采购服务支出56.55万元。</w:t>
      </w:r>
    </w:p>
    <w:p w14:paraId="4ECEF8F2"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授予中小企业合同金额64.08万元，占政府采购支出总额的94.72%，其中：授予小微企业合同金额11.05万元，占政府采购支出总额的16.33%。</w:t>
      </w:r>
    </w:p>
    <w:p w14:paraId="753142DD" w14:textId="77777777" w:rsidR="00435F7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DDF0826"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截至2024年12月31日，房屋3,935.75平方米，价值1,179.14万元。</w:t>
      </w:r>
      <w:r>
        <w:rPr>
          <w:rFonts w:ascii="仿宋_GB2312" w:eastAsia="仿宋_GB2312"/>
          <w:sz w:val="32"/>
          <w:szCs w:val="32"/>
          <w:lang w:eastAsia="zh-CN"/>
        </w:rPr>
        <w:t>车辆4辆，价值99.83万元，其中：副部（省）级及以上领导用车0辆、主要负责人用车0辆、机要通信用车0辆、应急保障用车0辆、执法执勤用车0辆、特种专业技术用车0辆、离退休干部服务用车0辆、其他用车4辆，其他用车主要是：业务用车;单价100万元（含）以上设备（不含车辆）1台（套）。</w:t>
      </w:r>
    </w:p>
    <w:p w14:paraId="7048A159"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D62C3CD" w14:textId="77777777" w:rsidR="00435F7E" w:rsidRDefault="00000000">
      <w:pPr>
        <w:spacing w:after="0" w:line="240" w:lineRule="auto"/>
        <w:ind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根据预算绩效管理要求，本单位2024年度预算绩效管理形成整体支出绩效自评表1个，全年预算总额2,098.22万元，实际执行总额2,098.22万元；预算绩效评价项目</w:t>
      </w:r>
      <w:r>
        <w:rPr>
          <w:rFonts w:ascii="仿宋_GB2312" w:eastAsia="仿宋_GB2312" w:hint="eastAsia"/>
          <w:sz w:val="32"/>
          <w:szCs w:val="32"/>
          <w:lang w:eastAsia="zh-CN"/>
        </w:rPr>
        <w:t>9</w:t>
      </w:r>
      <w:r>
        <w:rPr>
          <w:rFonts w:ascii="仿宋_GB2312" w:eastAsia="仿宋_GB2312"/>
          <w:sz w:val="32"/>
          <w:szCs w:val="32"/>
          <w:lang w:eastAsia="zh-CN"/>
        </w:rPr>
        <w:t>个，全年预算数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488</w:t>
      </w:r>
      <w:r>
        <w:rPr>
          <w:rFonts w:ascii="仿宋_GB2312" w:eastAsia="仿宋_GB2312"/>
          <w:sz w:val="32"/>
          <w:szCs w:val="32"/>
          <w:lang w:eastAsia="zh-CN"/>
        </w:rPr>
        <w:t>.</w:t>
      </w:r>
      <w:r>
        <w:rPr>
          <w:rFonts w:ascii="仿宋_GB2312" w:eastAsia="仿宋_GB2312" w:hint="eastAsia"/>
          <w:sz w:val="32"/>
          <w:szCs w:val="32"/>
          <w:lang w:eastAsia="zh-CN"/>
        </w:rPr>
        <w:t>10</w:t>
      </w:r>
      <w:r>
        <w:rPr>
          <w:rFonts w:ascii="仿宋_GB2312" w:eastAsia="仿宋_GB2312"/>
          <w:sz w:val="32"/>
          <w:szCs w:val="32"/>
          <w:lang w:eastAsia="zh-CN"/>
        </w:rPr>
        <w:t>万元，全年执行数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488</w:t>
      </w:r>
      <w:r>
        <w:rPr>
          <w:rFonts w:ascii="仿宋_GB2312" w:eastAsia="仿宋_GB2312"/>
          <w:sz w:val="32"/>
          <w:szCs w:val="32"/>
          <w:lang w:eastAsia="zh-CN"/>
        </w:rPr>
        <w:t>.</w:t>
      </w:r>
      <w:r>
        <w:rPr>
          <w:rFonts w:ascii="仿宋_GB2312" w:eastAsia="仿宋_GB2312" w:hint="eastAsia"/>
          <w:sz w:val="32"/>
          <w:szCs w:val="32"/>
          <w:lang w:eastAsia="zh-CN"/>
        </w:rPr>
        <w:t>10</w:t>
      </w:r>
      <w:r>
        <w:rPr>
          <w:rFonts w:ascii="仿宋_GB2312" w:eastAsia="仿宋_GB2312"/>
          <w:sz w:val="32"/>
          <w:szCs w:val="32"/>
          <w:lang w:eastAsia="zh-CN"/>
        </w:rPr>
        <w:t>万元。预算绩效管理取得的成效：一是完成了2024年应急面粉储备750吨；完成了2024年农产品成本调查品种数量5种；完成了2024年固定资产投资同比增长百分比10%；二是完成了50万千瓦新能源项目建成并网数量1个；完成了2024年援疆项目数量16个；完成了2024年开展辖区内粮食企业巡查共4次。通过以上工作的实施，促进全县粮食产业稳定发展；促进固定资产投资比率，为我县经济社会发展注入发改力量；提高我县新能源</w:t>
      </w:r>
      <w:r>
        <w:rPr>
          <w:rFonts w:ascii="仿宋_GB2312" w:eastAsia="仿宋_GB2312"/>
          <w:sz w:val="32"/>
          <w:szCs w:val="32"/>
          <w:lang w:eastAsia="zh-CN"/>
        </w:rPr>
        <w:lastRenderedPageBreak/>
        <w:t>产业蓬勃发展</w:t>
      </w:r>
      <w:r>
        <w:rPr>
          <w:rFonts w:ascii="仿宋_GB2312" w:eastAsia="仿宋_GB2312" w:hint="eastAsia"/>
          <w:sz w:val="32"/>
          <w:szCs w:val="32"/>
          <w:lang w:eastAsia="zh-CN"/>
        </w:rPr>
        <w:t>。</w:t>
      </w:r>
      <w:r>
        <w:rPr>
          <w:rFonts w:ascii="仿宋_GB2312" w:eastAsia="仿宋_GB2312"/>
          <w:sz w:val="32"/>
          <w:szCs w:val="32"/>
          <w:lang w:eastAsia="zh-CN"/>
        </w:rPr>
        <w:t>发现的问题及原因：一是项目谋划主动性不足。近年来由于我县财政压力，全县各部门乡镇谋划项目的积极性、主动性意识不强、存在畏难情绪，谋划的个别项目缺乏研究、规划、实施等方面的实际论证，项目谋划质量不高，与我县经济社会发展契合度高的项目较少。二是产业项目带动作用不强。下一步改进措施：抓政治筑根基，提升党建引领高度。一是合理提出预期目标，当好参谋助手作用。根据今年经济指标完成情况，会同相关单位梳理主要经济指标预期。建议地区生产总值增长6%以上，全社会固定资产投资增长50%以上。二是切实扛牢政治责任，抓好理论武装，始终坚持把学习习近平新时代中国特色社会主义思想作为首要政治任务，对照总书记关于以学铸魂、以学增智、以学正风、以学促干的具体要求，学深悟透，用创新理论武装头脑、指导实践、推动工作，坚决做到</w:t>
      </w:r>
      <w:r>
        <w:rPr>
          <w:rFonts w:ascii="仿宋_GB2312" w:eastAsia="仿宋_GB2312" w:hint="eastAsia"/>
          <w:sz w:val="32"/>
          <w:szCs w:val="32"/>
          <w:lang w:eastAsia="zh-CN"/>
        </w:rPr>
        <w:t>“</w:t>
      </w:r>
      <w:r>
        <w:rPr>
          <w:rFonts w:ascii="仿宋_GB2312" w:eastAsia="仿宋_GB2312"/>
          <w:sz w:val="32"/>
          <w:szCs w:val="32"/>
          <w:lang w:eastAsia="zh-CN"/>
        </w:rPr>
        <w:t>两个维护</w:t>
      </w:r>
      <w:r>
        <w:rPr>
          <w:rFonts w:ascii="仿宋_GB2312" w:eastAsia="仿宋_GB2312" w:hint="eastAsia"/>
          <w:sz w:val="32"/>
          <w:szCs w:val="32"/>
          <w:lang w:eastAsia="zh-CN"/>
        </w:rPr>
        <w:t>”</w:t>
      </w:r>
      <w:r>
        <w:rPr>
          <w:rFonts w:ascii="仿宋_GB2312" w:eastAsia="仿宋_GB2312"/>
          <w:sz w:val="32"/>
          <w:szCs w:val="32"/>
          <w:lang w:eastAsia="zh-CN"/>
        </w:rPr>
        <w:t>。具体附部门整体支出绩效自评表，项目支出绩效自评表和部门评价报告。</w:t>
      </w:r>
    </w:p>
    <w:p w14:paraId="40FE5BAD"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790FCB45"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435F7E" w14:paraId="28113BCD"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DF60495"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21AC556"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奇台县发展和改革委员会</w:t>
            </w:r>
          </w:p>
        </w:tc>
      </w:tr>
      <w:tr w:rsidR="00435F7E" w14:paraId="6F1608ED"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382FECDB"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19E6F0B"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616B889"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0B23ACF"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086E547"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216929C"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7033EE4"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29090F6"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435F7E" w14:paraId="0EA114A8"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3B616AF4" w14:textId="77777777" w:rsidR="00435F7E" w:rsidRDefault="00435F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350DA0D"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FC9DC2B"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3.76</w:t>
            </w:r>
          </w:p>
        </w:tc>
        <w:tc>
          <w:tcPr>
            <w:tcW w:w="1242" w:type="dxa"/>
            <w:tcBorders>
              <w:top w:val="nil"/>
              <w:left w:val="nil"/>
              <w:bottom w:val="single" w:sz="4" w:space="0" w:color="auto"/>
              <w:right w:val="single" w:sz="4" w:space="0" w:color="auto"/>
            </w:tcBorders>
            <w:vAlign w:val="center"/>
          </w:tcPr>
          <w:p w14:paraId="2E104759"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745.82</w:t>
            </w:r>
          </w:p>
        </w:tc>
        <w:tc>
          <w:tcPr>
            <w:tcW w:w="1417" w:type="dxa"/>
            <w:tcBorders>
              <w:top w:val="nil"/>
              <w:left w:val="nil"/>
              <w:bottom w:val="single" w:sz="4" w:space="0" w:color="auto"/>
              <w:right w:val="single" w:sz="4" w:space="0" w:color="auto"/>
            </w:tcBorders>
            <w:vAlign w:val="center"/>
          </w:tcPr>
          <w:p w14:paraId="418DE03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745.82</w:t>
            </w:r>
          </w:p>
        </w:tc>
        <w:tc>
          <w:tcPr>
            <w:tcW w:w="1134" w:type="dxa"/>
            <w:tcBorders>
              <w:top w:val="nil"/>
              <w:left w:val="nil"/>
              <w:bottom w:val="single" w:sz="4" w:space="0" w:color="auto"/>
              <w:right w:val="single" w:sz="4" w:space="0" w:color="auto"/>
            </w:tcBorders>
            <w:vAlign w:val="center"/>
          </w:tcPr>
          <w:p w14:paraId="7ADEC736"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4F8D55C8"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C20BA89"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435F7E" w14:paraId="11B12582"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54A2204F" w14:textId="77777777" w:rsidR="00435F7E" w:rsidRDefault="00435F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ABE6823"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5AE071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1,521.65</w:t>
            </w:r>
          </w:p>
        </w:tc>
        <w:tc>
          <w:tcPr>
            <w:tcW w:w="1242" w:type="dxa"/>
            <w:tcBorders>
              <w:top w:val="nil"/>
              <w:left w:val="nil"/>
              <w:bottom w:val="single" w:sz="4" w:space="0" w:color="auto"/>
              <w:right w:val="single" w:sz="4" w:space="0" w:color="auto"/>
            </w:tcBorders>
            <w:vAlign w:val="center"/>
          </w:tcPr>
          <w:p w14:paraId="2051F6C9"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1,352.35</w:t>
            </w:r>
          </w:p>
        </w:tc>
        <w:tc>
          <w:tcPr>
            <w:tcW w:w="1417" w:type="dxa"/>
            <w:tcBorders>
              <w:top w:val="nil"/>
              <w:left w:val="nil"/>
              <w:bottom w:val="single" w:sz="4" w:space="0" w:color="auto"/>
              <w:right w:val="single" w:sz="4" w:space="0" w:color="auto"/>
            </w:tcBorders>
            <w:vAlign w:val="center"/>
          </w:tcPr>
          <w:p w14:paraId="03754E2C"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1,352.35</w:t>
            </w:r>
          </w:p>
        </w:tc>
        <w:tc>
          <w:tcPr>
            <w:tcW w:w="1134" w:type="dxa"/>
            <w:tcBorders>
              <w:top w:val="nil"/>
              <w:left w:val="nil"/>
              <w:bottom w:val="single" w:sz="4" w:space="0" w:color="auto"/>
              <w:right w:val="single" w:sz="4" w:space="0" w:color="auto"/>
            </w:tcBorders>
            <w:vAlign w:val="center"/>
          </w:tcPr>
          <w:p w14:paraId="46449698"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052304A"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C13765F"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435F7E" w14:paraId="2EDE427E"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53F89D9A" w14:textId="77777777" w:rsidR="00435F7E" w:rsidRDefault="00435F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3C311B0"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D8A4043"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45.20</w:t>
            </w:r>
          </w:p>
        </w:tc>
        <w:tc>
          <w:tcPr>
            <w:tcW w:w="1242" w:type="dxa"/>
            <w:tcBorders>
              <w:top w:val="nil"/>
              <w:left w:val="nil"/>
              <w:bottom w:val="single" w:sz="4" w:space="0" w:color="auto"/>
              <w:right w:val="single" w:sz="4" w:space="0" w:color="auto"/>
            </w:tcBorders>
            <w:vAlign w:val="center"/>
          </w:tcPr>
          <w:p w14:paraId="6BD03470"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0.05</w:t>
            </w:r>
          </w:p>
        </w:tc>
        <w:tc>
          <w:tcPr>
            <w:tcW w:w="1417" w:type="dxa"/>
            <w:tcBorders>
              <w:top w:val="nil"/>
              <w:left w:val="nil"/>
              <w:bottom w:val="single" w:sz="4" w:space="0" w:color="auto"/>
              <w:right w:val="single" w:sz="4" w:space="0" w:color="auto"/>
            </w:tcBorders>
            <w:vAlign w:val="center"/>
          </w:tcPr>
          <w:p w14:paraId="2D788E5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0.05</w:t>
            </w:r>
          </w:p>
        </w:tc>
        <w:tc>
          <w:tcPr>
            <w:tcW w:w="1134" w:type="dxa"/>
            <w:tcBorders>
              <w:top w:val="nil"/>
              <w:left w:val="nil"/>
              <w:bottom w:val="single" w:sz="4" w:space="0" w:color="auto"/>
              <w:right w:val="single" w:sz="4" w:space="0" w:color="auto"/>
            </w:tcBorders>
            <w:vAlign w:val="center"/>
          </w:tcPr>
          <w:p w14:paraId="04F8AD58"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31EBC5E"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D2D5337"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435F7E" w14:paraId="7587D482"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1FA9A9A0" w14:textId="77777777" w:rsidR="00435F7E" w:rsidRDefault="00435F7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ADD2E66"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249DFA4"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1,570.61</w:t>
            </w:r>
          </w:p>
        </w:tc>
        <w:tc>
          <w:tcPr>
            <w:tcW w:w="1242" w:type="dxa"/>
            <w:tcBorders>
              <w:top w:val="nil"/>
              <w:left w:val="nil"/>
              <w:bottom w:val="single" w:sz="4" w:space="0" w:color="auto"/>
              <w:right w:val="single" w:sz="4" w:space="0" w:color="auto"/>
            </w:tcBorders>
            <w:vAlign w:val="center"/>
          </w:tcPr>
          <w:p w14:paraId="07154F3A"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2,098.22</w:t>
            </w:r>
          </w:p>
        </w:tc>
        <w:tc>
          <w:tcPr>
            <w:tcW w:w="1417" w:type="dxa"/>
            <w:tcBorders>
              <w:top w:val="nil"/>
              <w:left w:val="nil"/>
              <w:bottom w:val="single" w:sz="4" w:space="0" w:color="auto"/>
              <w:right w:val="single" w:sz="4" w:space="0" w:color="auto"/>
            </w:tcBorders>
            <w:vAlign w:val="center"/>
          </w:tcPr>
          <w:p w14:paraId="578D23D5"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2,098.22</w:t>
            </w:r>
          </w:p>
        </w:tc>
        <w:tc>
          <w:tcPr>
            <w:tcW w:w="1134" w:type="dxa"/>
            <w:tcBorders>
              <w:top w:val="nil"/>
              <w:left w:val="nil"/>
              <w:bottom w:val="single" w:sz="4" w:space="0" w:color="auto"/>
              <w:right w:val="single" w:sz="4" w:space="0" w:color="auto"/>
            </w:tcBorders>
            <w:vAlign w:val="center"/>
          </w:tcPr>
          <w:p w14:paraId="5CA4925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08E3BDE"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B9B7296"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435F7E" w14:paraId="25639DF8"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76F06E44"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0C32E67"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AD7D718"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435F7E" w14:paraId="3A267639"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79B007C2" w14:textId="77777777" w:rsidR="00435F7E" w:rsidRDefault="00435F7E">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7126A76B"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贯彻执行国家和自治区国民经济和社会发展方针、政策，负责监测宏观经济和社会发展态势，承担预测预警和信息引导的责任.贯彻执行国家和自治区国民经济和社会发展方针、政策。研究提出奇台县国民经济和社会发展战略、中长期规划和年度发展计划，统筹协调经济社会发展，提出国民经济发展、价格总水平调控和优化重大经济结构的目标、政策，提出综合运用各种经济手段和政策的建议；组织研究、协调实施重点专项规划，衔接、平衡各部门（园区）及主要行业的规划；受县人民政府委托向县人大提交国民经济和社会发展计划的报告。承担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全县救灾物资采购和储备管理工作，落实有关动用计划和指令。承担粮食监测预警和应急责任；负责粮食流通行政管理、行业指导。</w:t>
            </w:r>
          </w:p>
        </w:tc>
        <w:tc>
          <w:tcPr>
            <w:tcW w:w="4581" w:type="dxa"/>
            <w:gridSpan w:val="4"/>
            <w:tcBorders>
              <w:top w:val="single" w:sz="4" w:space="0" w:color="auto"/>
              <w:left w:val="nil"/>
              <w:bottom w:val="single" w:sz="4" w:space="0" w:color="auto"/>
              <w:right w:val="single" w:sz="4" w:space="0" w:color="auto"/>
            </w:tcBorders>
          </w:tcPr>
          <w:p w14:paraId="72F19D24"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2098.22万元，全年执行数2098.22万元，总预算执行率为100%。2024年我单位完成以下工作内容：1、完成了2024年应急面粉储备750吨；2、完成了2024年农产品成本调查品种数量5种；3、完成了奇台县2024年争取援疆项目资金数量1.14亿元；4、完成了2024年固定资产投资同比增长百分比10%；5、完成了50万千瓦新能源项目建成并网数量1个；6、完成了2024年援疆项目数量16个；7、完成了2024年开展辖区内粮食企业巡查共4次。通过以上工作的实施，促进全县粮食产业稳定发展；促进固定资产投资比率，为我县经济社会发展注入发改力量；提高我县新能源产业蓬勃发展。</w:t>
            </w:r>
          </w:p>
        </w:tc>
      </w:tr>
      <w:tr w:rsidR="00435F7E" w14:paraId="5420CE3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0924431"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64F03B0"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04D4265"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EF8CCCB"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9D5791D"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D9420A1"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6B4AB30"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C181D17" w14:textId="77777777" w:rsidR="00435F7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435F7E" w14:paraId="77CD647B"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09945CDE"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1BBB634D"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EDD52B7"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2024年应急储备面粉规模数量</w:t>
            </w:r>
          </w:p>
        </w:tc>
        <w:tc>
          <w:tcPr>
            <w:tcW w:w="1242" w:type="dxa"/>
            <w:tcBorders>
              <w:top w:val="nil"/>
              <w:left w:val="nil"/>
              <w:bottom w:val="single" w:sz="4" w:space="0" w:color="auto"/>
              <w:right w:val="single" w:sz="4" w:space="0" w:color="auto"/>
            </w:tcBorders>
            <w:noWrap/>
            <w:vAlign w:val="center"/>
          </w:tcPr>
          <w:p w14:paraId="0BBB3D34"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=750吨</w:t>
            </w:r>
          </w:p>
        </w:tc>
        <w:tc>
          <w:tcPr>
            <w:tcW w:w="1417" w:type="dxa"/>
            <w:tcBorders>
              <w:top w:val="nil"/>
              <w:left w:val="nil"/>
              <w:bottom w:val="single" w:sz="4" w:space="0" w:color="auto"/>
              <w:right w:val="single" w:sz="4" w:space="0" w:color="auto"/>
            </w:tcBorders>
            <w:noWrap/>
            <w:vAlign w:val="center"/>
          </w:tcPr>
          <w:p w14:paraId="2927BE25"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奇发改粮食【2024】2号《关于印发2024年奇台县应急面粉储备方案的通知》</w:t>
            </w:r>
          </w:p>
        </w:tc>
        <w:tc>
          <w:tcPr>
            <w:tcW w:w="1134" w:type="dxa"/>
            <w:tcBorders>
              <w:top w:val="nil"/>
              <w:left w:val="nil"/>
              <w:bottom w:val="single" w:sz="4" w:space="0" w:color="auto"/>
              <w:right w:val="single" w:sz="4" w:space="0" w:color="auto"/>
            </w:tcBorders>
            <w:noWrap/>
            <w:vAlign w:val="center"/>
          </w:tcPr>
          <w:p w14:paraId="74B66B81"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5471A71"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=750吨</w:t>
            </w:r>
          </w:p>
        </w:tc>
        <w:tc>
          <w:tcPr>
            <w:tcW w:w="720" w:type="dxa"/>
            <w:tcBorders>
              <w:top w:val="nil"/>
              <w:left w:val="nil"/>
              <w:bottom w:val="single" w:sz="4" w:space="0" w:color="auto"/>
              <w:right w:val="single" w:sz="4" w:space="0" w:color="auto"/>
            </w:tcBorders>
            <w:noWrap/>
            <w:vAlign w:val="center"/>
          </w:tcPr>
          <w:p w14:paraId="63CE2E26"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435F7E" w14:paraId="5BDB9686" w14:textId="77777777">
        <w:trPr>
          <w:cantSplit/>
          <w:trHeight w:val="740"/>
        </w:trPr>
        <w:tc>
          <w:tcPr>
            <w:tcW w:w="993" w:type="dxa"/>
            <w:vMerge/>
            <w:tcBorders>
              <w:top w:val="nil"/>
              <w:left w:val="single" w:sz="4" w:space="0" w:color="auto"/>
              <w:bottom w:val="nil"/>
              <w:right w:val="single" w:sz="4" w:space="0" w:color="auto"/>
            </w:tcBorders>
            <w:vAlign w:val="center"/>
          </w:tcPr>
          <w:p w14:paraId="1D94CC7B" w14:textId="77777777" w:rsidR="00435F7E" w:rsidRDefault="00435F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70753FA8" w14:textId="77777777" w:rsidR="00435F7E" w:rsidRDefault="00435F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D17F9FA"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2024年农产品成本调查品种数量</w:t>
            </w:r>
          </w:p>
        </w:tc>
        <w:tc>
          <w:tcPr>
            <w:tcW w:w="1242" w:type="dxa"/>
            <w:tcBorders>
              <w:top w:val="nil"/>
              <w:left w:val="nil"/>
              <w:bottom w:val="single" w:sz="4" w:space="0" w:color="auto"/>
              <w:right w:val="single" w:sz="4" w:space="0" w:color="auto"/>
            </w:tcBorders>
            <w:noWrap/>
            <w:vAlign w:val="center"/>
          </w:tcPr>
          <w:p w14:paraId="7BDDE606"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=5种</w:t>
            </w:r>
          </w:p>
        </w:tc>
        <w:tc>
          <w:tcPr>
            <w:tcW w:w="1417" w:type="dxa"/>
            <w:tcBorders>
              <w:top w:val="nil"/>
              <w:left w:val="nil"/>
              <w:bottom w:val="single" w:sz="4" w:space="0" w:color="auto"/>
              <w:right w:val="single" w:sz="4" w:space="0" w:color="auto"/>
            </w:tcBorders>
            <w:noWrap/>
            <w:vAlign w:val="center"/>
          </w:tcPr>
          <w:p w14:paraId="0ACE7E34"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2024年昌吉州农产品成本调查分配表</w:t>
            </w:r>
          </w:p>
        </w:tc>
        <w:tc>
          <w:tcPr>
            <w:tcW w:w="1134" w:type="dxa"/>
            <w:tcBorders>
              <w:top w:val="nil"/>
              <w:left w:val="nil"/>
              <w:bottom w:val="single" w:sz="4" w:space="0" w:color="auto"/>
              <w:right w:val="single" w:sz="4" w:space="0" w:color="auto"/>
            </w:tcBorders>
            <w:noWrap/>
            <w:vAlign w:val="center"/>
          </w:tcPr>
          <w:p w14:paraId="2ECC347C"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B06373C"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=5种</w:t>
            </w:r>
          </w:p>
        </w:tc>
        <w:tc>
          <w:tcPr>
            <w:tcW w:w="720" w:type="dxa"/>
            <w:tcBorders>
              <w:top w:val="nil"/>
              <w:left w:val="nil"/>
              <w:bottom w:val="single" w:sz="4" w:space="0" w:color="auto"/>
              <w:right w:val="single" w:sz="4" w:space="0" w:color="auto"/>
            </w:tcBorders>
            <w:noWrap/>
            <w:vAlign w:val="center"/>
          </w:tcPr>
          <w:p w14:paraId="6881EFDB"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435F7E" w14:paraId="361FE7A0" w14:textId="77777777">
        <w:trPr>
          <w:cantSplit/>
          <w:trHeight w:val="740"/>
        </w:trPr>
        <w:tc>
          <w:tcPr>
            <w:tcW w:w="993" w:type="dxa"/>
            <w:vMerge/>
            <w:tcBorders>
              <w:top w:val="nil"/>
              <w:left w:val="single" w:sz="4" w:space="0" w:color="auto"/>
              <w:bottom w:val="nil"/>
              <w:right w:val="single" w:sz="4" w:space="0" w:color="auto"/>
            </w:tcBorders>
            <w:vAlign w:val="center"/>
          </w:tcPr>
          <w:p w14:paraId="122A7716" w14:textId="77777777" w:rsidR="00435F7E" w:rsidRDefault="00435F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022749C2" w14:textId="77777777" w:rsidR="00435F7E" w:rsidRDefault="00435F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84544E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奇台县2024年争取援疆项目资金数量</w:t>
            </w:r>
          </w:p>
        </w:tc>
        <w:tc>
          <w:tcPr>
            <w:tcW w:w="1242" w:type="dxa"/>
            <w:tcBorders>
              <w:top w:val="nil"/>
              <w:left w:val="nil"/>
              <w:bottom w:val="single" w:sz="4" w:space="0" w:color="auto"/>
              <w:right w:val="single" w:sz="4" w:space="0" w:color="auto"/>
            </w:tcBorders>
            <w:noWrap/>
            <w:vAlign w:val="center"/>
          </w:tcPr>
          <w:p w14:paraId="54706ECA"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=1.14亿元</w:t>
            </w:r>
          </w:p>
        </w:tc>
        <w:tc>
          <w:tcPr>
            <w:tcW w:w="1417" w:type="dxa"/>
            <w:tcBorders>
              <w:top w:val="nil"/>
              <w:left w:val="nil"/>
              <w:bottom w:val="single" w:sz="4" w:space="0" w:color="auto"/>
              <w:right w:val="single" w:sz="4" w:space="0" w:color="auto"/>
            </w:tcBorders>
            <w:noWrap/>
            <w:vAlign w:val="center"/>
          </w:tcPr>
          <w:p w14:paraId="7857204F"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2024年奇台县发展和改革委员会政府工作报告</w:t>
            </w:r>
          </w:p>
        </w:tc>
        <w:tc>
          <w:tcPr>
            <w:tcW w:w="1134" w:type="dxa"/>
            <w:tcBorders>
              <w:top w:val="nil"/>
              <w:left w:val="nil"/>
              <w:bottom w:val="single" w:sz="4" w:space="0" w:color="auto"/>
              <w:right w:val="single" w:sz="4" w:space="0" w:color="auto"/>
            </w:tcBorders>
            <w:noWrap/>
            <w:vAlign w:val="center"/>
          </w:tcPr>
          <w:p w14:paraId="417F6A3D"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01B8398"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=1.14亿元</w:t>
            </w:r>
          </w:p>
        </w:tc>
        <w:tc>
          <w:tcPr>
            <w:tcW w:w="720" w:type="dxa"/>
            <w:tcBorders>
              <w:top w:val="nil"/>
              <w:left w:val="nil"/>
              <w:bottom w:val="single" w:sz="4" w:space="0" w:color="auto"/>
              <w:right w:val="single" w:sz="4" w:space="0" w:color="auto"/>
            </w:tcBorders>
            <w:noWrap/>
            <w:vAlign w:val="center"/>
          </w:tcPr>
          <w:p w14:paraId="4A944B77"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435F7E" w14:paraId="14A06F23" w14:textId="77777777">
        <w:trPr>
          <w:cantSplit/>
          <w:trHeight w:val="740"/>
        </w:trPr>
        <w:tc>
          <w:tcPr>
            <w:tcW w:w="993" w:type="dxa"/>
            <w:vMerge/>
            <w:tcBorders>
              <w:top w:val="nil"/>
              <w:left w:val="single" w:sz="4" w:space="0" w:color="auto"/>
              <w:bottom w:val="nil"/>
              <w:right w:val="single" w:sz="4" w:space="0" w:color="auto"/>
            </w:tcBorders>
            <w:vAlign w:val="center"/>
          </w:tcPr>
          <w:p w14:paraId="0105C556" w14:textId="77777777" w:rsidR="00435F7E" w:rsidRDefault="00435F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55703069" w14:textId="77777777" w:rsidR="00435F7E" w:rsidRDefault="00435F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BFE0084"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2024年固定资产投资同比增长百分比</w:t>
            </w:r>
          </w:p>
        </w:tc>
        <w:tc>
          <w:tcPr>
            <w:tcW w:w="1242" w:type="dxa"/>
            <w:tcBorders>
              <w:top w:val="nil"/>
              <w:left w:val="nil"/>
              <w:bottom w:val="single" w:sz="4" w:space="0" w:color="auto"/>
              <w:right w:val="single" w:sz="4" w:space="0" w:color="auto"/>
            </w:tcBorders>
            <w:noWrap/>
            <w:vAlign w:val="center"/>
          </w:tcPr>
          <w:p w14:paraId="6A669B1F"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417" w:type="dxa"/>
            <w:tcBorders>
              <w:top w:val="nil"/>
              <w:left w:val="nil"/>
              <w:bottom w:val="single" w:sz="4" w:space="0" w:color="auto"/>
              <w:right w:val="single" w:sz="4" w:space="0" w:color="auto"/>
            </w:tcBorders>
            <w:noWrap/>
            <w:vAlign w:val="center"/>
          </w:tcPr>
          <w:p w14:paraId="7D59E5ED"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2024年奇台县发展和改革委员会政府工作报告</w:t>
            </w:r>
          </w:p>
        </w:tc>
        <w:tc>
          <w:tcPr>
            <w:tcW w:w="1134" w:type="dxa"/>
            <w:tcBorders>
              <w:top w:val="nil"/>
              <w:left w:val="nil"/>
              <w:bottom w:val="single" w:sz="4" w:space="0" w:color="auto"/>
              <w:right w:val="single" w:sz="4" w:space="0" w:color="auto"/>
            </w:tcBorders>
            <w:noWrap/>
            <w:vAlign w:val="center"/>
          </w:tcPr>
          <w:p w14:paraId="7CD6A3FD"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15E1A85"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=43.10%</w:t>
            </w:r>
          </w:p>
        </w:tc>
        <w:tc>
          <w:tcPr>
            <w:tcW w:w="720" w:type="dxa"/>
            <w:tcBorders>
              <w:top w:val="nil"/>
              <w:left w:val="nil"/>
              <w:bottom w:val="single" w:sz="4" w:space="0" w:color="auto"/>
              <w:right w:val="single" w:sz="4" w:space="0" w:color="auto"/>
            </w:tcBorders>
            <w:noWrap/>
            <w:vAlign w:val="center"/>
          </w:tcPr>
          <w:p w14:paraId="222C32AA"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435F7E" w14:paraId="2BAF3880" w14:textId="77777777">
        <w:trPr>
          <w:cantSplit/>
          <w:trHeight w:val="740"/>
        </w:trPr>
        <w:tc>
          <w:tcPr>
            <w:tcW w:w="993" w:type="dxa"/>
            <w:vMerge/>
            <w:tcBorders>
              <w:top w:val="nil"/>
              <w:left w:val="single" w:sz="4" w:space="0" w:color="auto"/>
              <w:bottom w:val="nil"/>
              <w:right w:val="single" w:sz="4" w:space="0" w:color="auto"/>
            </w:tcBorders>
            <w:vAlign w:val="center"/>
          </w:tcPr>
          <w:p w14:paraId="69D46136" w14:textId="77777777" w:rsidR="00435F7E" w:rsidRDefault="00435F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13A24A1C" w14:textId="77777777" w:rsidR="00435F7E" w:rsidRDefault="00435F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401C074"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50万千瓦新能源项目建成并网数量</w:t>
            </w:r>
          </w:p>
        </w:tc>
        <w:tc>
          <w:tcPr>
            <w:tcW w:w="1242" w:type="dxa"/>
            <w:tcBorders>
              <w:top w:val="nil"/>
              <w:left w:val="nil"/>
              <w:bottom w:val="single" w:sz="4" w:space="0" w:color="auto"/>
              <w:right w:val="single" w:sz="4" w:space="0" w:color="auto"/>
            </w:tcBorders>
            <w:noWrap/>
            <w:vAlign w:val="center"/>
          </w:tcPr>
          <w:p w14:paraId="62410964"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=1个</w:t>
            </w:r>
          </w:p>
        </w:tc>
        <w:tc>
          <w:tcPr>
            <w:tcW w:w="1417" w:type="dxa"/>
            <w:tcBorders>
              <w:top w:val="nil"/>
              <w:left w:val="nil"/>
              <w:bottom w:val="single" w:sz="4" w:space="0" w:color="auto"/>
              <w:right w:val="single" w:sz="4" w:space="0" w:color="auto"/>
            </w:tcBorders>
            <w:noWrap/>
            <w:vAlign w:val="center"/>
          </w:tcPr>
          <w:p w14:paraId="741226B4"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2024年奇台县发展和改革委员会政府工作报告</w:t>
            </w:r>
          </w:p>
        </w:tc>
        <w:tc>
          <w:tcPr>
            <w:tcW w:w="1134" w:type="dxa"/>
            <w:tcBorders>
              <w:top w:val="nil"/>
              <w:left w:val="nil"/>
              <w:bottom w:val="single" w:sz="4" w:space="0" w:color="auto"/>
              <w:right w:val="single" w:sz="4" w:space="0" w:color="auto"/>
            </w:tcBorders>
            <w:noWrap/>
            <w:vAlign w:val="center"/>
          </w:tcPr>
          <w:p w14:paraId="7763BE60"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88B53CC"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=1个</w:t>
            </w:r>
          </w:p>
        </w:tc>
        <w:tc>
          <w:tcPr>
            <w:tcW w:w="720" w:type="dxa"/>
            <w:tcBorders>
              <w:top w:val="nil"/>
              <w:left w:val="nil"/>
              <w:bottom w:val="single" w:sz="4" w:space="0" w:color="auto"/>
              <w:right w:val="single" w:sz="4" w:space="0" w:color="auto"/>
            </w:tcBorders>
            <w:noWrap/>
            <w:vAlign w:val="center"/>
          </w:tcPr>
          <w:p w14:paraId="241A9ABE"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435F7E" w14:paraId="472A624B" w14:textId="77777777">
        <w:trPr>
          <w:cantSplit/>
          <w:trHeight w:val="740"/>
        </w:trPr>
        <w:tc>
          <w:tcPr>
            <w:tcW w:w="993" w:type="dxa"/>
            <w:vMerge/>
            <w:tcBorders>
              <w:top w:val="nil"/>
              <w:left w:val="single" w:sz="4" w:space="0" w:color="auto"/>
              <w:bottom w:val="nil"/>
              <w:right w:val="single" w:sz="4" w:space="0" w:color="auto"/>
            </w:tcBorders>
            <w:vAlign w:val="center"/>
          </w:tcPr>
          <w:p w14:paraId="7C17594B" w14:textId="77777777" w:rsidR="00435F7E" w:rsidRDefault="00435F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26C98770" w14:textId="77777777" w:rsidR="00435F7E" w:rsidRDefault="00435F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C5D8A76"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2024年援疆项目数量</w:t>
            </w:r>
          </w:p>
        </w:tc>
        <w:tc>
          <w:tcPr>
            <w:tcW w:w="1242" w:type="dxa"/>
            <w:tcBorders>
              <w:top w:val="nil"/>
              <w:left w:val="nil"/>
              <w:bottom w:val="single" w:sz="4" w:space="0" w:color="auto"/>
              <w:right w:val="single" w:sz="4" w:space="0" w:color="auto"/>
            </w:tcBorders>
            <w:noWrap/>
            <w:vAlign w:val="center"/>
          </w:tcPr>
          <w:p w14:paraId="4B95A23D"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=16个</w:t>
            </w:r>
          </w:p>
        </w:tc>
        <w:tc>
          <w:tcPr>
            <w:tcW w:w="1417" w:type="dxa"/>
            <w:tcBorders>
              <w:top w:val="nil"/>
              <w:left w:val="nil"/>
              <w:bottom w:val="single" w:sz="4" w:space="0" w:color="auto"/>
              <w:right w:val="single" w:sz="4" w:space="0" w:color="auto"/>
            </w:tcBorders>
            <w:noWrap/>
            <w:vAlign w:val="center"/>
          </w:tcPr>
          <w:p w14:paraId="467DE20A"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2024年奇台县发展和改革委员会政府工作报告</w:t>
            </w:r>
          </w:p>
        </w:tc>
        <w:tc>
          <w:tcPr>
            <w:tcW w:w="1134" w:type="dxa"/>
            <w:tcBorders>
              <w:top w:val="nil"/>
              <w:left w:val="nil"/>
              <w:bottom w:val="single" w:sz="4" w:space="0" w:color="auto"/>
              <w:right w:val="single" w:sz="4" w:space="0" w:color="auto"/>
            </w:tcBorders>
            <w:noWrap/>
            <w:vAlign w:val="center"/>
          </w:tcPr>
          <w:p w14:paraId="66557857"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7F69238"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ab/>
              <w:t>=16个</w:t>
            </w:r>
          </w:p>
        </w:tc>
        <w:tc>
          <w:tcPr>
            <w:tcW w:w="720" w:type="dxa"/>
            <w:tcBorders>
              <w:top w:val="nil"/>
              <w:left w:val="nil"/>
              <w:bottom w:val="single" w:sz="4" w:space="0" w:color="auto"/>
              <w:right w:val="single" w:sz="4" w:space="0" w:color="auto"/>
            </w:tcBorders>
            <w:noWrap/>
            <w:vAlign w:val="center"/>
          </w:tcPr>
          <w:p w14:paraId="49546EC5"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435F7E" w14:paraId="77EE73FC" w14:textId="77777777">
        <w:trPr>
          <w:cantSplit/>
          <w:trHeight w:val="740"/>
        </w:trPr>
        <w:tc>
          <w:tcPr>
            <w:tcW w:w="993" w:type="dxa"/>
            <w:vMerge/>
            <w:tcBorders>
              <w:top w:val="nil"/>
              <w:left w:val="single" w:sz="4" w:space="0" w:color="auto"/>
              <w:bottom w:val="nil"/>
              <w:right w:val="single" w:sz="4" w:space="0" w:color="auto"/>
            </w:tcBorders>
            <w:vAlign w:val="center"/>
          </w:tcPr>
          <w:p w14:paraId="4009B236" w14:textId="77777777" w:rsidR="00435F7E" w:rsidRDefault="00435F7E">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4F0688B9" w14:textId="77777777" w:rsidR="00435F7E" w:rsidRDefault="00435F7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8B8098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2024年开展辖区内粮食企业巡查次数</w:t>
            </w:r>
          </w:p>
        </w:tc>
        <w:tc>
          <w:tcPr>
            <w:tcW w:w="1242" w:type="dxa"/>
            <w:tcBorders>
              <w:top w:val="nil"/>
              <w:left w:val="nil"/>
              <w:bottom w:val="single" w:sz="4" w:space="0" w:color="auto"/>
              <w:right w:val="single" w:sz="4" w:space="0" w:color="auto"/>
            </w:tcBorders>
            <w:noWrap/>
            <w:vAlign w:val="center"/>
          </w:tcPr>
          <w:p w14:paraId="5751941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1417" w:type="dxa"/>
            <w:tcBorders>
              <w:top w:val="nil"/>
              <w:left w:val="nil"/>
              <w:bottom w:val="single" w:sz="4" w:space="0" w:color="auto"/>
              <w:right w:val="single" w:sz="4" w:space="0" w:color="auto"/>
            </w:tcBorders>
            <w:noWrap/>
            <w:vAlign w:val="center"/>
          </w:tcPr>
          <w:p w14:paraId="6FAA5A31" w14:textId="77777777" w:rsidR="00435F7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昌州发改粮食监察【2023】12号关于转发《关于印发《自治区粮食购销定期巡查工作实施方案》的通知》的通知</w:t>
            </w:r>
          </w:p>
        </w:tc>
        <w:tc>
          <w:tcPr>
            <w:tcW w:w="1134" w:type="dxa"/>
            <w:tcBorders>
              <w:top w:val="nil"/>
              <w:left w:val="nil"/>
              <w:bottom w:val="single" w:sz="4" w:space="0" w:color="auto"/>
              <w:right w:val="single" w:sz="4" w:space="0" w:color="auto"/>
            </w:tcBorders>
            <w:noWrap/>
            <w:vAlign w:val="center"/>
          </w:tcPr>
          <w:p w14:paraId="7552F9F7"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B4C75CA"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0F4F8002" w14:textId="77777777" w:rsidR="00435F7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bl>
    <w:p w14:paraId="11E491A5"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8B42D9A"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35"/>
        <w:gridCol w:w="553"/>
        <w:gridCol w:w="846"/>
        <w:gridCol w:w="564"/>
        <w:gridCol w:w="666"/>
        <w:gridCol w:w="666"/>
        <w:gridCol w:w="553"/>
        <w:gridCol w:w="756"/>
        <w:gridCol w:w="578"/>
        <w:gridCol w:w="556"/>
        <w:gridCol w:w="552"/>
        <w:gridCol w:w="554"/>
        <w:gridCol w:w="901"/>
      </w:tblGrid>
      <w:tr w:rsidR="00435F7E" w14:paraId="4CD68B9A"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3462B7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bookmarkStart w:id="11" w:name="_Hlk201837198"/>
            <w:bookmarkEnd w:id="11"/>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5FD2DE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2024年度农产品调查经费</w:t>
            </w:r>
          </w:p>
        </w:tc>
      </w:tr>
      <w:tr w:rsidR="00435F7E" w14:paraId="5194BC3E"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DB6628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8EE5E6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708" w:type="pct"/>
            <w:gridSpan w:val="2"/>
            <w:tcBorders>
              <w:top w:val="single" w:sz="4" w:space="0" w:color="auto"/>
              <w:left w:val="nil"/>
              <w:bottom w:val="single" w:sz="4" w:space="0" w:color="auto"/>
              <w:right w:val="single" w:sz="4" w:space="0" w:color="auto"/>
            </w:tcBorders>
            <w:vAlign w:val="center"/>
          </w:tcPr>
          <w:p w14:paraId="2BA8B0A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18E77C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7BF7952C"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520678E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D592E2D"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14D62A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0CE15C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D274CB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7B6C9E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A6C1F9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105F0E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53ADB259"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422AF38"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1A8E97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8111FD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982" w:type="pct"/>
            <w:gridSpan w:val="3"/>
            <w:tcBorders>
              <w:top w:val="single" w:sz="4" w:space="0" w:color="auto"/>
              <w:left w:val="nil"/>
              <w:bottom w:val="single" w:sz="4" w:space="0" w:color="auto"/>
              <w:right w:val="single" w:sz="4" w:space="0" w:color="auto"/>
            </w:tcBorders>
            <w:vAlign w:val="center"/>
          </w:tcPr>
          <w:p w14:paraId="73FF825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708" w:type="pct"/>
            <w:gridSpan w:val="2"/>
            <w:tcBorders>
              <w:top w:val="single" w:sz="4" w:space="0" w:color="auto"/>
              <w:left w:val="nil"/>
              <w:bottom w:val="single" w:sz="4" w:space="0" w:color="auto"/>
              <w:right w:val="single" w:sz="4" w:space="0" w:color="auto"/>
            </w:tcBorders>
            <w:vAlign w:val="center"/>
          </w:tcPr>
          <w:p w14:paraId="2C388B3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671" w:type="pct"/>
            <w:gridSpan w:val="2"/>
            <w:tcBorders>
              <w:top w:val="nil"/>
              <w:left w:val="nil"/>
              <w:bottom w:val="single" w:sz="4" w:space="0" w:color="auto"/>
              <w:right w:val="single" w:sz="4" w:space="0" w:color="auto"/>
            </w:tcBorders>
            <w:vAlign w:val="center"/>
          </w:tcPr>
          <w:p w14:paraId="104192A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EA2CF3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6F3D7E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3EDBF98C"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499FD17B"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3342AA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3555A1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982" w:type="pct"/>
            <w:gridSpan w:val="3"/>
            <w:tcBorders>
              <w:top w:val="single" w:sz="4" w:space="0" w:color="auto"/>
              <w:left w:val="nil"/>
              <w:bottom w:val="single" w:sz="4" w:space="0" w:color="auto"/>
              <w:right w:val="single" w:sz="4" w:space="0" w:color="auto"/>
            </w:tcBorders>
            <w:vAlign w:val="center"/>
          </w:tcPr>
          <w:p w14:paraId="0C6E86F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708" w:type="pct"/>
            <w:gridSpan w:val="2"/>
            <w:tcBorders>
              <w:top w:val="single" w:sz="4" w:space="0" w:color="auto"/>
              <w:left w:val="nil"/>
              <w:bottom w:val="single" w:sz="4" w:space="0" w:color="auto"/>
              <w:right w:val="single" w:sz="4" w:space="0" w:color="auto"/>
            </w:tcBorders>
            <w:vAlign w:val="center"/>
          </w:tcPr>
          <w:p w14:paraId="073B89D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671" w:type="pct"/>
            <w:gridSpan w:val="2"/>
            <w:tcBorders>
              <w:top w:val="nil"/>
              <w:left w:val="nil"/>
              <w:bottom w:val="single" w:sz="4" w:space="0" w:color="auto"/>
              <w:right w:val="single" w:sz="4" w:space="0" w:color="auto"/>
            </w:tcBorders>
            <w:vAlign w:val="center"/>
          </w:tcPr>
          <w:p w14:paraId="1222EE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12804A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7464BE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36561B5D"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8015504"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627362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95606E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453D2B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EC7878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7A81A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711022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28B555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3CE46E3D"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2064851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B51DC8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E87055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10313506"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2265E444"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9F2D0D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我县为农本调查直报县，负责填报小麦、玉米、油葵、甜菜、生猪5种农产品调查类型。每年开展2次实地调查及2次农本调查户人员培训，更有效的提高农本调查数据的真实性。通过农产品调查，为制定农产品价格、财政补贴、保险及农业支持政策参考数据，为建立农资综合补贴动态机制提供成本数据，为农业补贴的调查提供科学依据。</w:t>
            </w:r>
          </w:p>
        </w:tc>
        <w:tc>
          <w:tcPr>
            <w:tcW w:w="2559" w:type="pct"/>
            <w:gridSpan w:val="7"/>
            <w:tcBorders>
              <w:top w:val="single" w:sz="4" w:space="0" w:color="auto"/>
              <w:left w:val="nil"/>
              <w:bottom w:val="single" w:sz="4" w:space="0" w:color="auto"/>
              <w:right w:val="single" w:sz="4" w:space="0" w:color="auto"/>
            </w:tcBorders>
            <w:vAlign w:val="center"/>
          </w:tcPr>
          <w:p w14:paraId="334243D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全了小麦、玉米、油葵、甜菜、生猪5种农产品的成本直报和常规调查，完成了2次实地调查及2次农本调查户人员培训，通过该项目的实有效提升了农本调查数据的真实性，为上级制定农产品价格、财政补贴、保险及农业支持政策提供了参考数据，为建立农资综合补贴动态机制提供成本数据，为农业补贴的调查提供了科学依据。</w:t>
            </w:r>
          </w:p>
        </w:tc>
      </w:tr>
      <w:tr w:rsidR="00435F7E" w14:paraId="520B9623"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4ACBD73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0BF6A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B023BD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FBD578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DD4B6E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1478BCD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6F15B8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451E2B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473BD8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73ADA9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7E0476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21FA93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3AA527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82A18F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612F2C3A"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218BAC9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0668B13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964343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43437FD"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农产品成本调查品种数</w:t>
            </w:r>
          </w:p>
        </w:tc>
        <w:tc>
          <w:tcPr>
            <w:tcW w:w="334" w:type="pct"/>
            <w:tcBorders>
              <w:top w:val="nil"/>
              <w:left w:val="nil"/>
              <w:bottom w:val="single" w:sz="4" w:space="0" w:color="auto"/>
              <w:right w:val="single" w:sz="4" w:space="0" w:color="auto"/>
            </w:tcBorders>
            <w:vAlign w:val="center"/>
          </w:tcPr>
          <w:p w14:paraId="3254B14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762134B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=5种</w:t>
            </w:r>
          </w:p>
        </w:tc>
        <w:tc>
          <w:tcPr>
            <w:tcW w:w="333" w:type="pct"/>
            <w:tcBorders>
              <w:top w:val="nil"/>
              <w:left w:val="nil"/>
              <w:bottom w:val="single" w:sz="4" w:space="0" w:color="auto"/>
              <w:right w:val="single" w:sz="4" w:space="0" w:color="auto"/>
            </w:tcBorders>
            <w:vAlign w:val="center"/>
          </w:tcPr>
          <w:p w14:paraId="72EF9D4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=5种</w:t>
            </w:r>
          </w:p>
        </w:tc>
        <w:tc>
          <w:tcPr>
            <w:tcW w:w="328" w:type="pct"/>
            <w:tcBorders>
              <w:top w:val="nil"/>
              <w:left w:val="nil"/>
              <w:bottom w:val="single" w:sz="4" w:space="0" w:color="auto"/>
              <w:right w:val="single" w:sz="4" w:space="0" w:color="auto"/>
            </w:tcBorders>
            <w:vAlign w:val="center"/>
          </w:tcPr>
          <w:p w14:paraId="6D7290E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F2EBAF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1EC7CB6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1D4272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EF0E7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80A92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8946D3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00D97DA" w14:textId="77777777">
        <w:trPr>
          <w:cantSplit/>
          <w:trHeight w:val="800"/>
        </w:trPr>
        <w:tc>
          <w:tcPr>
            <w:tcW w:w="0" w:type="auto"/>
            <w:vMerge/>
            <w:tcBorders>
              <w:top w:val="nil"/>
              <w:left w:val="single" w:sz="4" w:space="0" w:color="auto"/>
              <w:bottom w:val="nil"/>
              <w:right w:val="single" w:sz="4" w:space="0" w:color="auto"/>
            </w:tcBorders>
            <w:vAlign w:val="center"/>
          </w:tcPr>
          <w:p w14:paraId="69C084F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9B9ADA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348BD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8A0C0E2"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开展对农本调查人员的业务培训次数</w:t>
            </w:r>
          </w:p>
        </w:tc>
        <w:tc>
          <w:tcPr>
            <w:tcW w:w="334" w:type="pct"/>
            <w:tcBorders>
              <w:top w:val="nil"/>
              <w:left w:val="nil"/>
              <w:bottom w:val="single" w:sz="4" w:space="0" w:color="auto"/>
              <w:right w:val="single" w:sz="4" w:space="0" w:color="auto"/>
            </w:tcBorders>
            <w:vAlign w:val="center"/>
          </w:tcPr>
          <w:p w14:paraId="6A14525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28A742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=2次</w:t>
            </w:r>
          </w:p>
        </w:tc>
        <w:tc>
          <w:tcPr>
            <w:tcW w:w="333" w:type="pct"/>
            <w:tcBorders>
              <w:top w:val="nil"/>
              <w:left w:val="nil"/>
              <w:bottom w:val="single" w:sz="4" w:space="0" w:color="auto"/>
              <w:right w:val="single" w:sz="4" w:space="0" w:color="auto"/>
            </w:tcBorders>
            <w:vAlign w:val="center"/>
          </w:tcPr>
          <w:p w14:paraId="33A1794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=2次</w:t>
            </w:r>
          </w:p>
        </w:tc>
        <w:tc>
          <w:tcPr>
            <w:tcW w:w="328" w:type="pct"/>
            <w:tcBorders>
              <w:top w:val="nil"/>
              <w:left w:val="nil"/>
              <w:bottom w:val="single" w:sz="4" w:space="0" w:color="auto"/>
              <w:right w:val="single" w:sz="4" w:space="0" w:color="auto"/>
            </w:tcBorders>
            <w:vAlign w:val="center"/>
          </w:tcPr>
          <w:p w14:paraId="54B691F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B0A0C7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4B8D0E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D6CFD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9499B1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7CEB5E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025AA9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3DD92548" w14:textId="77777777">
        <w:trPr>
          <w:cantSplit/>
          <w:trHeight w:val="800"/>
        </w:trPr>
        <w:tc>
          <w:tcPr>
            <w:tcW w:w="0" w:type="auto"/>
            <w:vMerge/>
            <w:tcBorders>
              <w:top w:val="nil"/>
              <w:left w:val="single" w:sz="4" w:space="0" w:color="auto"/>
              <w:bottom w:val="nil"/>
              <w:right w:val="single" w:sz="4" w:space="0" w:color="auto"/>
            </w:tcBorders>
            <w:vAlign w:val="center"/>
          </w:tcPr>
          <w:p w14:paraId="348766D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9819F2C"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CC43CF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F64A63A"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制定开展项目符合农产品调查目录规定范围比率（%））</w:t>
            </w:r>
          </w:p>
        </w:tc>
        <w:tc>
          <w:tcPr>
            <w:tcW w:w="334" w:type="pct"/>
            <w:tcBorders>
              <w:top w:val="nil"/>
              <w:left w:val="nil"/>
              <w:bottom w:val="single" w:sz="4" w:space="0" w:color="auto"/>
              <w:right w:val="single" w:sz="4" w:space="0" w:color="auto"/>
            </w:tcBorders>
            <w:vAlign w:val="center"/>
          </w:tcPr>
          <w:p w14:paraId="3349E3A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4AE41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C20072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C04D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5C71B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C82405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BEADD1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C30778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A66240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B81CE6D"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1D5ABFA" w14:textId="77777777">
        <w:trPr>
          <w:cantSplit/>
          <w:trHeight w:val="800"/>
        </w:trPr>
        <w:tc>
          <w:tcPr>
            <w:tcW w:w="0" w:type="auto"/>
            <w:vMerge/>
            <w:tcBorders>
              <w:top w:val="nil"/>
              <w:left w:val="single" w:sz="4" w:space="0" w:color="auto"/>
              <w:bottom w:val="nil"/>
              <w:right w:val="single" w:sz="4" w:space="0" w:color="auto"/>
            </w:tcBorders>
            <w:vAlign w:val="center"/>
          </w:tcPr>
          <w:p w14:paraId="4E78146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FB34D5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CAAFCF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6B75B08"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农产品调查完成期限</w:t>
            </w:r>
          </w:p>
        </w:tc>
        <w:tc>
          <w:tcPr>
            <w:tcW w:w="334" w:type="pct"/>
            <w:tcBorders>
              <w:top w:val="nil"/>
              <w:left w:val="nil"/>
              <w:bottom w:val="single" w:sz="4" w:space="0" w:color="auto"/>
              <w:right w:val="single" w:sz="4" w:space="0" w:color="auto"/>
            </w:tcBorders>
            <w:vAlign w:val="center"/>
          </w:tcPr>
          <w:p w14:paraId="532C30C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158FBB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2024年12月31日</w:t>
            </w:r>
          </w:p>
        </w:tc>
        <w:tc>
          <w:tcPr>
            <w:tcW w:w="333" w:type="pct"/>
            <w:tcBorders>
              <w:top w:val="nil"/>
              <w:left w:val="nil"/>
              <w:bottom w:val="single" w:sz="4" w:space="0" w:color="auto"/>
              <w:right w:val="single" w:sz="4" w:space="0" w:color="auto"/>
            </w:tcBorders>
            <w:vAlign w:val="center"/>
          </w:tcPr>
          <w:p w14:paraId="2DBD94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=2024年12月31日</w:t>
            </w:r>
          </w:p>
        </w:tc>
        <w:tc>
          <w:tcPr>
            <w:tcW w:w="328" w:type="pct"/>
            <w:tcBorders>
              <w:top w:val="nil"/>
              <w:left w:val="nil"/>
              <w:bottom w:val="single" w:sz="4" w:space="0" w:color="auto"/>
              <w:right w:val="single" w:sz="4" w:space="0" w:color="auto"/>
            </w:tcBorders>
            <w:vAlign w:val="center"/>
          </w:tcPr>
          <w:p w14:paraId="5CE807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6D355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4A3598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9AED94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3D3347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8909CB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ED9BA8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050B72E4" w14:textId="77777777">
        <w:trPr>
          <w:cantSplit/>
          <w:trHeight w:val="800"/>
        </w:trPr>
        <w:tc>
          <w:tcPr>
            <w:tcW w:w="0" w:type="auto"/>
            <w:vMerge/>
            <w:tcBorders>
              <w:top w:val="nil"/>
              <w:left w:val="single" w:sz="4" w:space="0" w:color="auto"/>
              <w:bottom w:val="nil"/>
              <w:right w:val="single" w:sz="4" w:space="0" w:color="auto"/>
            </w:tcBorders>
            <w:vAlign w:val="center"/>
          </w:tcPr>
          <w:p w14:paraId="5D3374F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A1B8EE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E455BC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5DFB04C"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617B31D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E34FED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2208AB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57672D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C1F515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880E7F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44F31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D311F2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085C1B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6653E1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CA49F0C" w14:textId="77777777">
        <w:trPr>
          <w:cantSplit/>
          <w:trHeight w:val="800"/>
        </w:trPr>
        <w:tc>
          <w:tcPr>
            <w:tcW w:w="0" w:type="auto"/>
            <w:vMerge/>
            <w:tcBorders>
              <w:top w:val="nil"/>
              <w:left w:val="single" w:sz="4" w:space="0" w:color="auto"/>
              <w:bottom w:val="nil"/>
              <w:right w:val="single" w:sz="4" w:space="0" w:color="auto"/>
            </w:tcBorders>
            <w:vAlign w:val="center"/>
          </w:tcPr>
          <w:p w14:paraId="23433E5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5BB5B3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FA6E4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09EEA28"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为各级政府研究和农业政策提供数据</w:t>
            </w:r>
          </w:p>
        </w:tc>
        <w:tc>
          <w:tcPr>
            <w:tcW w:w="334" w:type="pct"/>
            <w:tcBorders>
              <w:top w:val="nil"/>
              <w:left w:val="nil"/>
              <w:bottom w:val="single" w:sz="4" w:space="0" w:color="auto"/>
              <w:right w:val="single" w:sz="4" w:space="0" w:color="auto"/>
            </w:tcBorders>
            <w:vAlign w:val="center"/>
          </w:tcPr>
          <w:p w14:paraId="0B89D4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1A26A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有效提供</w:t>
            </w:r>
          </w:p>
        </w:tc>
        <w:tc>
          <w:tcPr>
            <w:tcW w:w="333" w:type="pct"/>
            <w:tcBorders>
              <w:top w:val="nil"/>
              <w:left w:val="nil"/>
              <w:bottom w:val="single" w:sz="4" w:space="0" w:color="auto"/>
              <w:right w:val="single" w:sz="4" w:space="0" w:color="auto"/>
            </w:tcBorders>
            <w:vAlign w:val="center"/>
          </w:tcPr>
          <w:p w14:paraId="0EE2A35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有效提供</w:t>
            </w:r>
          </w:p>
        </w:tc>
        <w:tc>
          <w:tcPr>
            <w:tcW w:w="328" w:type="pct"/>
            <w:tcBorders>
              <w:top w:val="nil"/>
              <w:left w:val="nil"/>
              <w:bottom w:val="single" w:sz="4" w:space="0" w:color="auto"/>
              <w:right w:val="single" w:sz="4" w:space="0" w:color="auto"/>
            </w:tcBorders>
            <w:vAlign w:val="center"/>
          </w:tcPr>
          <w:p w14:paraId="27A0570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D37AA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B8FB7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80BF0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D2CB1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369F8C8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1DFAAB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37A67E5" w14:textId="77777777">
        <w:trPr>
          <w:cantSplit/>
          <w:trHeight w:val="800"/>
        </w:trPr>
        <w:tc>
          <w:tcPr>
            <w:tcW w:w="0" w:type="auto"/>
            <w:vMerge/>
            <w:tcBorders>
              <w:top w:val="nil"/>
              <w:left w:val="single" w:sz="4" w:space="0" w:color="auto"/>
              <w:bottom w:val="nil"/>
              <w:right w:val="single" w:sz="4" w:space="0" w:color="auto"/>
            </w:tcBorders>
            <w:vAlign w:val="center"/>
          </w:tcPr>
          <w:p w14:paraId="7276592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4776E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DA8485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BEB1634"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农本调查人员满意度</w:t>
            </w:r>
          </w:p>
        </w:tc>
        <w:tc>
          <w:tcPr>
            <w:tcW w:w="334" w:type="pct"/>
            <w:tcBorders>
              <w:top w:val="nil"/>
              <w:left w:val="nil"/>
              <w:bottom w:val="single" w:sz="4" w:space="0" w:color="auto"/>
              <w:right w:val="single" w:sz="4" w:space="0" w:color="auto"/>
            </w:tcBorders>
            <w:vAlign w:val="center"/>
          </w:tcPr>
          <w:p w14:paraId="34BFAD8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8709F0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5392D0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4262085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79" w:type="pct"/>
            <w:tcBorders>
              <w:top w:val="nil"/>
              <w:left w:val="nil"/>
              <w:bottom w:val="single" w:sz="4" w:space="0" w:color="auto"/>
              <w:right w:val="single" w:sz="4" w:space="0" w:color="auto"/>
            </w:tcBorders>
            <w:vAlign w:val="center"/>
          </w:tcPr>
          <w:p w14:paraId="45E6DBB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4876A0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9FB35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54640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331D3D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998BC3E"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C41EF6D"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9F0B71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52AC298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31C2AAF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424932E"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A2F04F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58DDFC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71F3324"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2F9D72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5BFBC4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7A7943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2EEBFD5"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288AE00C"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2C206B8"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435F7E" w14:paraId="3FF143E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888C34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1B8F73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关于下达2024年奇台县项目前期费的通知</w:t>
            </w:r>
          </w:p>
        </w:tc>
      </w:tr>
      <w:tr w:rsidR="00435F7E" w14:paraId="49A5BB3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5C630C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3F4B4AC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666" w:type="pct"/>
            <w:gridSpan w:val="2"/>
            <w:tcBorders>
              <w:top w:val="single" w:sz="4" w:space="0" w:color="auto"/>
              <w:left w:val="nil"/>
              <w:bottom w:val="single" w:sz="4" w:space="0" w:color="auto"/>
              <w:right w:val="single" w:sz="4" w:space="0" w:color="auto"/>
            </w:tcBorders>
            <w:vAlign w:val="center"/>
          </w:tcPr>
          <w:p w14:paraId="46802BA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3E1869F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3FBB754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60CE7D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826939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2AF9177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1071E7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929292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3B1BA5A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EAF3A1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1355055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2BD4100C"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15903E34"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9AF16F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2D103BC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600.00</w:t>
            </w:r>
          </w:p>
        </w:tc>
        <w:tc>
          <w:tcPr>
            <w:tcW w:w="992" w:type="pct"/>
            <w:gridSpan w:val="3"/>
            <w:tcBorders>
              <w:top w:val="single" w:sz="4" w:space="0" w:color="auto"/>
              <w:left w:val="nil"/>
              <w:bottom w:val="single" w:sz="4" w:space="0" w:color="auto"/>
              <w:right w:val="single" w:sz="4" w:space="0" w:color="auto"/>
            </w:tcBorders>
            <w:vAlign w:val="center"/>
          </w:tcPr>
          <w:p w14:paraId="62D0F59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226.60</w:t>
            </w:r>
          </w:p>
        </w:tc>
        <w:tc>
          <w:tcPr>
            <w:tcW w:w="666" w:type="pct"/>
            <w:gridSpan w:val="2"/>
            <w:tcBorders>
              <w:top w:val="single" w:sz="4" w:space="0" w:color="auto"/>
              <w:left w:val="nil"/>
              <w:bottom w:val="single" w:sz="4" w:space="0" w:color="auto"/>
              <w:right w:val="single" w:sz="4" w:space="0" w:color="auto"/>
            </w:tcBorders>
            <w:vAlign w:val="center"/>
          </w:tcPr>
          <w:p w14:paraId="056973B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226.60</w:t>
            </w:r>
          </w:p>
        </w:tc>
        <w:tc>
          <w:tcPr>
            <w:tcW w:w="678" w:type="pct"/>
            <w:gridSpan w:val="2"/>
            <w:tcBorders>
              <w:top w:val="nil"/>
              <w:left w:val="nil"/>
              <w:bottom w:val="single" w:sz="4" w:space="0" w:color="auto"/>
              <w:right w:val="single" w:sz="4" w:space="0" w:color="auto"/>
            </w:tcBorders>
            <w:vAlign w:val="center"/>
          </w:tcPr>
          <w:p w14:paraId="398954F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48CD8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0A66FBB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12118AE9"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1787168"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4A35C7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A1F88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600.00</w:t>
            </w:r>
          </w:p>
        </w:tc>
        <w:tc>
          <w:tcPr>
            <w:tcW w:w="992" w:type="pct"/>
            <w:gridSpan w:val="3"/>
            <w:tcBorders>
              <w:top w:val="single" w:sz="4" w:space="0" w:color="auto"/>
              <w:left w:val="nil"/>
              <w:bottom w:val="single" w:sz="4" w:space="0" w:color="auto"/>
              <w:right w:val="single" w:sz="4" w:space="0" w:color="auto"/>
            </w:tcBorders>
            <w:vAlign w:val="center"/>
          </w:tcPr>
          <w:p w14:paraId="76D4611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226.60</w:t>
            </w:r>
          </w:p>
        </w:tc>
        <w:tc>
          <w:tcPr>
            <w:tcW w:w="666" w:type="pct"/>
            <w:gridSpan w:val="2"/>
            <w:tcBorders>
              <w:top w:val="single" w:sz="4" w:space="0" w:color="auto"/>
              <w:left w:val="nil"/>
              <w:bottom w:val="single" w:sz="4" w:space="0" w:color="auto"/>
              <w:right w:val="single" w:sz="4" w:space="0" w:color="auto"/>
            </w:tcBorders>
            <w:vAlign w:val="center"/>
          </w:tcPr>
          <w:p w14:paraId="4C9E89E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226.60</w:t>
            </w:r>
          </w:p>
        </w:tc>
        <w:tc>
          <w:tcPr>
            <w:tcW w:w="678" w:type="pct"/>
            <w:gridSpan w:val="2"/>
            <w:tcBorders>
              <w:top w:val="nil"/>
              <w:left w:val="nil"/>
              <w:bottom w:val="single" w:sz="4" w:space="0" w:color="auto"/>
              <w:right w:val="single" w:sz="4" w:space="0" w:color="auto"/>
            </w:tcBorders>
            <w:vAlign w:val="center"/>
          </w:tcPr>
          <w:p w14:paraId="791C61D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0E16A0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2ADD6A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2001B5AC"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60ABB06"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4B5BFB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B8927A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07C2E66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5B0E6BE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534ED01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190F0C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071922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228291D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CA33B7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1D2DEBA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5B5978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1A7E441E"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06220515"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6229A28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各项目单位用于编制可行性研究报告等前期手续，加快项目前期手续办理进度，有效推动项目实施。</w:t>
            </w:r>
          </w:p>
        </w:tc>
        <w:tc>
          <w:tcPr>
            <w:tcW w:w="2534" w:type="pct"/>
            <w:gridSpan w:val="7"/>
            <w:tcBorders>
              <w:top w:val="single" w:sz="4" w:space="0" w:color="auto"/>
              <w:left w:val="nil"/>
              <w:bottom w:val="single" w:sz="4" w:space="0" w:color="auto"/>
              <w:right w:val="single" w:sz="4" w:space="0" w:color="auto"/>
            </w:tcBorders>
            <w:vAlign w:val="center"/>
          </w:tcPr>
          <w:p w14:paraId="724D4C8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截止2024年12月31日，该项目实际完成项目可行性研究报告等前期手续19个，支付前期费226.60万元，提升了项目前期手续办理速率，促进了项目资金下达及项目实施。</w:t>
            </w:r>
          </w:p>
        </w:tc>
      </w:tr>
      <w:tr w:rsidR="00435F7E" w14:paraId="388B3695" w14:textId="77777777">
        <w:trPr>
          <w:trHeight w:val="820"/>
        </w:trPr>
        <w:tc>
          <w:tcPr>
            <w:tcW w:w="332" w:type="pct"/>
            <w:tcBorders>
              <w:top w:val="nil"/>
              <w:left w:val="single" w:sz="4" w:space="0" w:color="auto"/>
              <w:bottom w:val="single" w:sz="4" w:space="0" w:color="auto"/>
              <w:right w:val="single" w:sz="4" w:space="0" w:color="auto"/>
            </w:tcBorders>
            <w:vAlign w:val="center"/>
          </w:tcPr>
          <w:p w14:paraId="790801A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334137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3FDBDE9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0F7850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62B7112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241A7E4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76C4E7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10A830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B5035B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F29BFD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FB0907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3A273F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1A47A74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9EA31F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1DEFB481" w14:textId="77777777">
        <w:trPr>
          <w:trHeight w:val="800"/>
        </w:trPr>
        <w:tc>
          <w:tcPr>
            <w:tcW w:w="332" w:type="pct"/>
            <w:vMerge w:val="restart"/>
            <w:tcBorders>
              <w:top w:val="nil"/>
              <w:left w:val="single" w:sz="4" w:space="0" w:color="auto"/>
              <w:bottom w:val="nil"/>
              <w:right w:val="single" w:sz="4" w:space="0" w:color="auto"/>
            </w:tcBorders>
            <w:vAlign w:val="center"/>
          </w:tcPr>
          <w:p w14:paraId="4FB9BCE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2390F4C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0B0AA69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2A4FEB0"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项目单位编制可行性研究报告等前期手续数量</w:t>
            </w:r>
          </w:p>
        </w:tc>
        <w:tc>
          <w:tcPr>
            <w:tcW w:w="338" w:type="pct"/>
            <w:tcBorders>
              <w:top w:val="nil"/>
              <w:left w:val="nil"/>
              <w:bottom w:val="single" w:sz="4" w:space="0" w:color="auto"/>
              <w:right w:val="single" w:sz="4" w:space="0" w:color="auto"/>
            </w:tcBorders>
            <w:vAlign w:val="center"/>
          </w:tcPr>
          <w:p w14:paraId="7ECB82F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06D616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&gt;=19个</w:t>
            </w:r>
          </w:p>
        </w:tc>
        <w:tc>
          <w:tcPr>
            <w:tcW w:w="337" w:type="pct"/>
            <w:tcBorders>
              <w:top w:val="nil"/>
              <w:left w:val="nil"/>
              <w:bottom w:val="single" w:sz="4" w:space="0" w:color="auto"/>
              <w:right w:val="single" w:sz="4" w:space="0" w:color="auto"/>
            </w:tcBorders>
            <w:vAlign w:val="center"/>
          </w:tcPr>
          <w:p w14:paraId="5F3E947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=19个</w:t>
            </w:r>
          </w:p>
        </w:tc>
        <w:tc>
          <w:tcPr>
            <w:tcW w:w="332" w:type="pct"/>
            <w:tcBorders>
              <w:top w:val="nil"/>
              <w:left w:val="nil"/>
              <w:bottom w:val="single" w:sz="4" w:space="0" w:color="auto"/>
              <w:right w:val="single" w:sz="4" w:space="0" w:color="auto"/>
            </w:tcBorders>
            <w:vAlign w:val="center"/>
          </w:tcPr>
          <w:p w14:paraId="7ED38B1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48B47E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E52F1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F07309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1DECA3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B00B23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4C2BD9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225395F" w14:textId="77777777">
        <w:trPr>
          <w:trHeight w:val="800"/>
        </w:trPr>
        <w:tc>
          <w:tcPr>
            <w:tcW w:w="0" w:type="auto"/>
            <w:vMerge/>
            <w:tcBorders>
              <w:top w:val="nil"/>
              <w:left w:val="single" w:sz="4" w:space="0" w:color="auto"/>
              <w:bottom w:val="nil"/>
              <w:right w:val="single" w:sz="4" w:space="0" w:color="auto"/>
            </w:tcBorders>
            <w:vAlign w:val="center"/>
          </w:tcPr>
          <w:p w14:paraId="0FEC754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D5B27E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16112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29D996E"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项目单位培训指导次数</w:t>
            </w:r>
          </w:p>
        </w:tc>
        <w:tc>
          <w:tcPr>
            <w:tcW w:w="338" w:type="pct"/>
            <w:tcBorders>
              <w:top w:val="nil"/>
              <w:left w:val="nil"/>
              <w:bottom w:val="single" w:sz="4" w:space="0" w:color="auto"/>
              <w:right w:val="single" w:sz="4" w:space="0" w:color="auto"/>
            </w:tcBorders>
            <w:vAlign w:val="center"/>
          </w:tcPr>
          <w:p w14:paraId="3313DFA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C773F6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&gt;=16个</w:t>
            </w:r>
          </w:p>
        </w:tc>
        <w:tc>
          <w:tcPr>
            <w:tcW w:w="337" w:type="pct"/>
            <w:tcBorders>
              <w:top w:val="nil"/>
              <w:left w:val="nil"/>
              <w:bottom w:val="single" w:sz="4" w:space="0" w:color="auto"/>
              <w:right w:val="single" w:sz="4" w:space="0" w:color="auto"/>
            </w:tcBorders>
            <w:vAlign w:val="center"/>
          </w:tcPr>
          <w:p w14:paraId="25C89F2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=16个</w:t>
            </w:r>
          </w:p>
        </w:tc>
        <w:tc>
          <w:tcPr>
            <w:tcW w:w="332" w:type="pct"/>
            <w:tcBorders>
              <w:top w:val="nil"/>
              <w:left w:val="nil"/>
              <w:bottom w:val="single" w:sz="4" w:space="0" w:color="auto"/>
              <w:right w:val="single" w:sz="4" w:space="0" w:color="auto"/>
            </w:tcBorders>
            <w:vAlign w:val="center"/>
          </w:tcPr>
          <w:p w14:paraId="1C8D4B6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39221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80BEFB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F8AF5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B6AED8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02811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C2F002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74EB191" w14:textId="77777777">
        <w:trPr>
          <w:trHeight w:val="800"/>
        </w:trPr>
        <w:tc>
          <w:tcPr>
            <w:tcW w:w="0" w:type="auto"/>
            <w:vMerge/>
            <w:tcBorders>
              <w:top w:val="nil"/>
              <w:left w:val="single" w:sz="4" w:space="0" w:color="auto"/>
              <w:bottom w:val="nil"/>
              <w:right w:val="single" w:sz="4" w:space="0" w:color="auto"/>
            </w:tcBorders>
            <w:vAlign w:val="center"/>
          </w:tcPr>
          <w:p w14:paraId="4916D8B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C83B65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3F749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0BB4874"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可行性研究报告等前期编制率</w:t>
            </w:r>
          </w:p>
        </w:tc>
        <w:tc>
          <w:tcPr>
            <w:tcW w:w="338" w:type="pct"/>
            <w:tcBorders>
              <w:top w:val="nil"/>
              <w:left w:val="nil"/>
              <w:bottom w:val="single" w:sz="4" w:space="0" w:color="auto"/>
              <w:right w:val="single" w:sz="4" w:space="0" w:color="auto"/>
            </w:tcBorders>
            <w:vAlign w:val="center"/>
          </w:tcPr>
          <w:p w14:paraId="1BD748D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D12D4A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6759F8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975DE1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9D660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02F3C3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F2703D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6CB4FD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0C27A7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FE10A2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03B75A2D" w14:textId="77777777">
        <w:trPr>
          <w:trHeight w:val="800"/>
        </w:trPr>
        <w:tc>
          <w:tcPr>
            <w:tcW w:w="0" w:type="auto"/>
            <w:vMerge/>
            <w:tcBorders>
              <w:top w:val="nil"/>
              <w:left w:val="single" w:sz="4" w:space="0" w:color="auto"/>
              <w:bottom w:val="nil"/>
              <w:right w:val="single" w:sz="4" w:space="0" w:color="auto"/>
            </w:tcBorders>
            <w:vAlign w:val="center"/>
          </w:tcPr>
          <w:p w14:paraId="40FEBAC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750397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BBA38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204CA5A"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项目单位培训参与率</w:t>
            </w:r>
          </w:p>
        </w:tc>
        <w:tc>
          <w:tcPr>
            <w:tcW w:w="338" w:type="pct"/>
            <w:tcBorders>
              <w:top w:val="nil"/>
              <w:left w:val="nil"/>
              <w:bottom w:val="single" w:sz="4" w:space="0" w:color="auto"/>
              <w:right w:val="single" w:sz="4" w:space="0" w:color="auto"/>
            </w:tcBorders>
            <w:vAlign w:val="center"/>
          </w:tcPr>
          <w:p w14:paraId="2CD395B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C228D9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649E3E4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5C82FF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0BE5E2F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4.45</w:t>
            </w:r>
          </w:p>
        </w:tc>
        <w:tc>
          <w:tcPr>
            <w:tcW w:w="346" w:type="pct"/>
            <w:tcBorders>
              <w:top w:val="nil"/>
              <w:left w:val="nil"/>
              <w:bottom w:val="single" w:sz="4" w:space="0" w:color="auto"/>
              <w:right w:val="single" w:sz="4" w:space="0" w:color="auto"/>
            </w:tcBorders>
            <w:vAlign w:val="center"/>
          </w:tcPr>
          <w:p w14:paraId="0D40E05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EB55CE"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B477E6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r>
              <w:rPr>
                <w:rFonts w:ascii="宋体" w:eastAsia="宋体" w:hAnsi="宋体" w:cs="Times New Roman" w:hint="eastAsia"/>
                <w:color w:val="000000"/>
                <w:sz w:val="18"/>
                <w:szCs w:val="18"/>
                <w:lang w:eastAsia="zh-CN"/>
              </w:rPr>
              <w:lastRenderedPageBreak/>
              <w:t>比例赋分</w:t>
            </w:r>
          </w:p>
        </w:tc>
        <w:tc>
          <w:tcPr>
            <w:tcW w:w="332" w:type="pct"/>
            <w:tcBorders>
              <w:top w:val="nil"/>
              <w:left w:val="nil"/>
              <w:bottom w:val="single" w:sz="4" w:space="0" w:color="auto"/>
              <w:right w:val="single" w:sz="4" w:space="0" w:color="auto"/>
            </w:tcBorders>
            <w:vAlign w:val="center"/>
          </w:tcPr>
          <w:p w14:paraId="40C902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7A755E8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偏差原因：年初设置指标值</w:t>
            </w:r>
            <w:r>
              <w:rPr>
                <w:rFonts w:ascii="宋体" w:eastAsia="宋体" w:hAnsi="宋体" w:cs="Times New Roman" w:hint="eastAsia"/>
                <w:color w:val="000000"/>
                <w:sz w:val="18"/>
                <w:szCs w:val="18"/>
                <w:lang w:eastAsia="zh-CN"/>
              </w:rPr>
              <w:lastRenderedPageBreak/>
              <w:t>偏低，实际工作完成率100%,工作完成较好。改进措施：在今后工作中，应按照实际情况和对比往年工作完成率的情况提高指标值的设置。</w:t>
            </w:r>
          </w:p>
        </w:tc>
      </w:tr>
      <w:tr w:rsidR="00435F7E" w14:paraId="3A2BE50D" w14:textId="77777777">
        <w:trPr>
          <w:trHeight w:val="800"/>
        </w:trPr>
        <w:tc>
          <w:tcPr>
            <w:tcW w:w="0" w:type="auto"/>
            <w:vMerge/>
            <w:tcBorders>
              <w:top w:val="nil"/>
              <w:left w:val="single" w:sz="4" w:space="0" w:color="auto"/>
              <w:bottom w:val="nil"/>
              <w:right w:val="single" w:sz="4" w:space="0" w:color="auto"/>
            </w:tcBorders>
            <w:vAlign w:val="center"/>
          </w:tcPr>
          <w:p w14:paraId="2C0B25A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2AF243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0D61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0724B97"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项目单位可行性研究报告等前期编报及时率</w:t>
            </w:r>
          </w:p>
        </w:tc>
        <w:tc>
          <w:tcPr>
            <w:tcW w:w="338" w:type="pct"/>
            <w:tcBorders>
              <w:top w:val="nil"/>
              <w:left w:val="nil"/>
              <w:bottom w:val="single" w:sz="4" w:space="0" w:color="auto"/>
              <w:right w:val="single" w:sz="4" w:space="0" w:color="auto"/>
            </w:tcBorders>
            <w:vAlign w:val="center"/>
          </w:tcPr>
          <w:p w14:paraId="5BCAA3D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7FB591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095FB8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4E070D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5156DF4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4.45</w:t>
            </w:r>
          </w:p>
        </w:tc>
        <w:tc>
          <w:tcPr>
            <w:tcW w:w="346" w:type="pct"/>
            <w:tcBorders>
              <w:top w:val="nil"/>
              <w:left w:val="nil"/>
              <w:bottom w:val="single" w:sz="4" w:space="0" w:color="auto"/>
              <w:right w:val="single" w:sz="4" w:space="0" w:color="auto"/>
            </w:tcBorders>
            <w:vAlign w:val="center"/>
          </w:tcPr>
          <w:p w14:paraId="0CC046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74E9D8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DFE197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823A06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9CD75C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偏差原因：年初设置指标值偏低，实际工作完成率100%,工作完成较好。改进措施：在今后工作中，应按照实际情况和对比往年工作完成率的情况提高指标值的设置。</w:t>
            </w:r>
          </w:p>
        </w:tc>
      </w:tr>
      <w:tr w:rsidR="00435F7E" w14:paraId="18929D6F" w14:textId="77777777">
        <w:trPr>
          <w:trHeight w:val="800"/>
        </w:trPr>
        <w:tc>
          <w:tcPr>
            <w:tcW w:w="0" w:type="auto"/>
            <w:vMerge/>
            <w:tcBorders>
              <w:top w:val="nil"/>
              <w:left w:val="single" w:sz="4" w:space="0" w:color="auto"/>
              <w:bottom w:val="nil"/>
              <w:right w:val="single" w:sz="4" w:space="0" w:color="auto"/>
            </w:tcBorders>
            <w:vAlign w:val="center"/>
          </w:tcPr>
          <w:p w14:paraId="40FEFF6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19A2BC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28D4A3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164847B"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项目单位参加培训及时率</w:t>
            </w:r>
          </w:p>
        </w:tc>
        <w:tc>
          <w:tcPr>
            <w:tcW w:w="338" w:type="pct"/>
            <w:tcBorders>
              <w:top w:val="nil"/>
              <w:left w:val="nil"/>
              <w:bottom w:val="single" w:sz="4" w:space="0" w:color="auto"/>
              <w:right w:val="single" w:sz="4" w:space="0" w:color="auto"/>
            </w:tcBorders>
            <w:vAlign w:val="center"/>
          </w:tcPr>
          <w:p w14:paraId="683B49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57EFBF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3958F2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BA24D4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6C7C2CE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4.45</w:t>
            </w:r>
          </w:p>
        </w:tc>
        <w:tc>
          <w:tcPr>
            <w:tcW w:w="346" w:type="pct"/>
            <w:tcBorders>
              <w:top w:val="nil"/>
              <w:left w:val="nil"/>
              <w:bottom w:val="single" w:sz="4" w:space="0" w:color="auto"/>
              <w:right w:val="single" w:sz="4" w:space="0" w:color="auto"/>
            </w:tcBorders>
            <w:vAlign w:val="center"/>
          </w:tcPr>
          <w:p w14:paraId="72D49BD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16CAC2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1143A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00379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0585A7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偏差原因：年初设置指标值偏低，实际工作完成率100%,工作完</w:t>
            </w:r>
            <w:r>
              <w:rPr>
                <w:rFonts w:ascii="宋体" w:eastAsia="宋体" w:hAnsi="宋体" w:cs="Times New Roman" w:hint="eastAsia"/>
                <w:color w:val="000000"/>
                <w:sz w:val="18"/>
                <w:szCs w:val="18"/>
                <w:lang w:eastAsia="zh-CN"/>
              </w:rPr>
              <w:lastRenderedPageBreak/>
              <w:t>成较好。改进措施：在今后工作中，应按照实际情况和对比往年工作完成率的情况提高指标支的设置。</w:t>
            </w:r>
          </w:p>
        </w:tc>
      </w:tr>
      <w:tr w:rsidR="00435F7E" w14:paraId="072F1837" w14:textId="77777777">
        <w:trPr>
          <w:trHeight w:val="800"/>
        </w:trPr>
        <w:tc>
          <w:tcPr>
            <w:tcW w:w="0" w:type="auto"/>
            <w:vMerge/>
            <w:tcBorders>
              <w:top w:val="nil"/>
              <w:left w:val="single" w:sz="4" w:space="0" w:color="auto"/>
              <w:bottom w:val="nil"/>
              <w:right w:val="single" w:sz="4" w:space="0" w:color="auto"/>
            </w:tcBorders>
            <w:vAlign w:val="center"/>
          </w:tcPr>
          <w:p w14:paraId="4BAE72E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E7A0D7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B642F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D80340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7A5885D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112B99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366753F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50BF5D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6E399F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496768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B4E75DC"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C0C37B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BC2233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1CD2C7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2BF791E" w14:textId="77777777">
        <w:trPr>
          <w:trHeight w:val="800"/>
        </w:trPr>
        <w:tc>
          <w:tcPr>
            <w:tcW w:w="0" w:type="auto"/>
            <w:vMerge/>
            <w:tcBorders>
              <w:top w:val="nil"/>
              <w:left w:val="single" w:sz="4" w:space="0" w:color="auto"/>
              <w:bottom w:val="nil"/>
              <w:right w:val="single" w:sz="4" w:space="0" w:color="auto"/>
            </w:tcBorders>
            <w:vAlign w:val="center"/>
          </w:tcPr>
          <w:p w14:paraId="34C0A0B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CE16E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F51958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7E24B2A"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推动项目顺利实施</w:t>
            </w:r>
          </w:p>
        </w:tc>
        <w:tc>
          <w:tcPr>
            <w:tcW w:w="338" w:type="pct"/>
            <w:tcBorders>
              <w:top w:val="nil"/>
              <w:left w:val="nil"/>
              <w:bottom w:val="single" w:sz="4" w:space="0" w:color="auto"/>
              <w:right w:val="single" w:sz="4" w:space="0" w:color="auto"/>
            </w:tcBorders>
            <w:vAlign w:val="center"/>
          </w:tcPr>
          <w:p w14:paraId="0F6A4C0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BF42E4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有效推动</w:t>
            </w:r>
          </w:p>
        </w:tc>
        <w:tc>
          <w:tcPr>
            <w:tcW w:w="337" w:type="pct"/>
            <w:tcBorders>
              <w:top w:val="nil"/>
              <w:left w:val="nil"/>
              <w:bottom w:val="single" w:sz="4" w:space="0" w:color="auto"/>
              <w:right w:val="single" w:sz="4" w:space="0" w:color="auto"/>
            </w:tcBorders>
            <w:vAlign w:val="center"/>
          </w:tcPr>
          <w:p w14:paraId="619FD29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有效推动</w:t>
            </w:r>
          </w:p>
        </w:tc>
        <w:tc>
          <w:tcPr>
            <w:tcW w:w="332" w:type="pct"/>
            <w:tcBorders>
              <w:top w:val="nil"/>
              <w:left w:val="nil"/>
              <w:bottom w:val="single" w:sz="4" w:space="0" w:color="auto"/>
              <w:right w:val="single" w:sz="4" w:space="0" w:color="auto"/>
            </w:tcBorders>
            <w:vAlign w:val="center"/>
          </w:tcPr>
          <w:p w14:paraId="4B5F270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C6808A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E21172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6832D1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166462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B9DAB0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5AB7A846"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B64931A" w14:textId="77777777">
        <w:trPr>
          <w:trHeight w:val="800"/>
        </w:trPr>
        <w:tc>
          <w:tcPr>
            <w:tcW w:w="0" w:type="auto"/>
            <w:vMerge/>
            <w:tcBorders>
              <w:top w:val="nil"/>
              <w:left w:val="single" w:sz="4" w:space="0" w:color="auto"/>
              <w:bottom w:val="nil"/>
              <w:right w:val="single" w:sz="4" w:space="0" w:color="auto"/>
            </w:tcBorders>
            <w:vAlign w:val="center"/>
          </w:tcPr>
          <w:p w14:paraId="16965F2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1CBFF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2A0F15E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FC81756"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项目单位满意度</w:t>
            </w:r>
          </w:p>
        </w:tc>
        <w:tc>
          <w:tcPr>
            <w:tcW w:w="338" w:type="pct"/>
            <w:tcBorders>
              <w:top w:val="nil"/>
              <w:left w:val="nil"/>
              <w:bottom w:val="single" w:sz="4" w:space="0" w:color="auto"/>
              <w:right w:val="single" w:sz="4" w:space="0" w:color="auto"/>
            </w:tcBorders>
            <w:vAlign w:val="center"/>
          </w:tcPr>
          <w:p w14:paraId="5A33FE9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7BB5B4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9A9538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3FF6971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720E616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CBAD04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D43DEF"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A58B80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0898422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542E9DB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偏差原因：单位满意度比预计设置的指标值教好；整改措施：日后根据实际情况提高满意度的设置</w:t>
            </w:r>
          </w:p>
        </w:tc>
      </w:tr>
      <w:tr w:rsidR="00435F7E" w14:paraId="598DB4D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C6C135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592E50E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60E2DAED"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79F59F9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EF880D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E7333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98.35分</w:t>
            </w:r>
          </w:p>
        </w:tc>
        <w:tc>
          <w:tcPr>
            <w:tcW w:w="346" w:type="pct"/>
            <w:tcBorders>
              <w:top w:val="single" w:sz="4" w:space="0" w:color="auto"/>
              <w:left w:val="nil"/>
              <w:bottom w:val="single" w:sz="4" w:space="0" w:color="auto"/>
              <w:right w:val="single" w:sz="4" w:space="0" w:color="auto"/>
            </w:tcBorders>
            <w:vAlign w:val="center"/>
          </w:tcPr>
          <w:p w14:paraId="248CE58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C4E9FCC"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F552594"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08FA21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214B1C69"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2C60B45B"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4F3C10E"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1"/>
        <w:gridCol w:w="557"/>
        <w:gridCol w:w="666"/>
        <w:gridCol w:w="666"/>
        <w:gridCol w:w="546"/>
        <w:gridCol w:w="756"/>
        <w:gridCol w:w="571"/>
        <w:gridCol w:w="666"/>
        <w:gridCol w:w="544"/>
        <w:gridCol w:w="546"/>
        <w:gridCol w:w="894"/>
      </w:tblGrid>
      <w:tr w:rsidR="00435F7E" w14:paraId="728529E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642003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D0E23E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关于下达2024年应急面粉储备资金的通知、昌州财建【2024】12号关于拨付2024年度第一季度州级储备粮油费用补贴的通知、昌州财建【2024】43号关于拨付2024年第二季度州级储备粮油费用补贴的通知</w:t>
            </w:r>
          </w:p>
        </w:tc>
      </w:tr>
      <w:tr w:rsidR="00435F7E" w14:paraId="6DCBAF2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9A5E8A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CDAFED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708" w:type="pct"/>
            <w:gridSpan w:val="2"/>
            <w:tcBorders>
              <w:top w:val="single" w:sz="4" w:space="0" w:color="auto"/>
              <w:left w:val="nil"/>
              <w:bottom w:val="single" w:sz="4" w:space="0" w:color="auto"/>
              <w:right w:val="single" w:sz="4" w:space="0" w:color="auto"/>
            </w:tcBorders>
            <w:vAlign w:val="center"/>
          </w:tcPr>
          <w:p w14:paraId="286F9CE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CE239A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6EBDB49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A0BA7C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6C2FC50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FA6413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82079C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0EC93F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EF47DC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548A5DD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B3DD91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44EBFDF3"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7EC7283A"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95F2BA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319DBB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982" w:type="pct"/>
            <w:gridSpan w:val="3"/>
            <w:tcBorders>
              <w:top w:val="single" w:sz="4" w:space="0" w:color="auto"/>
              <w:left w:val="nil"/>
              <w:bottom w:val="single" w:sz="4" w:space="0" w:color="auto"/>
              <w:right w:val="single" w:sz="4" w:space="0" w:color="auto"/>
            </w:tcBorders>
            <w:vAlign w:val="center"/>
          </w:tcPr>
          <w:p w14:paraId="620ECA9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374.94</w:t>
            </w:r>
          </w:p>
        </w:tc>
        <w:tc>
          <w:tcPr>
            <w:tcW w:w="708" w:type="pct"/>
            <w:gridSpan w:val="2"/>
            <w:tcBorders>
              <w:top w:val="single" w:sz="4" w:space="0" w:color="auto"/>
              <w:left w:val="nil"/>
              <w:bottom w:val="single" w:sz="4" w:space="0" w:color="auto"/>
              <w:right w:val="single" w:sz="4" w:space="0" w:color="auto"/>
            </w:tcBorders>
            <w:vAlign w:val="center"/>
          </w:tcPr>
          <w:p w14:paraId="6C7F6EF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374.94</w:t>
            </w:r>
          </w:p>
        </w:tc>
        <w:tc>
          <w:tcPr>
            <w:tcW w:w="671" w:type="pct"/>
            <w:gridSpan w:val="2"/>
            <w:tcBorders>
              <w:top w:val="nil"/>
              <w:left w:val="nil"/>
              <w:bottom w:val="single" w:sz="4" w:space="0" w:color="auto"/>
              <w:right w:val="single" w:sz="4" w:space="0" w:color="auto"/>
            </w:tcBorders>
            <w:vAlign w:val="center"/>
          </w:tcPr>
          <w:p w14:paraId="6FD06DE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A14A95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5B1E6B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0426502A"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C7A319D"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6CE21C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CF3F0D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982" w:type="pct"/>
            <w:gridSpan w:val="3"/>
            <w:tcBorders>
              <w:top w:val="single" w:sz="4" w:space="0" w:color="auto"/>
              <w:left w:val="nil"/>
              <w:bottom w:val="single" w:sz="4" w:space="0" w:color="auto"/>
              <w:right w:val="single" w:sz="4" w:space="0" w:color="auto"/>
            </w:tcBorders>
            <w:vAlign w:val="center"/>
          </w:tcPr>
          <w:p w14:paraId="056C595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374.94</w:t>
            </w:r>
          </w:p>
        </w:tc>
        <w:tc>
          <w:tcPr>
            <w:tcW w:w="708" w:type="pct"/>
            <w:gridSpan w:val="2"/>
            <w:tcBorders>
              <w:top w:val="single" w:sz="4" w:space="0" w:color="auto"/>
              <w:left w:val="nil"/>
              <w:bottom w:val="single" w:sz="4" w:space="0" w:color="auto"/>
              <w:right w:val="single" w:sz="4" w:space="0" w:color="auto"/>
            </w:tcBorders>
            <w:vAlign w:val="center"/>
          </w:tcPr>
          <w:p w14:paraId="28ACB0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374.94</w:t>
            </w:r>
          </w:p>
        </w:tc>
        <w:tc>
          <w:tcPr>
            <w:tcW w:w="671" w:type="pct"/>
            <w:gridSpan w:val="2"/>
            <w:tcBorders>
              <w:top w:val="nil"/>
              <w:left w:val="nil"/>
              <w:bottom w:val="single" w:sz="4" w:space="0" w:color="auto"/>
              <w:right w:val="single" w:sz="4" w:space="0" w:color="auto"/>
            </w:tcBorders>
            <w:vAlign w:val="center"/>
          </w:tcPr>
          <w:p w14:paraId="03F5702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9DCD97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88EAA4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651AAEBC"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CDE18D9"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F6C228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274C1B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438B0A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DDD8D1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779D1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75EF75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143E7A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6312B42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BAE3D8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67C79E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05E774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1273BED2"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5F957848"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4344CA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在县域内挑选两家面粉企业，储存750吨应急面粉，发改委每年检查不少于4次，2024年第一、二季度粮油补贴资金下达准时率达到100%，资金支付率100%，有效提高奇台县应急救助能力。</w:t>
            </w:r>
          </w:p>
        </w:tc>
        <w:tc>
          <w:tcPr>
            <w:tcW w:w="2559" w:type="pct"/>
            <w:gridSpan w:val="7"/>
            <w:tcBorders>
              <w:top w:val="single" w:sz="4" w:space="0" w:color="auto"/>
              <w:left w:val="nil"/>
              <w:bottom w:val="single" w:sz="4" w:space="0" w:color="auto"/>
              <w:right w:val="single" w:sz="4" w:space="0" w:color="auto"/>
            </w:tcBorders>
            <w:vAlign w:val="center"/>
          </w:tcPr>
          <w:p w14:paraId="656C9A9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在县域两家面粉企业签订协议，储存750吨应急面粉，检查承储企业4次，2024年第一、二季度粮油补贴资金下达准时率达到100%，资金支付率100%，该项目的实施有效提高了奇台县应急救助能力。</w:t>
            </w:r>
          </w:p>
        </w:tc>
      </w:tr>
      <w:tr w:rsidR="00435F7E" w14:paraId="6B7556FE" w14:textId="77777777">
        <w:trPr>
          <w:trHeight w:val="820"/>
        </w:trPr>
        <w:tc>
          <w:tcPr>
            <w:tcW w:w="328" w:type="pct"/>
            <w:tcBorders>
              <w:top w:val="nil"/>
              <w:left w:val="single" w:sz="4" w:space="0" w:color="auto"/>
              <w:bottom w:val="single" w:sz="4" w:space="0" w:color="auto"/>
              <w:right w:val="single" w:sz="4" w:space="0" w:color="auto"/>
            </w:tcBorders>
            <w:vAlign w:val="center"/>
          </w:tcPr>
          <w:p w14:paraId="7D6C2C9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F7A6C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CC6C96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2128964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D1B292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6063F1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8B0311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A5865B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C4240C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4BC917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126A89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31EF24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4540D7C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3A27BD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2616F93C" w14:textId="77777777">
        <w:trPr>
          <w:trHeight w:val="800"/>
        </w:trPr>
        <w:tc>
          <w:tcPr>
            <w:tcW w:w="328" w:type="pct"/>
            <w:vMerge w:val="restart"/>
            <w:tcBorders>
              <w:top w:val="nil"/>
              <w:left w:val="single" w:sz="4" w:space="0" w:color="auto"/>
              <w:bottom w:val="nil"/>
              <w:right w:val="single" w:sz="4" w:space="0" w:color="auto"/>
            </w:tcBorders>
            <w:vAlign w:val="center"/>
          </w:tcPr>
          <w:p w14:paraId="0F974C7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3A5CD3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162A11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6F29E82"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应急面粉储备量</w:t>
            </w:r>
          </w:p>
        </w:tc>
        <w:tc>
          <w:tcPr>
            <w:tcW w:w="334" w:type="pct"/>
            <w:tcBorders>
              <w:top w:val="nil"/>
              <w:left w:val="nil"/>
              <w:bottom w:val="single" w:sz="4" w:space="0" w:color="auto"/>
              <w:right w:val="single" w:sz="4" w:space="0" w:color="auto"/>
            </w:tcBorders>
            <w:vAlign w:val="center"/>
          </w:tcPr>
          <w:p w14:paraId="04B7BF5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834257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&gt;=750吨</w:t>
            </w:r>
          </w:p>
        </w:tc>
        <w:tc>
          <w:tcPr>
            <w:tcW w:w="333" w:type="pct"/>
            <w:tcBorders>
              <w:top w:val="nil"/>
              <w:left w:val="nil"/>
              <w:bottom w:val="single" w:sz="4" w:space="0" w:color="auto"/>
              <w:right w:val="single" w:sz="4" w:space="0" w:color="auto"/>
            </w:tcBorders>
            <w:vAlign w:val="center"/>
          </w:tcPr>
          <w:p w14:paraId="238E8DF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=750吨</w:t>
            </w:r>
          </w:p>
        </w:tc>
        <w:tc>
          <w:tcPr>
            <w:tcW w:w="328" w:type="pct"/>
            <w:tcBorders>
              <w:top w:val="nil"/>
              <w:left w:val="nil"/>
              <w:bottom w:val="single" w:sz="4" w:space="0" w:color="auto"/>
              <w:right w:val="single" w:sz="4" w:space="0" w:color="auto"/>
            </w:tcBorders>
            <w:vAlign w:val="center"/>
          </w:tcPr>
          <w:p w14:paraId="2EEA067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307D29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E27856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D35E5B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750吨</w:t>
            </w:r>
          </w:p>
        </w:tc>
        <w:tc>
          <w:tcPr>
            <w:tcW w:w="327" w:type="pct"/>
            <w:tcBorders>
              <w:top w:val="nil"/>
              <w:left w:val="nil"/>
              <w:bottom w:val="single" w:sz="4" w:space="0" w:color="auto"/>
              <w:right w:val="single" w:sz="4" w:space="0" w:color="auto"/>
            </w:tcBorders>
            <w:vAlign w:val="center"/>
          </w:tcPr>
          <w:p w14:paraId="67BA456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005EC9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E524B1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6FEE917" w14:textId="77777777">
        <w:trPr>
          <w:trHeight w:val="800"/>
        </w:trPr>
        <w:tc>
          <w:tcPr>
            <w:tcW w:w="0" w:type="auto"/>
            <w:vMerge/>
            <w:tcBorders>
              <w:top w:val="nil"/>
              <w:left w:val="single" w:sz="4" w:space="0" w:color="auto"/>
              <w:bottom w:val="nil"/>
              <w:right w:val="single" w:sz="4" w:space="0" w:color="auto"/>
            </w:tcBorders>
            <w:vAlign w:val="center"/>
          </w:tcPr>
          <w:p w14:paraId="5A644AC3"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494FE1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2E5B89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1E73DB6"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应急面粉承储企业数量</w:t>
            </w:r>
          </w:p>
        </w:tc>
        <w:tc>
          <w:tcPr>
            <w:tcW w:w="334" w:type="pct"/>
            <w:tcBorders>
              <w:top w:val="nil"/>
              <w:left w:val="nil"/>
              <w:bottom w:val="single" w:sz="4" w:space="0" w:color="auto"/>
              <w:right w:val="single" w:sz="4" w:space="0" w:color="auto"/>
            </w:tcBorders>
            <w:vAlign w:val="center"/>
          </w:tcPr>
          <w:p w14:paraId="4F376C9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4EF33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=2家</w:t>
            </w:r>
          </w:p>
        </w:tc>
        <w:tc>
          <w:tcPr>
            <w:tcW w:w="333" w:type="pct"/>
            <w:tcBorders>
              <w:top w:val="nil"/>
              <w:left w:val="nil"/>
              <w:bottom w:val="single" w:sz="4" w:space="0" w:color="auto"/>
              <w:right w:val="single" w:sz="4" w:space="0" w:color="auto"/>
            </w:tcBorders>
            <w:vAlign w:val="center"/>
          </w:tcPr>
          <w:p w14:paraId="1BD47A1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=2家</w:t>
            </w:r>
          </w:p>
        </w:tc>
        <w:tc>
          <w:tcPr>
            <w:tcW w:w="328" w:type="pct"/>
            <w:tcBorders>
              <w:top w:val="nil"/>
              <w:left w:val="nil"/>
              <w:bottom w:val="single" w:sz="4" w:space="0" w:color="auto"/>
              <w:right w:val="single" w:sz="4" w:space="0" w:color="auto"/>
            </w:tcBorders>
            <w:vAlign w:val="center"/>
          </w:tcPr>
          <w:p w14:paraId="415B9AC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24E358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D69AA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9C4C4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3家</w:t>
            </w:r>
          </w:p>
        </w:tc>
        <w:tc>
          <w:tcPr>
            <w:tcW w:w="327" w:type="pct"/>
            <w:tcBorders>
              <w:top w:val="nil"/>
              <w:left w:val="nil"/>
              <w:bottom w:val="single" w:sz="4" w:space="0" w:color="auto"/>
              <w:right w:val="single" w:sz="4" w:space="0" w:color="auto"/>
            </w:tcBorders>
            <w:vAlign w:val="center"/>
          </w:tcPr>
          <w:p w14:paraId="2CB9EBE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39CBD1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F0ED499"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037F6290" w14:textId="77777777">
        <w:trPr>
          <w:trHeight w:val="800"/>
        </w:trPr>
        <w:tc>
          <w:tcPr>
            <w:tcW w:w="0" w:type="auto"/>
            <w:vMerge/>
            <w:tcBorders>
              <w:top w:val="nil"/>
              <w:left w:val="single" w:sz="4" w:space="0" w:color="auto"/>
              <w:bottom w:val="nil"/>
              <w:right w:val="single" w:sz="4" w:space="0" w:color="auto"/>
            </w:tcBorders>
            <w:vAlign w:val="center"/>
          </w:tcPr>
          <w:p w14:paraId="0C410CB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690CD6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C23A50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E7DFBFE"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面粉储备达标率</w:t>
            </w:r>
          </w:p>
        </w:tc>
        <w:tc>
          <w:tcPr>
            <w:tcW w:w="334" w:type="pct"/>
            <w:tcBorders>
              <w:top w:val="nil"/>
              <w:left w:val="nil"/>
              <w:bottom w:val="single" w:sz="4" w:space="0" w:color="auto"/>
              <w:right w:val="single" w:sz="4" w:space="0" w:color="auto"/>
            </w:tcBorders>
            <w:vAlign w:val="center"/>
          </w:tcPr>
          <w:p w14:paraId="3239170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334C2D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&gt;=4次</w:t>
            </w:r>
          </w:p>
        </w:tc>
        <w:tc>
          <w:tcPr>
            <w:tcW w:w="333" w:type="pct"/>
            <w:tcBorders>
              <w:top w:val="nil"/>
              <w:left w:val="nil"/>
              <w:bottom w:val="single" w:sz="4" w:space="0" w:color="auto"/>
              <w:right w:val="single" w:sz="4" w:space="0" w:color="auto"/>
            </w:tcBorders>
            <w:vAlign w:val="center"/>
          </w:tcPr>
          <w:p w14:paraId="2A2318B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=4次</w:t>
            </w:r>
          </w:p>
        </w:tc>
        <w:tc>
          <w:tcPr>
            <w:tcW w:w="328" w:type="pct"/>
            <w:tcBorders>
              <w:top w:val="nil"/>
              <w:left w:val="nil"/>
              <w:bottom w:val="single" w:sz="4" w:space="0" w:color="auto"/>
              <w:right w:val="single" w:sz="4" w:space="0" w:color="auto"/>
            </w:tcBorders>
            <w:vAlign w:val="center"/>
          </w:tcPr>
          <w:p w14:paraId="1F779B7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94EC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E302F7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9A07C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4次</w:t>
            </w:r>
          </w:p>
        </w:tc>
        <w:tc>
          <w:tcPr>
            <w:tcW w:w="327" w:type="pct"/>
            <w:tcBorders>
              <w:top w:val="nil"/>
              <w:left w:val="nil"/>
              <w:bottom w:val="single" w:sz="4" w:space="0" w:color="auto"/>
              <w:right w:val="single" w:sz="4" w:space="0" w:color="auto"/>
            </w:tcBorders>
            <w:vAlign w:val="center"/>
          </w:tcPr>
          <w:p w14:paraId="152845F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50FE55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DDD728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06FF643D" w14:textId="77777777">
        <w:trPr>
          <w:trHeight w:val="800"/>
        </w:trPr>
        <w:tc>
          <w:tcPr>
            <w:tcW w:w="0" w:type="auto"/>
            <w:vMerge/>
            <w:tcBorders>
              <w:top w:val="nil"/>
              <w:left w:val="single" w:sz="4" w:space="0" w:color="auto"/>
              <w:bottom w:val="nil"/>
              <w:right w:val="single" w:sz="4" w:space="0" w:color="auto"/>
            </w:tcBorders>
            <w:vAlign w:val="center"/>
          </w:tcPr>
          <w:p w14:paraId="48F4E6A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641ABA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62D9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B39D1DF"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2024年度第一季度、第二季度粮油补贴资金下达准时率</w:t>
            </w:r>
          </w:p>
        </w:tc>
        <w:tc>
          <w:tcPr>
            <w:tcW w:w="334" w:type="pct"/>
            <w:tcBorders>
              <w:top w:val="nil"/>
              <w:left w:val="nil"/>
              <w:bottom w:val="single" w:sz="4" w:space="0" w:color="auto"/>
              <w:right w:val="single" w:sz="4" w:space="0" w:color="auto"/>
            </w:tcBorders>
            <w:vAlign w:val="center"/>
          </w:tcPr>
          <w:p w14:paraId="7435595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DB125D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0065F3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F80535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90B1D6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74EE7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ECF51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78447F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8CA37F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0D2832E"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A69C615" w14:textId="77777777">
        <w:trPr>
          <w:trHeight w:val="800"/>
        </w:trPr>
        <w:tc>
          <w:tcPr>
            <w:tcW w:w="0" w:type="auto"/>
            <w:vMerge/>
            <w:tcBorders>
              <w:top w:val="nil"/>
              <w:left w:val="single" w:sz="4" w:space="0" w:color="auto"/>
              <w:bottom w:val="nil"/>
              <w:right w:val="single" w:sz="4" w:space="0" w:color="auto"/>
            </w:tcBorders>
            <w:vAlign w:val="center"/>
          </w:tcPr>
          <w:p w14:paraId="0EB53A8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93E4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9A4771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579C622"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资金支付率</w:t>
            </w:r>
          </w:p>
        </w:tc>
        <w:tc>
          <w:tcPr>
            <w:tcW w:w="334" w:type="pct"/>
            <w:tcBorders>
              <w:top w:val="nil"/>
              <w:left w:val="nil"/>
              <w:bottom w:val="single" w:sz="4" w:space="0" w:color="auto"/>
              <w:right w:val="single" w:sz="4" w:space="0" w:color="auto"/>
            </w:tcBorders>
            <w:vAlign w:val="center"/>
          </w:tcPr>
          <w:p w14:paraId="3BB2EE3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A69114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BC919E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CF37A7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3AE5FB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39A5DE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41019E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38BF010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297F77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AFC418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AEBD1B4" w14:textId="77777777">
        <w:trPr>
          <w:trHeight w:val="800"/>
        </w:trPr>
        <w:tc>
          <w:tcPr>
            <w:tcW w:w="0" w:type="auto"/>
            <w:vMerge/>
            <w:tcBorders>
              <w:top w:val="nil"/>
              <w:left w:val="single" w:sz="4" w:space="0" w:color="auto"/>
              <w:bottom w:val="nil"/>
              <w:right w:val="single" w:sz="4" w:space="0" w:color="auto"/>
            </w:tcBorders>
            <w:vAlign w:val="center"/>
          </w:tcPr>
          <w:p w14:paraId="76E0F3C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F45B6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F63570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10FAFB8"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提高应急救助能力</w:t>
            </w:r>
          </w:p>
        </w:tc>
        <w:tc>
          <w:tcPr>
            <w:tcW w:w="334" w:type="pct"/>
            <w:tcBorders>
              <w:top w:val="nil"/>
              <w:left w:val="nil"/>
              <w:bottom w:val="single" w:sz="4" w:space="0" w:color="auto"/>
              <w:right w:val="single" w:sz="4" w:space="0" w:color="auto"/>
            </w:tcBorders>
            <w:vAlign w:val="center"/>
          </w:tcPr>
          <w:p w14:paraId="61D4F49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1B8416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33" w:type="pct"/>
            <w:tcBorders>
              <w:top w:val="nil"/>
              <w:left w:val="nil"/>
              <w:bottom w:val="single" w:sz="4" w:space="0" w:color="auto"/>
              <w:right w:val="single" w:sz="4" w:space="0" w:color="auto"/>
            </w:tcBorders>
            <w:vAlign w:val="center"/>
          </w:tcPr>
          <w:p w14:paraId="54B1487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28" w:type="pct"/>
            <w:tcBorders>
              <w:top w:val="nil"/>
              <w:left w:val="nil"/>
              <w:bottom w:val="single" w:sz="4" w:space="0" w:color="auto"/>
              <w:right w:val="single" w:sz="4" w:space="0" w:color="auto"/>
            </w:tcBorders>
            <w:vAlign w:val="center"/>
          </w:tcPr>
          <w:p w14:paraId="3035940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7BF2F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8247FD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B4A197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27" w:type="pct"/>
            <w:tcBorders>
              <w:top w:val="nil"/>
              <w:left w:val="nil"/>
              <w:bottom w:val="single" w:sz="4" w:space="0" w:color="auto"/>
              <w:right w:val="single" w:sz="4" w:space="0" w:color="auto"/>
            </w:tcBorders>
            <w:vAlign w:val="center"/>
          </w:tcPr>
          <w:p w14:paraId="14C02F2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BDD5F6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6A1DEC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4D5438BD" w14:textId="77777777">
        <w:trPr>
          <w:trHeight w:val="800"/>
        </w:trPr>
        <w:tc>
          <w:tcPr>
            <w:tcW w:w="0" w:type="auto"/>
            <w:vMerge/>
            <w:tcBorders>
              <w:top w:val="nil"/>
              <w:left w:val="single" w:sz="4" w:space="0" w:color="auto"/>
              <w:bottom w:val="nil"/>
              <w:right w:val="single" w:sz="4" w:space="0" w:color="auto"/>
            </w:tcBorders>
            <w:vAlign w:val="center"/>
          </w:tcPr>
          <w:p w14:paraId="73D8D1A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F12AF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20A6AC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4AFF3DF"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企业满意度</w:t>
            </w:r>
          </w:p>
        </w:tc>
        <w:tc>
          <w:tcPr>
            <w:tcW w:w="334" w:type="pct"/>
            <w:tcBorders>
              <w:top w:val="nil"/>
              <w:left w:val="nil"/>
              <w:bottom w:val="single" w:sz="4" w:space="0" w:color="auto"/>
              <w:right w:val="single" w:sz="4" w:space="0" w:color="auto"/>
            </w:tcBorders>
            <w:vAlign w:val="center"/>
          </w:tcPr>
          <w:p w14:paraId="0D2B6AB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5AA750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075879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834CD3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B2589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0FD012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329" w:type="pct"/>
            <w:tcBorders>
              <w:top w:val="nil"/>
              <w:left w:val="nil"/>
              <w:bottom w:val="single" w:sz="4" w:space="0" w:color="auto"/>
              <w:right w:val="single" w:sz="4" w:space="0" w:color="auto"/>
            </w:tcBorders>
            <w:vAlign w:val="center"/>
          </w:tcPr>
          <w:p w14:paraId="35230C4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1C9A5C5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8D5C5C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C106DE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3F9C9CA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31188F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42C16C6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1168E6D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06B9E4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BA3755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08D94DE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38E0D7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BA7DF8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2363E1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5F7E2B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1C1B72A"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763276B3"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900AE89"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435F7E" w14:paraId="5CD2EC7E"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A347AD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A593F0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关于拨付奇台县发改委申请自治区专家医疗费的通知</w:t>
            </w:r>
          </w:p>
        </w:tc>
      </w:tr>
      <w:tr w:rsidR="00435F7E" w14:paraId="5E52E48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2C7838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5B0D9F2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650" w:type="pct"/>
            <w:gridSpan w:val="2"/>
            <w:tcBorders>
              <w:top w:val="single" w:sz="4" w:space="0" w:color="auto"/>
              <w:left w:val="nil"/>
              <w:bottom w:val="single" w:sz="4" w:space="0" w:color="auto"/>
              <w:right w:val="single" w:sz="4" w:space="0" w:color="auto"/>
            </w:tcBorders>
            <w:vAlign w:val="center"/>
          </w:tcPr>
          <w:p w14:paraId="349F24C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585209E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1D56CFD9"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D168B7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54F19F2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5472D70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4B1300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C8BF3E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019A93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437D357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3579D11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5DC7A4FA"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6707AAC"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41ECCD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6CA5EC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996" w:type="pct"/>
            <w:gridSpan w:val="3"/>
            <w:tcBorders>
              <w:top w:val="single" w:sz="4" w:space="0" w:color="auto"/>
              <w:left w:val="nil"/>
              <w:bottom w:val="single" w:sz="4" w:space="0" w:color="auto"/>
              <w:right w:val="single" w:sz="4" w:space="0" w:color="auto"/>
            </w:tcBorders>
            <w:vAlign w:val="center"/>
          </w:tcPr>
          <w:p w14:paraId="346E45B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650" w:type="pct"/>
            <w:gridSpan w:val="2"/>
            <w:tcBorders>
              <w:top w:val="single" w:sz="4" w:space="0" w:color="auto"/>
              <w:left w:val="nil"/>
              <w:bottom w:val="single" w:sz="4" w:space="0" w:color="auto"/>
              <w:right w:val="single" w:sz="4" w:space="0" w:color="auto"/>
            </w:tcBorders>
            <w:vAlign w:val="center"/>
          </w:tcPr>
          <w:p w14:paraId="057529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681" w:type="pct"/>
            <w:gridSpan w:val="2"/>
            <w:tcBorders>
              <w:top w:val="nil"/>
              <w:left w:val="nil"/>
              <w:bottom w:val="single" w:sz="4" w:space="0" w:color="auto"/>
              <w:right w:val="single" w:sz="4" w:space="0" w:color="auto"/>
            </w:tcBorders>
            <w:vAlign w:val="center"/>
          </w:tcPr>
          <w:p w14:paraId="7AD5C4D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75ECFC8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1FA0256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2BBA9FE3"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F10EC60"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7490BB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285475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996" w:type="pct"/>
            <w:gridSpan w:val="3"/>
            <w:tcBorders>
              <w:top w:val="single" w:sz="4" w:space="0" w:color="auto"/>
              <w:left w:val="nil"/>
              <w:bottom w:val="single" w:sz="4" w:space="0" w:color="auto"/>
              <w:right w:val="single" w:sz="4" w:space="0" w:color="auto"/>
            </w:tcBorders>
            <w:vAlign w:val="center"/>
          </w:tcPr>
          <w:p w14:paraId="4B24FFC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650" w:type="pct"/>
            <w:gridSpan w:val="2"/>
            <w:tcBorders>
              <w:top w:val="single" w:sz="4" w:space="0" w:color="auto"/>
              <w:left w:val="nil"/>
              <w:bottom w:val="single" w:sz="4" w:space="0" w:color="auto"/>
              <w:right w:val="single" w:sz="4" w:space="0" w:color="auto"/>
            </w:tcBorders>
            <w:vAlign w:val="center"/>
          </w:tcPr>
          <w:p w14:paraId="6575A2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681" w:type="pct"/>
            <w:gridSpan w:val="2"/>
            <w:tcBorders>
              <w:top w:val="nil"/>
              <w:left w:val="nil"/>
              <w:bottom w:val="single" w:sz="4" w:space="0" w:color="auto"/>
              <w:right w:val="single" w:sz="4" w:space="0" w:color="auto"/>
            </w:tcBorders>
            <w:vAlign w:val="center"/>
          </w:tcPr>
          <w:p w14:paraId="6CEEAC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1B68FC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25B1A95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71C2D358"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3194982A"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C9E4EC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6" w:type="pct"/>
            <w:tcBorders>
              <w:top w:val="single" w:sz="4" w:space="0" w:color="auto"/>
              <w:left w:val="nil"/>
              <w:bottom w:val="single" w:sz="4" w:space="0" w:color="auto"/>
              <w:right w:val="single" w:sz="4" w:space="0" w:color="auto"/>
            </w:tcBorders>
            <w:vAlign w:val="center"/>
          </w:tcPr>
          <w:p w14:paraId="5041527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7505196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5FABBE5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5AB2AFB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140B75E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6B67C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6EDE3E2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A32CD2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9F4560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5D966CF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1FEF7842"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5F044260"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41734AC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根据奇财建【2024】39号和奇财建【2024】1号的文件安排资金15万元，用于自治区专家紧急医疗救治救助费用，缓解家属前期垫付高额治疗费用的困难。</w:t>
            </w:r>
          </w:p>
        </w:tc>
        <w:tc>
          <w:tcPr>
            <w:tcW w:w="2526" w:type="pct"/>
            <w:gridSpan w:val="7"/>
            <w:tcBorders>
              <w:top w:val="single" w:sz="4" w:space="0" w:color="auto"/>
              <w:left w:val="nil"/>
              <w:bottom w:val="single" w:sz="4" w:space="0" w:color="auto"/>
              <w:right w:val="single" w:sz="4" w:space="0" w:color="auto"/>
            </w:tcBorders>
            <w:vAlign w:val="center"/>
          </w:tcPr>
          <w:p w14:paraId="7F0939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截止在2024年12月31日前，已经全部将奇财建【2024】39号和奇财建【2024】1号的文件安排资金15万元支付完毕。</w:t>
            </w:r>
          </w:p>
        </w:tc>
      </w:tr>
      <w:tr w:rsidR="00435F7E" w14:paraId="26550CBC" w14:textId="77777777">
        <w:trPr>
          <w:trHeight w:val="820"/>
        </w:trPr>
        <w:tc>
          <w:tcPr>
            <w:tcW w:w="333" w:type="pct"/>
            <w:tcBorders>
              <w:top w:val="nil"/>
              <w:left w:val="single" w:sz="4" w:space="0" w:color="auto"/>
              <w:bottom w:val="single" w:sz="4" w:space="0" w:color="auto"/>
              <w:right w:val="single" w:sz="4" w:space="0" w:color="auto"/>
            </w:tcBorders>
            <w:vAlign w:val="center"/>
          </w:tcPr>
          <w:p w14:paraId="40E53B9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52BF1D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71EA753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AA089B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0BD0025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45F629F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0FB5576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3AE5EBD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2196965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29134B2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6436B0B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21265A5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3" w:type="pct"/>
            <w:tcBorders>
              <w:top w:val="nil"/>
              <w:left w:val="nil"/>
              <w:bottom w:val="single" w:sz="4" w:space="0" w:color="auto"/>
              <w:right w:val="single" w:sz="4" w:space="0" w:color="auto"/>
            </w:tcBorders>
            <w:vAlign w:val="center"/>
          </w:tcPr>
          <w:p w14:paraId="57655B4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666AB2A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3DEAC6D1" w14:textId="77777777">
        <w:trPr>
          <w:trHeight w:val="800"/>
        </w:trPr>
        <w:tc>
          <w:tcPr>
            <w:tcW w:w="333" w:type="pct"/>
            <w:vMerge w:val="restart"/>
            <w:tcBorders>
              <w:top w:val="nil"/>
              <w:left w:val="single" w:sz="4" w:space="0" w:color="auto"/>
              <w:bottom w:val="nil"/>
              <w:right w:val="single" w:sz="4" w:space="0" w:color="auto"/>
            </w:tcBorders>
            <w:vAlign w:val="center"/>
          </w:tcPr>
          <w:p w14:paraId="27D64E2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7" w:type="pct"/>
            <w:vMerge w:val="restart"/>
            <w:tcBorders>
              <w:top w:val="nil"/>
              <w:left w:val="nil"/>
              <w:bottom w:val="nil"/>
              <w:right w:val="single" w:sz="4" w:space="0" w:color="auto"/>
            </w:tcBorders>
            <w:vAlign w:val="center"/>
          </w:tcPr>
          <w:p w14:paraId="63802CE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748008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049D82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医疗救助金支付笔数（笔）</w:t>
            </w:r>
          </w:p>
        </w:tc>
        <w:tc>
          <w:tcPr>
            <w:tcW w:w="339" w:type="pct"/>
            <w:tcBorders>
              <w:top w:val="nil"/>
              <w:left w:val="nil"/>
              <w:bottom w:val="single" w:sz="4" w:space="0" w:color="auto"/>
              <w:right w:val="single" w:sz="4" w:space="0" w:color="auto"/>
            </w:tcBorders>
            <w:vAlign w:val="center"/>
          </w:tcPr>
          <w:p w14:paraId="1BF5E2C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4308BB6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=2笔</w:t>
            </w:r>
          </w:p>
        </w:tc>
        <w:tc>
          <w:tcPr>
            <w:tcW w:w="338" w:type="pct"/>
            <w:tcBorders>
              <w:top w:val="nil"/>
              <w:left w:val="nil"/>
              <w:bottom w:val="single" w:sz="4" w:space="0" w:color="auto"/>
              <w:right w:val="single" w:sz="4" w:space="0" w:color="auto"/>
            </w:tcBorders>
            <w:vAlign w:val="center"/>
          </w:tcPr>
          <w:p w14:paraId="4109A46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=2笔</w:t>
            </w:r>
          </w:p>
        </w:tc>
        <w:tc>
          <w:tcPr>
            <w:tcW w:w="333" w:type="pct"/>
            <w:tcBorders>
              <w:top w:val="nil"/>
              <w:left w:val="nil"/>
              <w:bottom w:val="single" w:sz="4" w:space="0" w:color="auto"/>
              <w:right w:val="single" w:sz="4" w:space="0" w:color="auto"/>
            </w:tcBorders>
            <w:vAlign w:val="center"/>
          </w:tcPr>
          <w:p w14:paraId="29F5ACC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0F3586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293C4D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9F2EF8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7DCDBB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0EE535F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0A536F8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26C3CD93" w14:textId="77777777">
        <w:trPr>
          <w:trHeight w:val="800"/>
        </w:trPr>
        <w:tc>
          <w:tcPr>
            <w:tcW w:w="0" w:type="auto"/>
            <w:vMerge/>
            <w:tcBorders>
              <w:top w:val="nil"/>
              <w:left w:val="single" w:sz="4" w:space="0" w:color="auto"/>
              <w:bottom w:val="nil"/>
              <w:right w:val="single" w:sz="4" w:space="0" w:color="auto"/>
            </w:tcBorders>
            <w:vAlign w:val="center"/>
          </w:tcPr>
          <w:p w14:paraId="72DA16E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3AE0AC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6E0C3E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7C8F4B9"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医疗救助量（人次）</w:t>
            </w:r>
          </w:p>
        </w:tc>
        <w:tc>
          <w:tcPr>
            <w:tcW w:w="339" w:type="pct"/>
            <w:tcBorders>
              <w:top w:val="nil"/>
              <w:left w:val="nil"/>
              <w:bottom w:val="single" w:sz="4" w:space="0" w:color="auto"/>
              <w:right w:val="single" w:sz="4" w:space="0" w:color="auto"/>
            </w:tcBorders>
            <w:vAlign w:val="center"/>
          </w:tcPr>
          <w:p w14:paraId="23613BB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43BD10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=2人次</w:t>
            </w:r>
          </w:p>
        </w:tc>
        <w:tc>
          <w:tcPr>
            <w:tcW w:w="338" w:type="pct"/>
            <w:tcBorders>
              <w:top w:val="nil"/>
              <w:left w:val="nil"/>
              <w:bottom w:val="single" w:sz="4" w:space="0" w:color="auto"/>
              <w:right w:val="single" w:sz="4" w:space="0" w:color="auto"/>
            </w:tcBorders>
            <w:vAlign w:val="center"/>
          </w:tcPr>
          <w:p w14:paraId="65CE468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=2人次</w:t>
            </w:r>
          </w:p>
        </w:tc>
        <w:tc>
          <w:tcPr>
            <w:tcW w:w="333" w:type="pct"/>
            <w:tcBorders>
              <w:top w:val="nil"/>
              <w:left w:val="nil"/>
              <w:bottom w:val="single" w:sz="4" w:space="0" w:color="auto"/>
              <w:right w:val="single" w:sz="4" w:space="0" w:color="auto"/>
            </w:tcBorders>
            <w:vAlign w:val="center"/>
          </w:tcPr>
          <w:p w14:paraId="35741B6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24C3C5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01B4EF5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54DB1F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0B246A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324C417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3277534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7EAEBA3E" w14:textId="77777777">
        <w:trPr>
          <w:trHeight w:val="800"/>
        </w:trPr>
        <w:tc>
          <w:tcPr>
            <w:tcW w:w="0" w:type="auto"/>
            <w:vMerge/>
            <w:tcBorders>
              <w:top w:val="nil"/>
              <w:left w:val="single" w:sz="4" w:space="0" w:color="auto"/>
              <w:bottom w:val="nil"/>
              <w:right w:val="single" w:sz="4" w:space="0" w:color="auto"/>
            </w:tcBorders>
            <w:vAlign w:val="center"/>
          </w:tcPr>
          <w:p w14:paraId="40B24C0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31AA6C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07C96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69FE849"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医疗救助金发放完成率（%）</w:t>
            </w:r>
          </w:p>
        </w:tc>
        <w:tc>
          <w:tcPr>
            <w:tcW w:w="339" w:type="pct"/>
            <w:tcBorders>
              <w:top w:val="nil"/>
              <w:left w:val="nil"/>
              <w:bottom w:val="single" w:sz="4" w:space="0" w:color="auto"/>
              <w:right w:val="single" w:sz="4" w:space="0" w:color="auto"/>
            </w:tcBorders>
            <w:vAlign w:val="center"/>
          </w:tcPr>
          <w:p w14:paraId="7F9F153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4FD6BA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917673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1E0883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DD7A0B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643E7A5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BE8CD0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D0E427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718763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307B210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4EFE6059" w14:textId="77777777">
        <w:trPr>
          <w:trHeight w:val="800"/>
        </w:trPr>
        <w:tc>
          <w:tcPr>
            <w:tcW w:w="0" w:type="auto"/>
            <w:vMerge/>
            <w:tcBorders>
              <w:top w:val="nil"/>
              <w:left w:val="single" w:sz="4" w:space="0" w:color="auto"/>
              <w:bottom w:val="nil"/>
              <w:right w:val="single" w:sz="4" w:space="0" w:color="auto"/>
            </w:tcBorders>
            <w:vAlign w:val="center"/>
          </w:tcPr>
          <w:p w14:paraId="102BDF4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E2158E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05D1D1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6F30EC04"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医疗救助金发放准确率（%）</w:t>
            </w:r>
          </w:p>
        </w:tc>
        <w:tc>
          <w:tcPr>
            <w:tcW w:w="339" w:type="pct"/>
            <w:tcBorders>
              <w:top w:val="nil"/>
              <w:left w:val="nil"/>
              <w:bottom w:val="single" w:sz="4" w:space="0" w:color="auto"/>
              <w:right w:val="single" w:sz="4" w:space="0" w:color="auto"/>
            </w:tcBorders>
            <w:vAlign w:val="center"/>
          </w:tcPr>
          <w:p w14:paraId="42DB43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70B19F8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9423E4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D5D3A2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C8C17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55721BF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5A8261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ECA9CF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DF3C02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3B1FD36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40120569" w14:textId="77777777">
        <w:trPr>
          <w:trHeight w:val="800"/>
        </w:trPr>
        <w:tc>
          <w:tcPr>
            <w:tcW w:w="0" w:type="auto"/>
            <w:vMerge/>
            <w:tcBorders>
              <w:top w:val="nil"/>
              <w:left w:val="single" w:sz="4" w:space="0" w:color="auto"/>
              <w:bottom w:val="nil"/>
              <w:right w:val="single" w:sz="4" w:space="0" w:color="auto"/>
            </w:tcBorders>
            <w:vAlign w:val="center"/>
          </w:tcPr>
          <w:p w14:paraId="0FC3242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C4FB72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9312C3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5E7A9299"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医疗救助资金按期支付率（%）</w:t>
            </w:r>
          </w:p>
        </w:tc>
        <w:tc>
          <w:tcPr>
            <w:tcW w:w="339" w:type="pct"/>
            <w:tcBorders>
              <w:top w:val="nil"/>
              <w:left w:val="nil"/>
              <w:bottom w:val="single" w:sz="4" w:space="0" w:color="auto"/>
              <w:right w:val="single" w:sz="4" w:space="0" w:color="auto"/>
            </w:tcBorders>
            <w:vAlign w:val="center"/>
          </w:tcPr>
          <w:p w14:paraId="1F56D62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16205C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0883C5C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2476F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98CBC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37199D1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CAC858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18B3D6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45C026A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7798E83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659B6546" w14:textId="77777777">
        <w:trPr>
          <w:trHeight w:val="800"/>
        </w:trPr>
        <w:tc>
          <w:tcPr>
            <w:tcW w:w="0" w:type="auto"/>
            <w:vMerge/>
            <w:tcBorders>
              <w:top w:val="nil"/>
              <w:left w:val="single" w:sz="4" w:space="0" w:color="auto"/>
              <w:bottom w:val="nil"/>
              <w:right w:val="single" w:sz="4" w:space="0" w:color="auto"/>
            </w:tcBorders>
            <w:vAlign w:val="center"/>
          </w:tcPr>
          <w:p w14:paraId="0E666F3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AC5D4F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6288F4B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3B2094D4"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医疗救助资金支付率（%）</w:t>
            </w:r>
          </w:p>
        </w:tc>
        <w:tc>
          <w:tcPr>
            <w:tcW w:w="339" w:type="pct"/>
            <w:tcBorders>
              <w:top w:val="nil"/>
              <w:left w:val="nil"/>
              <w:bottom w:val="single" w:sz="4" w:space="0" w:color="auto"/>
              <w:right w:val="single" w:sz="4" w:space="0" w:color="auto"/>
            </w:tcBorders>
            <w:vAlign w:val="center"/>
          </w:tcPr>
          <w:p w14:paraId="6BFA510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7D031C0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B5667D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CDAB1B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CDFC6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FD363C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BA7B4F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BD6423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5B82E8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25DE8B8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62F75DE0" w14:textId="77777777">
        <w:trPr>
          <w:trHeight w:val="800"/>
        </w:trPr>
        <w:tc>
          <w:tcPr>
            <w:tcW w:w="0" w:type="auto"/>
            <w:vMerge/>
            <w:tcBorders>
              <w:top w:val="nil"/>
              <w:left w:val="single" w:sz="4" w:space="0" w:color="auto"/>
              <w:bottom w:val="nil"/>
              <w:right w:val="single" w:sz="4" w:space="0" w:color="auto"/>
            </w:tcBorders>
            <w:vAlign w:val="center"/>
          </w:tcPr>
          <w:p w14:paraId="1589273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9B23B5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559AD0E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2F4CB0B1"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有效缓解家属前期垫付高额医疗费的困难</w:t>
            </w:r>
          </w:p>
        </w:tc>
        <w:tc>
          <w:tcPr>
            <w:tcW w:w="339" w:type="pct"/>
            <w:tcBorders>
              <w:top w:val="nil"/>
              <w:left w:val="nil"/>
              <w:bottom w:val="single" w:sz="4" w:space="0" w:color="auto"/>
              <w:right w:val="single" w:sz="4" w:space="0" w:color="auto"/>
            </w:tcBorders>
            <w:vAlign w:val="center"/>
          </w:tcPr>
          <w:p w14:paraId="2C2345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602B393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有效缓解</w:t>
            </w:r>
          </w:p>
        </w:tc>
        <w:tc>
          <w:tcPr>
            <w:tcW w:w="338" w:type="pct"/>
            <w:tcBorders>
              <w:top w:val="nil"/>
              <w:left w:val="nil"/>
              <w:bottom w:val="single" w:sz="4" w:space="0" w:color="auto"/>
              <w:right w:val="single" w:sz="4" w:space="0" w:color="auto"/>
            </w:tcBorders>
            <w:vAlign w:val="center"/>
          </w:tcPr>
          <w:p w14:paraId="753FE6C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有效缓解</w:t>
            </w:r>
          </w:p>
        </w:tc>
        <w:tc>
          <w:tcPr>
            <w:tcW w:w="333" w:type="pct"/>
            <w:tcBorders>
              <w:top w:val="nil"/>
              <w:left w:val="nil"/>
              <w:bottom w:val="single" w:sz="4" w:space="0" w:color="auto"/>
              <w:right w:val="single" w:sz="4" w:space="0" w:color="auto"/>
            </w:tcBorders>
            <w:vAlign w:val="center"/>
          </w:tcPr>
          <w:p w14:paraId="2F851F4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10EEA6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5443169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CC62F9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A1B948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33" w:type="pct"/>
            <w:tcBorders>
              <w:top w:val="nil"/>
              <w:left w:val="nil"/>
              <w:bottom w:val="single" w:sz="4" w:space="0" w:color="auto"/>
              <w:right w:val="single" w:sz="4" w:space="0" w:color="auto"/>
            </w:tcBorders>
            <w:vAlign w:val="center"/>
          </w:tcPr>
          <w:p w14:paraId="1F1F055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041CE12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42A09484" w14:textId="77777777">
        <w:trPr>
          <w:trHeight w:val="800"/>
        </w:trPr>
        <w:tc>
          <w:tcPr>
            <w:tcW w:w="0" w:type="auto"/>
            <w:vMerge/>
            <w:tcBorders>
              <w:top w:val="nil"/>
              <w:left w:val="single" w:sz="4" w:space="0" w:color="auto"/>
              <w:bottom w:val="nil"/>
              <w:right w:val="single" w:sz="4" w:space="0" w:color="auto"/>
            </w:tcBorders>
            <w:vAlign w:val="center"/>
          </w:tcPr>
          <w:p w14:paraId="46D9551C"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AA2DAE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74B3BD0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2E68C1B1"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医疗救助对象满意度（%）</w:t>
            </w:r>
          </w:p>
        </w:tc>
        <w:tc>
          <w:tcPr>
            <w:tcW w:w="339" w:type="pct"/>
            <w:tcBorders>
              <w:top w:val="nil"/>
              <w:left w:val="nil"/>
              <w:bottom w:val="single" w:sz="4" w:space="0" w:color="auto"/>
              <w:right w:val="single" w:sz="4" w:space="0" w:color="auto"/>
            </w:tcBorders>
            <w:vAlign w:val="center"/>
          </w:tcPr>
          <w:p w14:paraId="03DB63A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28B4BB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8" w:type="pct"/>
            <w:tcBorders>
              <w:top w:val="nil"/>
              <w:left w:val="nil"/>
              <w:bottom w:val="single" w:sz="4" w:space="0" w:color="auto"/>
              <w:right w:val="single" w:sz="4" w:space="0" w:color="auto"/>
            </w:tcBorders>
            <w:vAlign w:val="center"/>
          </w:tcPr>
          <w:p w14:paraId="04E4BF5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568C485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EC0EBA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A1C632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E144C4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BBDE38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3" w:type="pct"/>
            <w:tcBorders>
              <w:top w:val="nil"/>
              <w:left w:val="nil"/>
              <w:bottom w:val="single" w:sz="4" w:space="0" w:color="auto"/>
              <w:right w:val="single" w:sz="4" w:space="0" w:color="auto"/>
            </w:tcBorders>
            <w:vAlign w:val="center"/>
          </w:tcPr>
          <w:p w14:paraId="0ECDA4C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02383D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67E673E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56E55B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9" w:type="pct"/>
            <w:tcBorders>
              <w:top w:val="single" w:sz="4" w:space="0" w:color="auto"/>
              <w:left w:val="nil"/>
              <w:bottom w:val="single" w:sz="4" w:space="0" w:color="auto"/>
              <w:right w:val="single" w:sz="4" w:space="0" w:color="auto"/>
            </w:tcBorders>
            <w:vAlign w:val="center"/>
          </w:tcPr>
          <w:p w14:paraId="14DA013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9" w:type="pct"/>
            <w:tcBorders>
              <w:top w:val="single" w:sz="4" w:space="0" w:color="auto"/>
              <w:left w:val="nil"/>
              <w:bottom w:val="single" w:sz="4" w:space="0" w:color="auto"/>
              <w:right w:val="single" w:sz="4" w:space="0" w:color="auto"/>
            </w:tcBorders>
            <w:vAlign w:val="center"/>
          </w:tcPr>
          <w:p w14:paraId="0A6DE212"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8" w:type="pct"/>
            <w:tcBorders>
              <w:top w:val="single" w:sz="4" w:space="0" w:color="auto"/>
              <w:left w:val="nil"/>
              <w:bottom w:val="single" w:sz="4" w:space="0" w:color="auto"/>
              <w:right w:val="single" w:sz="4" w:space="0" w:color="auto"/>
            </w:tcBorders>
            <w:vAlign w:val="center"/>
          </w:tcPr>
          <w:p w14:paraId="3486716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4B9645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774B5B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20FBC424"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5A0611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4B951D3"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484D46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26D581EF"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0EF87893"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D366036"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35F7E" w14:paraId="0F7F661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A15FC6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8805D1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关于拨付奇财预[2024]110号关于下达奇台县2024年项目跑办费的通知、奇财建【2024】29号关于拨付办公经费、委托评估验收服务等费用的通知、奇台县江布拉克机场工作经费和第二轮中央生态环境保护督察反馈意见（序号五）整改问题委托评估验收服务费的项目经费</w:t>
            </w:r>
          </w:p>
        </w:tc>
      </w:tr>
      <w:tr w:rsidR="00435F7E" w14:paraId="72F383F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57C3F1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A8C70A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708" w:type="pct"/>
            <w:gridSpan w:val="2"/>
            <w:tcBorders>
              <w:top w:val="single" w:sz="4" w:space="0" w:color="auto"/>
              <w:left w:val="nil"/>
              <w:bottom w:val="single" w:sz="4" w:space="0" w:color="auto"/>
              <w:right w:val="single" w:sz="4" w:space="0" w:color="auto"/>
            </w:tcBorders>
            <w:vAlign w:val="center"/>
          </w:tcPr>
          <w:p w14:paraId="68CA8BB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D5EA52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1A8C0AF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319912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6E2BF3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3CE7B5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35ED20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7AD074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3FCFE5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BB7323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E0F430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31D3D689"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098E4768"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2561CC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C9BAAE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29.80</w:t>
            </w:r>
          </w:p>
        </w:tc>
        <w:tc>
          <w:tcPr>
            <w:tcW w:w="982" w:type="pct"/>
            <w:gridSpan w:val="3"/>
            <w:tcBorders>
              <w:top w:val="single" w:sz="4" w:space="0" w:color="auto"/>
              <w:left w:val="nil"/>
              <w:bottom w:val="single" w:sz="4" w:space="0" w:color="auto"/>
              <w:right w:val="single" w:sz="4" w:space="0" w:color="auto"/>
            </w:tcBorders>
            <w:vAlign w:val="center"/>
          </w:tcPr>
          <w:p w14:paraId="6AF8563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34.30</w:t>
            </w:r>
          </w:p>
        </w:tc>
        <w:tc>
          <w:tcPr>
            <w:tcW w:w="708" w:type="pct"/>
            <w:gridSpan w:val="2"/>
            <w:tcBorders>
              <w:top w:val="single" w:sz="4" w:space="0" w:color="auto"/>
              <w:left w:val="nil"/>
              <w:bottom w:val="single" w:sz="4" w:space="0" w:color="auto"/>
              <w:right w:val="single" w:sz="4" w:space="0" w:color="auto"/>
            </w:tcBorders>
            <w:vAlign w:val="center"/>
          </w:tcPr>
          <w:p w14:paraId="5410E80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34.30</w:t>
            </w:r>
          </w:p>
        </w:tc>
        <w:tc>
          <w:tcPr>
            <w:tcW w:w="671" w:type="pct"/>
            <w:gridSpan w:val="2"/>
            <w:tcBorders>
              <w:top w:val="nil"/>
              <w:left w:val="nil"/>
              <w:bottom w:val="single" w:sz="4" w:space="0" w:color="auto"/>
              <w:right w:val="single" w:sz="4" w:space="0" w:color="auto"/>
            </w:tcBorders>
            <w:vAlign w:val="center"/>
          </w:tcPr>
          <w:p w14:paraId="27A14EC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258B92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0C508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5E6C6096"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6DA157F"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77766C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AAFB3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29.80</w:t>
            </w:r>
          </w:p>
        </w:tc>
        <w:tc>
          <w:tcPr>
            <w:tcW w:w="982" w:type="pct"/>
            <w:gridSpan w:val="3"/>
            <w:tcBorders>
              <w:top w:val="single" w:sz="4" w:space="0" w:color="auto"/>
              <w:left w:val="nil"/>
              <w:bottom w:val="single" w:sz="4" w:space="0" w:color="auto"/>
              <w:right w:val="single" w:sz="4" w:space="0" w:color="auto"/>
            </w:tcBorders>
            <w:vAlign w:val="center"/>
          </w:tcPr>
          <w:p w14:paraId="21776E4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34.30</w:t>
            </w:r>
          </w:p>
        </w:tc>
        <w:tc>
          <w:tcPr>
            <w:tcW w:w="708" w:type="pct"/>
            <w:gridSpan w:val="2"/>
            <w:tcBorders>
              <w:top w:val="single" w:sz="4" w:space="0" w:color="auto"/>
              <w:left w:val="nil"/>
              <w:bottom w:val="single" w:sz="4" w:space="0" w:color="auto"/>
              <w:right w:val="single" w:sz="4" w:space="0" w:color="auto"/>
            </w:tcBorders>
            <w:vAlign w:val="center"/>
          </w:tcPr>
          <w:p w14:paraId="7DCE4E3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34.30</w:t>
            </w:r>
          </w:p>
        </w:tc>
        <w:tc>
          <w:tcPr>
            <w:tcW w:w="671" w:type="pct"/>
            <w:gridSpan w:val="2"/>
            <w:tcBorders>
              <w:top w:val="nil"/>
              <w:left w:val="nil"/>
              <w:bottom w:val="single" w:sz="4" w:space="0" w:color="auto"/>
              <w:right w:val="single" w:sz="4" w:space="0" w:color="auto"/>
            </w:tcBorders>
            <w:vAlign w:val="center"/>
          </w:tcPr>
          <w:p w14:paraId="6E9C800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4E989B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E5498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7F1162F7"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7EC249C2"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E948D8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1" w:type="pct"/>
            <w:tcBorders>
              <w:top w:val="single" w:sz="4" w:space="0" w:color="auto"/>
              <w:left w:val="nil"/>
              <w:bottom w:val="single" w:sz="4" w:space="0" w:color="auto"/>
              <w:right w:val="single" w:sz="4" w:space="0" w:color="auto"/>
            </w:tcBorders>
            <w:vAlign w:val="center"/>
          </w:tcPr>
          <w:p w14:paraId="2407B15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62B435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4C2B67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CDFFCD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7F330E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7A8BAC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6D025E0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90E8A4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DDC8D7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12B810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6EF67D18"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0EDE4D59"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14A0D4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通过奇财建【2024】110号、奇财建[2024]12号、奇财建[2024]26号和奇财建[2024]29号文件进行化解债务大于等于29笔，资金支付率达100%，保障单位良好信用。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10ECFEC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在2024年12月31日前，已经全部将奇财预[2024]110号关于下达奇台县2024年项目跑办费的通知、奇财建【2024】29号关于拨付办公经费、委托评估验收服务等费用的通知、奇台县江布拉克机场工作经费和第二轮中央生态环境保护督察反馈意见（序号五）整改问题委托评估验收服务费的项目经费支付完毕。</w:t>
            </w:r>
          </w:p>
        </w:tc>
      </w:tr>
      <w:tr w:rsidR="00435F7E" w14:paraId="159F8FD4" w14:textId="77777777">
        <w:trPr>
          <w:trHeight w:val="820"/>
        </w:trPr>
        <w:tc>
          <w:tcPr>
            <w:tcW w:w="328" w:type="pct"/>
            <w:tcBorders>
              <w:top w:val="nil"/>
              <w:left w:val="single" w:sz="4" w:space="0" w:color="auto"/>
              <w:bottom w:val="single" w:sz="4" w:space="0" w:color="auto"/>
              <w:right w:val="single" w:sz="4" w:space="0" w:color="auto"/>
            </w:tcBorders>
            <w:vAlign w:val="center"/>
          </w:tcPr>
          <w:p w14:paraId="0129E98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F0E68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7C917B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89EEB9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3C1F21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270AF6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805B67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E36E2D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AA8BDC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68632B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553AC9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6119D4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7CCADCD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D872B9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24878372" w14:textId="77777777">
        <w:trPr>
          <w:trHeight w:val="800"/>
        </w:trPr>
        <w:tc>
          <w:tcPr>
            <w:tcW w:w="328" w:type="pct"/>
            <w:vMerge w:val="restart"/>
            <w:tcBorders>
              <w:top w:val="nil"/>
              <w:left w:val="single" w:sz="4" w:space="0" w:color="auto"/>
              <w:bottom w:val="nil"/>
              <w:right w:val="single" w:sz="4" w:space="0" w:color="auto"/>
            </w:tcBorders>
            <w:vAlign w:val="center"/>
          </w:tcPr>
          <w:p w14:paraId="255D81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0F360CD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79656F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D93F011"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资金支付笔数（笔）</w:t>
            </w:r>
          </w:p>
        </w:tc>
        <w:tc>
          <w:tcPr>
            <w:tcW w:w="334" w:type="pct"/>
            <w:tcBorders>
              <w:top w:val="nil"/>
              <w:left w:val="nil"/>
              <w:bottom w:val="single" w:sz="4" w:space="0" w:color="auto"/>
              <w:right w:val="single" w:sz="4" w:space="0" w:color="auto"/>
            </w:tcBorders>
            <w:vAlign w:val="center"/>
          </w:tcPr>
          <w:p w14:paraId="3F6D92F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9AB0E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≥32笔</w:t>
            </w:r>
          </w:p>
        </w:tc>
        <w:tc>
          <w:tcPr>
            <w:tcW w:w="333" w:type="pct"/>
            <w:tcBorders>
              <w:top w:val="nil"/>
              <w:left w:val="nil"/>
              <w:bottom w:val="single" w:sz="4" w:space="0" w:color="auto"/>
              <w:right w:val="single" w:sz="4" w:space="0" w:color="auto"/>
            </w:tcBorders>
            <w:vAlign w:val="center"/>
          </w:tcPr>
          <w:p w14:paraId="6255547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w:t>
            </w:r>
          </w:p>
        </w:tc>
        <w:tc>
          <w:tcPr>
            <w:tcW w:w="328" w:type="pct"/>
            <w:tcBorders>
              <w:top w:val="nil"/>
              <w:left w:val="nil"/>
              <w:bottom w:val="single" w:sz="4" w:space="0" w:color="auto"/>
              <w:right w:val="single" w:sz="4" w:space="0" w:color="auto"/>
            </w:tcBorders>
            <w:vAlign w:val="center"/>
          </w:tcPr>
          <w:p w14:paraId="7E97715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E4E5D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2520FB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130E80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C42D9D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BAB0F6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C79B7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6982107D" w14:textId="77777777">
        <w:trPr>
          <w:trHeight w:val="800"/>
        </w:trPr>
        <w:tc>
          <w:tcPr>
            <w:tcW w:w="0" w:type="auto"/>
            <w:vMerge/>
            <w:tcBorders>
              <w:top w:val="nil"/>
              <w:left w:val="single" w:sz="4" w:space="0" w:color="auto"/>
              <w:bottom w:val="nil"/>
              <w:right w:val="single" w:sz="4" w:space="0" w:color="auto"/>
            </w:tcBorders>
            <w:vAlign w:val="center"/>
          </w:tcPr>
          <w:p w14:paraId="7DCA76F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B42D7A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E58915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6CD7940"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资金支付完成率（%）</w:t>
            </w:r>
          </w:p>
        </w:tc>
        <w:tc>
          <w:tcPr>
            <w:tcW w:w="334" w:type="pct"/>
            <w:tcBorders>
              <w:top w:val="nil"/>
              <w:left w:val="nil"/>
              <w:bottom w:val="single" w:sz="4" w:space="0" w:color="auto"/>
              <w:right w:val="single" w:sz="4" w:space="0" w:color="auto"/>
            </w:tcBorders>
            <w:vAlign w:val="center"/>
          </w:tcPr>
          <w:p w14:paraId="63B1454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2BB4A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62C83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4C9F93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36B6CD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B3BE35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8DCCB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1F333D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A1985A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7028D50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3B3AADAD" w14:textId="77777777">
        <w:trPr>
          <w:trHeight w:val="800"/>
        </w:trPr>
        <w:tc>
          <w:tcPr>
            <w:tcW w:w="0" w:type="auto"/>
            <w:vMerge/>
            <w:tcBorders>
              <w:top w:val="nil"/>
              <w:left w:val="single" w:sz="4" w:space="0" w:color="auto"/>
              <w:bottom w:val="nil"/>
              <w:right w:val="single" w:sz="4" w:space="0" w:color="auto"/>
            </w:tcBorders>
            <w:vAlign w:val="center"/>
          </w:tcPr>
          <w:p w14:paraId="3DBF713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468053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59D7AA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576565F"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资金还款准确率（%）</w:t>
            </w:r>
          </w:p>
        </w:tc>
        <w:tc>
          <w:tcPr>
            <w:tcW w:w="334" w:type="pct"/>
            <w:tcBorders>
              <w:top w:val="nil"/>
              <w:left w:val="nil"/>
              <w:bottom w:val="single" w:sz="4" w:space="0" w:color="auto"/>
              <w:right w:val="single" w:sz="4" w:space="0" w:color="auto"/>
            </w:tcBorders>
            <w:vAlign w:val="center"/>
          </w:tcPr>
          <w:p w14:paraId="77DC32D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597EC2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04C54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B52069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4D3BE2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A31A15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D07B75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C12311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w:t>
            </w:r>
            <w:r>
              <w:rPr>
                <w:rFonts w:ascii="宋体" w:eastAsia="宋体" w:hAnsi="宋体" w:cs="Times New Roman" w:hint="eastAsia"/>
                <w:color w:val="000000"/>
                <w:sz w:val="18"/>
                <w:szCs w:val="18"/>
                <w:lang w:eastAsia="zh-CN"/>
              </w:rPr>
              <w:lastRenderedPageBreak/>
              <w:t>赋分</w:t>
            </w:r>
          </w:p>
        </w:tc>
        <w:tc>
          <w:tcPr>
            <w:tcW w:w="328" w:type="pct"/>
            <w:tcBorders>
              <w:top w:val="nil"/>
              <w:left w:val="nil"/>
              <w:bottom w:val="single" w:sz="4" w:space="0" w:color="auto"/>
              <w:right w:val="single" w:sz="4" w:space="0" w:color="auto"/>
            </w:tcBorders>
            <w:vAlign w:val="center"/>
          </w:tcPr>
          <w:p w14:paraId="60F1418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226C991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w:t>
            </w:r>
            <w:r>
              <w:rPr>
                <w:rFonts w:ascii="宋体" w:eastAsia="宋体" w:hAnsi="宋体" w:cs="Times New Roman" w:hint="eastAsia"/>
                <w:color w:val="000000"/>
                <w:sz w:val="18"/>
                <w:szCs w:val="18"/>
                <w:lang w:eastAsia="zh-CN"/>
              </w:rPr>
              <w:lastRenderedPageBreak/>
              <w:t>100%,工作完成较好。</w:t>
            </w:r>
          </w:p>
        </w:tc>
      </w:tr>
      <w:tr w:rsidR="00435F7E" w14:paraId="6B40E054" w14:textId="77777777">
        <w:trPr>
          <w:trHeight w:val="800"/>
        </w:trPr>
        <w:tc>
          <w:tcPr>
            <w:tcW w:w="0" w:type="auto"/>
            <w:vMerge/>
            <w:tcBorders>
              <w:top w:val="nil"/>
              <w:left w:val="single" w:sz="4" w:space="0" w:color="auto"/>
              <w:bottom w:val="nil"/>
              <w:right w:val="single" w:sz="4" w:space="0" w:color="auto"/>
            </w:tcBorders>
            <w:vAlign w:val="center"/>
          </w:tcPr>
          <w:p w14:paraId="55258BE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C7516C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2F6AAE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C082482"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资金按期支付率（%）</w:t>
            </w:r>
          </w:p>
        </w:tc>
        <w:tc>
          <w:tcPr>
            <w:tcW w:w="334" w:type="pct"/>
            <w:tcBorders>
              <w:top w:val="nil"/>
              <w:left w:val="nil"/>
              <w:bottom w:val="single" w:sz="4" w:space="0" w:color="auto"/>
              <w:right w:val="single" w:sz="4" w:space="0" w:color="auto"/>
            </w:tcBorders>
            <w:vAlign w:val="center"/>
          </w:tcPr>
          <w:p w14:paraId="3F6D63F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2A10BA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74877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22343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DD3B7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E32F01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332108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2B1DBD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C4BD98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4E473F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269207CC" w14:textId="77777777">
        <w:trPr>
          <w:trHeight w:val="800"/>
        </w:trPr>
        <w:tc>
          <w:tcPr>
            <w:tcW w:w="0" w:type="auto"/>
            <w:vMerge/>
            <w:tcBorders>
              <w:top w:val="nil"/>
              <w:left w:val="single" w:sz="4" w:space="0" w:color="auto"/>
              <w:bottom w:val="nil"/>
              <w:right w:val="single" w:sz="4" w:space="0" w:color="auto"/>
            </w:tcBorders>
            <w:vAlign w:val="center"/>
          </w:tcPr>
          <w:p w14:paraId="32EAF96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6F3DE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5A7DF4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42D7E89"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资金支付率（%）</w:t>
            </w:r>
          </w:p>
        </w:tc>
        <w:tc>
          <w:tcPr>
            <w:tcW w:w="334" w:type="pct"/>
            <w:tcBorders>
              <w:top w:val="nil"/>
              <w:left w:val="nil"/>
              <w:bottom w:val="single" w:sz="4" w:space="0" w:color="auto"/>
              <w:right w:val="single" w:sz="4" w:space="0" w:color="auto"/>
            </w:tcBorders>
            <w:vAlign w:val="center"/>
          </w:tcPr>
          <w:p w14:paraId="205C1C3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8B3710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702F2F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73042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18088F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B1376B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4BE6EE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8B04EC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ECB2C7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375BAF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56E9AAC6" w14:textId="77777777">
        <w:trPr>
          <w:trHeight w:val="800"/>
        </w:trPr>
        <w:tc>
          <w:tcPr>
            <w:tcW w:w="0" w:type="auto"/>
            <w:vMerge/>
            <w:tcBorders>
              <w:top w:val="nil"/>
              <w:left w:val="single" w:sz="4" w:space="0" w:color="auto"/>
              <w:bottom w:val="nil"/>
              <w:right w:val="single" w:sz="4" w:space="0" w:color="auto"/>
            </w:tcBorders>
            <w:vAlign w:val="center"/>
          </w:tcPr>
          <w:p w14:paraId="4B41D8D4"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280DF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3AB90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17D7F4D6"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保障单位信用良好率（%）</w:t>
            </w:r>
          </w:p>
        </w:tc>
        <w:tc>
          <w:tcPr>
            <w:tcW w:w="334" w:type="pct"/>
            <w:tcBorders>
              <w:top w:val="nil"/>
              <w:left w:val="nil"/>
              <w:bottom w:val="single" w:sz="4" w:space="0" w:color="auto"/>
              <w:right w:val="single" w:sz="4" w:space="0" w:color="auto"/>
            </w:tcBorders>
            <w:vAlign w:val="center"/>
          </w:tcPr>
          <w:p w14:paraId="52D87DE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662B75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241FABA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6E0981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DBFEF4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74AA01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4ECD94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D58CF8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31EAAF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A908FC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11514214" w14:textId="77777777">
        <w:trPr>
          <w:trHeight w:val="800"/>
        </w:trPr>
        <w:tc>
          <w:tcPr>
            <w:tcW w:w="0" w:type="auto"/>
            <w:vMerge/>
            <w:tcBorders>
              <w:top w:val="nil"/>
              <w:left w:val="single" w:sz="4" w:space="0" w:color="auto"/>
              <w:bottom w:val="nil"/>
              <w:right w:val="single" w:sz="4" w:space="0" w:color="auto"/>
            </w:tcBorders>
            <w:vAlign w:val="center"/>
          </w:tcPr>
          <w:p w14:paraId="5D495F1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2D11A0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ADFFB8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DC1F982"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258DCD4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C095A4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1DD98A8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3DA3EEA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5074A7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3BFBFB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E2ADA8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D0F0B7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1538CA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EBA6F6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年初设置指标值偏低，实际工作完成率100%,工作完成较好。</w:t>
            </w:r>
          </w:p>
        </w:tc>
      </w:tr>
      <w:tr w:rsidR="00435F7E" w14:paraId="34FB3A6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560A37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176B56B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0BEB29C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7ADF1E9"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72649D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2EBA0E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488E263"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261BE5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ACFE94C"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535CC5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BED2D99"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24FD1408"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BF645BC"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435F7E" w14:paraId="6DACF98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1DDF41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AE927E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奇台县2024年中小企业欠款项目债务化解</w:t>
            </w:r>
          </w:p>
        </w:tc>
      </w:tr>
      <w:tr w:rsidR="00435F7E" w14:paraId="0E29800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FED686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71CA8E9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666" w:type="pct"/>
            <w:gridSpan w:val="2"/>
            <w:tcBorders>
              <w:top w:val="single" w:sz="4" w:space="0" w:color="auto"/>
              <w:left w:val="nil"/>
              <w:bottom w:val="single" w:sz="4" w:space="0" w:color="auto"/>
              <w:right w:val="single" w:sz="4" w:space="0" w:color="auto"/>
            </w:tcBorders>
            <w:vAlign w:val="center"/>
          </w:tcPr>
          <w:p w14:paraId="02CCC43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048F72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09E10B3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920AAD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2546570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1684843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4D0734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BE2D04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475CB58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4AAC69A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535F4B8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4253B4F4"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19779439"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B7E096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4D3A8A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398.71</w:t>
            </w:r>
          </w:p>
        </w:tc>
        <w:tc>
          <w:tcPr>
            <w:tcW w:w="992" w:type="pct"/>
            <w:gridSpan w:val="3"/>
            <w:tcBorders>
              <w:top w:val="single" w:sz="4" w:space="0" w:color="auto"/>
              <w:left w:val="nil"/>
              <w:bottom w:val="single" w:sz="4" w:space="0" w:color="auto"/>
              <w:right w:val="single" w:sz="4" w:space="0" w:color="auto"/>
            </w:tcBorders>
            <w:vAlign w:val="center"/>
          </w:tcPr>
          <w:p w14:paraId="59D9AC4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496.50</w:t>
            </w:r>
          </w:p>
        </w:tc>
        <w:tc>
          <w:tcPr>
            <w:tcW w:w="666" w:type="pct"/>
            <w:gridSpan w:val="2"/>
            <w:tcBorders>
              <w:top w:val="single" w:sz="4" w:space="0" w:color="auto"/>
              <w:left w:val="nil"/>
              <w:bottom w:val="single" w:sz="4" w:space="0" w:color="auto"/>
              <w:right w:val="single" w:sz="4" w:space="0" w:color="auto"/>
            </w:tcBorders>
            <w:vAlign w:val="center"/>
          </w:tcPr>
          <w:p w14:paraId="0EB311F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496.50</w:t>
            </w:r>
          </w:p>
        </w:tc>
        <w:tc>
          <w:tcPr>
            <w:tcW w:w="678" w:type="pct"/>
            <w:gridSpan w:val="2"/>
            <w:tcBorders>
              <w:top w:val="nil"/>
              <w:left w:val="nil"/>
              <w:bottom w:val="single" w:sz="4" w:space="0" w:color="auto"/>
              <w:right w:val="single" w:sz="4" w:space="0" w:color="auto"/>
            </w:tcBorders>
            <w:vAlign w:val="center"/>
          </w:tcPr>
          <w:p w14:paraId="06C5C37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BE995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7B1A7D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6CC55D7C"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051D886"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EEC450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920E7C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398.71</w:t>
            </w:r>
          </w:p>
        </w:tc>
        <w:tc>
          <w:tcPr>
            <w:tcW w:w="992" w:type="pct"/>
            <w:gridSpan w:val="3"/>
            <w:tcBorders>
              <w:top w:val="single" w:sz="4" w:space="0" w:color="auto"/>
              <w:left w:val="nil"/>
              <w:bottom w:val="single" w:sz="4" w:space="0" w:color="auto"/>
              <w:right w:val="single" w:sz="4" w:space="0" w:color="auto"/>
            </w:tcBorders>
            <w:vAlign w:val="center"/>
          </w:tcPr>
          <w:p w14:paraId="0E69574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496.50</w:t>
            </w:r>
          </w:p>
        </w:tc>
        <w:tc>
          <w:tcPr>
            <w:tcW w:w="666" w:type="pct"/>
            <w:gridSpan w:val="2"/>
            <w:tcBorders>
              <w:top w:val="single" w:sz="4" w:space="0" w:color="auto"/>
              <w:left w:val="nil"/>
              <w:bottom w:val="single" w:sz="4" w:space="0" w:color="auto"/>
              <w:right w:val="single" w:sz="4" w:space="0" w:color="auto"/>
            </w:tcBorders>
            <w:vAlign w:val="center"/>
          </w:tcPr>
          <w:p w14:paraId="7A44F96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496.50</w:t>
            </w:r>
          </w:p>
        </w:tc>
        <w:tc>
          <w:tcPr>
            <w:tcW w:w="678" w:type="pct"/>
            <w:gridSpan w:val="2"/>
            <w:tcBorders>
              <w:top w:val="nil"/>
              <w:left w:val="nil"/>
              <w:bottom w:val="single" w:sz="4" w:space="0" w:color="auto"/>
              <w:right w:val="single" w:sz="4" w:space="0" w:color="auto"/>
            </w:tcBorders>
            <w:vAlign w:val="center"/>
          </w:tcPr>
          <w:p w14:paraId="4321E03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05A4073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0B64D6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1CCB8401"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6AA046CC"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1C8E2F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5" w:type="pct"/>
            <w:tcBorders>
              <w:top w:val="single" w:sz="4" w:space="0" w:color="auto"/>
              <w:left w:val="nil"/>
              <w:bottom w:val="single" w:sz="4" w:space="0" w:color="auto"/>
              <w:right w:val="single" w:sz="4" w:space="0" w:color="auto"/>
            </w:tcBorders>
            <w:vAlign w:val="center"/>
          </w:tcPr>
          <w:p w14:paraId="32B7016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31BEB68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7C6DED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2043F7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A758BD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A81B36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1BF70AB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693E63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32F2B8B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24A6542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65FED0EB"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6F624725"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285059A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通过奇财预[2024]106号关于下达2024年第一批信访化解县级资金的通知、奇财债﹝2024﹞4号关于下达奇台县2024年中小企业欠款项目化解的通知（第六批）、奇财债[2024]4号奇台县2024年3月中小企业欠款项目化解（第一批）、奇台县2024年化解工程款（信访第二批）化解奇台县发改委办公室历年欠款，奇台县2024年5月中小企业欠款项目化解（第七批）第三部分，解决越级上访风险隐患，保障奇台县发改委良好的社会信用。</w:t>
            </w:r>
          </w:p>
        </w:tc>
        <w:tc>
          <w:tcPr>
            <w:tcW w:w="2534" w:type="pct"/>
            <w:gridSpan w:val="7"/>
            <w:tcBorders>
              <w:top w:val="single" w:sz="4" w:space="0" w:color="auto"/>
              <w:left w:val="nil"/>
              <w:bottom w:val="single" w:sz="4" w:space="0" w:color="auto"/>
              <w:right w:val="single" w:sz="4" w:space="0" w:color="auto"/>
            </w:tcBorders>
            <w:vAlign w:val="center"/>
          </w:tcPr>
          <w:p w14:paraId="2D8BC48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截至2024年12月31日，已完成9笔化债，解决越级上访风险隐患，保障了奇台县发改委良好的社会信用。</w:t>
            </w:r>
          </w:p>
        </w:tc>
      </w:tr>
      <w:tr w:rsidR="00435F7E" w14:paraId="27081AF5" w14:textId="77777777">
        <w:trPr>
          <w:trHeight w:val="820"/>
        </w:trPr>
        <w:tc>
          <w:tcPr>
            <w:tcW w:w="332" w:type="pct"/>
            <w:tcBorders>
              <w:top w:val="nil"/>
              <w:left w:val="single" w:sz="4" w:space="0" w:color="auto"/>
              <w:bottom w:val="single" w:sz="4" w:space="0" w:color="auto"/>
              <w:right w:val="single" w:sz="4" w:space="0" w:color="auto"/>
            </w:tcBorders>
            <w:vAlign w:val="center"/>
          </w:tcPr>
          <w:p w14:paraId="7BA1C6D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855655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F1EA36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656ED77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684BF90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59D0F0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3556740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50AF283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6AA755E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309712B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EB5351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78C1B76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3AA699C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2467392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761A69B8" w14:textId="77777777">
        <w:trPr>
          <w:trHeight w:val="800"/>
        </w:trPr>
        <w:tc>
          <w:tcPr>
            <w:tcW w:w="332" w:type="pct"/>
            <w:vMerge w:val="restart"/>
            <w:tcBorders>
              <w:top w:val="nil"/>
              <w:left w:val="single" w:sz="4" w:space="0" w:color="auto"/>
              <w:bottom w:val="nil"/>
              <w:right w:val="single" w:sz="4" w:space="0" w:color="auto"/>
            </w:tcBorders>
            <w:vAlign w:val="center"/>
          </w:tcPr>
          <w:p w14:paraId="7CFEEC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5ACA106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4E4D0F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9320D8B"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债务支付笔数（个）</w:t>
            </w:r>
          </w:p>
        </w:tc>
        <w:tc>
          <w:tcPr>
            <w:tcW w:w="338" w:type="pct"/>
            <w:tcBorders>
              <w:top w:val="nil"/>
              <w:left w:val="nil"/>
              <w:bottom w:val="single" w:sz="4" w:space="0" w:color="auto"/>
              <w:right w:val="single" w:sz="4" w:space="0" w:color="auto"/>
            </w:tcBorders>
            <w:vAlign w:val="center"/>
          </w:tcPr>
          <w:p w14:paraId="003E579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2B37B1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&gt;=9笔</w:t>
            </w:r>
          </w:p>
        </w:tc>
        <w:tc>
          <w:tcPr>
            <w:tcW w:w="337" w:type="pct"/>
            <w:tcBorders>
              <w:top w:val="nil"/>
              <w:left w:val="nil"/>
              <w:bottom w:val="single" w:sz="4" w:space="0" w:color="auto"/>
              <w:right w:val="single" w:sz="4" w:space="0" w:color="auto"/>
            </w:tcBorders>
            <w:vAlign w:val="center"/>
          </w:tcPr>
          <w:p w14:paraId="6A85505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=9笔</w:t>
            </w:r>
          </w:p>
        </w:tc>
        <w:tc>
          <w:tcPr>
            <w:tcW w:w="332" w:type="pct"/>
            <w:tcBorders>
              <w:top w:val="nil"/>
              <w:left w:val="nil"/>
              <w:bottom w:val="single" w:sz="4" w:space="0" w:color="auto"/>
              <w:right w:val="single" w:sz="4" w:space="0" w:color="auto"/>
            </w:tcBorders>
            <w:vAlign w:val="center"/>
          </w:tcPr>
          <w:p w14:paraId="1768B42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6D4617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CABBA2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311D65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E58B5D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C4440E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517AFBC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44A53AC" w14:textId="77777777">
        <w:trPr>
          <w:trHeight w:val="800"/>
        </w:trPr>
        <w:tc>
          <w:tcPr>
            <w:tcW w:w="0" w:type="auto"/>
            <w:vMerge/>
            <w:tcBorders>
              <w:top w:val="nil"/>
              <w:left w:val="single" w:sz="4" w:space="0" w:color="auto"/>
              <w:bottom w:val="nil"/>
              <w:right w:val="single" w:sz="4" w:space="0" w:color="auto"/>
            </w:tcBorders>
            <w:vAlign w:val="center"/>
          </w:tcPr>
          <w:p w14:paraId="6E56A2E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CB4DA94"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13225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BC5246A"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债务资金支付完成率（%）</w:t>
            </w:r>
          </w:p>
        </w:tc>
        <w:tc>
          <w:tcPr>
            <w:tcW w:w="338" w:type="pct"/>
            <w:tcBorders>
              <w:top w:val="nil"/>
              <w:left w:val="nil"/>
              <w:bottom w:val="single" w:sz="4" w:space="0" w:color="auto"/>
              <w:right w:val="single" w:sz="4" w:space="0" w:color="auto"/>
            </w:tcBorders>
            <w:vAlign w:val="center"/>
          </w:tcPr>
          <w:p w14:paraId="6512E0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03C9C1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03C302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00F812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DD9EE0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C8EA73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7B0D2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580A31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2FDC8B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7D0A6ED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E3B6403" w14:textId="77777777">
        <w:trPr>
          <w:trHeight w:val="800"/>
        </w:trPr>
        <w:tc>
          <w:tcPr>
            <w:tcW w:w="0" w:type="auto"/>
            <w:vMerge/>
            <w:tcBorders>
              <w:top w:val="nil"/>
              <w:left w:val="single" w:sz="4" w:space="0" w:color="auto"/>
              <w:bottom w:val="nil"/>
              <w:right w:val="single" w:sz="4" w:space="0" w:color="auto"/>
            </w:tcBorders>
            <w:vAlign w:val="center"/>
          </w:tcPr>
          <w:p w14:paraId="027897D3"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7651ED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5C155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0AC6EAC"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债务还款准确率（%）</w:t>
            </w:r>
          </w:p>
        </w:tc>
        <w:tc>
          <w:tcPr>
            <w:tcW w:w="338" w:type="pct"/>
            <w:tcBorders>
              <w:top w:val="nil"/>
              <w:left w:val="nil"/>
              <w:bottom w:val="single" w:sz="4" w:space="0" w:color="auto"/>
              <w:right w:val="single" w:sz="4" w:space="0" w:color="auto"/>
            </w:tcBorders>
            <w:vAlign w:val="center"/>
          </w:tcPr>
          <w:p w14:paraId="321E86D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826BA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0D13BA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5EB293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99A48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ECBFA3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24AC66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9A94C4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w:t>
            </w:r>
            <w:r>
              <w:rPr>
                <w:rFonts w:ascii="宋体" w:eastAsia="宋体" w:hAnsi="宋体" w:cs="Times New Roman" w:hint="eastAsia"/>
                <w:color w:val="000000"/>
                <w:sz w:val="18"/>
                <w:szCs w:val="18"/>
                <w:lang w:eastAsia="zh-CN"/>
              </w:rPr>
              <w:lastRenderedPageBreak/>
              <w:t>例赋分</w:t>
            </w:r>
          </w:p>
        </w:tc>
        <w:tc>
          <w:tcPr>
            <w:tcW w:w="332" w:type="pct"/>
            <w:tcBorders>
              <w:top w:val="nil"/>
              <w:left w:val="nil"/>
              <w:bottom w:val="single" w:sz="4" w:space="0" w:color="auto"/>
              <w:right w:val="single" w:sz="4" w:space="0" w:color="auto"/>
            </w:tcBorders>
            <w:vAlign w:val="center"/>
          </w:tcPr>
          <w:p w14:paraId="5EE0463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原始凭证</w:t>
            </w:r>
          </w:p>
        </w:tc>
        <w:tc>
          <w:tcPr>
            <w:tcW w:w="527" w:type="pct"/>
            <w:tcBorders>
              <w:top w:val="nil"/>
              <w:left w:val="nil"/>
              <w:bottom w:val="single" w:sz="4" w:space="0" w:color="auto"/>
              <w:right w:val="single" w:sz="4" w:space="0" w:color="auto"/>
            </w:tcBorders>
            <w:vAlign w:val="center"/>
          </w:tcPr>
          <w:p w14:paraId="5CF2809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E0A8BFE" w14:textId="77777777">
        <w:trPr>
          <w:trHeight w:val="800"/>
        </w:trPr>
        <w:tc>
          <w:tcPr>
            <w:tcW w:w="0" w:type="auto"/>
            <w:vMerge/>
            <w:tcBorders>
              <w:top w:val="nil"/>
              <w:left w:val="single" w:sz="4" w:space="0" w:color="auto"/>
              <w:bottom w:val="nil"/>
              <w:right w:val="single" w:sz="4" w:space="0" w:color="auto"/>
            </w:tcBorders>
            <w:vAlign w:val="center"/>
          </w:tcPr>
          <w:p w14:paraId="2778B46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CADFA8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70295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EEDC4F7"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债务资金按期支付率（%）</w:t>
            </w:r>
          </w:p>
        </w:tc>
        <w:tc>
          <w:tcPr>
            <w:tcW w:w="338" w:type="pct"/>
            <w:tcBorders>
              <w:top w:val="nil"/>
              <w:left w:val="nil"/>
              <w:bottom w:val="single" w:sz="4" w:space="0" w:color="auto"/>
              <w:right w:val="single" w:sz="4" w:space="0" w:color="auto"/>
            </w:tcBorders>
            <w:vAlign w:val="center"/>
          </w:tcPr>
          <w:p w14:paraId="02AA2EF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5D7AD1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E18278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FB0F3D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286F6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E99B84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A400D3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6477CA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F86CB3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012E088C"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A9B845C" w14:textId="77777777">
        <w:trPr>
          <w:trHeight w:val="800"/>
        </w:trPr>
        <w:tc>
          <w:tcPr>
            <w:tcW w:w="0" w:type="auto"/>
            <w:vMerge/>
            <w:tcBorders>
              <w:top w:val="nil"/>
              <w:left w:val="single" w:sz="4" w:space="0" w:color="auto"/>
              <w:bottom w:val="nil"/>
              <w:right w:val="single" w:sz="4" w:space="0" w:color="auto"/>
            </w:tcBorders>
            <w:vAlign w:val="center"/>
          </w:tcPr>
          <w:p w14:paraId="55A984C3"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3570AF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1D4BEB8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496D543"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债务资金支付率（%）</w:t>
            </w:r>
          </w:p>
        </w:tc>
        <w:tc>
          <w:tcPr>
            <w:tcW w:w="338" w:type="pct"/>
            <w:tcBorders>
              <w:top w:val="nil"/>
              <w:left w:val="nil"/>
              <w:bottom w:val="single" w:sz="4" w:space="0" w:color="auto"/>
              <w:right w:val="single" w:sz="4" w:space="0" w:color="auto"/>
            </w:tcBorders>
            <w:vAlign w:val="center"/>
          </w:tcPr>
          <w:p w14:paraId="2980288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4A0B8C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4DDD1C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CC4D8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6A0EC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695F2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17E6EB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A6B038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6742F9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7" w:type="pct"/>
            <w:tcBorders>
              <w:top w:val="nil"/>
              <w:left w:val="nil"/>
              <w:bottom w:val="single" w:sz="4" w:space="0" w:color="auto"/>
              <w:right w:val="single" w:sz="4" w:space="0" w:color="auto"/>
            </w:tcBorders>
            <w:vAlign w:val="center"/>
          </w:tcPr>
          <w:p w14:paraId="32524E8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41774AA9" w14:textId="77777777">
        <w:trPr>
          <w:trHeight w:val="800"/>
        </w:trPr>
        <w:tc>
          <w:tcPr>
            <w:tcW w:w="0" w:type="auto"/>
            <w:vMerge/>
            <w:tcBorders>
              <w:top w:val="nil"/>
              <w:left w:val="single" w:sz="4" w:space="0" w:color="auto"/>
              <w:bottom w:val="nil"/>
              <w:right w:val="single" w:sz="4" w:space="0" w:color="auto"/>
            </w:tcBorders>
            <w:vAlign w:val="center"/>
          </w:tcPr>
          <w:p w14:paraId="5B3185C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5E6F5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85766F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C1588AA"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保障单位良好信用率</w:t>
            </w:r>
          </w:p>
        </w:tc>
        <w:tc>
          <w:tcPr>
            <w:tcW w:w="338" w:type="pct"/>
            <w:tcBorders>
              <w:top w:val="nil"/>
              <w:left w:val="nil"/>
              <w:bottom w:val="single" w:sz="4" w:space="0" w:color="auto"/>
              <w:right w:val="single" w:sz="4" w:space="0" w:color="auto"/>
            </w:tcBorders>
            <w:vAlign w:val="center"/>
          </w:tcPr>
          <w:p w14:paraId="5128BC6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2D14CD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527D59C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2DEADFD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69946A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6138DD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D9AEBE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B58361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2220B7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5C298F9C"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2B0332A" w14:textId="77777777">
        <w:trPr>
          <w:trHeight w:val="800"/>
        </w:trPr>
        <w:tc>
          <w:tcPr>
            <w:tcW w:w="0" w:type="auto"/>
            <w:vMerge/>
            <w:tcBorders>
              <w:top w:val="nil"/>
              <w:left w:val="single" w:sz="4" w:space="0" w:color="auto"/>
              <w:bottom w:val="nil"/>
              <w:right w:val="single" w:sz="4" w:space="0" w:color="auto"/>
            </w:tcBorders>
            <w:vAlign w:val="center"/>
          </w:tcPr>
          <w:p w14:paraId="1877F9F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DBCE73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62FE560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52376E30"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8" w:type="pct"/>
            <w:tcBorders>
              <w:top w:val="nil"/>
              <w:left w:val="nil"/>
              <w:bottom w:val="single" w:sz="4" w:space="0" w:color="auto"/>
              <w:right w:val="single" w:sz="4" w:space="0" w:color="auto"/>
            </w:tcBorders>
            <w:vAlign w:val="center"/>
          </w:tcPr>
          <w:p w14:paraId="338AF5E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507E61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7" w:type="pct"/>
            <w:tcBorders>
              <w:top w:val="nil"/>
              <w:left w:val="nil"/>
              <w:bottom w:val="single" w:sz="4" w:space="0" w:color="auto"/>
              <w:right w:val="single" w:sz="4" w:space="0" w:color="auto"/>
            </w:tcBorders>
            <w:vAlign w:val="center"/>
          </w:tcPr>
          <w:p w14:paraId="4B14193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5D191B3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736EA7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0CCF7D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24D10E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18E5C4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7D77572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7" w:type="pct"/>
            <w:tcBorders>
              <w:top w:val="nil"/>
              <w:left w:val="nil"/>
              <w:bottom w:val="single" w:sz="4" w:space="0" w:color="auto"/>
              <w:right w:val="single" w:sz="4" w:space="0" w:color="auto"/>
            </w:tcBorders>
            <w:vAlign w:val="center"/>
          </w:tcPr>
          <w:p w14:paraId="66584086"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901DDA2"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CA7ADF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67C9E98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481078C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3AF5F529"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8CAE656"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AF32CC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90.00分</w:t>
            </w:r>
          </w:p>
        </w:tc>
        <w:tc>
          <w:tcPr>
            <w:tcW w:w="346" w:type="pct"/>
            <w:tcBorders>
              <w:top w:val="single" w:sz="4" w:space="0" w:color="auto"/>
              <w:left w:val="nil"/>
              <w:bottom w:val="single" w:sz="4" w:space="0" w:color="auto"/>
              <w:right w:val="single" w:sz="4" w:space="0" w:color="auto"/>
            </w:tcBorders>
            <w:vAlign w:val="center"/>
          </w:tcPr>
          <w:p w14:paraId="0E0AEA8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3D4E5A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97C48D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003008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2E38EDA7"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37A07202"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1428E9F"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5"/>
        <w:gridCol w:w="551"/>
        <w:gridCol w:w="846"/>
        <w:gridCol w:w="666"/>
        <w:gridCol w:w="541"/>
        <w:gridCol w:w="756"/>
        <w:gridCol w:w="566"/>
        <w:gridCol w:w="543"/>
        <w:gridCol w:w="539"/>
        <w:gridCol w:w="541"/>
        <w:gridCol w:w="887"/>
      </w:tblGrid>
      <w:tr w:rsidR="00435F7E" w14:paraId="1B2E312A" w14:textId="77777777">
        <w:trPr>
          <w:cantSplit/>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1661FB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5DB5A9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奇财建[2024]98号关于拨付改革发展领域相关费用的通知</w:t>
            </w:r>
          </w:p>
        </w:tc>
      </w:tr>
      <w:tr w:rsidR="00435F7E" w14:paraId="5ADBB0DF" w14:textId="77777777">
        <w:trPr>
          <w:cantSplit/>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620CC7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43517B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708" w:type="pct"/>
            <w:gridSpan w:val="2"/>
            <w:tcBorders>
              <w:top w:val="single" w:sz="4" w:space="0" w:color="auto"/>
              <w:left w:val="nil"/>
              <w:bottom w:val="single" w:sz="4" w:space="0" w:color="auto"/>
              <w:right w:val="single" w:sz="4" w:space="0" w:color="auto"/>
            </w:tcBorders>
            <w:vAlign w:val="center"/>
          </w:tcPr>
          <w:p w14:paraId="2802726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0EB38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13AEC796"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391D3F1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320B3A9D"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73D4754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8A3C8E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E5F5B6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B42403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7A5F75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50D8B8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356EB16E"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32B7D8A"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67BEBE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7B14DA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983" w:type="pct"/>
            <w:gridSpan w:val="3"/>
            <w:tcBorders>
              <w:top w:val="single" w:sz="4" w:space="0" w:color="auto"/>
              <w:left w:val="nil"/>
              <w:bottom w:val="single" w:sz="4" w:space="0" w:color="auto"/>
              <w:right w:val="single" w:sz="4" w:space="0" w:color="auto"/>
            </w:tcBorders>
            <w:vAlign w:val="center"/>
          </w:tcPr>
          <w:p w14:paraId="6A1F74C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53D12AC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1A61E3C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86B8BC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0DE264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1F61E0E9"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299A1AC"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0ADC461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3F79848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983" w:type="pct"/>
            <w:gridSpan w:val="3"/>
            <w:tcBorders>
              <w:top w:val="single" w:sz="4" w:space="0" w:color="auto"/>
              <w:left w:val="nil"/>
              <w:bottom w:val="single" w:sz="4" w:space="0" w:color="auto"/>
              <w:right w:val="single" w:sz="4" w:space="0" w:color="auto"/>
            </w:tcBorders>
            <w:vAlign w:val="center"/>
          </w:tcPr>
          <w:p w14:paraId="33DEBE6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033C7E6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42CA9D6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205135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7C3034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778533BE"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8FE18E0"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70CEEC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2" w:type="pct"/>
            <w:tcBorders>
              <w:top w:val="single" w:sz="4" w:space="0" w:color="auto"/>
              <w:left w:val="nil"/>
              <w:bottom w:val="single" w:sz="4" w:space="0" w:color="auto"/>
              <w:right w:val="single" w:sz="4" w:space="0" w:color="auto"/>
            </w:tcBorders>
            <w:vAlign w:val="center"/>
          </w:tcPr>
          <w:p w14:paraId="6630A12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72A4429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29B95B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5CC49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925006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B8DBC8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62759F1A"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4C1EF78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5B0B11D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2B770F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08877D3E"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55658D73"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33F048E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奇财建[2024]98号关于拨付改革发展领域相关费用的通知，为保障我县改革发展领域能更好发展，申请用于改革发展领域资金用于各项工作的顺利开展，该项目资金总共20万元整，计划10.7万元用于保障我单位54名人员工作的正常运转，5.9万元用于购买办公设备7件，3.4万元用于购买办公用品，确保我单位各项工作正常开展和运转，以更好地服务群众。</w:t>
            </w:r>
          </w:p>
        </w:tc>
        <w:tc>
          <w:tcPr>
            <w:tcW w:w="2559" w:type="pct"/>
            <w:gridSpan w:val="7"/>
            <w:tcBorders>
              <w:top w:val="single" w:sz="4" w:space="0" w:color="auto"/>
              <w:left w:val="nil"/>
              <w:bottom w:val="single" w:sz="4" w:space="0" w:color="auto"/>
              <w:right w:val="single" w:sz="4" w:space="0" w:color="auto"/>
            </w:tcBorders>
            <w:vAlign w:val="center"/>
          </w:tcPr>
          <w:p w14:paraId="242A5EE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截止2024年12月31日前，改革发展领域20万费用已经全部支付完毕。</w:t>
            </w:r>
          </w:p>
        </w:tc>
      </w:tr>
      <w:tr w:rsidR="00435F7E" w14:paraId="20BBC5E9"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50DC654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261FA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B98E86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341809F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9420C4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15DE2D0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07723D9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4B1676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64D7BD7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38B83A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A464AD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5B254F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3572D51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166684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144680BC"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5EA44C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6008F7E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31A82E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B1C9DAD"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保障运转人员数量</w:t>
            </w:r>
          </w:p>
        </w:tc>
        <w:tc>
          <w:tcPr>
            <w:tcW w:w="334" w:type="pct"/>
            <w:tcBorders>
              <w:top w:val="nil"/>
              <w:left w:val="nil"/>
              <w:bottom w:val="single" w:sz="4" w:space="0" w:color="auto"/>
              <w:right w:val="single" w:sz="4" w:space="0" w:color="auto"/>
            </w:tcBorders>
            <w:vAlign w:val="center"/>
          </w:tcPr>
          <w:p w14:paraId="53D9D3C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69F7D7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&gt;=54人</w:t>
            </w:r>
          </w:p>
        </w:tc>
        <w:tc>
          <w:tcPr>
            <w:tcW w:w="334" w:type="pct"/>
            <w:tcBorders>
              <w:top w:val="nil"/>
              <w:left w:val="nil"/>
              <w:bottom w:val="single" w:sz="4" w:space="0" w:color="auto"/>
              <w:right w:val="single" w:sz="4" w:space="0" w:color="auto"/>
            </w:tcBorders>
            <w:vAlign w:val="center"/>
          </w:tcPr>
          <w:p w14:paraId="0F9E4E0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≥54人</w:t>
            </w:r>
          </w:p>
        </w:tc>
        <w:tc>
          <w:tcPr>
            <w:tcW w:w="328" w:type="pct"/>
            <w:tcBorders>
              <w:top w:val="nil"/>
              <w:left w:val="nil"/>
              <w:bottom w:val="single" w:sz="4" w:space="0" w:color="auto"/>
              <w:right w:val="single" w:sz="4" w:space="0" w:color="auto"/>
            </w:tcBorders>
            <w:vAlign w:val="center"/>
          </w:tcPr>
          <w:p w14:paraId="4725053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244F2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1EDAC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CBC990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A468D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FAEAAE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ADE7BF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2BC6338A" w14:textId="77777777">
        <w:trPr>
          <w:cantSplit/>
          <w:trHeight w:val="800"/>
        </w:trPr>
        <w:tc>
          <w:tcPr>
            <w:tcW w:w="0" w:type="auto"/>
            <w:vMerge/>
            <w:tcBorders>
              <w:top w:val="nil"/>
              <w:left w:val="single" w:sz="4" w:space="0" w:color="auto"/>
              <w:bottom w:val="nil"/>
              <w:right w:val="single" w:sz="4" w:space="0" w:color="auto"/>
            </w:tcBorders>
            <w:vAlign w:val="center"/>
          </w:tcPr>
          <w:p w14:paraId="6FC56324"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2795AC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49C8A7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479C378"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购买办公用品批次</w:t>
            </w:r>
          </w:p>
        </w:tc>
        <w:tc>
          <w:tcPr>
            <w:tcW w:w="334" w:type="pct"/>
            <w:tcBorders>
              <w:top w:val="nil"/>
              <w:left w:val="nil"/>
              <w:bottom w:val="single" w:sz="4" w:space="0" w:color="auto"/>
              <w:right w:val="single" w:sz="4" w:space="0" w:color="auto"/>
            </w:tcBorders>
            <w:vAlign w:val="center"/>
          </w:tcPr>
          <w:p w14:paraId="4E4C85D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8B7369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&gt;=2批</w:t>
            </w:r>
          </w:p>
        </w:tc>
        <w:tc>
          <w:tcPr>
            <w:tcW w:w="334" w:type="pct"/>
            <w:tcBorders>
              <w:top w:val="nil"/>
              <w:left w:val="nil"/>
              <w:bottom w:val="single" w:sz="4" w:space="0" w:color="auto"/>
              <w:right w:val="single" w:sz="4" w:space="0" w:color="auto"/>
            </w:tcBorders>
            <w:vAlign w:val="center"/>
          </w:tcPr>
          <w:p w14:paraId="57B7101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≥2批</w:t>
            </w:r>
          </w:p>
        </w:tc>
        <w:tc>
          <w:tcPr>
            <w:tcW w:w="328" w:type="pct"/>
            <w:tcBorders>
              <w:top w:val="nil"/>
              <w:left w:val="nil"/>
              <w:bottom w:val="single" w:sz="4" w:space="0" w:color="auto"/>
              <w:right w:val="single" w:sz="4" w:space="0" w:color="auto"/>
            </w:tcBorders>
            <w:vAlign w:val="center"/>
          </w:tcPr>
          <w:p w14:paraId="24F1CB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B112D9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0D0F449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C802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D18469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75963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B48328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AE7A152" w14:textId="77777777">
        <w:trPr>
          <w:cantSplit/>
          <w:trHeight w:val="800"/>
        </w:trPr>
        <w:tc>
          <w:tcPr>
            <w:tcW w:w="0" w:type="auto"/>
            <w:vMerge/>
            <w:tcBorders>
              <w:top w:val="nil"/>
              <w:left w:val="single" w:sz="4" w:space="0" w:color="auto"/>
              <w:bottom w:val="nil"/>
              <w:right w:val="single" w:sz="4" w:space="0" w:color="auto"/>
            </w:tcBorders>
            <w:vAlign w:val="center"/>
          </w:tcPr>
          <w:p w14:paraId="6DB4033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DEBEC6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EDA32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3D4BE80"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购买办公设备数量</w:t>
            </w:r>
          </w:p>
        </w:tc>
        <w:tc>
          <w:tcPr>
            <w:tcW w:w="334" w:type="pct"/>
            <w:tcBorders>
              <w:top w:val="nil"/>
              <w:left w:val="nil"/>
              <w:bottom w:val="single" w:sz="4" w:space="0" w:color="auto"/>
              <w:right w:val="single" w:sz="4" w:space="0" w:color="auto"/>
            </w:tcBorders>
            <w:vAlign w:val="center"/>
          </w:tcPr>
          <w:p w14:paraId="339D0BF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ADFF56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&gt;=7个</w:t>
            </w:r>
          </w:p>
        </w:tc>
        <w:tc>
          <w:tcPr>
            <w:tcW w:w="334" w:type="pct"/>
            <w:tcBorders>
              <w:top w:val="nil"/>
              <w:left w:val="nil"/>
              <w:bottom w:val="single" w:sz="4" w:space="0" w:color="auto"/>
              <w:right w:val="single" w:sz="4" w:space="0" w:color="auto"/>
            </w:tcBorders>
            <w:vAlign w:val="center"/>
          </w:tcPr>
          <w:p w14:paraId="6CD6CDA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328" w:type="pct"/>
            <w:tcBorders>
              <w:top w:val="nil"/>
              <w:left w:val="nil"/>
              <w:bottom w:val="single" w:sz="4" w:space="0" w:color="auto"/>
              <w:right w:val="single" w:sz="4" w:space="0" w:color="auto"/>
            </w:tcBorders>
            <w:vAlign w:val="center"/>
          </w:tcPr>
          <w:p w14:paraId="079D74D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E9718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5A3C28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6B19C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5C9960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18C779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4D56DF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90B1928" w14:textId="77777777">
        <w:trPr>
          <w:cantSplit/>
          <w:trHeight w:val="800"/>
        </w:trPr>
        <w:tc>
          <w:tcPr>
            <w:tcW w:w="0" w:type="auto"/>
            <w:vMerge/>
            <w:tcBorders>
              <w:top w:val="nil"/>
              <w:left w:val="single" w:sz="4" w:space="0" w:color="auto"/>
              <w:bottom w:val="nil"/>
              <w:right w:val="single" w:sz="4" w:space="0" w:color="auto"/>
            </w:tcBorders>
            <w:vAlign w:val="center"/>
          </w:tcPr>
          <w:p w14:paraId="5324C0C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4043AA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14BFB6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0AF78DBC"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购买办公设备验收合格率</w:t>
            </w:r>
          </w:p>
        </w:tc>
        <w:tc>
          <w:tcPr>
            <w:tcW w:w="334" w:type="pct"/>
            <w:tcBorders>
              <w:top w:val="nil"/>
              <w:left w:val="nil"/>
              <w:bottom w:val="single" w:sz="4" w:space="0" w:color="auto"/>
              <w:right w:val="single" w:sz="4" w:space="0" w:color="auto"/>
            </w:tcBorders>
            <w:vAlign w:val="center"/>
          </w:tcPr>
          <w:p w14:paraId="5605228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E09E4C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C9AF4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F9421D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0E2907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CD05E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A67BB7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88EC00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76AC96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6BD58F9"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9F5AA6E" w14:textId="77777777">
        <w:trPr>
          <w:cantSplit/>
          <w:trHeight w:val="800"/>
        </w:trPr>
        <w:tc>
          <w:tcPr>
            <w:tcW w:w="0" w:type="auto"/>
            <w:vMerge/>
            <w:tcBorders>
              <w:top w:val="nil"/>
              <w:left w:val="single" w:sz="4" w:space="0" w:color="auto"/>
              <w:bottom w:val="nil"/>
              <w:right w:val="single" w:sz="4" w:space="0" w:color="auto"/>
            </w:tcBorders>
            <w:vAlign w:val="center"/>
          </w:tcPr>
          <w:p w14:paraId="59D0DF0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D0A1FE3"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8760E5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74113FB9"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购买办公用品完成时间</w:t>
            </w:r>
          </w:p>
        </w:tc>
        <w:tc>
          <w:tcPr>
            <w:tcW w:w="334" w:type="pct"/>
            <w:tcBorders>
              <w:top w:val="nil"/>
              <w:left w:val="nil"/>
              <w:bottom w:val="single" w:sz="4" w:space="0" w:color="auto"/>
              <w:right w:val="single" w:sz="4" w:space="0" w:color="auto"/>
            </w:tcBorders>
            <w:vAlign w:val="center"/>
          </w:tcPr>
          <w:p w14:paraId="54C6A2C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35F8ED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&lt;=2024年10月</w:t>
            </w:r>
          </w:p>
        </w:tc>
        <w:tc>
          <w:tcPr>
            <w:tcW w:w="334" w:type="pct"/>
            <w:tcBorders>
              <w:top w:val="nil"/>
              <w:left w:val="nil"/>
              <w:bottom w:val="single" w:sz="4" w:space="0" w:color="auto"/>
              <w:right w:val="single" w:sz="4" w:space="0" w:color="auto"/>
            </w:tcBorders>
            <w:vAlign w:val="center"/>
          </w:tcPr>
          <w:p w14:paraId="63F7090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=2024年10月</w:t>
            </w:r>
          </w:p>
        </w:tc>
        <w:tc>
          <w:tcPr>
            <w:tcW w:w="328" w:type="pct"/>
            <w:tcBorders>
              <w:top w:val="nil"/>
              <w:left w:val="nil"/>
              <w:bottom w:val="single" w:sz="4" w:space="0" w:color="auto"/>
              <w:right w:val="single" w:sz="4" w:space="0" w:color="auto"/>
            </w:tcBorders>
            <w:vAlign w:val="center"/>
          </w:tcPr>
          <w:p w14:paraId="1721F2E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C6FC1C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66A154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BE6BA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A33D3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145074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034F05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0DA87925" w14:textId="77777777">
        <w:trPr>
          <w:cantSplit/>
          <w:trHeight w:val="800"/>
        </w:trPr>
        <w:tc>
          <w:tcPr>
            <w:tcW w:w="0" w:type="auto"/>
            <w:vMerge/>
            <w:tcBorders>
              <w:top w:val="nil"/>
              <w:left w:val="single" w:sz="4" w:space="0" w:color="auto"/>
              <w:bottom w:val="nil"/>
              <w:right w:val="single" w:sz="4" w:space="0" w:color="auto"/>
            </w:tcBorders>
            <w:vAlign w:val="center"/>
          </w:tcPr>
          <w:p w14:paraId="0097F4F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vMerge w:val="restart"/>
            <w:tcBorders>
              <w:top w:val="nil"/>
              <w:left w:val="nil"/>
              <w:bottom w:val="nil"/>
              <w:right w:val="single" w:sz="4" w:space="0" w:color="auto"/>
            </w:tcBorders>
            <w:vAlign w:val="center"/>
          </w:tcPr>
          <w:p w14:paraId="609D414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BDE3EA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81737C8"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购买办公设备费用</w:t>
            </w:r>
          </w:p>
        </w:tc>
        <w:tc>
          <w:tcPr>
            <w:tcW w:w="334" w:type="pct"/>
            <w:tcBorders>
              <w:top w:val="nil"/>
              <w:left w:val="nil"/>
              <w:bottom w:val="single" w:sz="4" w:space="0" w:color="auto"/>
              <w:right w:val="single" w:sz="4" w:space="0" w:color="auto"/>
            </w:tcBorders>
            <w:vAlign w:val="center"/>
          </w:tcPr>
          <w:p w14:paraId="5DC3D1B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C504B9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&gt;=5.90万元</w:t>
            </w:r>
          </w:p>
        </w:tc>
        <w:tc>
          <w:tcPr>
            <w:tcW w:w="334" w:type="pct"/>
            <w:tcBorders>
              <w:top w:val="nil"/>
              <w:left w:val="nil"/>
              <w:bottom w:val="single" w:sz="4" w:space="0" w:color="auto"/>
              <w:right w:val="single" w:sz="4" w:space="0" w:color="auto"/>
            </w:tcBorders>
            <w:vAlign w:val="center"/>
          </w:tcPr>
          <w:p w14:paraId="6F6FD27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=5.9万元</w:t>
            </w:r>
          </w:p>
        </w:tc>
        <w:tc>
          <w:tcPr>
            <w:tcW w:w="328" w:type="pct"/>
            <w:tcBorders>
              <w:top w:val="nil"/>
              <w:left w:val="nil"/>
              <w:bottom w:val="single" w:sz="4" w:space="0" w:color="auto"/>
              <w:right w:val="single" w:sz="4" w:space="0" w:color="auto"/>
            </w:tcBorders>
            <w:vAlign w:val="center"/>
          </w:tcPr>
          <w:p w14:paraId="2FEA027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F6C490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83B1A5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6E52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9580D8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20B6DF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B86CE6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24BE9B64" w14:textId="77777777">
        <w:trPr>
          <w:cantSplit/>
          <w:trHeight w:val="800"/>
        </w:trPr>
        <w:tc>
          <w:tcPr>
            <w:tcW w:w="0" w:type="auto"/>
            <w:vMerge/>
            <w:tcBorders>
              <w:top w:val="nil"/>
              <w:left w:val="single" w:sz="4" w:space="0" w:color="auto"/>
              <w:bottom w:val="nil"/>
              <w:right w:val="single" w:sz="4" w:space="0" w:color="auto"/>
            </w:tcBorders>
            <w:vAlign w:val="center"/>
          </w:tcPr>
          <w:p w14:paraId="133C375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824CA1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69D65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551408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购买办公用品费用</w:t>
            </w:r>
          </w:p>
        </w:tc>
        <w:tc>
          <w:tcPr>
            <w:tcW w:w="334" w:type="pct"/>
            <w:tcBorders>
              <w:top w:val="nil"/>
              <w:left w:val="nil"/>
              <w:bottom w:val="single" w:sz="4" w:space="0" w:color="auto"/>
              <w:right w:val="single" w:sz="4" w:space="0" w:color="auto"/>
            </w:tcBorders>
            <w:vAlign w:val="center"/>
          </w:tcPr>
          <w:p w14:paraId="3924F18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9529F4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&gt;=3.40万元</w:t>
            </w:r>
          </w:p>
        </w:tc>
        <w:tc>
          <w:tcPr>
            <w:tcW w:w="334" w:type="pct"/>
            <w:tcBorders>
              <w:top w:val="nil"/>
              <w:left w:val="nil"/>
              <w:bottom w:val="single" w:sz="4" w:space="0" w:color="auto"/>
              <w:right w:val="single" w:sz="4" w:space="0" w:color="auto"/>
            </w:tcBorders>
            <w:vAlign w:val="center"/>
          </w:tcPr>
          <w:p w14:paraId="51B4914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=3.4万元</w:t>
            </w:r>
          </w:p>
        </w:tc>
        <w:tc>
          <w:tcPr>
            <w:tcW w:w="328" w:type="pct"/>
            <w:tcBorders>
              <w:top w:val="nil"/>
              <w:left w:val="nil"/>
              <w:bottom w:val="single" w:sz="4" w:space="0" w:color="auto"/>
              <w:right w:val="single" w:sz="4" w:space="0" w:color="auto"/>
            </w:tcBorders>
            <w:vAlign w:val="center"/>
          </w:tcPr>
          <w:p w14:paraId="173707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519FD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12EF44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15EA58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70031E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D878EA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477D8A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23BF160D" w14:textId="77777777">
        <w:trPr>
          <w:cantSplit/>
          <w:trHeight w:val="800"/>
        </w:trPr>
        <w:tc>
          <w:tcPr>
            <w:tcW w:w="0" w:type="auto"/>
            <w:vMerge/>
            <w:tcBorders>
              <w:top w:val="nil"/>
              <w:left w:val="single" w:sz="4" w:space="0" w:color="auto"/>
              <w:bottom w:val="nil"/>
              <w:right w:val="single" w:sz="4" w:space="0" w:color="auto"/>
            </w:tcBorders>
            <w:vAlign w:val="center"/>
          </w:tcPr>
          <w:p w14:paraId="3F5C0B5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92B00E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CEC65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49C777C"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保障运转人员费用</w:t>
            </w:r>
          </w:p>
        </w:tc>
        <w:tc>
          <w:tcPr>
            <w:tcW w:w="334" w:type="pct"/>
            <w:tcBorders>
              <w:top w:val="nil"/>
              <w:left w:val="nil"/>
              <w:bottom w:val="single" w:sz="4" w:space="0" w:color="auto"/>
              <w:right w:val="single" w:sz="4" w:space="0" w:color="auto"/>
            </w:tcBorders>
            <w:vAlign w:val="center"/>
          </w:tcPr>
          <w:p w14:paraId="41A0B58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D5FC71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&gt;=10.70万元</w:t>
            </w:r>
          </w:p>
        </w:tc>
        <w:tc>
          <w:tcPr>
            <w:tcW w:w="334" w:type="pct"/>
            <w:tcBorders>
              <w:top w:val="nil"/>
              <w:left w:val="nil"/>
              <w:bottom w:val="single" w:sz="4" w:space="0" w:color="auto"/>
              <w:right w:val="single" w:sz="4" w:space="0" w:color="auto"/>
            </w:tcBorders>
            <w:vAlign w:val="center"/>
          </w:tcPr>
          <w:p w14:paraId="6E65A42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=10.7万元</w:t>
            </w:r>
          </w:p>
        </w:tc>
        <w:tc>
          <w:tcPr>
            <w:tcW w:w="328" w:type="pct"/>
            <w:tcBorders>
              <w:top w:val="nil"/>
              <w:left w:val="nil"/>
              <w:bottom w:val="single" w:sz="4" w:space="0" w:color="auto"/>
              <w:right w:val="single" w:sz="4" w:space="0" w:color="auto"/>
            </w:tcBorders>
            <w:vAlign w:val="center"/>
          </w:tcPr>
          <w:p w14:paraId="4C57747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21BBC4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D1352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51D13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2D52D5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7381E3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EEC211C"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207AA66" w14:textId="77777777">
        <w:trPr>
          <w:cantSplit/>
          <w:trHeight w:val="800"/>
        </w:trPr>
        <w:tc>
          <w:tcPr>
            <w:tcW w:w="0" w:type="auto"/>
            <w:vMerge/>
            <w:tcBorders>
              <w:top w:val="nil"/>
              <w:left w:val="single" w:sz="4" w:space="0" w:color="auto"/>
              <w:bottom w:val="nil"/>
              <w:right w:val="single" w:sz="4" w:space="0" w:color="auto"/>
            </w:tcBorders>
            <w:vAlign w:val="center"/>
          </w:tcPr>
          <w:p w14:paraId="74BDB34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92D03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74A440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1720213A"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促进发改委工作高效完成</w:t>
            </w:r>
          </w:p>
        </w:tc>
        <w:tc>
          <w:tcPr>
            <w:tcW w:w="334" w:type="pct"/>
            <w:tcBorders>
              <w:top w:val="nil"/>
              <w:left w:val="nil"/>
              <w:bottom w:val="single" w:sz="4" w:space="0" w:color="auto"/>
              <w:right w:val="single" w:sz="4" w:space="0" w:color="auto"/>
            </w:tcBorders>
            <w:vAlign w:val="center"/>
          </w:tcPr>
          <w:p w14:paraId="46A7646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EC3449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有效促进</w:t>
            </w:r>
          </w:p>
        </w:tc>
        <w:tc>
          <w:tcPr>
            <w:tcW w:w="334" w:type="pct"/>
            <w:tcBorders>
              <w:top w:val="nil"/>
              <w:left w:val="nil"/>
              <w:bottom w:val="single" w:sz="4" w:space="0" w:color="auto"/>
              <w:right w:val="single" w:sz="4" w:space="0" w:color="auto"/>
            </w:tcBorders>
            <w:vAlign w:val="center"/>
          </w:tcPr>
          <w:p w14:paraId="442C37A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有效促进</w:t>
            </w:r>
          </w:p>
        </w:tc>
        <w:tc>
          <w:tcPr>
            <w:tcW w:w="328" w:type="pct"/>
            <w:tcBorders>
              <w:top w:val="nil"/>
              <w:left w:val="nil"/>
              <w:bottom w:val="single" w:sz="4" w:space="0" w:color="auto"/>
              <w:right w:val="single" w:sz="4" w:space="0" w:color="auto"/>
            </w:tcBorders>
            <w:vAlign w:val="center"/>
          </w:tcPr>
          <w:p w14:paraId="6F5F6B0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A9A3E0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A4A022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440B4A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5F76D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165FA9F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F09477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C820D42" w14:textId="77777777">
        <w:trPr>
          <w:cantSplit/>
          <w:trHeight w:val="800"/>
        </w:trPr>
        <w:tc>
          <w:tcPr>
            <w:tcW w:w="0" w:type="auto"/>
            <w:vMerge/>
            <w:tcBorders>
              <w:top w:val="nil"/>
              <w:left w:val="single" w:sz="4" w:space="0" w:color="auto"/>
              <w:bottom w:val="nil"/>
              <w:right w:val="single" w:sz="4" w:space="0" w:color="auto"/>
            </w:tcBorders>
            <w:vAlign w:val="center"/>
          </w:tcPr>
          <w:p w14:paraId="0B20E2CD"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A97A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BCCC0B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90AD66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保障运转人员满意度</w:t>
            </w:r>
          </w:p>
        </w:tc>
        <w:tc>
          <w:tcPr>
            <w:tcW w:w="334" w:type="pct"/>
            <w:tcBorders>
              <w:top w:val="nil"/>
              <w:left w:val="nil"/>
              <w:bottom w:val="single" w:sz="4" w:space="0" w:color="auto"/>
              <w:right w:val="single" w:sz="4" w:space="0" w:color="auto"/>
            </w:tcBorders>
            <w:vAlign w:val="center"/>
          </w:tcPr>
          <w:p w14:paraId="3FCFC25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05EB7A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6CB76E4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40EB55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34FCE1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A2B32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C0CF9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AE8B29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C172EE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0703A86"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FCEF29F" w14:textId="77777777">
        <w:trPr>
          <w:cantSplit/>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4436A1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6949579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3DB1D28F"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9E79336"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407619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5A38026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1C0D86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E3A969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8B13C3C"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260A7E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1164E84"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213EB859"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E32E819"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35F7E" w14:paraId="74426D6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1FF090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0096A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昌州财建【2020】77号 关于下达2020年中央产粮大县奖励资金预算的通知</w:t>
            </w:r>
          </w:p>
        </w:tc>
      </w:tr>
      <w:tr w:rsidR="00435F7E" w14:paraId="340F9D3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36C877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59612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708" w:type="pct"/>
            <w:gridSpan w:val="2"/>
            <w:tcBorders>
              <w:top w:val="single" w:sz="4" w:space="0" w:color="auto"/>
              <w:left w:val="nil"/>
              <w:bottom w:val="single" w:sz="4" w:space="0" w:color="auto"/>
              <w:right w:val="single" w:sz="4" w:space="0" w:color="auto"/>
            </w:tcBorders>
            <w:vAlign w:val="center"/>
          </w:tcPr>
          <w:p w14:paraId="494FFD9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CC105F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6251382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60F2CC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F36D54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5A08A4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AE5102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0A9332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61D607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009F57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91AC05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790253D2"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60E3D747"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FC6B7F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58BDA7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w:t>
            </w:r>
          </w:p>
        </w:tc>
        <w:tc>
          <w:tcPr>
            <w:tcW w:w="982" w:type="pct"/>
            <w:gridSpan w:val="3"/>
            <w:tcBorders>
              <w:top w:val="single" w:sz="4" w:space="0" w:color="auto"/>
              <w:left w:val="nil"/>
              <w:bottom w:val="single" w:sz="4" w:space="0" w:color="auto"/>
              <w:right w:val="single" w:sz="4" w:space="0" w:color="auto"/>
            </w:tcBorders>
            <w:vAlign w:val="center"/>
          </w:tcPr>
          <w:p w14:paraId="0148E45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w:t>
            </w:r>
          </w:p>
        </w:tc>
        <w:tc>
          <w:tcPr>
            <w:tcW w:w="708" w:type="pct"/>
            <w:gridSpan w:val="2"/>
            <w:tcBorders>
              <w:top w:val="single" w:sz="4" w:space="0" w:color="auto"/>
              <w:left w:val="nil"/>
              <w:bottom w:val="single" w:sz="4" w:space="0" w:color="auto"/>
              <w:right w:val="single" w:sz="4" w:space="0" w:color="auto"/>
            </w:tcBorders>
            <w:vAlign w:val="center"/>
          </w:tcPr>
          <w:p w14:paraId="646DBB8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w:t>
            </w:r>
          </w:p>
        </w:tc>
        <w:tc>
          <w:tcPr>
            <w:tcW w:w="671" w:type="pct"/>
            <w:gridSpan w:val="2"/>
            <w:tcBorders>
              <w:top w:val="nil"/>
              <w:left w:val="nil"/>
              <w:bottom w:val="single" w:sz="4" w:space="0" w:color="auto"/>
              <w:right w:val="single" w:sz="4" w:space="0" w:color="auto"/>
            </w:tcBorders>
            <w:vAlign w:val="center"/>
          </w:tcPr>
          <w:p w14:paraId="60BFC13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763855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FFF1CD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35F7E" w14:paraId="64061161"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695698E5"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A3481E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B68464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w:t>
            </w:r>
          </w:p>
        </w:tc>
        <w:tc>
          <w:tcPr>
            <w:tcW w:w="982" w:type="pct"/>
            <w:gridSpan w:val="3"/>
            <w:tcBorders>
              <w:top w:val="single" w:sz="4" w:space="0" w:color="auto"/>
              <w:left w:val="nil"/>
              <w:bottom w:val="single" w:sz="4" w:space="0" w:color="auto"/>
              <w:right w:val="single" w:sz="4" w:space="0" w:color="auto"/>
            </w:tcBorders>
            <w:vAlign w:val="center"/>
          </w:tcPr>
          <w:p w14:paraId="3A5DA11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w:t>
            </w:r>
          </w:p>
        </w:tc>
        <w:tc>
          <w:tcPr>
            <w:tcW w:w="708" w:type="pct"/>
            <w:gridSpan w:val="2"/>
            <w:tcBorders>
              <w:top w:val="single" w:sz="4" w:space="0" w:color="auto"/>
              <w:left w:val="nil"/>
              <w:bottom w:val="single" w:sz="4" w:space="0" w:color="auto"/>
              <w:right w:val="single" w:sz="4" w:space="0" w:color="auto"/>
            </w:tcBorders>
            <w:vAlign w:val="center"/>
          </w:tcPr>
          <w:p w14:paraId="34FA7E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w:t>
            </w:r>
          </w:p>
        </w:tc>
        <w:tc>
          <w:tcPr>
            <w:tcW w:w="671" w:type="pct"/>
            <w:gridSpan w:val="2"/>
            <w:tcBorders>
              <w:top w:val="nil"/>
              <w:left w:val="nil"/>
              <w:bottom w:val="single" w:sz="4" w:space="0" w:color="auto"/>
              <w:right w:val="single" w:sz="4" w:space="0" w:color="auto"/>
            </w:tcBorders>
            <w:vAlign w:val="center"/>
          </w:tcPr>
          <w:p w14:paraId="08CBFC4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49930D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3F473A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129BF669"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57D5A129"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994837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1" w:type="pct"/>
            <w:tcBorders>
              <w:top w:val="single" w:sz="4" w:space="0" w:color="auto"/>
              <w:left w:val="nil"/>
              <w:bottom w:val="single" w:sz="4" w:space="0" w:color="auto"/>
              <w:right w:val="single" w:sz="4" w:space="0" w:color="auto"/>
            </w:tcBorders>
            <w:vAlign w:val="center"/>
          </w:tcPr>
          <w:p w14:paraId="1183BFA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65C1A3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666CB2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08C9E3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D9D7D6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DE12D8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56B2846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448E6F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BD222A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78865B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7567AE9A"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198D5CD9"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F2FC1F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州财建【2024】7号关于调整下达2024年中央产粮大县奖励资金预算的通知，为进一步推广我县产油大县项目建设，持续做大做强我县“中国好粮油”品牌，现将该项目资金以奖代补的形式拨付新疆奇鼎农牧业投资有限公司用于扶持粮油产业的发展与扶持，以实施扩大生产、技术改造，仓储设施建设，以此推动我县粮油产业的发展。</w:t>
            </w:r>
          </w:p>
        </w:tc>
        <w:tc>
          <w:tcPr>
            <w:tcW w:w="2559" w:type="pct"/>
            <w:gridSpan w:val="7"/>
            <w:tcBorders>
              <w:top w:val="single" w:sz="4" w:space="0" w:color="auto"/>
              <w:left w:val="nil"/>
              <w:bottom w:val="single" w:sz="4" w:space="0" w:color="auto"/>
              <w:right w:val="single" w:sz="4" w:space="0" w:color="auto"/>
            </w:tcBorders>
            <w:vAlign w:val="center"/>
          </w:tcPr>
          <w:p w14:paraId="4631892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截止2024年12月31日，该项目资金扶持企业实际完成一家，扶持金额300万元，资金支付准确率达到了100%，扶持单位满意度100%，该项目的实施有效提高了奇台县产粮产业的建设.</w:t>
            </w:r>
          </w:p>
        </w:tc>
      </w:tr>
      <w:tr w:rsidR="00435F7E" w14:paraId="66BDD060" w14:textId="77777777">
        <w:trPr>
          <w:trHeight w:val="820"/>
        </w:trPr>
        <w:tc>
          <w:tcPr>
            <w:tcW w:w="328" w:type="pct"/>
            <w:tcBorders>
              <w:top w:val="nil"/>
              <w:left w:val="single" w:sz="4" w:space="0" w:color="auto"/>
              <w:bottom w:val="single" w:sz="4" w:space="0" w:color="auto"/>
              <w:right w:val="single" w:sz="4" w:space="0" w:color="auto"/>
            </w:tcBorders>
            <w:vAlign w:val="center"/>
          </w:tcPr>
          <w:p w14:paraId="25A2397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826251"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402951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21E812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74C866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DCE3A0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B95C38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B7A5AA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2FF5496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00DFB36"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36B3E0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438673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22DD8C4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85BD9C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5C235FEC" w14:textId="77777777">
        <w:trPr>
          <w:trHeight w:val="800"/>
        </w:trPr>
        <w:tc>
          <w:tcPr>
            <w:tcW w:w="328" w:type="pct"/>
            <w:vMerge w:val="restart"/>
            <w:tcBorders>
              <w:top w:val="nil"/>
              <w:left w:val="single" w:sz="4" w:space="0" w:color="auto"/>
              <w:bottom w:val="nil"/>
              <w:right w:val="single" w:sz="4" w:space="0" w:color="auto"/>
            </w:tcBorders>
            <w:vAlign w:val="center"/>
          </w:tcPr>
          <w:p w14:paraId="1AEFD81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7E42467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4F9742F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8EFD211"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扶持单位数量</w:t>
            </w:r>
          </w:p>
        </w:tc>
        <w:tc>
          <w:tcPr>
            <w:tcW w:w="334" w:type="pct"/>
            <w:tcBorders>
              <w:top w:val="nil"/>
              <w:left w:val="nil"/>
              <w:bottom w:val="single" w:sz="4" w:space="0" w:color="auto"/>
              <w:right w:val="single" w:sz="4" w:space="0" w:color="auto"/>
            </w:tcBorders>
            <w:vAlign w:val="center"/>
          </w:tcPr>
          <w:p w14:paraId="235AD10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E13021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33" w:type="pct"/>
            <w:tcBorders>
              <w:top w:val="nil"/>
              <w:left w:val="nil"/>
              <w:bottom w:val="single" w:sz="4" w:space="0" w:color="auto"/>
              <w:right w:val="single" w:sz="4" w:space="0" w:color="auto"/>
            </w:tcBorders>
            <w:vAlign w:val="center"/>
          </w:tcPr>
          <w:p w14:paraId="6A441DC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28" w:type="pct"/>
            <w:tcBorders>
              <w:top w:val="nil"/>
              <w:left w:val="nil"/>
              <w:bottom w:val="single" w:sz="4" w:space="0" w:color="auto"/>
              <w:right w:val="single" w:sz="4" w:space="0" w:color="auto"/>
            </w:tcBorders>
            <w:vAlign w:val="center"/>
          </w:tcPr>
          <w:p w14:paraId="5237F53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7C85F6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D01EE3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E1D1D2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DF46B9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4CF39A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7CE44476"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D9C4C96" w14:textId="77777777">
        <w:trPr>
          <w:trHeight w:val="800"/>
        </w:trPr>
        <w:tc>
          <w:tcPr>
            <w:tcW w:w="0" w:type="auto"/>
            <w:vMerge/>
            <w:tcBorders>
              <w:top w:val="nil"/>
              <w:left w:val="single" w:sz="4" w:space="0" w:color="auto"/>
              <w:bottom w:val="nil"/>
              <w:right w:val="single" w:sz="4" w:space="0" w:color="auto"/>
            </w:tcBorders>
            <w:vAlign w:val="center"/>
          </w:tcPr>
          <w:p w14:paraId="5423C0B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AA5207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BDB7C5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E3D692D"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支付笔数</w:t>
            </w:r>
          </w:p>
        </w:tc>
        <w:tc>
          <w:tcPr>
            <w:tcW w:w="334" w:type="pct"/>
            <w:tcBorders>
              <w:top w:val="nil"/>
              <w:left w:val="nil"/>
              <w:bottom w:val="single" w:sz="4" w:space="0" w:color="auto"/>
              <w:right w:val="single" w:sz="4" w:space="0" w:color="auto"/>
            </w:tcBorders>
            <w:vAlign w:val="center"/>
          </w:tcPr>
          <w:p w14:paraId="34F8A1D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1657B5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=1笔</w:t>
            </w:r>
          </w:p>
        </w:tc>
        <w:tc>
          <w:tcPr>
            <w:tcW w:w="333" w:type="pct"/>
            <w:tcBorders>
              <w:top w:val="nil"/>
              <w:left w:val="nil"/>
              <w:bottom w:val="single" w:sz="4" w:space="0" w:color="auto"/>
              <w:right w:val="single" w:sz="4" w:space="0" w:color="auto"/>
            </w:tcBorders>
            <w:vAlign w:val="center"/>
          </w:tcPr>
          <w:p w14:paraId="6D388D7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=1笔</w:t>
            </w:r>
          </w:p>
        </w:tc>
        <w:tc>
          <w:tcPr>
            <w:tcW w:w="328" w:type="pct"/>
            <w:tcBorders>
              <w:top w:val="nil"/>
              <w:left w:val="nil"/>
              <w:bottom w:val="single" w:sz="4" w:space="0" w:color="auto"/>
              <w:right w:val="single" w:sz="4" w:space="0" w:color="auto"/>
            </w:tcBorders>
            <w:vAlign w:val="center"/>
          </w:tcPr>
          <w:p w14:paraId="2D98138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E32014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F67D57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74F372"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AAC459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DF772C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8FAEE7F"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31AE13F8" w14:textId="77777777">
        <w:trPr>
          <w:trHeight w:val="800"/>
        </w:trPr>
        <w:tc>
          <w:tcPr>
            <w:tcW w:w="0" w:type="auto"/>
            <w:vMerge/>
            <w:tcBorders>
              <w:top w:val="nil"/>
              <w:left w:val="single" w:sz="4" w:space="0" w:color="auto"/>
              <w:bottom w:val="nil"/>
              <w:right w:val="single" w:sz="4" w:space="0" w:color="auto"/>
            </w:tcBorders>
            <w:vAlign w:val="center"/>
          </w:tcPr>
          <w:p w14:paraId="2032F72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E4052E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BA646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DAAAB7E"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资金拨付准确率</w:t>
            </w:r>
          </w:p>
        </w:tc>
        <w:tc>
          <w:tcPr>
            <w:tcW w:w="334" w:type="pct"/>
            <w:tcBorders>
              <w:top w:val="nil"/>
              <w:left w:val="nil"/>
              <w:bottom w:val="single" w:sz="4" w:space="0" w:color="auto"/>
              <w:right w:val="single" w:sz="4" w:space="0" w:color="auto"/>
            </w:tcBorders>
            <w:vAlign w:val="center"/>
          </w:tcPr>
          <w:p w14:paraId="7781E61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D6456E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D67647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286F79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ED4153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93EF13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B9A09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2522B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w:t>
            </w:r>
            <w:r>
              <w:rPr>
                <w:rFonts w:ascii="宋体" w:eastAsia="宋体" w:hAnsi="宋体" w:cs="Times New Roman"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3558D06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2B3F2D0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2F4AC0F7" w14:textId="77777777">
        <w:trPr>
          <w:trHeight w:val="800"/>
        </w:trPr>
        <w:tc>
          <w:tcPr>
            <w:tcW w:w="0" w:type="auto"/>
            <w:vMerge/>
            <w:tcBorders>
              <w:top w:val="nil"/>
              <w:left w:val="single" w:sz="4" w:space="0" w:color="auto"/>
              <w:bottom w:val="nil"/>
              <w:right w:val="single" w:sz="4" w:space="0" w:color="auto"/>
            </w:tcBorders>
            <w:vAlign w:val="center"/>
          </w:tcPr>
          <w:p w14:paraId="7E40E90E"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B39C7B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2B01E5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9889513"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资金支付完成时间</w:t>
            </w:r>
          </w:p>
        </w:tc>
        <w:tc>
          <w:tcPr>
            <w:tcW w:w="334" w:type="pct"/>
            <w:tcBorders>
              <w:top w:val="nil"/>
              <w:left w:val="nil"/>
              <w:bottom w:val="single" w:sz="4" w:space="0" w:color="auto"/>
              <w:right w:val="single" w:sz="4" w:space="0" w:color="auto"/>
            </w:tcBorders>
            <w:vAlign w:val="center"/>
          </w:tcPr>
          <w:p w14:paraId="57CBA6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ABEBFC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=2024年12月20日前</w:t>
            </w:r>
          </w:p>
        </w:tc>
        <w:tc>
          <w:tcPr>
            <w:tcW w:w="333" w:type="pct"/>
            <w:tcBorders>
              <w:top w:val="nil"/>
              <w:left w:val="nil"/>
              <w:bottom w:val="single" w:sz="4" w:space="0" w:color="auto"/>
              <w:right w:val="single" w:sz="4" w:space="0" w:color="auto"/>
            </w:tcBorders>
            <w:vAlign w:val="center"/>
          </w:tcPr>
          <w:p w14:paraId="42D13D1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2024年12月02日</w:t>
            </w:r>
          </w:p>
        </w:tc>
        <w:tc>
          <w:tcPr>
            <w:tcW w:w="328" w:type="pct"/>
            <w:tcBorders>
              <w:top w:val="nil"/>
              <w:left w:val="nil"/>
              <w:bottom w:val="single" w:sz="4" w:space="0" w:color="auto"/>
              <w:right w:val="single" w:sz="4" w:space="0" w:color="auto"/>
            </w:tcBorders>
            <w:vAlign w:val="center"/>
          </w:tcPr>
          <w:p w14:paraId="702193D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317BF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C6CA87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F88986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64A9A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70F613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411F0AC"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396D44FA" w14:textId="77777777">
        <w:trPr>
          <w:trHeight w:val="800"/>
        </w:trPr>
        <w:tc>
          <w:tcPr>
            <w:tcW w:w="0" w:type="auto"/>
            <w:vMerge/>
            <w:tcBorders>
              <w:top w:val="nil"/>
              <w:left w:val="single" w:sz="4" w:space="0" w:color="auto"/>
              <w:bottom w:val="nil"/>
              <w:right w:val="single" w:sz="4" w:space="0" w:color="auto"/>
            </w:tcBorders>
            <w:vAlign w:val="center"/>
          </w:tcPr>
          <w:p w14:paraId="61D98C5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1E9997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9B0EB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34D50E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扶持资金金额</w:t>
            </w:r>
          </w:p>
        </w:tc>
        <w:tc>
          <w:tcPr>
            <w:tcW w:w="334" w:type="pct"/>
            <w:tcBorders>
              <w:top w:val="nil"/>
              <w:left w:val="nil"/>
              <w:bottom w:val="single" w:sz="4" w:space="0" w:color="auto"/>
              <w:right w:val="single" w:sz="4" w:space="0" w:color="auto"/>
            </w:tcBorders>
            <w:vAlign w:val="center"/>
          </w:tcPr>
          <w:p w14:paraId="482511E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12C5A9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=300万元</w:t>
            </w:r>
          </w:p>
        </w:tc>
        <w:tc>
          <w:tcPr>
            <w:tcW w:w="333" w:type="pct"/>
            <w:tcBorders>
              <w:top w:val="nil"/>
              <w:left w:val="nil"/>
              <w:bottom w:val="single" w:sz="4" w:space="0" w:color="auto"/>
              <w:right w:val="single" w:sz="4" w:space="0" w:color="auto"/>
            </w:tcBorders>
            <w:vAlign w:val="center"/>
          </w:tcPr>
          <w:p w14:paraId="2D9BCF2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=300万元</w:t>
            </w:r>
          </w:p>
        </w:tc>
        <w:tc>
          <w:tcPr>
            <w:tcW w:w="328" w:type="pct"/>
            <w:tcBorders>
              <w:top w:val="nil"/>
              <w:left w:val="nil"/>
              <w:bottom w:val="single" w:sz="4" w:space="0" w:color="auto"/>
              <w:right w:val="single" w:sz="4" w:space="0" w:color="auto"/>
            </w:tcBorders>
            <w:vAlign w:val="center"/>
          </w:tcPr>
          <w:p w14:paraId="4D681BB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DFCD71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7D42E0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1F67D8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839E28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FB544D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81FDCFA"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3B3967AB" w14:textId="77777777">
        <w:trPr>
          <w:trHeight w:val="800"/>
        </w:trPr>
        <w:tc>
          <w:tcPr>
            <w:tcW w:w="0" w:type="auto"/>
            <w:vMerge/>
            <w:tcBorders>
              <w:top w:val="nil"/>
              <w:left w:val="single" w:sz="4" w:space="0" w:color="auto"/>
              <w:bottom w:val="nil"/>
              <w:right w:val="single" w:sz="4" w:space="0" w:color="auto"/>
            </w:tcBorders>
            <w:vAlign w:val="center"/>
          </w:tcPr>
          <w:p w14:paraId="2FFC02B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00DC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615396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174835B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促进我县产粮产业的建设</w:t>
            </w:r>
          </w:p>
        </w:tc>
        <w:tc>
          <w:tcPr>
            <w:tcW w:w="334" w:type="pct"/>
            <w:tcBorders>
              <w:top w:val="nil"/>
              <w:left w:val="nil"/>
              <w:bottom w:val="single" w:sz="4" w:space="0" w:color="auto"/>
              <w:right w:val="single" w:sz="4" w:space="0" w:color="auto"/>
            </w:tcBorders>
            <w:vAlign w:val="center"/>
          </w:tcPr>
          <w:p w14:paraId="48411BF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4D9FFC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有效促进</w:t>
            </w:r>
          </w:p>
        </w:tc>
        <w:tc>
          <w:tcPr>
            <w:tcW w:w="333" w:type="pct"/>
            <w:tcBorders>
              <w:top w:val="nil"/>
              <w:left w:val="nil"/>
              <w:bottom w:val="single" w:sz="4" w:space="0" w:color="auto"/>
              <w:right w:val="single" w:sz="4" w:space="0" w:color="auto"/>
            </w:tcBorders>
            <w:vAlign w:val="center"/>
          </w:tcPr>
          <w:p w14:paraId="3A3698F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有效促进</w:t>
            </w:r>
          </w:p>
        </w:tc>
        <w:tc>
          <w:tcPr>
            <w:tcW w:w="328" w:type="pct"/>
            <w:tcBorders>
              <w:top w:val="nil"/>
              <w:left w:val="nil"/>
              <w:bottom w:val="single" w:sz="4" w:space="0" w:color="auto"/>
              <w:right w:val="single" w:sz="4" w:space="0" w:color="auto"/>
            </w:tcBorders>
            <w:vAlign w:val="center"/>
          </w:tcPr>
          <w:p w14:paraId="5B95FDA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43036E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8B5EEF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9E41E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0539E5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2EDBAB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520827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6FB74EBF" w14:textId="77777777">
        <w:trPr>
          <w:trHeight w:val="800"/>
        </w:trPr>
        <w:tc>
          <w:tcPr>
            <w:tcW w:w="0" w:type="auto"/>
            <w:vMerge/>
            <w:tcBorders>
              <w:top w:val="nil"/>
              <w:left w:val="single" w:sz="4" w:space="0" w:color="auto"/>
              <w:bottom w:val="nil"/>
              <w:right w:val="single" w:sz="4" w:space="0" w:color="auto"/>
            </w:tcBorders>
            <w:vAlign w:val="center"/>
          </w:tcPr>
          <w:p w14:paraId="244AE88F"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C87CD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E69CAC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B94EE23"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扶持单位满意度</w:t>
            </w:r>
          </w:p>
        </w:tc>
        <w:tc>
          <w:tcPr>
            <w:tcW w:w="334" w:type="pct"/>
            <w:tcBorders>
              <w:top w:val="nil"/>
              <w:left w:val="nil"/>
              <w:bottom w:val="single" w:sz="4" w:space="0" w:color="auto"/>
              <w:right w:val="single" w:sz="4" w:space="0" w:color="auto"/>
            </w:tcBorders>
            <w:vAlign w:val="center"/>
          </w:tcPr>
          <w:p w14:paraId="4B80973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37205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0E02B8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2F3B5C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A91B9A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38B5EF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4C7A8F0"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AA8CC7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78B7C8F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DA4A0BD"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5F3B03F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654D84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5FFA861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28F7202F"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B9A8045"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1379EB2"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DD0056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06B379A"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C40CEDC"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D4CA57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073998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DD56971"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76150F59" w14:textId="77777777" w:rsidR="00435F7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0FAAEA3" w14:textId="77777777" w:rsidR="00435F7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35F7E" w14:paraId="506CBA7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C0A6CD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6FF6FB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奇财建【2024】42号关于拨付奇台县“十四五”规划《纲要》中期评估及调整修订稿费用的通知、奇财建【2024】176号关于拨付“十四五”规划中期评估费的通知</w:t>
            </w:r>
          </w:p>
        </w:tc>
      </w:tr>
      <w:tr w:rsidR="00435F7E" w14:paraId="3170443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63AF11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E3F516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c>
          <w:tcPr>
            <w:tcW w:w="708" w:type="pct"/>
            <w:gridSpan w:val="2"/>
            <w:tcBorders>
              <w:top w:val="single" w:sz="4" w:space="0" w:color="auto"/>
              <w:left w:val="nil"/>
              <w:bottom w:val="single" w:sz="4" w:space="0" w:color="auto"/>
              <w:right w:val="single" w:sz="4" w:space="0" w:color="auto"/>
            </w:tcBorders>
            <w:vAlign w:val="center"/>
          </w:tcPr>
          <w:p w14:paraId="6E238F3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53B5D1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奇台县发展和改革委员会</w:t>
            </w:r>
          </w:p>
        </w:tc>
      </w:tr>
      <w:tr w:rsidR="00435F7E" w14:paraId="0DE71BF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AF565D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350D8F8"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FA0A98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195E2B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E28360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7AD0A9F"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47D679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9FB6F3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35F7E" w14:paraId="29633B84"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76281A3B" w14:textId="77777777" w:rsidR="00435F7E" w:rsidRDefault="00435F7E">
            <w:pPr>
              <w:spacing w:after="0" w:line="240" w:lineRule="auto"/>
              <w:rPr>
                <w:rFonts w:ascii="宋体" w:eastAsia="宋体" w:hAnsi="宋体" w:cs="Times New Roman" w:hint="eastAsia"/>
                <w:b/>
                <w:bCs/>
                <w:color w:val="000000"/>
                <w:sz w:val="18"/>
                <w:szCs w:val="18"/>
                <w:lang w:eastAsia="zh-CN"/>
              </w:rPr>
            </w:pPr>
            <w:bookmarkStart w:id="12" w:name="_Hlk209021652"/>
          </w:p>
        </w:tc>
        <w:tc>
          <w:tcPr>
            <w:tcW w:w="660" w:type="pct"/>
            <w:gridSpan w:val="2"/>
            <w:tcBorders>
              <w:top w:val="single" w:sz="4" w:space="0" w:color="auto"/>
              <w:left w:val="nil"/>
              <w:bottom w:val="single" w:sz="4" w:space="0" w:color="auto"/>
              <w:right w:val="single" w:sz="4" w:space="0" w:color="auto"/>
            </w:tcBorders>
            <w:vAlign w:val="center"/>
          </w:tcPr>
          <w:p w14:paraId="7B834B4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6EC011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w:t>
            </w:r>
          </w:p>
        </w:tc>
        <w:tc>
          <w:tcPr>
            <w:tcW w:w="982" w:type="pct"/>
            <w:gridSpan w:val="3"/>
            <w:tcBorders>
              <w:top w:val="single" w:sz="4" w:space="0" w:color="auto"/>
              <w:left w:val="nil"/>
              <w:bottom w:val="single" w:sz="4" w:space="0" w:color="auto"/>
              <w:right w:val="single" w:sz="4" w:space="0" w:color="auto"/>
            </w:tcBorders>
            <w:vAlign w:val="center"/>
          </w:tcPr>
          <w:p w14:paraId="56F3AE6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17.00</w:t>
            </w:r>
          </w:p>
        </w:tc>
        <w:tc>
          <w:tcPr>
            <w:tcW w:w="708" w:type="pct"/>
            <w:gridSpan w:val="2"/>
            <w:tcBorders>
              <w:top w:val="single" w:sz="4" w:space="0" w:color="auto"/>
              <w:left w:val="nil"/>
              <w:bottom w:val="single" w:sz="4" w:space="0" w:color="auto"/>
              <w:right w:val="single" w:sz="4" w:space="0" w:color="auto"/>
            </w:tcBorders>
            <w:vAlign w:val="center"/>
          </w:tcPr>
          <w:p w14:paraId="5D76321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17.00</w:t>
            </w:r>
          </w:p>
        </w:tc>
        <w:tc>
          <w:tcPr>
            <w:tcW w:w="671" w:type="pct"/>
            <w:gridSpan w:val="2"/>
            <w:tcBorders>
              <w:top w:val="nil"/>
              <w:left w:val="nil"/>
              <w:bottom w:val="single" w:sz="4" w:space="0" w:color="auto"/>
              <w:right w:val="single" w:sz="4" w:space="0" w:color="auto"/>
            </w:tcBorders>
            <w:vAlign w:val="center"/>
          </w:tcPr>
          <w:p w14:paraId="1A6C1DD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0C2265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344970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2"/>
      <w:tr w:rsidR="00435F7E" w14:paraId="1ABEA61E"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5EEF0B8C"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39AD679"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622A6E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w:t>
            </w:r>
          </w:p>
        </w:tc>
        <w:tc>
          <w:tcPr>
            <w:tcW w:w="982" w:type="pct"/>
            <w:gridSpan w:val="3"/>
            <w:tcBorders>
              <w:top w:val="single" w:sz="4" w:space="0" w:color="auto"/>
              <w:left w:val="nil"/>
              <w:bottom w:val="single" w:sz="4" w:space="0" w:color="auto"/>
              <w:right w:val="single" w:sz="4" w:space="0" w:color="auto"/>
            </w:tcBorders>
            <w:vAlign w:val="center"/>
          </w:tcPr>
          <w:p w14:paraId="6A6A395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17.00</w:t>
            </w:r>
          </w:p>
        </w:tc>
        <w:tc>
          <w:tcPr>
            <w:tcW w:w="708" w:type="pct"/>
            <w:gridSpan w:val="2"/>
            <w:tcBorders>
              <w:top w:val="single" w:sz="4" w:space="0" w:color="auto"/>
              <w:left w:val="nil"/>
              <w:bottom w:val="single" w:sz="4" w:space="0" w:color="auto"/>
              <w:right w:val="single" w:sz="4" w:space="0" w:color="auto"/>
            </w:tcBorders>
            <w:vAlign w:val="center"/>
          </w:tcPr>
          <w:p w14:paraId="0827CD9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17.00</w:t>
            </w:r>
          </w:p>
        </w:tc>
        <w:tc>
          <w:tcPr>
            <w:tcW w:w="671" w:type="pct"/>
            <w:gridSpan w:val="2"/>
            <w:tcBorders>
              <w:top w:val="nil"/>
              <w:left w:val="nil"/>
              <w:bottom w:val="single" w:sz="4" w:space="0" w:color="auto"/>
              <w:right w:val="single" w:sz="4" w:space="0" w:color="auto"/>
            </w:tcBorders>
            <w:vAlign w:val="center"/>
          </w:tcPr>
          <w:p w14:paraId="7A07497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49B114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BF1EA8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5B0E7967"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1EF79069"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A6BD8E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1" w:type="pct"/>
            <w:tcBorders>
              <w:top w:val="single" w:sz="4" w:space="0" w:color="auto"/>
              <w:left w:val="nil"/>
              <w:bottom w:val="single" w:sz="4" w:space="0" w:color="auto"/>
              <w:right w:val="single" w:sz="4" w:space="0" w:color="auto"/>
            </w:tcBorders>
            <w:vAlign w:val="center"/>
          </w:tcPr>
          <w:p w14:paraId="366BBCD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E38C8D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37EC60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1803BD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F8532A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3F5E2E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35F7E" w14:paraId="32ECF12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5545B2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03AC9B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A59D27E"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35F7E" w14:paraId="39B26337"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46EC6D03" w14:textId="77777777" w:rsidR="00435F7E" w:rsidRDefault="00435F7E">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71EF1F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奇财建【2024】42号《关于拨付奇台县“十四五”规划纲要中期评估及调整修订稿费用的通知》、奇财建【2024】176号关于拨付“十四五”规划中期评估费的通知文件要求，化解完成奇台县编制“十四五”规划纲要中期评估及调整修订稿编制费欠款，保障我单位的良好信用。</w:t>
            </w:r>
          </w:p>
        </w:tc>
        <w:tc>
          <w:tcPr>
            <w:tcW w:w="2559" w:type="pct"/>
            <w:gridSpan w:val="7"/>
            <w:tcBorders>
              <w:top w:val="single" w:sz="4" w:space="0" w:color="auto"/>
              <w:left w:val="nil"/>
              <w:bottom w:val="single" w:sz="4" w:space="0" w:color="auto"/>
              <w:right w:val="single" w:sz="4" w:space="0" w:color="auto"/>
            </w:tcBorders>
            <w:vAlign w:val="center"/>
          </w:tcPr>
          <w:p w14:paraId="7936784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在2024年12月31日前，已经全部将奇财建【2024】42号《关于拨付奇台县“十四五”规划纲要中期评估及调整修订稿费用的通知》、奇财建【2024】176号关于拨付“十四五”规划中期评估费的通知文件要求，化解完成奇台县编制“十四五”规划纲要中期评估及调整修订稿编制费欠款支付完毕。</w:t>
            </w:r>
          </w:p>
        </w:tc>
      </w:tr>
      <w:tr w:rsidR="00435F7E" w14:paraId="74E71668" w14:textId="77777777">
        <w:trPr>
          <w:trHeight w:val="820"/>
        </w:trPr>
        <w:tc>
          <w:tcPr>
            <w:tcW w:w="328" w:type="pct"/>
            <w:tcBorders>
              <w:top w:val="nil"/>
              <w:left w:val="single" w:sz="4" w:space="0" w:color="auto"/>
              <w:bottom w:val="single" w:sz="4" w:space="0" w:color="auto"/>
              <w:right w:val="single" w:sz="4" w:space="0" w:color="auto"/>
            </w:tcBorders>
            <w:vAlign w:val="center"/>
          </w:tcPr>
          <w:p w14:paraId="0B94F9D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41842B"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578686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748DD00"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15336B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066218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9203FB5"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538E788"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317320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BE65C42"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F6E082C"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B3C62AA"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06A1F624"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E6C8997"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35F7E" w14:paraId="65E8F35A" w14:textId="77777777">
        <w:trPr>
          <w:trHeight w:val="800"/>
        </w:trPr>
        <w:tc>
          <w:tcPr>
            <w:tcW w:w="328" w:type="pct"/>
            <w:vMerge w:val="restart"/>
            <w:tcBorders>
              <w:top w:val="nil"/>
              <w:left w:val="single" w:sz="4" w:space="0" w:color="auto"/>
              <w:bottom w:val="nil"/>
              <w:right w:val="single" w:sz="4" w:space="0" w:color="auto"/>
            </w:tcBorders>
            <w:vAlign w:val="center"/>
          </w:tcPr>
          <w:p w14:paraId="6053889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7FAC0FF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06ECCA3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516CABE"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资金支付笔数（笔）</w:t>
            </w:r>
          </w:p>
        </w:tc>
        <w:tc>
          <w:tcPr>
            <w:tcW w:w="334" w:type="pct"/>
            <w:tcBorders>
              <w:top w:val="nil"/>
              <w:left w:val="nil"/>
              <w:bottom w:val="single" w:sz="4" w:space="0" w:color="auto"/>
              <w:right w:val="single" w:sz="4" w:space="0" w:color="auto"/>
            </w:tcBorders>
            <w:vAlign w:val="center"/>
          </w:tcPr>
          <w:p w14:paraId="166CB34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326F6A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≥2笔</w:t>
            </w:r>
          </w:p>
        </w:tc>
        <w:tc>
          <w:tcPr>
            <w:tcW w:w="333" w:type="pct"/>
            <w:tcBorders>
              <w:top w:val="nil"/>
              <w:left w:val="nil"/>
              <w:bottom w:val="single" w:sz="4" w:space="0" w:color="auto"/>
              <w:right w:val="single" w:sz="4" w:space="0" w:color="auto"/>
            </w:tcBorders>
            <w:vAlign w:val="center"/>
          </w:tcPr>
          <w:p w14:paraId="68D207B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≥2笔</w:t>
            </w:r>
          </w:p>
        </w:tc>
        <w:tc>
          <w:tcPr>
            <w:tcW w:w="328" w:type="pct"/>
            <w:tcBorders>
              <w:top w:val="nil"/>
              <w:left w:val="nil"/>
              <w:bottom w:val="single" w:sz="4" w:space="0" w:color="auto"/>
              <w:right w:val="single" w:sz="4" w:space="0" w:color="auto"/>
            </w:tcBorders>
            <w:vAlign w:val="center"/>
          </w:tcPr>
          <w:p w14:paraId="5C7DD7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2C7375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FA4349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817E9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7E2072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53921A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BCD169A"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0E0D908C" w14:textId="77777777">
        <w:trPr>
          <w:trHeight w:val="800"/>
        </w:trPr>
        <w:tc>
          <w:tcPr>
            <w:tcW w:w="0" w:type="auto"/>
            <w:vMerge/>
            <w:tcBorders>
              <w:top w:val="nil"/>
              <w:left w:val="single" w:sz="4" w:space="0" w:color="auto"/>
              <w:bottom w:val="nil"/>
              <w:right w:val="single" w:sz="4" w:space="0" w:color="auto"/>
            </w:tcBorders>
            <w:vAlign w:val="center"/>
          </w:tcPr>
          <w:p w14:paraId="34CCA2A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987D9A6"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BB5830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D6FA510"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资金支付完成率（%）</w:t>
            </w:r>
          </w:p>
        </w:tc>
        <w:tc>
          <w:tcPr>
            <w:tcW w:w="334" w:type="pct"/>
            <w:tcBorders>
              <w:top w:val="nil"/>
              <w:left w:val="nil"/>
              <w:bottom w:val="single" w:sz="4" w:space="0" w:color="auto"/>
              <w:right w:val="single" w:sz="4" w:space="0" w:color="auto"/>
            </w:tcBorders>
            <w:vAlign w:val="center"/>
          </w:tcPr>
          <w:p w14:paraId="1F1C3FA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9C22E7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97DC52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9004F6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BF379D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695E8F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17775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F49369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6C11D3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98AD4AB"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422553C7" w14:textId="77777777">
        <w:trPr>
          <w:trHeight w:val="800"/>
        </w:trPr>
        <w:tc>
          <w:tcPr>
            <w:tcW w:w="0" w:type="auto"/>
            <w:vMerge/>
            <w:tcBorders>
              <w:top w:val="nil"/>
              <w:left w:val="single" w:sz="4" w:space="0" w:color="auto"/>
              <w:bottom w:val="nil"/>
              <w:right w:val="single" w:sz="4" w:space="0" w:color="auto"/>
            </w:tcBorders>
            <w:vAlign w:val="center"/>
          </w:tcPr>
          <w:p w14:paraId="396EF7F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12BA5E7"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28893B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C96C20C" w14:textId="77777777" w:rsidR="00435F7E"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资金还款准确率（%）</w:t>
            </w:r>
          </w:p>
        </w:tc>
        <w:tc>
          <w:tcPr>
            <w:tcW w:w="334" w:type="pct"/>
            <w:tcBorders>
              <w:top w:val="nil"/>
              <w:left w:val="nil"/>
              <w:bottom w:val="single" w:sz="4" w:space="0" w:color="auto"/>
              <w:right w:val="single" w:sz="4" w:space="0" w:color="auto"/>
            </w:tcBorders>
            <w:vAlign w:val="center"/>
          </w:tcPr>
          <w:p w14:paraId="7E9F0A8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6645B9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319F19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55609D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0C5659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FD7007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3987F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8219AB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w:t>
            </w:r>
            <w:r>
              <w:rPr>
                <w:rFonts w:ascii="宋体" w:eastAsia="宋体" w:hAnsi="宋体" w:cs="Times New Roman"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2C39611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304E2D1C"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D895BA1" w14:textId="77777777">
        <w:trPr>
          <w:trHeight w:val="800"/>
        </w:trPr>
        <w:tc>
          <w:tcPr>
            <w:tcW w:w="0" w:type="auto"/>
            <w:vMerge/>
            <w:tcBorders>
              <w:top w:val="nil"/>
              <w:left w:val="single" w:sz="4" w:space="0" w:color="auto"/>
              <w:bottom w:val="nil"/>
              <w:right w:val="single" w:sz="4" w:space="0" w:color="auto"/>
            </w:tcBorders>
            <w:vAlign w:val="center"/>
          </w:tcPr>
          <w:p w14:paraId="2D0BD382"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9BDF06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6BB7E0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1DE7C48"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资金按期支付率（%）</w:t>
            </w:r>
          </w:p>
        </w:tc>
        <w:tc>
          <w:tcPr>
            <w:tcW w:w="334" w:type="pct"/>
            <w:tcBorders>
              <w:top w:val="nil"/>
              <w:left w:val="nil"/>
              <w:bottom w:val="single" w:sz="4" w:space="0" w:color="auto"/>
              <w:right w:val="single" w:sz="4" w:space="0" w:color="auto"/>
            </w:tcBorders>
            <w:vAlign w:val="center"/>
          </w:tcPr>
          <w:p w14:paraId="6F5290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D76B20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D98076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C613DA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8823B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6CDEAD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4B7BE2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807D6C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FC6A777"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3137C04"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0A2071B" w14:textId="77777777">
        <w:trPr>
          <w:trHeight w:val="800"/>
        </w:trPr>
        <w:tc>
          <w:tcPr>
            <w:tcW w:w="0" w:type="auto"/>
            <w:vMerge/>
            <w:tcBorders>
              <w:top w:val="nil"/>
              <w:left w:val="single" w:sz="4" w:space="0" w:color="auto"/>
              <w:bottom w:val="nil"/>
              <w:right w:val="single" w:sz="4" w:space="0" w:color="auto"/>
            </w:tcBorders>
            <w:vAlign w:val="center"/>
          </w:tcPr>
          <w:p w14:paraId="398CEF7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CC10C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5ADA7D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20CF0CC"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资金支付率（%）</w:t>
            </w:r>
          </w:p>
        </w:tc>
        <w:tc>
          <w:tcPr>
            <w:tcW w:w="334" w:type="pct"/>
            <w:tcBorders>
              <w:top w:val="nil"/>
              <w:left w:val="nil"/>
              <w:bottom w:val="single" w:sz="4" w:space="0" w:color="auto"/>
              <w:right w:val="single" w:sz="4" w:space="0" w:color="auto"/>
            </w:tcBorders>
            <w:vAlign w:val="center"/>
          </w:tcPr>
          <w:p w14:paraId="157E881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237CD3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1C8C8A5"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EC6199D"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D1744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E6786C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4A9CA0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0B9004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44BABE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60ECB8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289BEDE6" w14:textId="77777777">
        <w:trPr>
          <w:trHeight w:val="800"/>
        </w:trPr>
        <w:tc>
          <w:tcPr>
            <w:tcW w:w="0" w:type="auto"/>
            <w:vMerge/>
            <w:tcBorders>
              <w:top w:val="nil"/>
              <w:left w:val="single" w:sz="4" w:space="0" w:color="auto"/>
              <w:bottom w:val="nil"/>
              <w:right w:val="single" w:sz="4" w:space="0" w:color="auto"/>
            </w:tcBorders>
            <w:vAlign w:val="center"/>
          </w:tcPr>
          <w:p w14:paraId="32F75839"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004C2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475B4DA"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12A7FCBE"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有效保障单位良好信用</w:t>
            </w:r>
          </w:p>
        </w:tc>
        <w:tc>
          <w:tcPr>
            <w:tcW w:w="334" w:type="pct"/>
            <w:tcBorders>
              <w:top w:val="nil"/>
              <w:left w:val="nil"/>
              <w:bottom w:val="single" w:sz="4" w:space="0" w:color="auto"/>
              <w:right w:val="single" w:sz="4" w:space="0" w:color="auto"/>
            </w:tcBorders>
            <w:vAlign w:val="center"/>
          </w:tcPr>
          <w:p w14:paraId="5197CDE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7C3F32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4355361B"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3709701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1E0AB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B8E82C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53AB8E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8D50E4C"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0926E46"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C9D463A"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472C6CCA" w14:textId="77777777">
        <w:trPr>
          <w:trHeight w:val="800"/>
        </w:trPr>
        <w:tc>
          <w:tcPr>
            <w:tcW w:w="0" w:type="auto"/>
            <w:vMerge/>
            <w:tcBorders>
              <w:top w:val="nil"/>
              <w:left w:val="single" w:sz="4" w:space="0" w:color="auto"/>
              <w:bottom w:val="nil"/>
              <w:right w:val="single" w:sz="4" w:space="0" w:color="auto"/>
            </w:tcBorders>
            <w:vAlign w:val="center"/>
          </w:tcPr>
          <w:p w14:paraId="01024755"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F7732E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AE81259"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414A425" w14:textId="77777777" w:rsidR="00435F7E"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46E9E1AE"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583999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74A722D8"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4AF0AA22"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DBBC953"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827290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15CD984"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21161D0"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FE23FA1"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5AFDFE1"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r>
      <w:tr w:rsidR="00435F7E" w14:paraId="1D87502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E56681D"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23E4D523" w14:textId="77777777" w:rsidR="00435F7E"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1CD166D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8626E97"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3396AB3" w14:textId="77777777" w:rsidR="00435F7E" w:rsidRDefault="00435F7E">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CBF38AF" w14:textId="77777777" w:rsidR="00435F7E"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EEE5B61"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9346EDB"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B8DA080"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3531948" w14:textId="77777777" w:rsidR="00435F7E" w:rsidRDefault="00435F7E">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5FD9D45" w14:textId="77777777" w:rsidR="00435F7E" w:rsidRDefault="00435F7E">
            <w:pPr>
              <w:spacing w:after="0" w:line="240" w:lineRule="auto"/>
              <w:rPr>
                <w:rFonts w:ascii="宋体" w:eastAsia="宋体" w:hAnsi="宋体" w:cs="Times New Roman" w:hint="eastAsia"/>
                <w:color w:val="000000"/>
                <w:sz w:val="18"/>
                <w:szCs w:val="18"/>
                <w:lang w:eastAsia="zh-CN"/>
              </w:rPr>
            </w:pPr>
          </w:p>
        </w:tc>
      </w:tr>
    </w:tbl>
    <w:p w14:paraId="6B1B048A" w14:textId="77777777" w:rsidR="00435F7E" w:rsidRDefault="00435F7E">
      <w:pPr>
        <w:spacing w:after="0" w:line="240" w:lineRule="auto"/>
        <w:ind w:firstLineChars="200" w:firstLine="361"/>
        <w:outlineLvl w:val="1"/>
        <w:rPr>
          <w:rFonts w:ascii="宋体" w:eastAsia="宋体" w:hAnsi="宋体" w:cs="Times New Roman" w:hint="eastAsia"/>
          <w:b/>
          <w:bCs/>
          <w:sz w:val="18"/>
          <w:szCs w:val="18"/>
          <w:lang w:eastAsia="zh-CN"/>
        </w:rPr>
      </w:pPr>
    </w:p>
    <w:p w14:paraId="068A2590" w14:textId="77777777" w:rsidR="00435F7E" w:rsidRDefault="00435F7E">
      <w:pPr>
        <w:spacing w:after="0" w:line="240" w:lineRule="auto"/>
        <w:ind w:firstLineChars="200" w:firstLine="361"/>
        <w:outlineLvl w:val="1"/>
        <w:rPr>
          <w:rFonts w:ascii="宋体" w:eastAsia="宋体" w:hAnsi="宋体" w:cs="Times New Roman" w:hint="eastAsia"/>
          <w:b/>
          <w:bCs/>
          <w:sz w:val="18"/>
          <w:szCs w:val="18"/>
          <w:lang w:eastAsia="zh-CN"/>
        </w:rPr>
      </w:pPr>
    </w:p>
    <w:p w14:paraId="7CCFA980" w14:textId="77777777" w:rsidR="00435F7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5A68970" w14:textId="77777777" w:rsidR="00435F7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0F363EF" w14:textId="77777777" w:rsidR="00435F7E" w:rsidRDefault="00435F7E">
      <w:pPr>
        <w:spacing w:after="0" w:line="240" w:lineRule="auto"/>
        <w:ind w:firstLineChars="200" w:firstLine="640"/>
        <w:rPr>
          <w:rFonts w:ascii="仿宋_GB2312" w:eastAsia="仿宋_GB2312" w:hint="eastAsia"/>
          <w:sz w:val="32"/>
          <w:szCs w:val="32"/>
          <w:lang w:eastAsia="zh-CN"/>
        </w:rPr>
      </w:pPr>
    </w:p>
    <w:p w14:paraId="344D7DEC" w14:textId="77777777" w:rsidR="00435F7E" w:rsidRDefault="00000000">
      <w:pPr>
        <w:rPr>
          <w:rFonts w:hint="eastAsia"/>
          <w:lang w:eastAsia="zh-CN"/>
        </w:rPr>
      </w:pPr>
      <w:r>
        <w:rPr>
          <w:sz w:val="0"/>
          <w:szCs w:val="0"/>
          <w:lang w:eastAsia="zh-CN"/>
        </w:rPr>
        <w:br w:type="page"/>
      </w:r>
    </w:p>
    <w:p w14:paraId="1BE4A61F" w14:textId="77777777" w:rsidR="00435F7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DC5AF81"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3EAC334"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04F657A"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0F4CD03"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A69E82B"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BFCB208"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846B2DA"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B4815C9"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788986"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640BACA"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C4A9A71"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513D0B1"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43A08DE"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72FC14" w14:textId="77777777" w:rsidR="00435F7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33D2D0F" w14:textId="77777777" w:rsidR="00435F7E" w:rsidRDefault="00000000">
      <w:pPr>
        <w:rPr>
          <w:rFonts w:hint="eastAsia"/>
          <w:lang w:eastAsia="zh-CN"/>
        </w:rPr>
      </w:pPr>
      <w:r>
        <w:rPr>
          <w:sz w:val="0"/>
          <w:szCs w:val="0"/>
          <w:lang w:eastAsia="zh-CN"/>
        </w:rPr>
        <w:br w:type="page"/>
      </w:r>
    </w:p>
    <w:p w14:paraId="4CF66F38" w14:textId="77777777" w:rsidR="00435F7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515835C"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55D31A5"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3465CE3"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D66310D"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474AF97"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B8114F6"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20E0ACB"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FC0D71B"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408D39D" w14:textId="77777777" w:rsidR="00435F7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35F7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AFD9" w14:textId="77777777" w:rsidR="00751DE7" w:rsidRDefault="00751DE7">
      <w:pPr>
        <w:spacing w:line="240" w:lineRule="auto"/>
        <w:rPr>
          <w:rFonts w:hint="eastAsia"/>
        </w:rPr>
      </w:pPr>
      <w:r>
        <w:separator/>
      </w:r>
    </w:p>
  </w:endnote>
  <w:endnote w:type="continuationSeparator" w:id="0">
    <w:p w14:paraId="53F33F14" w14:textId="77777777" w:rsidR="00751DE7" w:rsidRDefault="00751DE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D1F10" w14:textId="77777777" w:rsidR="00751DE7" w:rsidRDefault="00751DE7">
      <w:pPr>
        <w:spacing w:after="0"/>
        <w:rPr>
          <w:rFonts w:hint="eastAsia"/>
        </w:rPr>
      </w:pPr>
      <w:r>
        <w:separator/>
      </w:r>
    </w:p>
  </w:footnote>
  <w:footnote w:type="continuationSeparator" w:id="0">
    <w:p w14:paraId="22EBB2FD" w14:textId="77777777" w:rsidR="00751DE7" w:rsidRDefault="00751DE7">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30096"/>
    <w:rsid w:val="00057783"/>
    <w:rsid w:val="000A4F48"/>
    <w:rsid w:val="00102AE9"/>
    <w:rsid w:val="00196A45"/>
    <w:rsid w:val="001C37C6"/>
    <w:rsid w:val="00230096"/>
    <w:rsid w:val="00272A31"/>
    <w:rsid w:val="002A352F"/>
    <w:rsid w:val="00435F7E"/>
    <w:rsid w:val="006365BB"/>
    <w:rsid w:val="00751DE7"/>
    <w:rsid w:val="00771B00"/>
    <w:rsid w:val="007C20EA"/>
    <w:rsid w:val="00852F2F"/>
    <w:rsid w:val="00855FAA"/>
    <w:rsid w:val="00903FFB"/>
    <w:rsid w:val="009232B2"/>
    <w:rsid w:val="00981772"/>
    <w:rsid w:val="00A02214"/>
    <w:rsid w:val="00B7510E"/>
    <w:rsid w:val="00C342E3"/>
    <w:rsid w:val="00C4211F"/>
    <w:rsid w:val="00EE6682"/>
    <w:rsid w:val="00F80C61"/>
    <w:rsid w:val="06D90A23"/>
    <w:rsid w:val="11571B51"/>
    <w:rsid w:val="17177E46"/>
    <w:rsid w:val="1C7A7AF8"/>
    <w:rsid w:val="1F48519C"/>
    <w:rsid w:val="2CB25B52"/>
    <w:rsid w:val="33C80368"/>
    <w:rsid w:val="418A6DAC"/>
    <w:rsid w:val="4B965114"/>
    <w:rsid w:val="65503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84E94"/>
  <w15:docId w15:val="{D7D0E879-BA38-4252-AA16-FE77482EF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 w:type="paragraph" w:customStyle="1" w:styleId="msonormal0">
    <w:name w:val="msonormal"/>
    <w:basedOn w:val="a"/>
    <w:qFormat/>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9996</Words>
  <Characters>11497</Characters>
  <Application>Microsoft Office Word</Application>
  <DocSecurity>0</DocSecurity>
  <Lines>2874</Lines>
  <Paragraphs>1653</Paragraphs>
  <ScaleCrop>false</ScaleCrop>
  <Company/>
  <LinksUpToDate>false</LinksUpToDate>
  <CharactersWithSpaces>19840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晓 程</cp:lastModifiedBy>
  <cp:revision>13</cp:revision>
  <dcterms:created xsi:type="dcterms:W3CDTF">2025-09-17T07:31:00Z</dcterms:created>
  <dcterms:modified xsi:type="dcterms:W3CDTF">2025-09-23T04:12:00Z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2DABA569F4EA4E399AE7BE41F6A7EC4E_12</vt:lpwstr>
  </property>
</Properties>
</file>