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ascii="微软雅黑" w:hAnsi="微软雅黑" w:eastAsia="微软雅黑" w:cs="微软雅黑"/>
          <w:kern w:val="0"/>
          <w:sz w:val="48"/>
          <w:szCs w:val="48"/>
        </w:rPr>
      </w:pPr>
      <w:r>
        <w:rPr>
          <w:rFonts w:hint="eastAsia" w:ascii="微软雅黑" w:hAnsi="微软雅黑" w:eastAsia="微软雅黑" w:cs="微软雅黑"/>
          <w:kern w:val="0"/>
          <w:sz w:val="48"/>
          <w:szCs w:val="48"/>
        </w:rPr>
        <w:t>2024年城乡义务教育补助经费预算[中央直达资金]项目支出绩效评价</w:t>
      </w:r>
    </w:p>
    <w:p>
      <w:pPr>
        <w:spacing w:line="540" w:lineRule="exact"/>
        <w:jc w:val="center"/>
        <w:rPr>
          <w:rFonts w:eastAsia="方正小标宋_GBK"/>
          <w:kern w:val="0"/>
          <w:sz w:val="48"/>
          <w:szCs w:val="48"/>
        </w:rPr>
      </w:pPr>
      <w:r>
        <w:rPr>
          <w:rFonts w:hint="eastAsia" w:ascii="微软雅黑" w:hAnsi="微软雅黑" w:eastAsia="微软雅黑" w:cs="微软雅黑"/>
          <w:kern w:val="0"/>
          <w:sz w:val="48"/>
          <w:szCs w:val="48"/>
        </w:rPr>
        <w:t>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（2024年度）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left="2518" w:leftChars="342" w:hanging="1800" w:hangingChars="500"/>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2024年城乡义务教育补助经费预算[中央直达资金]</w:t>
      </w:r>
    </w:p>
    <w:p>
      <w:pPr>
        <w:spacing w:line="360" w:lineRule="auto"/>
        <w:ind w:firstLine="720" w:firstLineChars="200"/>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奇台县半截沟镇中心学校</w:t>
      </w:r>
    </w:p>
    <w:p>
      <w:pPr>
        <w:spacing w:line="360" w:lineRule="auto"/>
        <w:ind w:firstLine="720" w:firstLineChars="200"/>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奇台县教育局</w:t>
      </w:r>
    </w:p>
    <w:p>
      <w:pPr>
        <w:spacing w:line="700" w:lineRule="exact"/>
        <w:ind w:firstLine="1440" w:firstLineChars="400"/>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杨进瑞</w:t>
      </w:r>
    </w:p>
    <w:p>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2025</w:t>
      </w:r>
      <w:r>
        <w:rPr>
          <w:rFonts w:eastAsia="仿宋_GB2312"/>
          <w:kern w:val="0"/>
          <w:sz w:val="36"/>
          <w:szCs w:val="36"/>
        </w:rPr>
        <w:t>年</w:t>
      </w:r>
      <w:r>
        <w:rPr>
          <w:rFonts w:hint="eastAsia" w:eastAsia="仿宋_GB2312"/>
          <w:kern w:val="0"/>
          <w:sz w:val="36"/>
          <w:szCs w:val="36"/>
        </w:rPr>
        <w:t>4</w:t>
      </w:r>
      <w:r>
        <w:rPr>
          <w:rFonts w:eastAsia="仿宋_GB2312"/>
          <w:kern w:val="0"/>
          <w:sz w:val="36"/>
          <w:szCs w:val="36"/>
        </w:rPr>
        <w:t>月</w:t>
      </w:r>
      <w:r>
        <w:rPr>
          <w:rFonts w:hint="eastAsia" w:eastAsia="仿宋_GB2312"/>
          <w:kern w:val="0"/>
          <w:sz w:val="36"/>
          <w:szCs w:val="36"/>
        </w:rPr>
        <w:t>25</w:t>
      </w:r>
      <w:r>
        <w:rPr>
          <w:rFonts w:eastAsia="仿宋_GB2312"/>
          <w:kern w:val="0"/>
          <w:sz w:val="36"/>
          <w:szCs w:val="36"/>
        </w:rPr>
        <w:t>日</w:t>
      </w:r>
    </w:p>
    <w:p>
      <w:pPr>
        <w:spacing w:line="540" w:lineRule="exact"/>
        <w:jc w:val="center"/>
        <w:rPr>
          <w:rFonts w:eastAsia="仿宋_GB2312"/>
          <w:kern w:val="0"/>
          <w:sz w:val="30"/>
          <w:szCs w:val="30"/>
        </w:rPr>
      </w:pPr>
    </w:p>
    <w:p>
      <w:pPr>
        <w:spacing w:line="540" w:lineRule="exact"/>
        <w:rPr>
          <w:rStyle w:val="16"/>
          <w:rFonts w:eastAsia="黑体"/>
          <w:b w:val="0"/>
          <w:spacing w:val="-4"/>
          <w:sz w:val="32"/>
          <w:szCs w:val="32"/>
        </w:rPr>
      </w:pPr>
    </w:p>
    <w:p>
      <w:pPr>
        <w:spacing w:line="540" w:lineRule="exact"/>
        <w:ind w:firstLine="640"/>
        <w:rPr>
          <w:rStyle w:val="16"/>
          <w:rFonts w:eastAsia="黑体"/>
          <w:b w:val="0"/>
          <w:spacing w:val="-4"/>
          <w:sz w:val="32"/>
          <w:szCs w:val="32"/>
        </w:rPr>
      </w:pPr>
    </w:p>
    <w:p>
      <w:pPr>
        <w:spacing w:line="540" w:lineRule="exact"/>
        <w:rPr>
          <w:rStyle w:val="16"/>
          <w:rFonts w:eastAsia="黑体"/>
          <w:b w:val="0"/>
          <w:spacing w:val="-4"/>
          <w:sz w:val="32"/>
          <w:szCs w:val="32"/>
        </w:rPr>
      </w:pPr>
    </w:p>
    <w:p>
      <w:pPr>
        <w:spacing w:line="560" w:lineRule="exact"/>
        <w:ind w:firstLine="640" w:firstLineChars="200"/>
        <w:rPr>
          <w:rFonts w:eastAsia="黑体"/>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eastAsia="黑体"/>
          <w:bCs/>
          <w:sz w:val="32"/>
          <w:szCs w:val="32"/>
        </w:rPr>
      </w:pPr>
      <w:r>
        <w:rPr>
          <w:rFonts w:eastAsia="黑体"/>
          <w:bCs/>
          <w:sz w:val="32"/>
          <w:szCs w:val="32"/>
        </w:rPr>
        <w:t>一、基本情况</w:t>
      </w:r>
    </w:p>
    <w:p>
      <w:pPr>
        <w:spacing w:line="560" w:lineRule="exact"/>
        <w:ind w:firstLine="643" w:firstLineChars="200"/>
        <w:rPr>
          <w:rFonts w:eastAsia="楷体_GB2312"/>
          <w:b/>
          <w:bCs/>
          <w:sz w:val="32"/>
          <w:szCs w:val="32"/>
        </w:rPr>
      </w:pPr>
      <w:r>
        <w:rPr>
          <w:rFonts w:eastAsia="楷体_GB2312"/>
          <w:b/>
          <w:bCs/>
          <w:sz w:val="32"/>
          <w:szCs w:val="32"/>
        </w:rPr>
        <w:t>（一）项目概况</w:t>
      </w:r>
    </w:p>
    <w:p>
      <w:pPr>
        <w:spacing w:line="560" w:lineRule="exact"/>
        <w:ind w:firstLine="643" w:firstLineChars="200"/>
        <w:rPr>
          <w:rFonts w:eastAsia="仿宋_GB2312"/>
          <w:b/>
          <w:bCs/>
          <w:sz w:val="32"/>
          <w:szCs w:val="32"/>
        </w:rPr>
      </w:pPr>
      <w:r>
        <w:rPr>
          <w:rFonts w:eastAsia="仿宋_GB2312"/>
          <w:b/>
          <w:bCs/>
          <w:sz w:val="32"/>
          <w:szCs w:val="32"/>
        </w:rPr>
        <w:t>1.项目背景</w:t>
      </w:r>
    </w:p>
    <w:p>
      <w:pPr>
        <w:spacing w:line="600" w:lineRule="exact"/>
        <w:ind w:firstLine="640" w:firstLineChars="200"/>
        <w:outlineLvl w:val="0"/>
        <w:rPr>
          <w:rFonts w:eastAsia="仿宋_GB2312"/>
          <w:sz w:val="32"/>
          <w:szCs w:val="32"/>
        </w:rPr>
      </w:pPr>
      <w:r>
        <w:rPr>
          <w:rFonts w:hint="eastAsia" w:eastAsia="仿宋_GB2312"/>
          <w:sz w:val="32"/>
          <w:szCs w:val="32"/>
        </w:rPr>
        <w:t>根据昌吉州人民政府2024年城乡义务教育补助经费预算[中央直达资金]，拟投入38.34万元公用经费用于办公设备的日常维修维护，保障幼儿园保教工作正常运行，广大师生员工的教学环境得到改善，为了改善教学环境，保证师生生活质量，建设此项目.</w:t>
      </w:r>
    </w:p>
    <w:p>
      <w:pPr>
        <w:pStyle w:val="2"/>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2.项目主要内容：</w:t>
      </w:r>
    </w:p>
    <w:p>
      <w:pPr>
        <w:spacing w:line="600" w:lineRule="exact"/>
        <w:ind w:firstLine="640" w:firstLineChars="200"/>
        <w:outlineLvl w:val="0"/>
        <w:rPr>
          <w:rFonts w:eastAsia="仿宋_GB2312"/>
          <w:sz w:val="32"/>
          <w:szCs w:val="32"/>
        </w:rPr>
      </w:pPr>
      <w:r>
        <w:rPr>
          <w:rFonts w:eastAsia="仿宋_GB2312"/>
          <w:sz w:val="32"/>
          <w:szCs w:val="32"/>
        </w:rPr>
        <w:t>项目主要内容：</w:t>
      </w:r>
      <w:r>
        <w:rPr>
          <w:rFonts w:hint="eastAsia" w:eastAsia="仿宋_GB2312"/>
          <w:sz w:val="32"/>
          <w:szCs w:val="32"/>
        </w:rPr>
        <w:t>根据2024年城乡义务教育补助经费预算[中央直达资金]，拟投入38.34万元公用经费。维修工程数量5次:主要用于半截沟镇中心幼儿园、半截沟镇中心幼儿园大庄子村分园、半截沟镇中心幼儿园二马场村分园等三所幼儿园的日常办公开支、幼儿助学金、设备维修，水、电、网费等。</w:t>
      </w:r>
    </w:p>
    <w:p>
      <w:pPr>
        <w:spacing w:line="600" w:lineRule="exact"/>
        <w:ind w:firstLine="640" w:firstLineChars="200"/>
        <w:outlineLvl w:val="0"/>
      </w:pPr>
      <w:r>
        <w:rPr>
          <w:rFonts w:eastAsia="仿宋_GB2312"/>
          <w:sz w:val="32"/>
          <w:szCs w:val="32"/>
        </w:rPr>
        <w:t>项目实施情况：</w:t>
      </w:r>
      <w:r>
        <w:rPr>
          <w:rFonts w:hint="eastAsia" w:eastAsia="仿宋_GB2312"/>
          <w:sz w:val="32"/>
          <w:szCs w:val="32"/>
        </w:rPr>
        <w:t>维修次数共5次，维修完成合格率100%；维修质量达标合格率100%；按计划时间完工100%；项目支付率100%;学前教育惠民资助政策宣传率100%;幼儿园师生满意度为95%。</w:t>
      </w:r>
    </w:p>
    <w:p>
      <w:pPr>
        <w:spacing w:line="600" w:lineRule="exact"/>
        <w:ind w:firstLine="640" w:firstLineChars="200"/>
        <w:outlineLvl w:val="0"/>
        <w:rPr>
          <w:rFonts w:eastAsia="仿宋_GB2312"/>
          <w:sz w:val="32"/>
          <w:szCs w:val="32"/>
        </w:rPr>
      </w:pPr>
      <w:r>
        <w:rPr>
          <w:rFonts w:eastAsia="仿宋_GB2312"/>
          <w:sz w:val="32"/>
          <w:szCs w:val="32"/>
        </w:rPr>
        <w:t>3.资金投入和使用情况</w:t>
      </w:r>
    </w:p>
    <w:p>
      <w:pPr>
        <w:spacing w:line="600" w:lineRule="exact"/>
        <w:ind w:firstLine="640" w:firstLineChars="200"/>
        <w:outlineLvl w:val="0"/>
        <w:rPr>
          <w:rFonts w:eastAsia="仿宋_GB2312"/>
          <w:sz w:val="32"/>
          <w:szCs w:val="32"/>
        </w:rPr>
      </w:pPr>
      <w:r>
        <w:rPr>
          <w:rFonts w:eastAsia="仿宋_GB2312"/>
          <w:sz w:val="32"/>
          <w:szCs w:val="32"/>
        </w:rPr>
        <w:t>（1）资金投入情况</w:t>
      </w:r>
    </w:p>
    <w:p>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38.34</w:t>
      </w:r>
      <w:r>
        <w:rPr>
          <w:rFonts w:eastAsia="仿宋_GB2312"/>
          <w:sz w:val="32"/>
          <w:szCs w:val="32"/>
        </w:rPr>
        <w:t>万元，全年预算数</w:t>
      </w:r>
      <w:r>
        <w:rPr>
          <w:rFonts w:hint="eastAsia" w:eastAsia="仿宋_GB2312"/>
          <w:sz w:val="32"/>
          <w:szCs w:val="32"/>
        </w:rPr>
        <w:t>38.34</w:t>
      </w:r>
      <w:r>
        <w:rPr>
          <w:rFonts w:eastAsia="仿宋_GB2312"/>
          <w:sz w:val="32"/>
          <w:szCs w:val="32"/>
        </w:rPr>
        <w:t>万元，该项目资金已全部落实到位，资金来源为</w:t>
      </w:r>
      <w:r>
        <w:rPr>
          <w:rFonts w:hint="eastAsia" w:eastAsia="仿宋_GB2312"/>
          <w:sz w:val="32"/>
          <w:szCs w:val="32"/>
        </w:rPr>
        <w:t>财政拨款</w:t>
      </w:r>
      <w:r>
        <w:rPr>
          <w:rFonts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t>（2）资金使用情况</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38.34</w:t>
      </w:r>
      <w:r>
        <w:rPr>
          <w:rFonts w:eastAsia="仿宋_GB2312"/>
          <w:sz w:val="32"/>
          <w:szCs w:val="32"/>
        </w:rPr>
        <w:t>万元，全年预算数</w:t>
      </w:r>
      <w:r>
        <w:rPr>
          <w:rFonts w:hint="eastAsia" w:eastAsia="仿宋_GB2312"/>
          <w:sz w:val="32"/>
          <w:szCs w:val="32"/>
        </w:rPr>
        <w:t>38.34</w:t>
      </w:r>
      <w:r>
        <w:rPr>
          <w:rFonts w:eastAsia="仿宋_GB2312"/>
          <w:sz w:val="32"/>
          <w:szCs w:val="32"/>
        </w:rPr>
        <w:t>万元</w:t>
      </w:r>
      <w:r>
        <w:rPr>
          <w:rFonts w:hint="eastAsia" w:eastAsia="仿宋_GB2312"/>
          <w:sz w:val="32"/>
          <w:szCs w:val="32"/>
        </w:rPr>
        <w:t>，</w:t>
      </w:r>
      <w:r>
        <w:rPr>
          <w:rFonts w:eastAsia="仿宋_GB2312"/>
          <w:sz w:val="32"/>
          <w:szCs w:val="32"/>
        </w:rPr>
        <w:t>全年执行数</w:t>
      </w:r>
      <w:r>
        <w:rPr>
          <w:rFonts w:hint="eastAsia" w:eastAsia="仿宋_GB2312"/>
          <w:sz w:val="32"/>
          <w:szCs w:val="32"/>
        </w:rPr>
        <w:t>26.63</w:t>
      </w:r>
      <w:r>
        <w:rPr>
          <w:rFonts w:eastAsia="仿宋_GB2312"/>
          <w:sz w:val="32"/>
          <w:szCs w:val="32"/>
        </w:rPr>
        <w:t>万元，预算执行率为</w:t>
      </w:r>
      <w:r>
        <w:rPr>
          <w:rFonts w:hint="eastAsia" w:eastAsia="仿宋_GB2312"/>
          <w:sz w:val="32"/>
          <w:szCs w:val="32"/>
        </w:rPr>
        <w:t>69.46</w:t>
      </w:r>
      <w:r>
        <w:rPr>
          <w:rFonts w:eastAsia="仿宋_GB2312"/>
          <w:sz w:val="32"/>
          <w:szCs w:val="32"/>
        </w:rPr>
        <w:t>%，主要用于：</w:t>
      </w:r>
      <w:r>
        <w:rPr>
          <w:rFonts w:hint="eastAsia" w:eastAsia="仿宋_GB2312"/>
          <w:sz w:val="32"/>
          <w:szCs w:val="32"/>
        </w:rPr>
        <w:t>奇台县半截沟镇中心学和二马场学校校寄宿生生活费和非寄宿生生活费。</w:t>
      </w:r>
    </w:p>
    <w:p>
      <w:pPr>
        <w:spacing w:line="560" w:lineRule="exact"/>
        <w:ind w:firstLine="643" w:firstLineChars="200"/>
        <w:rPr>
          <w:rFonts w:eastAsia="楷体_GB2312"/>
          <w:b/>
          <w:bCs/>
          <w:sz w:val="32"/>
          <w:szCs w:val="32"/>
        </w:rPr>
      </w:pPr>
      <w:r>
        <w:rPr>
          <w:rFonts w:eastAsia="楷体_GB2312"/>
          <w:b/>
          <w:bCs/>
          <w:sz w:val="32"/>
          <w:szCs w:val="32"/>
        </w:rPr>
        <w:t>（二）项目绩效目标</w:t>
      </w:r>
    </w:p>
    <w:p>
      <w:pPr>
        <w:spacing w:line="560" w:lineRule="exact"/>
        <w:ind w:left="638" w:leftChars="304"/>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pPr>
        <w:spacing w:line="560" w:lineRule="exact"/>
        <w:ind w:firstLine="640" w:firstLineChars="200"/>
        <w:jc w:val="left"/>
        <w:rPr>
          <w:rFonts w:hint="eastAsia" w:eastAsia="仿宋_GB2312"/>
          <w:sz w:val="32"/>
          <w:szCs w:val="32"/>
          <w:lang w:eastAsia="zh-CN"/>
        </w:rPr>
      </w:pPr>
      <w:r>
        <w:rPr>
          <w:rFonts w:hint="eastAsia" w:eastAsia="仿宋_GB2312"/>
          <w:sz w:val="32"/>
          <w:szCs w:val="32"/>
        </w:rPr>
        <w:t>本项目拟投入38.34万元，用于发放2024年义务教育保障机制经费，其中，补助学生人数435人，资金发放（补助）准确率达到100%，收益师生人数520人，降低学生家庭经济负担。</w:t>
      </w:r>
    </w:p>
    <w:p>
      <w:pPr>
        <w:spacing w:line="560" w:lineRule="exact"/>
        <w:ind w:firstLine="640" w:firstLineChars="200"/>
        <w:jc w:val="left"/>
        <w:rPr>
          <w:rFonts w:eastAsia="仿宋_GB2312"/>
          <w:sz w:val="32"/>
          <w:szCs w:val="32"/>
        </w:rPr>
      </w:pPr>
      <w:r>
        <w:rPr>
          <w:rFonts w:hint="eastAsia" w:eastAsia="仿宋_GB2312"/>
          <w:sz w:val="32"/>
          <w:szCs w:val="32"/>
        </w:rPr>
        <w:t>2.</w:t>
      </w:r>
      <w:r>
        <w:rPr>
          <w:rFonts w:eastAsia="仿宋_GB2312"/>
          <w:sz w:val="32"/>
          <w:szCs w:val="32"/>
        </w:rPr>
        <w:t>阶段性目标</w:t>
      </w:r>
    </w:p>
    <w:p>
      <w:pPr>
        <w:spacing w:line="600" w:lineRule="exact"/>
        <w:ind w:firstLine="640" w:firstLineChars="200"/>
        <w:outlineLvl w:val="0"/>
        <w:rPr>
          <w:rFonts w:eastAsia="仿宋_GB2312"/>
          <w:sz w:val="30"/>
          <w:szCs w:val="30"/>
        </w:rPr>
      </w:pPr>
      <w:r>
        <w:rPr>
          <w:rFonts w:hint="eastAsia" w:eastAsia="仿宋_GB2312"/>
          <w:sz w:val="32"/>
          <w:szCs w:val="32"/>
        </w:rPr>
        <w:t>2024年城乡义务教育补助经费预算[中央直达资金]1.补助学生人数共435人，2.享受免学费学生人数437人；3.资金发放准确率100%；4.资金发放及时率100%；5.项目预算控制率100%;6.收益学生人数520人;7.学生满意度为95%。</w:t>
      </w:r>
    </w:p>
    <w:p>
      <w:pPr>
        <w:spacing w:line="560" w:lineRule="exact"/>
        <w:ind w:firstLine="640" w:firstLineChars="200"/>
        <w:rPr>
          <w:rFonts w:eastAsia="黑体"/>
          <w:sz w:val="32"/>
          <w:szCs w:val="32"/>
        </w:rPr>
      </w:pPr>
      <w:r>
        <w:rPr>
          <w:rFonts w:eastAsia="黑体"/>
          <w:sz w:val="32"/>
          <w:szCs w:val="32"/>
        </w:rPr>
        <w:t>二、绩效评价工作开展情况</w:t>
      </w:r>
    </w:p>
    <w:p>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1.绩效评价完整性</w:t>
      </w:r>
    </w:p>
    <w:p>
      <w:pPr>
        <w:spacing w:line="560" w:lineRule="exact"/>
        <w:ind w:firstLine="640" w:firstLineChars="200"/>
        <w:rPr>
          <w:rFonts w:eastAsia="仿宋_GB2312"/>
          <w:sz w:val="32"/>
          <w:szCs w:val="32"/>
        </w:rPr>
      </w:pPr>
      <w:r>
        <w:rPr>
          <w:rFonts w:eastAsia="仿宋_GB2312"/>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eastAsia="仿宋_GB2312"/>
          <w:sz w:val="32"/>
          <w:szCs w:val="32"/>
        </w:rPr>
      </w:pPr>
      <w:r>
        <w:rPr>
          <w:rFonts w:eastAsia="仿宋_GB2312"/>
          <w:sz w:val="32"/>
          <w:szCs w:val="32"/>
        </w:rPr>
        <w:t>在评价指标体系的构建上，充分考虑了项目的性质、目标以及预期成果，选取了具有代表性和可衡量性的关键指标，涵盖了产出指标、成本指标</w:t>
      </w:r>
      <w:r>
        <w:rPr>
          <w:rFonts w:hint="eastAsia" w:eastAsia="仿宋_GB2312"/>
          <w:sz w:val="32"/>
          <w:szCs w:val="32"/>
        </w:rPr>
        <w:t>、</w:t>
      </w:r>
      <w:r>
        <w:rPr>
          <w:rFonts w:eastAsia="仿宋_GB2312"/>
          <w:sz w:val="32"/>
          <w:szCs w:val="32"/>
        </w:rPr>
        <w:t>效益指标、</w:t>
      </w:r>
      <w:r>
        <w:rPr>
          <w:rFonts w:hint="eastAsia" w:eastAsia="仿宋_GB2312"/>
          <w:sz w:val="32"/>
          <w:szCs w:val="32"/>
        </w:rPr>
        <w:t>满意度指标</w:t>
      </w:r>
      <w:r>
        <w:rPr>
          <w:rFonts w:eastAsia="仿宋_GB2312"/>
          <w:sz w:val="32"/>
          <w:szCs w:val="32"/>
        </w:rPr>
        <w:t>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eastAsia="仿宋_GB2312"/>
          <w:sz w:val="32"/>
          <w:szCs w:val="32"/>
        </w:rPr>
      </w:pPr>
      <w:r>
        <w:rPr>
          <w:rFonts w:eastAsia="仿宋_GB2312"/>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eastAsia="仿宋_GB2312"/>
          <w:sz w:val="32"/>
          <w:szCs w:val="32"/>
        </w:rPr>
      </w:pPr>
      <w:r>
        <w:rPr>
          <w:rFonts w:eastAsia="仿宋_GB2312"/>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eastAsia="仿宋_GB2312"/>
          <w:sz w:val="32"/>
          <w:szCs w:val="32"/>
        </w:rPr>
      </w:pPr>
      <w:r>
        <w:rPr>
          <w:rFonts w:eastAsia="仿宋_GB2312"/>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eastAsia="仿宋_GB2312"/>
          <w:sz w:val="32"/>
          <w:szCs w:val="32"/>
        </w:rPr>
      </w:pPr>
      <w:r>
        <w:rPr>
          <w:rFonts w:eastAsia="仿宋_GB2312"/>
          <w:sz w:val="32"/>
          <w:szCs w:val="32"/>
        </w:rPr>
        <w:t>2.绩效评价的目的</w:t>
      </w:r>
    </w:p>
    <w:p>
      <w:pPr>
        <w:spacing w:line="560" w:lineRule="exact"/>
        <w:ind w:firstLine="640" w:firstLineChars="200"/>
        <w:rPr>
          <w:rFonts w:eastAsia="仿宋_GB2312"/>
          <w:sz w:val="32"/>
          <w:szCs w:val="32"/>
        </w:rPr>
      </w:pPr>
      <w:r>
        <w:rPr>
          <w:rFonts w:eastAsia="仿宋_GB2312"/>
          <w:sz w:val="32"/>
          <w:szCs w:val="32"/>
        </w:rPr>
        <w:t>（1）评估项目实施效果</w:t>
      </w:r>
    </w:p>
    <w:p>
      <w:pPr>
        <w:spacing w:line="560" w:lineRule="exact"/>
        <w:ind w:firstLine="640" w:firstLineChars="200"/>
        <w:rPr>
          <w:rFonts w:eastAsia="仿宋_GB2312"/>
          <w:sz w:val="32"/>
          <w:szCs w:val="32"/>
        </w:rPr>
      </w:pPr>
      <w:r>
        <w:rPr>
          <w:rFonts w:eastAsia="仿宋_GB2312"/>
          <w:sz w:val="32"/>
          <w:szCs w:val="32"/>
        </w:rPr>
        <w:t>通过对项目预算执行情况及各项绩效目标达成程度的系统性分析，全面、客观地评估项目在预定周期内的实施效果，包括产出指标、成本指标</w:t>
      </w:r>
      <w:r>
        <w:rPr>
          <w:rFonts w:hint="eastAsia" w:eastAsia="仿宋_GB2312"/>
          <w:sz w:val="32"/>
          <w:szCs w:val="32"/>
        </w:rPr>
        <w:t>、</w:t>
      </w:r>
      <w:r>
        <w:rPr>
          <w:rFonts w:eastAsia="仿宋_GB2312"/>
          <w:sz w:val="32"/>
          <w:szCs w:val="32"/>
        </w:rPr>
        <w:t>效益指标、</w:t>
      </w:r>
      <w:r>
        <w:rPr>
          <w:rFonts w:hint="eastAsia" w:eastAsia="仿宋_GB2312"/>
          <w:sz w:val="32"/>
          <w:szCs w:val="32"/>
        </w:rPr>
        <w:t>满意度指标</w:t>
      </w:r>
      <w:r>
        <w:rPr>
          <w:rFonts w:eastAsia="仿宋_GB2312"/>
          <w:sz w:val="32"/>
          <w:szCs w:val="32"/>
        </w:rPr>
        <w:t>等多维度指标，为项目后续的改进与优化提供科学依据。</w:t>
      </w:r>
    </w:p>
    <w:p>
      <w:pPr>
        <w:spacing w:line="560" w:lineRule="exact"/>
        <w:ind w:firstLine="640" w:firstLineChars="200"/>
        <w:rPr>
          <w:rFonts w:eastAsia="仿宋_GB2312"/>
          <w:sz w:val="32"/>
          <w:szCs w:val="32"/>
        </w:rPr>
      </w:pPr>
      <w:r>
        <w:rPr>
          <w:rFonts w:eastAsia="仿宋_GB2312"/>
          <w:sz w:val="32"/>
          <w:szCs w:val="32"/>
        </w:rPr>
        <w:t>（2）提升资源利用效率</w:t>
      </w:r>
    </w:p>
    <w:p>
      <w:pPr>
        <w:spacing w:line="560" w:lineRule="exact"/>
        <w:ind w:firstLine="640" w:firstLineChars="200"/>
        <w:rPr>
          <w:rFonts w:eastAsia="仿宋_GB2312"/>
          <w:sz w:val="32"/>
          <w:szCs w:val="32"/>
        </w:rPr>
      </w:pPr>
      <w:r>
        <w:rPr>
          <w:rFonts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spacing w:line="560" w:lineRule="exact"/>
        <w:ind w:firstLine="640" w:firstLineChars="200"/>
        <w:rPr>
          <w:rFonts w:eastAsia="仿宋_GB2312"/>
          <w:sz w:val="32"/>
          <w:szCs w:val="32"/>
        </w:rPr>
      </w:pPr>
      <w:r>
        <w:rPr>
          <w:rFonts w:eastAsia="仿宋_GB2312"/>
          <w:sz w:val="32"/>
          <w:szCs w:val="32"/>
        </w:rPr>
        <w:t>（3）强化项目管理责任</w:t>
      </w:r>
    </w:p>
    <w:p>
      <w:pPr>
        <w:spacing w:line="560" w:lineRule="exact"/>
        <w:ind w:firstLine="640" w:firstLineChars="200"/>
        <w:rPr>
          <w:rFonts w:eastAsia="仿宋_GB2312"/>
          <w:sz w:val="32"/>
          <w:szCs w:val="32"/>
        </w:rPr>
      </w:pPr>
      <w:r>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spacing w:line="560" w:lineRule="exact"/>
        <w:ind w:firstLine="640" w:firstLineChars="200"/>
        <w:rPr>
          <w:rFonts w:eastAsia="仿宋_GB2312"/>
          <w:sz w:val="32"/>
          <w:szCs w:val="32"/>
        </w:rPr>
      </w:pPr>
      <w:r>
        <w:rPr>
          <w:rFonts w:eastAsia="仿宋_GB2312"/>
          <w:sz w:val="32"/>
          <w:szCs w:val="32"/>
        </w:rPr>
        <w:t>（4）为决策提供支持</w:t>
      </w:r>
    </w:p>
    <w:p>
      <w:pPr>
        <w:spacing w:line="560" w:lineRule="exact"/>
        <w:ind w:firstLine="640" w:firstLineChars="200"/>
        <w:rPr>
          <w:rFonts w:eastAsia="仿宋_GB2312"/>
          <w:sz w:val="32"/>
          <w:szCs w:val="32"/>
        </w:rPr>
      </w:pPr>
      <w:r>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spacing w:line="560" w:lineRule="exact"/>
        <w:ind w:firstLine="640" w:firstLineChars="200"/>
        <w:rPr>
          <w:rFonts w:eastAsia="仿宋_GB2312"/>
          <w:sz w:val="32"/>
          <w:szCs w:val="32"/>
        </w:rPr>
      </w:pPr>
      <w:r>
        <w:rPr>
          <w:rFonts w:eastAsia="仿宋_GB2312"/>
          <w:sz w:val="32"/>
          <w:szCs w:val="32"/>
        </w:rPr>
        <w:t>（5）促进项目持续改进</w:t>
      </w:r>
    </w:p>
    <w:p>
      <w:pPr>
        <w:spacing w:line="560" w:lineRule="exact"/>
        <w:ind w:firstLine="640" w:firstLineChars="200"/>
        <w:rPr>
          <w:rFonts w:eastAsia="仿宋_GB2312"/>
          <w:sz w:val="32"/>
          <w:szCs w:val="32"/>
        </w:rPr>
      </w:pPr>
      <w:r>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spacing w:line="560" w:lineRule="exact"/>
        <w:ind w:firstLine="640" w:firstLineChars="200"/>
        <w:rPr>
          <w:rFonts w:eastAsia="方正仿宋_GBK"/>
          <w:sz w:val="32"/>
          <w:szCs w:val="32"/>
        </w:rPr>
      </w:pPr>
      <w:r>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ascii="Times New Roman" w:hAnsi="Times New Roman" w:eastAsia="仿宋_GB2312"/>
        </w:rPr>
        <w:t>.</w:t>
      </w:r>
      <w:r>
        <w:rPr>
          <w:rFonts w:ascii="Times New Roman" w:hAnsi="Times New Roman" w:eastAsia="仿宋_GB2312"/>
          <w:b w:val="0"/>
          <w:bCs w:val="0"/>
        </w:rPr>
        <w:t>绩效评价的对象</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本项目预算绩效评价报告的评价对象是</w:t>
      </w:r>
      <w:r>
        <w:rPr>
          <w:rFonts w:hint="eastAsia" w:ascii="Times New Roman" w:hAnsi="Times New Roman" w:eastAsia="仿宋_GB2312"/>
          <w:b w:val="0"/>
          <w:bCs w:val="0"/>
        </w:rPr>
        <w:t>2024年城乡义务教育补助经费预算[中央直达资金]</w:t>
      </w:r>
      <w:r>
        <w:rPr>
          <w:rFonts w:ascii="Times New Roman" w:hAnsi="Times New Roman" w:eastAsia="仿宋_GB2312"/>
          <w:b w:val="0"/>
          <w:bCs w:val="0"/>
        </w:rPr>
        <w:t>及其预算执行情况。该项目由</w:t>
      </w:r>
      <w:r>
        <w:rPr>
          <w:rFonts w:hint="eastAsia" w:ascii="Times New Roman" w:hAnsi="Times New Roman" w:eastAsia="仿宋_GB2312"/>
          <w:b w:val="0"/>
          <w:bCs w:val="0"/>
        </w:rPr>
        <w:t>奇台县半截沟镇中心学校</w:t>
      </w:r>
      <w:r>
        <w:rPr>
          <w:rFonts w:ascii="Times New Roman" w:hAnsi="Times New Roman" w:eastAsia="仿宋_GB2312"/>
          <w:b w:val="0"/>
          <w:bCs w:val="0"/>
        </w:rPr>
        <w:t>负责实施，旨在</w:t>
      </w:r>
      <w:r>
        <w:rPr>
          <w:rFonts w:hint="eastAsia" w:ascii="Times New Roman" w:hAnsi="Times New Roman" w:eastAsia="仿宋_GB2312"/>
          <w:b w:val="0"/>
          <w:bCs w:val="0"/>
        </w:rPr>
        <w:t>提高学前教育教学质量，保障教师和幼儿的生活学习环境。</w:t>
      </w:r>
      <w:r>
        <w:rPr>
          <w:rFonts w:ascii="Times New Roman" w:hAnsi="Times New Roman" w:eastAsia="仿宋_GB2312"/>
          <w:b w:val="0"/>
          <w:bCs w:val="0"/>
        </w:rPr>
        <w:t>项目预算涵盖从</w:t>
      </w:r>
      <w:r>
        <w:rPr>
          <w:rFonts w:hint="eastAsia" w:ascii="Times New Roman" w:hAnsi="Times New Roman" w:eastAsia="仿宋_GB2312"/>
          <w:b w:val="0"/>
          <w:bCs w:val="0"/>
        </w:rPr>
        <w:t>2024年1月1日</w:t>
      </w:r>
      <w:r>
        <w:rPr>
          <w:rFonts w:ascii="Times New Roman" w:hAnsi="Times New Roman" w:eastAsia="仿宋_GB2312"/>
          <w:b w:val="0"/>
          <w:bCs w:val="0"/>
        </w:rPr>
        <w:t>至</w:t>
      </w:r>
      <w:r>
        <w:rPr>
          <w:rFonts w:hint="eastAsia" w:ascii="Times New Roman" w:hAnsi="Times New Roman" w:eastAsia="仿宋_GB2312"/>
          <w:b w:val="0"/>
          <w:bCs w:val="0"/>
        </w:rPr>
        <w:t>2024年12月31日</w:t>
      </w:r>
      <w:r>
        <w:rPr>
          <w:rFonts w:ascii="Times New Roman" w:hAnsi="Times New Roman" w:eastAsia="仿宋_GB2312"/>
          <w:b w:val="0"/>
          <w:bCs w:val="0"/>
        </w:rPr>
        <w:t>的全部资金投入与支出，涉及资金总额为</w:t>
      </w:r>
      <w:r>
        <w:rPr>
          <w:rFonts w:hint="eastAsia" w:ascii="Times New Roman" w:hAnsi="Times New Roman" w:eastAsia="仿宋_GB2312"/>
          <w:b w:val="0"/>
          <w:bCs w:val="0"/>
        </w:rPr>
        <w:t>38.34</w:t>
      </w:r>
      <w:r>
        <w:rPr>
          <w:rFonts w:ascii="Times New Roman" w:hAnsi="Times New Roman" w:eastAsia="仿宋_GB2312"/>
          <w:b w:val="0"/>
          <w:bCs w:val="0"/>
        </w:rPr>
        <w:t>万元。</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4.绩效评价的范围</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本项目预算绩效评价报告的评价范围广泛而全面，涵盖了从项目立项至评价时点期间的所有关键预算活动和财务流程。具体而言，评价范围包括但不限于以下几个方面：</w:t>
      </w:r>
    </w:p>
    <w:p>
      <w:pPr>
        <w:pStyle w:val="2"/>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项目预算编制与执行：全面审视项目预算的编制依据、合理性、科学性以及实际执行情况，包括预算调整的原因和效果。</w:t>
      </w:r>
    </w:p>
    <w:p>
      <w:pPr>
        <w:pStyle w:val="2"/>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资金管理：深入分析项目资金的分配、使用和监管情况，确保资金使用的合规性、高效性和透明度。</w:t>
      </w:r>
    </w:p>
    <w:p>
      <w:pPr>
        <w:pStyle w:val="2"/>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项目实施进度与产出：评估项目是否按照既定计划顺利推进，各项任务是否按时完成，以及项目产出的数量、质量和时效性是否符合预期。</w:t>
      </w:r>
    </w:p>
    <w:p>
      <w:pPr>
        <w:pStyle w:val="2"/>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社会、</w:t>
      </w:r>
      <w:r>
        <w:rPr>
          <w:rFonts w:hint="eastAsia" w:ascii="Times New Roman" w:hAnsi="Times New Roman" w:eastAsia="仿宋_GB2312"/>
          <w:b w:val="0"/>
          <w:bCs w:val="0"/>
        </w:rPr>
        <w:t>生态</w:t>
      </w:r>
      <w:r>
        <w:rPr>
          <w:rFonts w:ascii="Times New Roman" w:hAnsi="Times New Roman" w:eastAsia="仿宋_GB2312"/>
          <w:b w:val="0"/>
          <w:bCs w:val="0"/>
        </w:rPr>
        <w:t>等影响：考察项目对社会、</w:t>
      </w:r>
      <w:r>
        <w:rPr>
          <w:rFonts w:hint="eastAsia" w:ascii="Times New Roman" w:hAnsi="Times New Roman" w:eastAsia="仿宋_GB2312"/>
          <w:b w:val="0"/>
          <w:bCs w:val="0"/>
        </w:rPr>
        <w:t>生态</w:t>
      </w:r>
      <w:r>
        <w:rPr>
          <w:rFonts w:ascii="Times New Roman" w:hAnsi="Times New Roman" w:eastAsia="仿宋_GB2312"/>
          <w:b w:val="0"/>
          <w:bCs w:val="0"/>
        </w:rPr>
        <w:t>、经济等方面的综合影响。</w:t>
      </w:r>
    </w:p>
    <w:p>
      <w:pPr>
        <w:spacing w:line="560" w:lineRule="exact"/>
        <w:ind w:firstLine="643" w:firstLineChars="200"/>
      </w:pPr>
      <w:r>
        <w:rPr>
          <w:rFonts w:eastAsia="楷体_GB2312"/>
          <w:b/>
          <w:bCs/>
          <w:sz w:val="32"/>
          <w:szCs w:val="32"/>
        </w:rPr>
        <w:t>（二）绩效评价原则、评价指标体系（详情见表1）、评价方法、评价标准。</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r>
        <w:rPr>
          <w:rFonts w:ascii="Times New Roman" w:hAnsi="Times New Roman" w:eastAsia="仿宋_GB2312"/>
        </w:rPr>
        <w:t>.</w:t>
      </w:r>
      <w:r>
        <w:rPr>
          <w:rFonts w:ascii="Times New Roman" w:hAnsi="Times New Roman" w:eastAsia="仿宋_GB2312"/>
          <w:b w:val="0"/>
          <w:bCs w:val="0"/>
        </w:rPr>
        <w:t>绩效评价原则</w:t>
      </w:r>
    </w:p>
    <w:p>
      <w:pPr>
        <w:spacing w:line="560" w:lineRule="exact"/>
        <w:ind w:firstLine="640" w:firstLineChars="200"/>
        <w:rPr>
          <w:rFonts w:eastAsia="仿宋_GB2312"/>
          <w:sz w:val="32"/>
          <w:szCs w:val="32"/>
        </w:rPr>
      </w:pPr>
      <w:r>
        <w:rPr>
          <w:rFonts w:eastAsia="仿宋_GB2312"/>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w:t>
      </w:r>
      <w:r>
        <w:rPr>
          <w:rFonts w:ascii="Times New Roman" w:hAnsi="Times New Roman" w:eastAsia="仿宋_GB2312"/>
        </w:rPr>
        <w:t>.</w:t>
      </w:r>
      <w:r>
        <w:rPr>
          <w:rFonts w:ascii="Times New Roman" w:hAnsi="Times New Roman" w:eastAsia="仿宋_GB2312"/>
          <w:b w:val="0"/>
          <w:bCs w:val="0"/>
        </w:rPr>
        <w:t>评价指标体系</w:t>
      </w:r>
    </w:p>
    <w:p>
      <w:pPr>
        <w:spacing w:line="560" w:lineRule="exact"/>
        <w:ind w:firstLine="708" w:firstLineChars="200"/>
        <w:rPr>
          <w:spacing w:val="17"/>
          <w:sz w:val="32"/>
          <w:szCs w:val="32"/>
        </w:rPr>
      </w:pPr>
      <w:r>
        <w:rPr>
          <w:rFonts w:eastAsia="仿宋_GB2312"/>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spacing w:val="17"/>
          <w:sz w:val="32"/>
          <w:szCs w:val="32"/>
        </w:rPr>
      </w:pPr>
      <w:r>
        <w:rPr>
          <w:rFonts w:eastAsia="仿宋_GB2312"/>
          <w:spacing w:val="17"/>
          <w:sz w:val="32"/>
          <w:szCs w:val="32"/>
        </w:rPr>
        <w:t>（1）确定评价指标</w:t>
      </w:r>
    </w:p>
    <w:p>
      <w:pPr>
        <w:spacing w:line="560" w:lineRule="exact"/>
        <w:ind w:firstLine="708" w:firstLineChars="200"/>
        <w:rPr>
          <w:rFonts w:eastAsia="仿宋_GB2312"/>
          <w:spacing w:val="17"/>
          <w:sz w:val="32"/>
          <w:szCs w:val="32"/>
        </w:rPr>
      </w:pPr>
      <w:r>
        <w:rPr>
          <w:rFonts w:eastAsia="仿宋_GB2312"/>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spacing w:val="17"/>
          <w:sz w:val="32"/>
          <w:szCs w:val="32"/>
        </w:rPr>
      </w:pPr>
      <w:r>
        <w:rPr>
          <w:rFonts w:eastAsia="仿宋_GB2312"/>
          <w:spacing w:val="17"/>
          <w:sz w:val="32"/>
          <w:szCs w:val="32"/>
        </w:rPr>
        <w:t>（2）确定权重</w:t>
      </w:r>
    </w:p>
    <w:p>
      <w:pPr>
        <w:spacing w:line="560" w:lineRule="exact"/>
        <w:ind w:firstLine="708" w:firstLineChars="200"/>
        <w:rPr>
          <w:rFonts w:eastAsia="仿宋_GB2312"/>
          <w:spacing w:val="17"/>
          <w:sz w:val="32"/>
          <w:szCs w:val="32"/>
        </w:rPr>
      </w:pPr>
      <w:r>
        <w:rPr>
          <w:rFonts w:eastAsia="仿宋_GB2312"/>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spacing w:val="17"/>
          <w:sz w:val="32"/>
          <w:szCs w:val="32"/>
        </w:rPr>
      </w:pPr>
      <w:r>
        <w:rPr>
          <w:rFonts w:eastAsia="仿宋_GB2312"/>
          <w:spacing w:val="17"/>
          <w:sz w:val="32"/>
          <w:szCs w:val="32"/>
        </w:rPr>
        <w:t>（3）确定指标标准值</w:t>
      </w:r>
    </w:p>
    <w:p>
      <w:pPr>
        <w:spacing w:line="560" w:lineRule="exact"/>
        <w:ind w:firstLine="708" w:firstLineChars="200"/>
        <w:rPr>
          <w:rFonts w:eastAsia="仿宋_GB2312"/>
          <w:spacing w:val="17"/>
          <w:sz w:val="32"/>
          <w:szCs w:val="32"/>
        </w:rPr>
      </w:pPr>
      <w:r>
        <w:rPr>
          <w:rFonts w:eastAsia="仿宋_GB2312"/>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spacing w:val="17"/>
          <w:kern w:val="2"/>
        </w:rPr>
      </w:pPr>
      <w:r>
        <w:rPr>
          <w:rFonts w:ascii="Times New Roman" w:hAnsi="Times New Roman" w:eastAsia="仿宋_GB2312"/>
          <w:b w:val="0"/>
          <w:bCs w:val="0"/>
          <w:spacing w:val="17"/>
          <w:kern w:val="2"/>
        </w:rPr>
        <w:t>绩效评价总分值100分，根据综合评分结果，90（含）-100分为优、80（含）-90分为良、60（含）-80分为中、60分以下为差。</w:t>
      </w:r>
    </w:p>
    <w:p>
      <w:pPr>
        <w:pStyle w:val="2"/>
        <w:widowControl w:val="0"/>
        <w:spacing w:before="0" w:after="0" w:line="560" w:lineRule="exact"/>
        <w:ind w:firstLine="708" w:firstLineChars="200"/>
        <w:jc w:val="both"/>
        <w:outlineLvl w:val="9"/>
        <w:rPr>
          <w:rFonts w:ascii="Times New Roman" w:hAnsi="Times New Roman" w:eastAsia="仿宋_GB2312"/>
          <w:b w:val="0"/>
          <w:bCs w:val="0"/>
          <w:spacing w:val="17"/>
        </w:rPr>
      </w:pPr>
      <w:r>
        <w:rPr>
          <w:rFonts w:ascii="Times New Roman" w:hAnsi="Times New Roman" w:eastAsia="仿宋_GB2312"/>
          <w:b w:val="0"/>
          <w:bCs w:val="0"/>
          <w:spacing w:val="17"/>
        </w:rPr>
        <w:t>具体评价指标体系详情见附件1</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560" w:lineRule="exact"/>
        <w:ind w:firstLine="708" w:firstLineChars="200"/>
        <w:rPr>
          <w:rFonts w:eastAsia="仿宋_GB2312"/>
          <w:spacing w:val="17"/>
          <w:sz w:val="32"/>
          <w:szCs w:val="32"/>
        </w:rPr>
      </w:pPr>
      <w:r>
        <w:rPr>
          <w:rFonts w:eastAsia="仿宋_GB2312"/>
          <w:spacing w:val="17"/>
          <w:sz w:val="32"/>
          <w:szCs w:val="32"/>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eastAsia="仿宋_GB2312"/>
          <w:spacing w:val="17"/>
          <w:sz w:val="32"/>
          <w:szCs w:val="32"/>
        </w:rPr>
      </w:pPr>
      <w:r>
        <w:rPr>
          <w:rFonts w:eastAsia="仿宋_GB2312"/>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eastAsia" w:eastAsia="仿宋_GB2312"/>
          <w:spacing w:val="17"/>
          <w:sz w:val="32"/>
          <w:szCs w:val="32"/>
          <w:lang w:eastAsia="zh-CN"/>
        </w:rPr>
      </w:pPr>
      <w:r>
        <w:rPr>
          <w:rFonts w:eastAsia="仿宋_GB2312"/>
          <w:spacing w:val="17"/>
          <w:sz w:val="32"/>
          <w:szCs w:val="32"/>
        </w:rPr>
        <w:t>（一）成本效益分析法。是指将投入与产出、效益进行关联性分析的方法。</w:t>
      </w:r>
    </w:p>
    <w:p>
      <w:pPr>
        <w:spacing w:line="560" w:lineRule="exact"/>
        <w:ind w:firstLine="708" w:firstLineChars="200"/>
        <w:rPr>
          <w:rFonts w:eastAsia="仿宋_GB2312"/>
          <w:spacing w:val="17"/>
          <w:sz w:val="32"/>
          <w:szCs w:val="32"/>
        </w:rPr>
      </w:pPr>
      <w:r>
        <w:rPr>
          <w:rFonts w:eastAsia="仿宋_GB2312"/>
          <w:spacing w:val="17"/>
          <w:sz w:val="32"/>
          <w:szCs w:val="32"/>
        </w:rPr>
        <w:t>（二）比较法。是指将实施情况与绩效目标、历史情况、不同部门和地区同类支出情况进行比较的方法。</w:t>
      </w:r>
    </w:p>
    <w:p>
      <w:pPr>
        <w:spacing w:line="560" w:lineRule="exact"/>
        <w:ind w:firstLine="708" w:firstLineChars="200"/>
        <w:rPr>
          <w:rFonts w:eastAsia="仿宋_GB2312"/>
          <w:spacing w:val="17"/>
          <w:sz w:val="32"/>
          <w:szCs w:val="32"/>
        </w:rPr>
      </w:pPr>
      <w:r>
        <w:rPr>
          <w:rFonts w:eastAsia="仿宋_GB2312"/>
          <w:spacing w:val="17"/>
          <w:sz w:val="32"/>
          <w:szCs w:val="32"/>
        </w:rPr>
        <w:t>（三）因素分析法。是指综合分析影响绩效目标实现、实施效果的内外部因素的方法。</w:t>
      </w:r>
    </w:p>
    <w:p>
      <w:pPr>
        <w:spacing w:line="560" w:lineRule="exact"/>
        <w:ind w:firstLine="708" w:firstLineChars="200"/>
        <w:rPr>
          <w:rFonts w:eastAsia="仿宋_GB2312"/>
          <w:spacing w:val="17"/>
          <w:sz w:val="32"/>
          <w:szCs w:val="32"/>
        </w:rPr>
      </w:pPr>
      <w:r>
        <w:rPr>
          <w:rFonts w:eastAsia="仿宋_GB2312"/>
          <w:spacing w:val="17"/>
          <w:sz w:val="32"/>
          <w:szCs w:val="32"/>
        </w:rPr>
        <w:t>（四）最低成本法。是指在绩效目标确定的前提下，成本最小者为优的方法。</w:t>
      </w:r>
    </w:p>
    <w:p>
      <w:pPr>
        <w:spacing w:line="560" w:lineRule="exact"/>
        <w:ind w:firstLine="708" w:firstLineChars="200"/>
        <w:rPr>
          <w:rFonts w:eastAsia="仿宋_GB2312"/>
          <w:spacing w:val="17"/>
          <w:sz w:val="32"/>
          <w:szCs w:val="32"/>
        </w:rPr>
      </w:pPr>
      <w:r>
        <w:rPr>
          <w:rFonts w:eastAsia="仿宋_GB2312"/>
          <w:spacing w:val="17"/>
          <w:sz w:val="32"/>
          <w:szCs w:val="32"/>
        </w:rPr>
        <w:t>（五）公众评判法。是指通过专家评估、公众问卷及抽样调查等方式进行评判的方法。</w:t>
      </w:r>
    </w:p>
    <w:p>
      <w:pPr>
        <w:spacing w:line="560" w:lineRule="exact"/>
        <w:ind w:firstLine="708" w:firstLineChars="200"/>
        <w:rPr>
          <w:rFonts w:eastAsia="仿宋_GB2312"/>
          <w:spacing w:val="17"/>
          <w:sz w:val="32"/>
          <w:szCs w:val="32"/>
        </w:rPr>
      </w:pPr>
      <w:r>
        <w:rPr>
          <w:rFonts w:eastAsia="仿宋_GB2312"/>
          <w:spacing w:val="17"/>
          <w:sz w:val="32"/>
          <w:szCs w:val="32"/>
        </w:rPr>
        <w:t>（六）标杆管理法。是指以国内外同行业中较高的绩效水平为标杆进行评判的方法。</w:t>
      </w:r>
    </w:p>
    <w:p>
      <w:pPr>
        <w:spacing w:line="560" w:lineRule="exact"/>
        <w:ind w:firstLine="708" w:firstLineChars="200"/>
        <w:rPr>
          <w:rFonts w:eastAsia="仿宋_GB2312"/>
          <w:spacing w:val="17"/>
          <w:sz w:val="32"/>
          <w:szCs w:val="32"/>
        </w:rPr>
      </w:pPr>
      <w:r>
        <w:rPr>
          <w:rFonts w:eastAsia="仿宋_GB2312"/>
          <w:spacing w:val="17"/>
          <w:sz w:val="32"/>
          <w:szCs w:val="32"/>
        </w:rPr>
        <w:t>（七）其他评价方法。</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w:t>
      </w:r>
      <w:r>
        <w:rPr>
          <w:rFonts w:ascii="Times New Roman" w:hAnsi="Times New Roman" w:eastAsia="仿宋_GB2312"/>
        </w:rPr>
        <w:t>.</w:t>
      </w:r>
      <w:r>
        <w:rPr>
          <w:rFonts w:ascii="Times New Roman" w:hAnsi="Times New Roman" w:eastAsia="仿宋_GB2312"/>
          <w:b w:val="0"/>
          <w:bCs w:val="0"/>
        </w:rPr>
        <w:t>评价标准</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绩效评价标准通常包括计划标准、行业标准、历史标准等，用于对绩效指标完成情况进行比较、分析、评价。本次评价主要采用了计划标准。</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（1）计划标准。指以预先制定的目标、计划、预算、定额等作为评价标准。</w:t>
      </w:r>
    </w:p>
    <w:p>
      <w:pPr>
        <w:pStyle w:val="2"/>
        <w:numPr>
          <w:ilvl w:val="0"/>
          <w:numId w:val="2"/>
        </w:numPr>
        <w:spacing w:before="0" w:after="0" w:line="560" w:lineRule="exact"/>
        <w:ind w:firstLine="711" w:firstLineChars="200"/>
        <w:jc w:val="both"/>
        <w:rPr>
          <w:rFonts w:ascii="Times New Roman" w:hAnsi="Times New Roman" w:eastAsia="楷体"/>
          <w:spacing w:val="17"/>
        </w:rPr>
      </w:pPr>
      <w:r>
        <w:rPr>
          <w:rFonts w:ascii="Times New Roman" w:hAnsi="Times New Roman" w:eastAsia="楷体"/>
          <w:spacing w:val="17"/>
        </w:rPr>
        <w:t>绩效评价工作过程</w:t>
      </w:r>
    </w:p>
    <w:p>
      <w:pPr>
        <w:spacing w:line="560" w:lineRule="exact"/>
        <w:ind w:firstLine="640" w:firstLineChars="200"/>
        <w:rPr>
          <w:rFonts w:eastAsia="仿宋_GB2312"/>
          <w:sz w:val="32"/>
          <w:szCs w:val="32"/>
        </w:rPr>
      </w:pPr>
      <w:r>
        <w:rPr>
          <w:rFonts w:eastAsia="仿宋_GB2312"/>
          <w:sz w:val="32"/>
          <w:szCs w:val="32"/>
        </w:rPr>
        <w:t>（1）前期准备与规划</w:t>
      </w:r>
    </w:p>
    <w:p>
      <w:pPr>
        <w:spacing w:line="560" w:lineRule="exact"/>
        <w:ind w:firstLine="640" w:firstLineChars="200"/>
        <w:rPr>
          <w:rFonts w:eastAsia="仿宋_GB2312"/>
          <w:sz w:val="32"/>
          <w:szCs w:val="32"/>
        </w:rPr>
      </w:pPr>
      <w:r>
        <w:rPr>
          <w:rFonts w:eastAsia="仿宋_GB2312"/>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spacing w:line="560" w:lineRule="exact"/>
        <w:ind w:firstLine="640" w:firstLineChars="200"/>
        <w:rPr>
          <w:rFonts w:eastAsia="仿宋_GB2312"/>
          <w:sz w:val="32"/>
          <w:szCs w:val="32"/>
        </w:rPr>
      </w:pPr>
      <w:r>
        <w:rPr>
          <w:rFonts w:eastAsia="仿宋_GB2312"/>
          <w:sz w:val="32"/>
          <w:szCs w:val="32"/>
        </w:rPr>
        <w:t>（2）指标体系构建</w:t>
      </w:r>
    </w:p>
    <w:p>
      <w:pPr>
        <w:spacing w:line="560" w:lineRule="exact"/>
        <w:ind w:firstLine="640" w:firstLineChars="200"/>
        <w:rPr>
          <w:rFonts w:eastAsia="仿宋_GB2312"/>
          <w:sz w:val="32"/>
          <w:szCs w:val="32"/>
        </w:rPr>
      </w:pPr>
      <w:r>
        <w:rPr>
          <w:rFonts w:eastAsia="仿宋_GB2312"/>
          <w:sz w:val="32"/>
          <w:szCs w:val="32"/>
        </w:rPr>
        <w:t>依据项目的性质、目标以及预期成果，构建了科学合理的绩效评价指标体系。该指标体系涵盖了</w:t>
      </w:r>
      <w:r>
        <w:rPr>
          <w:rFonts w:eastAsia="仿宋_GB2312"/>
          <w:spacing w:val="17"/>
          <w:sz w:val="32"/>
          <w:szCs w:val="32"/>
        </w:rPr>
        <w:t>项目决策、项目过程、项目产出、项目效益四个维度</w:t>
      </w:r>
      <w:r>
        <w:rPr>
          <w:rFonts w:eastAsia="仿宋_GB2312"/>
          <w:sz w:val="32"/>
          <w:szCs w:val="32"/>
        </w:rPr>
        <w:t>，选取了具有代表性和可衡量性的关键指标，并为每个指标设定了明确的评价标准与权重，确保评价结果能够全面、准确地反映项目的绩效状况。</w:t>
      </w:r>
    </w:p>
    <w:p>
      <w:pPr>
        <w:spacing w:line="560" w:lineRule="exact"/>
        <w:ind w:firstLine="640" w:firstLineChars="200"/>
        <w:rPr>
          <w:rFonts w:eastAsia="仿宋_GB2312"/>
          <w:sz w:val="32"/>
          <w:szCs w:val="32"/>
        </w:rPr>
      </w:pPr>
      <w:r>
        <w:rPr>
          <w:rFonts w:eastAsia="仿宋_GB2312"/>
          <w:sz w:val="32"/>
          <w:szCs w:val="32"/>
        </w:rPr>
        <w:t>（3）数据收集与整理</w:t>
      </w:r>
    </w:p>
    <w:p>
      <w:pPr>
        <w:spacing w:line="560" w:lineRule="exact"/>
        <w:ind w:firstLine="640" w:firstLineChars="200"/>
        <w:rPr>
          <w:rFonts w:eastAsia="仿宋_GB2312"/>
          <w:sz w:val="32"/>
          <w:szCs w:val="32"/>
        </w:rPr>
      </w:pPr>
      <w:r>
        <w:rPr>
          <w:rFonts w:eastAsia="仿宋_GB2312"/>
          <w:sz w:val="32"/>
          <w:szCs w:val="32"/>
        </w:rPr>
        <w:t>广泛收集与项目相关的各类数据，包括财务报表、项目文档、业务数据、</w:t>
      </w:r>
      <w:r>
        <w:rPr>
          <w:rFonts w:hint="eastAsia" w:eastAsia="仿宋_GB2312"/>
          <w:sz w:val="32"/>
          <w:szCs w:val="32"/>
        </w:rPr>
        <w:t>师生</w:t>
      </w:r>
      <w:r>
        <w:rPr>
          <w:rFonts w:eastAsia="仿宋_GB2312"/>
          <w:sz w:val="32"/>
          <w:szCs w:val="32"/>
        </w:rPr>
        <w:t>反馈等。在数据收集过程中，注重数据的质量与完整性，对缺失或异常的数据进行了合理的处理和补充。随后，对收集到的数据进行了系统的整理与分类，为后续的数据分析提供了有力支持。</w:t>
      </w:r>
    </w:p>
    <w:p>
      <w:pPr>
        <w:spacing w:line="560" w:lineRule="exact"/>
        <w:ind w:firstLine="640" w:firstLineChars="200"/>
        <w:rPr>
          <w:rFonts w:eastAsia="仿宋_GB2312"/>
          <w:sz w:val="32"/>
          <w:szCs w:val="32"/>
        </w:rPr>
      </w:pPr>
      <w:r>
        <w:rPr>
          <w:rFonts w:eastAsia="仿宋_GB2312"/>
          <w:sz w:val="32"/>
          <w:szCs w:val="32"/>
        </w:rPr>
        <w:t>（4）数据分析与评估</w:t>
      </w:r>
    </w:p>
    <w:p>
      <w:pPr>
        <w:spacing w:line="560" w:lineRule="exact"/>
        <w:ind w:firstLine="640" w:firstLineChars="200"/>
        <w:rPr>
          <w:rFonts w:eastAsia="仿宋_GB2312"/>
          <w:sz w:val="32"/>
          <w:szCs w:val="32"/>
        </w:rPr>
      </w:pPr>
      <w:r>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spacing w:line="560" w:lineRule="exact"/>
        <w:ind w:firstLine="640" w:firstLineChars="200"/>
        <w:rPr>
          <w:rFonts w:eastAsia="仿宋_GB2312"/>
          <w:sz w:val="32"/>
          <w:szCs w:val="32"/>
        </w:rPr>
      </w:pPr>
      <w:r>
        <w:rPr>
          <w:rFonts w:eastAsia="仿宋_GB2312"/>
          <w:sz w:val="32"/>
          <w:szCs w:val="32"/>
        </w:rPr>
        <w:t>（5）报告撰写与反馈</w:t>
      </w:r>
    </w:p>
    <w:p>
      <w:pPr>
        <w:spacing w:line="560" w:lineRule="exact"/>
        <w:ind w:firstLine="640" w:firstLineChars="200"/>
        <w:rPr>
          <w:rFonts w:eastAsia="仿宋_GB2312"/>
          <w:sz w:val="32"/>
          <w:szCs w:val="32"/>
        </w:rPr>
      </w:pPr>
      <w:r>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spacing w:line="560" w:lineRule="exact"/>
        <w:ind w:firstLine="640" w:firstLineChars="200"/>
        <w:rPr>
          <w:rFonts w:eastAsia="仿宋_GB2312"/>
          <w:sz w:val="32"/>
          <w:szCs w:val="32"/>
        </w:rPr>
      </w:pPr>
      <w:r>
        <w:rPr>
          <w:rFonts w:eastAsia="仿宋_GB2312"/>
          <w:sz w:val="32"/>
          <w:szCs w:val="32"/>
        </w:rPr>
        <w:t>（6）后续跟踪与改进</w:t>
      </w:r>
    </w:p>
    <w:p>
      <w:pPr>
        <w:spacing w:line="560" w:lineRule="exact"/>
        <w:ind w:firstLine="640" w:firstLineChars="200"/>
        <w:rPr>
          <w:rFonts w:eastAsia="仿宋_GB2312"/>
          <w:sz w:val="32"/>
          <w:szCs w:val="32"/>
        </w:rPr>
      </w:pPr>
      <w:r>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rPr>
          <w:rFonts w:eastAsia="黑体"/>
          <w:sz w:val="32"/>
          <w:szCs w:val="32"/>
        </w:rPr>
      </w:pPr>
      <w:r>
        <w:rPr>
          <w:rFonts w:eastAsia="黑体"/>
          <w:sz w:val="32"/>
          <w:szCs w:val="32"/>
        </w:rPr>
        <w:t>综合评价情况及评价结论（附相关评分表）</w:t>
      </w:r>
    </w:p>
    <w:p>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（一）评价情况</w:t>
      </w:r>
    </w:p>
    <w:p>
      <w:pPr>
        <w:pStyle w:val="10"/>
        <w:widowControl/>
        <w:spacing w:beforeAutospacing="0" w:afterAutospacing="0" w:line="560" w:lineRule="exact"/>
        <w:ind w:firstLine="640" w:firstLineChars="200"/>
        <w:rPr>
          <w:rFonts w:eastAsia="仿宋_GB2312"/>
          <w:sz w:val="32"/>
          <w:szCs w:val="32"/>
        </w:rPr>
      </w:pPr>
      <w:r>
        <w:rPr>
          <w:rFonts w:eastAsia="仿宋_GB2312"/>
          <w:sz w:val="32"/>
          <w:szCs w:val="32"/>
        </w:rPr>
        <w:t>本项目的综合评价基于对项目各方面绩效的深入分析与评估。从项目目标的达成情况来看，</w:t>
      </w:r>
      <w:r>
        <w:rPr>
          <w:rFonts w:hint="eastAsia" w:eastAsia="仿宋_GB2312"/>
          <w:sz w:val="32"/>
          <w:szCs w:val="32"/>
        </w:rPr>
        <w:t>2024年城乡义务教育补助经费预算[中央直达资金]</w:t>
      </w:r>
      <w:r>
        <w:rPr>
          <w:rFonts w:eastAsia="仿宋_GB2312"/>
          <w:sz w:val="32"/>
          <w:szCs w:val="32"/>
        </w:rPr>
        <w:t>在产出指标、成本指标等方面表现出色，达到了预期的标准与要求。同时，项目也在效益指标满意度指标取得了显著的成效，如收益师生人数</w:t>
      </w:r>
      <w:r>
        <w:rPr>
          <w:rFonts w:hint="eastAsia" w:eastAsia="仿宋_GB2312"/>
          <w:sz w:val="32"/>
          <w:szCs w:val="32"/>
        </w:rPr>
        <w:t>达到520人，实际完成值100%</w:t>
      </w:r>
      <w:r>
        <w:rPr>
          <w:rFonts w:eastAsia="仿宋_GB2312"/>
          <w:sz w:val="32"/>
          <w:szCs w:val="32"/>
        </w:rPr>
        <w:t>、</w:t>
      </w:r>
      <w:r>
        <w:rPr>
          <w:rFonts w:hint="eastAsia" w:eastAsia="仿宋_GB2312"/>
          <w:sz w:val="32"/>
          <w:szCs w:val="32"/>
        </w:rPr>
        <w:t>学生</w:t>
      </w:r>
      <w:r>
        <w:rPr>
          <w:rFonts w:eastAsia="仿宋_GB2312"/>
          <w:sz w:val="32"/>
          <w:szCs w:val="32"/>
        </w:rPr>
        <w:t>满意度</w:t>
      </w:r>
      <w:r>
        <w:rPr>
          <w:rFonts w:hint="eastAsia" w:eastAsia="仿宋_GB2312"/>
          <w:sz w:val="32"/>
          <w:szCs w:val="32"/>
        </w:rPr>
        <w:t>95%以上</w:t>
      </w:r>
      <w:r>
        <w:rPr>
          <w:rFonts w:eastAsia="仿宋_GB2312"/>
          <w:sz w:val="32"/>
          <w:szCs w:val="32"/>
        </w:rPr>
        <w:t>等。</w:t>
      </w:r>
    </w:p>
    <w:p>
      <w:pPr>
        <w:pStyle w:val="10"/>
        <w:widowControl/>
        <w:spacing w:beforeAutospacing="0" w:afterAutospacing="0" w:line="560" w:lineRule="exact"/>
        <w:ind w:firstLine="640" w:firstLineChars="200"/>
        <w:rPr>
          <w:rFonts w:eastAsia="仿宋_GB2312"/>
          <w:sz w:val="32"/>
          <w:szCs w:val="32"/>
        </w:rPr>
      </w:pPr>
      <w:r>
        <w:rPr>
          <w:rFonts w:eastAsia="仿宋_GB2312"/>
          <w:sz w:val="32"/>
          <w:szCs w:val="32"/>
        </w:rPr>
        <w:t>在项目管理方面，</w:t>
      </w:r>
      <w:r>
        <w:rPr>
          <w:rFonts w:hint="eastAsia" w:eastAsia="仿宋_GB2312"/>
          <w:sz w:val="32"/>
          <w:szCs w:val="32"/>
        </w:rPr>
        <w:t>奇台县半截沟镇中心学校</w:t>
      </w:r>
      <w:r>
        <w:rPr>
          <w:rFonts w:eastAsia="仿宋_GB2312"/>
          <w:sz w:val="32"/>
          <w:szCs w:val="32"/>
        </w:rPr>
        <w:t>通过有效的规划、组织与协调，项目得以顺利实施，并在预算与时间上保持了良好的控制。</w:t>
      </w:r>
    </w:p>
    <w:p>
      <w:pPr>
        <w:pStyle w:val="10"/>
        <w:widowControl/>
        <w:spacing w:beforeAutospacing="0" w:afterAutospacing="0" w:line="560" w:lineRule="exact"/>
        <w:ind w:firstLine="640" w:firstLineChars="200"/>
        <w:rPr>
          <w:rFonts w:eastAsia="仿宋_GB2312"/>
          <w:sz w:val="32"/>
          <w:szCs w:val="32"/>
        </w:rPr>
      </w:pPr>
      <w:r>
        <w:rPr>
          <w:rFonts w:eastAsia="仿宋_GB2312"/>
          <w:sz w:val="32"/>
          <w:szCs w:val="32"/>
        </w:rPr>
        <w:t>从项目效益的角度来看，本项目不仅实现了预期的社会效益、</w:t>
      </w:r>
      <w:r>
        <w:rPr>
          <w:rFonts w:hint="eastAsia" w:eastAsia="仿宋_GB2312"/>
          <w:sz w:val="32"/>
          <w:szCs w:val="32"/>
        </w:rPr>
        <w:t>生态</w:t>
      </w:r>
      <w:r>
        <w:rPr>
          <w:rFonts w:eastAsia="仿宋_GB2312"/>
          <w:sz w:val="32"/>
          <w:szCs w:val="32"/>
        </w:rPr>
        <w:t>效益</w:t>
      </w:r>
      <w:r>
        <w:rPr>
          <w:rFonts w:hint="eastAsia" w:eastAsia="仿宋_GB2312"/>
          <w:sz w:val="32"/>
          <w:szCs w:val="32"/>
        </w:rPr>
        <w:t>、经济效益</w:t>
      </w:r>
      <w:r>
        <w:rPr>
          <w:rFonts w:eastAsia="仿宋_GB2312"/>
          <w:sz w:val="32"/>
          <w:szCs w:val="32"/>
        </w:rPr>
        <w:t>等方面产生了积极的影响。具体而言，收益师生人数</w:t>
      </w:r>
      <w:r>
        <w:rPr>
          <w:rFonts w:hint="eastAsia" w:eastAsia="仿宋_GB2312"/>
          <w:sz w:val="32"/>
          <w:szCs w:val="32"/>
        </w:rPr>
        <w:t>达到520人，实际完成值100%</w:t>
      </w:r>
      <w:r>
        <w:rPr>
          <w:rFonts w:eastAsia="仿宋_GB2312"/>
          <w:sz w:val="32"/>
          <w:szCs w:val="32"/>
        </w:rPr>
        <w:t>、</w:t>
      </w:r>
      <w:r>
        <w:rPr>
          <w:rFonts w:hint="eastAsia" w:eastAsia="仿宋_GB2312"/>
          <w:sz w:val="32"/>
          <w:szCs w:val="32"/>
        </w:rPr>
        <w:t>学生</w:t>
      </w:r>
      <w:r>
        <w:rPr>
          <w:rFonts w:eastAsia="仿宋_GB2312"/>
          <w:sz w:val="32"/>
          <w:szCs w:val="32"/>
        </w:rPr>
        <w:t>满意度</w:t>
      </w:r>
      <w:r>
        <w:rPr>
          <w:rFonts w:hint="eastAsia" w:eastAsia="仿宋_GB2312"/>
          <w:sz w:val="32"/>
          <w:szCs w:val="32"/>
        </w:rPr>
        <w:t>95%以上</w:t>
      </w:r>
      <w:r>
        <w:rPr>
          <w:rFonts w:eastAsia="仿宋_GB2312"/>
          <w:sz w:val="32"/>
          <w:szCs w:val="32"/>
        </w:rPr>
        <w:t>等方面的提升，为项目的利益相关者带来了实实在在的利益。</w:t>
      </w:r>
    </w:p>
    <w:p>
      <w:pPr>
        <w:pStyle w:val="10"/>
        <w:widowControl/>
        <w:spacing w:beforeAutospacing="0" w:afterAutospacing="0" w:line="560" w:lineRule="exact"/>
        <w:ind w:firstLine="640" w:firstLineChars="200"/>
      </w:pPr>
      <w:r>
        <w:rPr>
          <w:rFonts w:eastAsia="仿宋_GB2312"/>
          <w:sz w:val="32"/>
          <w:szCs w:val="32"/>
        </w:rPr>
        <w:t>综上所述，</w:t>
      </w:r>
      <w:r>
        <w:rPr>
          <w:rFonts w:hint="eastAsia" w:eastAsia="仿宋_GB2312"/>
          <w:sz w:val="32"/>
          <w:szCs w:val="32"/>
        </w:rPr>
        <w:t>2024年城乡义务教育补助经费预算[中央直达资金]</w:t>
      </w:r>
      <w:r>
        <w:rPr>
          <w:rFonts w:eastAsia="仿宋_GB2312"/>
          <w:sz w:val="32"/>
          <w:szCs w:val="32"/>
        </w:rPr>
        <w:t>在绩效评价中表现出色，达到了项目的预期目标，并在多个方面取得了显著的成效。</w:t>
      </w:r>
    </w:p>
    <w:p>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（二）评价结论</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b w:val="0"/>
          <w:bCs w:val="0"/>
        </w:rPr>
        <w:t>95.73</w:t>
      </w:r>
      <w:r>
        <w:rPr>
          <w:rFonts w:ascii="Times New Roman" w:hAnsi="Times New Roman" w:eastAsia="仿宋_GB2312"/>
          <w:b w:val="0"/>
          <w:bCs w:val="0"/>
        </w:rPr>
        <w:t>分，属于“优”。其中，项目决策类指标权重为20分，得分为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%。项目过程类指标权重为20分，得分为</w:t>
      </w:r>
      <w:r>
        <w:rPr>
          <w:rFonts w:hint="eastAsia" w:ascii="Times New Roman" w:hAnsi="Times New Roman" w:eastAsia="仿宋_GB2312"/>
          <w:b w:val="0"/>
          <w:bCs w:val="0"/>
        </w:rPr>
        <w:t>18.78</w:t>
      </w:r>
      <w:r>
        <w:rPr>
          <w:rFonts w:ascii="Times New Roman" w:hAnsi="Times New Roman" w:eastAsia="仿宋_GB2312"/>
          <w:b w:val="0"/>
          <w:bCs w:val="0"/>
        </w:rPr>
        <w:t>分，得分率为</w:t>
      </w:r>
      <w:r>
        <w:rPr>
          <w:rFonts w:hint="eastAsia" w:ascii="Times New Roman" w:hAnsi="Times New Roman" w:eastAsia="仿宋_GB2312"/>
          <w:b w:val="0"/>
          <w:bCs w:val="0"/>
        </w:rPr>
        <w:t>98.78</w:t>
      </w:r>
      <w:r>
        <w:rPr>
          <w:rFonts w:ascii="Times New Roman" w:hAnsi="Times New Roman" w:eastAsia="仿宋_GB2312"/>
          <w:b w:val="0"/>
          <w:bCs w:val="0"/>
        </w:rPr>
        <w:t>%。项目产出类指标权重为40分</w:t>
      </w:r>
      <w:r>
        <w:rPr>
          <w:rFonts w:hint="eastAsia" w:ascii="Times New Roman" w:hAnsi="Times New Roman" w:eastAsia="仿宋_GB2312"/>
          <w:b w:val="0"/>
          <w:bCs w:val="0"/>
        </w:rPr>
        <w:t>，</w:t>
      </w:r>
      <w:r>
        <w:rPr>
          <w:rFonts w:ascii="Times New Roman" w:hAnsi="Times New Roman" w:eastAsia="仿宋_GB2312"/>
          <w:b w:val="0"/>
          <w:bCs w:val="0"/>
        </w:rPr>
        <w:t>得分为</w:t>
      </w:r>
      <w:r>
        <w:rPr>
          <w:rFonts w:hint="eastAsia" w:ascii="Times New Roman" w:hAnsi="Times New Roman" w:eastAsia="仿宋_GB2312"/>
          <w:b w:val="0"/>
          <w:bCs w:val="0"/>
        </w:rPr>
        <w:t>40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%。项目效益类指标权重为20分，得分为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%。具体打分情况详见：附件1综合评分表。</w:t>
      </w:r>
    </w:p>
    <w:p>
      <w:pPr>
        <w:pStyle w:val="2"/>
        <w:spacing w:before="0" w:after="0"/>
        <w:rPr>
          <w:rFonts w:ascii="Times New Roman" w:hAnsi="Times New Roman" w:eastAsia="仿宋_GB2312"/>
          <w:sz w:val="21"/>
          <w:szCs w:val="21"/>
        </w:rPr>
      </w:pPr>
      <w:r>
        <w:rPr>
          <w:rFonts w:ascii="Times New Roman" w:hAnsi="Times New Roman" w:eastAsia="仿宋_GB2312"/>
          <w:sz w:val="21"/>
          <w:szCs w:val="21"/>
        </w:rPr>
        <w:t>表1综合评分表</w:t>
      </w:r>
    </w:p>
    <w:tbl>
      <w:tblPr>
        <w:tblStyle w:val="14"/>
        <w:tblW w:w="8760" w:type="dxa"/>
        <w:jc w:val="center"/>
        <w:tblInd w:w="0" w:type="dxa"/>
        <w:tblLayout w:type="fixed"/>
        <w:tblCellMar>
          <w:top w:w="0" w:type="dxa"/>
          <w:left w:w="108" w:type="dxa"/>
          <w:bottom w:w="0" w:type="dxa"/>
          <w:right w:w="108" w:type="dxa"/>
        </w:tblCellMar>
      </w:tblPr>
      <w:tblGrid>
        <w:gridCol w:w="2787"/>
        <w:gridCol w:w="1927"/>
        <w:gridCol w:w="2023"/>
        <w:gridCol w:w="2023"/>
      </w:tblGrid>
      <w:tr>
        <w:tblPrEx>
          <w:tblLayout w:type="fixed"/>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eastAsia="仿宋_GB2312"/>
                <w:b/>
                <w:bCs/>
                <w:szCs w:val="21"/>
              </w:rPr>
            </w:pPr>
            <w:r>
              <w:rPr>
                <w:rFonts w:eastAsia="仿宋_GB2312"/>
                <w:b/>
                <w:bCs/>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szCs w:val="21"/>
              </w:rPr>
            </w:pPr>
            <w:r>
              <w:rPr>
                <w:rFonts w:eastAsia="仿宋_GB2312"/>
                <w:b/>
                <w:bCs/>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szCs w:val="21"/>
              </w:rPr>
            </w:pPr>
            <w:r>
              <w:rPr>
                <w:rFonts w:eastAsia="仿宋_GB2312"/>
                <w:b/>
                <w:bCs/>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szCs w:val="21"/>
              </w:rPr>
            </w:pPr>
            <w:r>
              <w:rPr>
                <w:rFonts w:hint="eastAsia" w:eastAsia="仿宋_GB2312"/>
                <w:b/>
                <w:bCs/>
                <w:szCs w:val="21"/>
              </w:rPr>
              <w:t>得分率</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项目决策</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项目过程</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18.78</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98.78%</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项目产出</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36.95</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96.95%</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项目效益</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eastAsia="仿宋_GB2312"/>
                <w:szCs w:val="21"/>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szCs w:val="21"/>
              </w:rPr>
            </w:pPr>
            <w:r>
              <w:rPr>
                <w:rFonts w:hint="eastAsia" w:eastAsia="仿宋_GB2312"/>
                <w:szCs w:val="21"/>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b/>
                <w:bCs/>
                <w:szCs w:val="21"/>
              </w:rPr>
            </w:pPr>
            <w:r>
              <w:rPr>
                <w:rFonts w:eastAsia="仿宋_GB2312"/>
                <w:b/>
                <w:bCs/>
                <w:szCs w:val="21"/>
              </w:rPr>
              <w:t>合计</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b/>
                <w:bCs/>
                <w:szCs w:val="21"/>
              </w:rPr>
            </w:pPr>
            <w:r>
              <w:rPr>
                <w:rFonts w:eastAsia="仿宋_GB2312"/>
                <w:b/>
                <w:bCs/>
                <w:szCs w:val="21"/>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b/>
                <w:bCs/>
                <w:szCs w:val="21"/>
              </w:rPr>
            </w:pPr>
            <w:r>
              <w:rPr>
                <w:rFonts w:hint="eastAsia" w:eastAsia="仿宋_GB2312"/>
                <w:b/>
                <w:bCs/>
                <w:szCs w:val="21"/>
              </w:rPr>
              <w:t>95.73</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b/>
                <w:bCs/>
                <w:szCs w:val="21"/>
              </w:rPr>
            </w:pPr>
            <w:r>
              <w:rPr>
                <w:rFonts w:hint="eastAsia" w:eastAsia="仿宋_GB2312"/>
                <w:b/>
                <w:bCs/>
                <w:szCs w:val="21"/>
              </w:rPr>
              <w:t>95.73%</w:t>
            </w:r>
          </w:p>
        </w:tc>
      </w:tr>
    </w:tbl>
    <w:p>
      <w:pPr>
        <w:spacing w:line="560" w:lineRule="exact"/>
        <w:ind w:firstLine="640" w:firstLineChars="200"/>
        <w:rPr>
          <w:rFonts w:eastAsia="黑体"/>
          <w:sz w:val="32"/>
          <w:szCs w:val="32"/>
        </w:rPr>
      </w:pPr>
      <w:r>
        <w:rPr>
          <w:rFonts w:eastAsia="黑体"/>
          <w:sz w:val="32"/>
          <w:szCs w:val="32"/>
        </w:rPr>
        <w:t>四、绩效评价指标分析</w:t>
      </w:r>
    </w:p>
    <w:p>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pPr>
        <w:spacing w:line="600" w:lineRule="exact"/>
        <w:ind w:firstLine="640" w:firstLineChars="200"/>
        <w:outlineLvl w:val="0"/>
        <w:rPr>
          <w:rFonts w:eastAsia="仿宋_GB2312"/>
          <w:sz w:val="32"/>
          <w:szCs w:val="32"/>
        </w:rPr>
      </w:pPr>
      <w:r>
        <w:rPr>
          <w:rFonts w:eastAsia="仿宋_GB2312"/>
          <w:sz w:val="32"/>
          <w:szCs w:val="32"/>
        </w:rPr>
        <w:t>项目决策类指标包括项目立项、绩效目标和资金投入三方面的内容，由</w:t>
      </w:r>
      <w:r>
        <w:rPr>
          <w:rFonts w:hint="eastAsia" w:eastAsia="仿宋_GB2312"/>
          <w:sz w:val="32"/>
          <w:szCs w:val="32"/>
        </w:rPr>
        <w:t>6</w:t>
      </w:r>
      <w:r>
        <w:rPr>
          <w:rFonts w:eastAsia="仿宋_GB2312"/>
          <w:sz w:val="32"/>
          <w:szCs w:val="32"/>
        </w:rPr>
        <w:t>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pPr>
        <w:pStyle w:val="19"/>
        <w:spacing w:line="560" w:lineRule="exact"/>
        <w:ind w:firstLine="640"/>
        <w:rPr>
          <w:rFonts w:eastAsia="仿宋_GB2312"/>
          <w:b/>
          <w:bCs/>
          <w:sz w:val="32"/>
          <w:szCs w:val="32"/>
        </w:rPr>
      </w:pPr>
      <w:r>
        <w:rPr>
          <w:rFonts w:eastAsia="仿宋_GB2312"/>
          <w:b/>
          <w:bCs/>
          <w:sz w:val="32"/>
          <w:szCs w:val="32"/>
        </w:rPr>
        <w:t>1.项目立项</w:t>
      </w:r>
    </w:p>
    <w:p>
      <w:pPr>
        <w:spacing w:line="600" w:lineRule="exact"/>
        <w:ind w:firstLine="640" w:firstLineChars="200"/>
        <w:outlineLvl w:val="0"/>
        <w:rPr>
          <w:rFonts w:eastAsia="仿宋_GB2312"/>
          <w:sz w:val="32"/>
          <w:szCs w:val="32"/>
        </w:rPr>
      </w:pPr>
      <w:r>
        <w:rPr>
          <w:rFonts w:eastAsia="仿宋_GB2312"/>
          <w:sz w:val="32"/>
          <w:szCs w:val="32"/>
        </w:rPr>
        <w:t>（1）立项依据充分性</w:t>
      </w:r>
    </w:p>
    <w:p>
      <w:pPr>
        <w:spacing w:line="600" w:lineRule="exact"/>
        <w:ind w:firstLine="640" w:firstLineChars="200"/>
        <w:outlineLvl w:val="0"/>
        <w:rPr>
          <w:rFonts w:eastAsia="仿宋_GB2312"/>
          <w:sz w:val="32"/>
          <w:szCs w:val="32"/>
        </w:rPr>
      </w:pPr>
      <w:r>
        <w:rPr>
          <w:rFonts w:eastAsia="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pacing w:line="600" w:lineRule="exact"/>
        <w:ind w:firstLine="640" w:firstLineChars="200"/>
        <w:outlineLvl w:val="0"/>
        <w:rPr>
          <w:rFonts w:eastAsia="仿宋_GB2312"/>
          <w:sz w:val="32"/>
          <w:szCs w:val="32"/>
        </w:rPr>
      </w:pPr>
      <w:r>
        <w:rPr>
          <w:rFonts w:eastAsia="仿宋_GB2312"/>
          <w:sz w:val="32"/>
          <w:szCs w:val="32"/>
        </w:rPr>
        <w:t>（2）立项程序规范性</w:t>
      </w:r>
    </w:p>
    <w:p>
      <w:pPr>
        <w:spacing w:line="600" w:lineRule="exact"/>
        <w:ind w:firstLine="640" w:firstLineChars="200"/>
        <w:outlineLvl w:val="0"/>
        <w:rPr>
          <w:rFonts w:eastAsia="仿宋_GB2312"/>
          <w:sz w:val="32"/>
          <w:szCs w:val="32"/>
        </w:rPr>
      </w:pPr>
      <w:r>
        <w:rPr>
          <w:rFonts w:eastAsia="仿宋_GB2312"/>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19"/>
        <w:spacing w:line="560" w:lineRule="exact"/>
        <w:ind w:firstLine="640"/>
        <w:rPr>
          <w:rFonts w:eastAsia="仿宋_GB2312"/>
          <w:b/>
          <w:bCs/>
          <w:sz w:val="32"/>
          <w:szCs w:val="32"/>
        </w:rPr>
      </w:pPr>
      <w:r>
        <w:rPr>
          <w:rFonts w:eastAsia="仿宋_GB2312"/>
          <w:b/>
          <w:bCs/>
          <w:sz w:val="32"/>
          <w:szCs w:val="32"/>
        </w:rPr>
        <w:t>2.绩效目标</w:t>
      </w:r>
    </w:p>
    <w:p>
      <w:pPr>
        <w:spacing w:line="600" w:lineRule="exact"/>
        <w:ind w:firstLine="640" w:firstLineChars="200"/>
        <w:outlineLvl w:val="0"/>
        <w:rPr>
          <w:rFonts w:eastAsia="仿宋_GB2312"/>
          <w:sz w:val="32"/>
          <w:szCs w:val="32"/>
        </w:rPr>
      </w:pPr>
      <w:r>
        <w:rPr>
          <w:rFonts w:eastAsia="仿宋_GB2312"/>
          <w:sz w:val="32"/>
          <w:szCs w:val="32"/>
        </w:rPr>
        <w:t>（1）绩效目标合理性</w:t>
      </w:r>
    </w:p>
    <w:p>
      <w:pPr>
        <w:spacing w:line="600" w:lineRule="exact"/>
        <w:ind w:firstLine="640" w:firstLineChars="200"/>
        <w:outlineLvl w:val="0"/>
        <w:rPr>
          <w:rFonts w:eastAsia="仿宋_GB2312"/>
          <w:sz w:val="32"/>
          <w:szCs w:val="32"/>
        </w:rPr>
      </w:pPr>
      <w:r>
        <w:rPr>
          <w:rFonts w:eastAsia="仿宋_GB2312"/>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600" w:lineRule="exact"/>
        <w:ind w:firstLine="640" w:firstLineChars="200"/>
        <w:outlineLvl w:val="0"/>
        <w:rPr>
          <w:rFonts w:eastAsia="仿宋_GB2312"/>
          <w:sz w:val="32"/>
          <w:szCs w:val="32"/>
        </w:rPr>
      </w:pPr>
      <w:r>
        <w:rPr>
          <w:rFonts w:eastAsia="仿宋_GB2312"/>
          <w:sz w:val="32"/>
          <w:szCs w:val="32"/>
        </w:rPr>
        <w:t>（2）绩效指标明确性</w:t>
      </w:r>
    </w:p>
    <w:p>
      <w:pPr>
        <w:spacing w:line="600" w:lineRule="exact"/>
        <w:ind w:firstLine="640" w:firstLineChars="20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pPr>
        <w:pStyle w:val="19"/>
        <w:spacing w:line="560" w:lineRule="exact"/>
        <w:ind w:firstLine="640"/>
        <w:rPr>
          <w:rFonts w:eastAsia="仿宋_GB2312"/>
          <w:b/>
          <w:bCs/>
          <w:sz w:val="32"/>
          <w:szCs w:val="32"/>
        </w:rPr>
      </w:pPr>
      <w:r>
        <w:rPr>
          <w:rFonts w:eastAsia="仿宋_GB2312"/>
          <w:b/>
          <w:bCs/>
          <w:sz w:val="32"/>
          <w:szCs w:val="32"/>
        </w:rPr>
        <w:t>3.资金投入</w:t>
      </w:r>
    </w:p>
    <w:p>
      <w:pPr>
        <w:spacing w:line="600" w:lineRule="exact"/>
        <w:ind w:firstLine="640" w:firstLineChars="200"/>
        <w:outlineLvl w:val="0"/>
        <w:rPr>
          <w:rFonts w:eastAsia="仿宋_GB2312"/>
          <w:sz w:val="32"/>
          <w:szCs w:val="32"/>
        </w:rPr>
      </w:pPr>
      <w:r>
        <w:rPr>
          <w:rFonts w:eastAsia="仿宋_GB2312"/>
          <w:sz w:val="32"/>
          <w:szCs w:val="32"/>
        </w:rPr>
        <w:t>（1）预算编制科学性</w:t>
      </w:r>
    </w:p>
    <w:p>
      <w:pPr>
        <w:spacing w:line="560" w:lineRule="exact"/>
        <w:ind w:firstLine="640" w:firstLineChars="200"/>
        <w:rPr>
          <w:rFonts w:eastAsia="仿宋_GB2312"/>
          <w:sz w:val="32"/>
          <w:szCs w:val="32"/>
        </w:rPr>
      </w:pPr>
      <w:r>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pacing w:line="600" w:lineRule="exact"/>
        <w:ind w:firstLine="640" w:firstLineChars="200"/>
        <w:outlineLvl w:val="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pacing w:line="600" w:lineRule="exact"/>
        <w:ind w:firstLine="640" w:firstLineChars="200"/>
        <w:outlineLvl w:val="0"/>
        <w:rPr>
          <w:rFonts w:eastAsia="仿宋_GB2312"/>
          <w:sz w:val="32"/>
          <w:szCs w:val="32"/>
        </w:rPr>
      </w:pPr>
      <w:r>
        <w:rPr>
          <w:rFonts w:eastAsia="仿宋_GB2312"/>
          <w:sz w:val="32"/>
          <w:szCs w:val="32"/>
        </w:rPr>
        <w:t>（2）资金分配合理性</w:t>
      </w:r>
    </w:p>
    <w:p>
      <w:pPr>
        <w:spacing w:line="560" w:lineRule="exact"/>
        <w:ind w:firstLine="640" w:firstLineChars="20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spacing w:line="560" w:lineRule="exact"/>
        <w:ind w:firstLine="640" w:firstLineChars="20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spacing w:line="560" w:lineRule="exact"/>
        <w:ind w:firstLine="640" w:firstLineChars="20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2"/>
        <w:numPr>
          <w:ilvl w:val="0"/>
          <w:numId w:val="4"/>
        </w:numPr>
        <w:spacing w:before="0" w:after="0" w:line="560" w:lineRule="exact"/>
        <w:ind w:firstLine="643" w:firstLineChars="200"/>
        <w:jc w:val="both"/>
        <w:rPr>
          <w:rFonts w:ascii="Times New Roman" w:hAnsi="Times New Roman" w:eastAsia="楷体"/>
        </w:rPr>
      </w:pPr>
      <w:r>
        <w:rPr>
          <w:rFonts w:ascii="Times New Roman" w:hAnsi="Times New Roman" w:eastAsia="楷体"/>
        </w:rPr>
        <w:t>项目过程情况</w:t>
      </w:r>
    </w:p>
    <w:p>
      <w:pPr>
        <w:spacing w:line="600" w:lineRule="exact"/>
        <w:ind w:firstLine="640" w:firstLineChars="200"/>
        <w:outlineLvl w:val="0"/>
        <w:rPr>
          <w:rFonts w:eastAsia="仿宋_GB2312"/>
          <w:sz w:val="32"/>
          <w:szCs w:val="32"/>
        </w:rPr>
      </w:pPr>
      <w:r>
        <w:rPr>
          <w:rFonts w:eastAsia="仿宋_GB2312"/>
          <w:sz w:val="32"/>
          <w:szCs w:val="32"/>
        </w:rPr>
        <w:t>项目过程类指标包括资金管理和组织实施两方面的内容，由</w:t>
      </w:r>
      <w:r>
        <w:rPr>
          <w:rFonts w:hint="eastAsia" w:eastAsia="仿宋_GB2312"/>
          <w:sz w:val="32"/>
          <w:szCs w:val="32"/>
        </w:rPr>
        <w:t>5</w:t>
      </w:r>
      <w:r>
        <w:rPr>
          <w:rFonts w:eastAsia="仿宋_GB2312"/>
          <w:sz w:val="32"/>
          <w:szCs w:val="32"/>
        </w:rPr>
        <w:t>个三级指标构成，权重分值为20分，实际得分</w:t>
      </w:r>
      <w:r>
        <w:rPr>
          <w:rFonts w:hint="eastAsia" w:eastAsia="仿宋_GB2312"/>
          <w:sz w:val="32"/>
          <w:szCs w:val="32"/>
        </w:rPr>
        <w:t>18.78</w:t>
      </w:r>
      <w:r>
        <w:rPr>
          <w:rFonts w:eastAsia="仿宋_GB2312"/>
          <w:sz w:val="32"/>
          <w:szCs w:val="32"/>
        </w:rPr>
        <w:t>分，得分率为</w:t>
      </w:r>
      <w:r>
        <w:rPr>
          <w:rFonts w:hint="eastAsia" w:eastAsia="仿宋_GB2312"/>
          <w:sz w:val="32"/>
          <w:szCs w:val="32"/>
        </w:rPr>
        <w:t>98.78</w:t>
      </w:r>
      <w:r>
        <w:rPr>
          <w:rFonts w:eastAsia="仿宋_GB2312"/>
          <w:sz w:val="32"/>
          <w:szCs w:val="32"/>
        </w:rPr>
        <w:t>%。</w:t>
      </w:r>
    </w:p>
    <w:p>
      <w:pPr>
        <w:pStyle w:val="19"/>
        <w:spacing w:line="560" w:lineRule="exact"/>
        <w:ind w:firstLine="640"/>
        <w:rPr>
          <w:rFonts w:eastAsia="仿宋_GB2312"/>
          <w:b/>
          <w:bCs/>
          <w:sz w:val="32"/>
          <w:szCs w:val="32"/>
        </w:rPr>
      </w:pPr>
      <w:r>
        <w:rPr>
          <w:rFonts w:eastAsia="仿宋_GB2312"/>
          <w:b/>
          <w:bCs/>
          <w:sz w:val="32"/>
          <w:szCs w:val="32"/>
        </w:rPr>
        <w:t>1.资金管理</w:t>
      </w:r>
    </w:p>
    <w:p>
      <w:pPr>
        <w:spacing w:line="600" w:lineRule="exact"/>
        <w:ind w:firstLine="640" w:firstLineChars="200"/>
        <w:outlineLvl w:val="0"/>
        <w:rPr>
          <w:rFonts w:eastAsia="仿宋_GB2312"/>
          <w:sz w:val="32"/>
          <w:szCs w:val="32"/>
        </w:rPr>
      </w:pPr>
      <w:r>
        <w:rPr>
          <w:rFonts w:eastAsia="仿宋_GB2312"/>
          <w:sz w:val="32"/>
          <w:szCs w:val="32"/>
        </w:rPr>
        <w:t>（1）资金到位率</w:t>
      </w:r>
    </w:p>
    <w:p>
      <w:pPr>
        <w:spacing w:line="600" w:lineRule="exact"/>
        <w:ind w:firstLine="640" w:firstLineChars="200"/>
        <w:outlineLvl w:val="0"/>
        <w:rPr>
          <w:rFonts w:eastAsia="仿宋_GB2312"/>
          <w:sz w:val="32"/>
          <w:szCs w:val="32"/>
        </w:rPr>
      </w:pPr>
      <w:r>
        <w:rPr>
          <w:rFonts w:eastAsia="仿宋_GB2312"/>
          <w:sz w:val="32"/>
          <w:szCs w:val="32"/>
        </w:rPr>
        <w:t>本项目总投资</w:t>
      </w:r>
      <w:r>
        <w:rPr>
          <w:rFonts w:hint="eastAsia" w:eastAsia="仿宋_GB2312"/>
          <w:sz w:val="32"/>
          <w:szCs w:val="32"/>
        </w:rPr>
        <w:t>38.34</w:t>
      </w:r>
      <w:r>
        <w:rPr>
          <w:rFonts w:eastAsia="仿宋_GB2312"/>
          <w:sz w:val="32"/>
          <w:szCs w:val="32"/>
        </w:rPr>
        <w:t>万元，财政资金及时足额到位，到位率</w:t>
      </w:r>
      <w:r>
        <w:rPr>
          <w:rFonts w:hint="eastAsia" w:eastAsia="仿宋_GB2312"/>
          <w:sz w:val="32"/>
          <w:szCs w:val="32"/>
        </w:rPr>
        <w:t>100</w:t>
      </w:r>
      <w:r>
        <w:rPr>
          <w:rFonts w:eastAsia="仿宋_GB2312"/>
          <w:sz w:val="32"/>
          <w:szCs w:val="32"/>
        </w:rPr>
        <w:t>%，预算资金按计划进度执行。</w:t>
      </w:r>
    </w:p>
    <w:p>
      <w:pPr>
        <w:spacing w:line="600" w:lineRule="exact"/>
        <w:ind w:firstLine="640" w:firstLineChars="200"/>
        <w:outlineLvl w:val="0"/>
        <w:rPr>
          <w:rFonts w:eastAsia="仿宋_GB2312"/>
          <w:sz w:val="32"/>
          <w:szCs w:val="32"/>
        </w:rPr>
      </w:pPr>
      <w:r>
        <w:rPr>
          <w:rFonts w:eastAsia="仿宋_GB2312"/>
          <w:sz w:val="32"/>
          <w:szCs w:val="32"/>
        </w:rPr>
        <w:t>（2）预算执行率</w:t>
      </w:r>
    </w:p>
    <w:p>
      <w:pPr>
        <w:spacing w:line="600" w:lineRule="exact"/>
        <w:ind w:firstLine="640" w:firstLineChars="200"/>
        <w:outlineLvl w:val="0"/>
        <w:rPr>
          <w:rFonts w:eastAsia="仿宋_GB2312"/>
          <w:sz w:val="32"/>
          <w:szCs w:val="32"/>
        </w:rPr>
      </w:pPr>
      <w:r>
        <w:rPr>
          <w:rFonts w:eastAsia="仿宋_GB2312"/>
          <w:sz w:val="32"/>
          <w:szCs w:val="32"/>
        </w:rPr>
        <w:t>预算编制较为详细，项目资金支出总体能够按照预算执行，预算资金支出</w:t>
      </w:r>
      <w:r>
        <w:rPr>
          <w:rFonts w:hint="eastAsia" w:eastAsia="仿宋_GB2312"/>
          <w:sz w:val="32"/>
          <w:szCs w:val="32"/>
        </w:rPr>
        <w:t>26.63</w:t>
      </w:r>
      <w:r>
        <w:rPr>
          <w:rFonts w:eastAsia="仿宋_GB2312"/>
          <w:sz w:val="32"/>
          <w:szCs w:val="32"/>
        </w:rPr>
        <w:t>万元，预算执行率为</w:t>
      </w:r>
      <w:r>
        <w:rPr>
          <w:rFonts w:hint="eastAsia" w:eastAsia="仿宋_GB2312"/>
          <w:sz w:val="32"/>
          <w:szCs w:val="32"/>
        </w:rPr>
        <w:t>69.46</w:t>
      </w:r>
      <w:r>
        <w:rPr>
          <w:rFonts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t>（3）资金使用合规性</w:t>
      </w:r>
    </w:p>
    <w:p>
      <w:pPr>
        <w:spacing w:line="560" w:lineRule="exact"/>
        <w:ind w:firstLine="640" w:firstLineChars="200"/>
        <w:rPr>
          <w:rFonts w:eastAsia="仿宋_GB2312"/>
          <w:sz w:val="32"/>
          <w:szCs w:val="32"/>
        </w:rPr>
      </w:pPr>
      <w:r>
        <w:rPr>
          <w:rFonts w:eastAsia="仿宋_GB2312"/>
          <w:sz w:val="32"/>
          <w:szCs w:val="32"/>
        </w:rPr>
        <w:t>本项目的资金使用严格遵循了国家相关法律法规与财务制度，确保了资金的合规性与安全性。在资金使用过程中，我们建立了完善的财务管理体系，对资金的流动进行了全程监控与记录。</w:t>
      </w:r>
    </w:p>
    <w:p>
      <w:pPr>
        <w:spacing w:line="560" w:lineRule="exact"/>
        <w:ind w:firstLine="640" w:firstLineChars="200"/>
        <w:rPr>
          <w:rFonts w:eastAsia="仿宋_GB2312"/>
          <w:sz w:val="32"/>
          <w:szCs w:val="32"/>
        </w:rPr>
      </w:pPr>
      <w:r>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pacing w:line="560" w:lineRule="exact"/>
        <w:ind w:firstLine="640" w:firstLineChars="200"/>
        <w:rPr>
          <w:rFonts w:eastAsia="仿宋_GB2312"/>
          <w:sz w:val="32"/>
          <w:szCs w:val="32"/>
        </w:rPr>
      </w:pPr>
      <w:r>
        <w:rPr>
          <w:rFonts w:eastAsia="仿宋_GB2312"/>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spacing w:line="560" w:lineRule="exact"/>
        <w:ind w:firstLine="640"/>
        <w:rPr>
          <w:rFonts w:eastAsia="仿宋_GB2312"/>
          <w:b/>
          <w:bCs/>
          <w:sz w:val="32"/>
          <w:szCs w:val="32"/>
        </w:rPr>
      </w:pPr>
      <w:r>
        <w:rPr>
          <w:rFonts w:eastAsia="仿宋_GB2312"/>
          <w:b/>
          <w:bCs/>
          <w:sz w:val="32"/>
          <w:szCs w:val="32"/>
        </w:rPr>
        <w:t>2.组织实施</w:t>
      </w:r>
    </w:p>
    <w:p>
      <w:pPr>
        <w:spacing w:line="600" w:lineRule="exact"/>
        <w:ind w:firstLine="640" w:firstLineChars="200"/>
        <w:outlineLvl w:val="0"/>
        <w:rPr>
          <w:rFonts w:eastAsia="仿宋_GB2312"/>
          <w:sz w:val="32"/>
          <w:szCs w:val="32"/>
        </w:rPr>
      </w:pPr>
      <w:r>
        <w:rPr>
          <w:rFonts w:eastAsia="仿宋_GB2312"/>
          <w:sz w:val="32"/>
          <w:szCs w:val="32"/>
        </w:rPr>
        <w:t>（1）管理制度健全性</w:t>
      </w:r>
    </w:p>
    <w:p>
      <w:pPr>
        <w:spacing w:line="560" w:lineRule="exact"/>
        <w:ind w:firstLine="640" w:firstLineChars="200"/>
        <w:rPr>
          <w:rFonts w:eastAsia="仿宋_GB2312"/>
          <w:sz w:val="32"/>
          <w:szCs w:val="32"/>
        </w:rPr>
      </w:pPr>
      <w:r>
        <w:rPr>
          <w:rFonts w:eastAsia="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pPr>
        <w:spacing w:line="560" w:lineRule="exact"/>
        <w:ind w:firstLine="640" w:firstLineChars="200"/>
        <w:rPr>
          <w:rFonts w:eastAsia="仿宋_GB2312"/>
          <w:sz w:val="32"/>
          <w:szCs w:val="32"/>
        </w:rPr>
      </w:pPr>
      <w:r>
        <w:rPr>
          <w:rFonts w:eastAsia="仿宋_GB2312"/>
          <w:sz w:val="32"/>
          <w:szCs w:val="32"/>
        </w:rPr>
        <w:t>在制度设计上，我们注重了制度的科学性与可操作性，确保制度能够切实指导项目的执行与管理。</w:t>
      </w:r>
    </w:p>
    <w:p>
      <w:pPr>
        <w:spacing w:line="560" w:lineRule="exact"/>
        <w:ind w:firstLine="640" w:firstLineChars="200"/>
        <w:rPr>
          <w:rFonts w:eastAsia="仿宋_GB2312"/>
          <w:sz w:val="32"/>
          <w:szCs w:val="32"/>
        </w:rPr>
      </w:pPr>
      <w:r>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pacing w:line="600" w:lineRule="exact"/>
        <w:ind w:firstLine="640" w:firstLineChars="200"/>
        <w:outlineLvl w:val="0"/>
        <w:rPr>
          <w:rFonts w:eastAsia="仿宋_GB2312"/>
          <w:sz w:val="32"/>
          <w:szCs w:val="32"/>
        </w:rPr>
      </w:pPr>
      <w:r>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pPr>
        <w:spacing w:line="600" w:lineRule="exact"/>
        <w:ind w:firstLine="640" w:firstLineChars="200"/>
        <w:outlineLvl w:val="0"/>
        <w:rPr>
          <w:rFonts w:eastAsia="仿宋_GB2312"/>
          <w:sz w:val="32"/>
          <w:szCs w:val="32"/>
        </w:rPr>
      </w:pPr>
      <w:r>
        <w:rPr>
          <w:rFonts w:eastAsia="仿宋_GB2312"/>
          <w:sz w:val="32"/>
          <w:szCs w:val="32"/>
        </w:rPr>
        <w:t>（2）制度执行有效性</w:t>
      </w:r>
    </w:p>
    <w:p>
      <w:pPr>
        <w:spacing w:line="560" w:lineRule="exact"/>
        <w:ind w:firstLine="640" w:firstLineChars="20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pacing w:line="560" w:lineRule="exact"/>
        <w:ind w:firstLine="640" w:firstLineChars="20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pPr>
        <w:spacing w:line="560" w:lineRule="exact"/>
        <w:ind w:firstLine="640" w:firstLineChars="20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pPr>
        <w:pStyle w:val="12"/>
        <w:numPr>
          <w:ilvl w:val="0"/>
          <w:numId w:val="4"/>
        </w:numPr>
        <w:tabs>
          <w:tab w:val="center" w:pos="4274"/>
        </w:tabs>
        <w:spacing w:line="560" w:lineRule="exact"/>
        <w:ind w:firstLine="640"/>
        <w:rPr>
          <w:rFonts w:eastAsia="楷体_GB2312"/>
          <w:b/>
          <w:bCs/>
          <w:sz w:val="32"/>
          <w:szCs w:val="32"/>
        </w:rPr>
      </w:pPr>
      <w:r>
        <w:rPr>
          <w:rFonts w:eastAsia="楷体_GB2312"/>
          <w:b/>
          <w:bCs/>
          <w:sz w:val="32"/>
          <w:szCs w:val="32"/>
        </w:rPr>
        <w:t>项目产出情况</w:t>
      </w:r>
      <w:r>
        <w:rPr>
          <w:rFonts w:hint="eastAsia" w:eastAsia="楷体_GB2312"/>
          <w:b/>
          <w:bCs/>
          <w:sz w:val="32"/>
          <w:szCs w:val="32"/>
        </w:rPr>
        <w:tab/>
      </w:r>
    </w:p>
    <w:p>
      <w:pPr>
        <w:spacing w:line="600" w:lineRule="exact"/>
        <w:ind w:firstLine="640" w:firstLineChars="200"/>
        <w:outlineLvl w:val="0"/>
        <w:rPr>
          <w:rFonts w:eastAsia="仿宋_GB2312"/>
          <w:sz w:val="32"/>
          <w:szCs w:val="32"/>
        </w:rPr>
      </w:pPr>
      <w:r>
        <w:rPr>
          <w:rFonts w:eastAsia="仿宋_GB2312"/>
          <w:sz w:val="32"/>
          <w:szCs w:val="32"/>
        </w:rPr>
        <w:t>项目产出类指标包括产出数量、产出质量、产出时效、产出成本四方面的内容，由</w:t>
      </w:r>
      <w:r>
        <w:rPr>
          <w:rFonts w:hint="eastAsia" w:eastAsia="仿宋_GB2312"/>
          <w:sz w:val="32"/>
          <w:szCs w:val="32"/>
          <w:lang w:val="en-US" w:eastAsia="zh-CN"/>
        </w:rPr>
        <w:t>5</w:t>
      </w:r>
      <w:r>
        <w:rPr>
          <w:rFonts w:eastAsia="仿宋_GB2312"/>
          <w:sz w:val="32"/>
          <w:szCs w:val="32"/>
        </w:rPr>
        <w:t>个三级指标构成，权重分为40分，实际得分</w:t>
      </w:r>
      <w:r>
        <w:rPr>
          <w:rFonts w:hint="eastAsia" w:eastAsia="仿宋_GB2312"/>
          <w:sz w:val="32"/>
          <w:szCs w:val="32"/>
        </w:rPr>
        <w:t>36.95</w:t>
      </w:r>
      <w:r>
        <w:rPr>
          <w:rFonts w:eastAsia="仿宋_GB2312"/>
          <w:sz w:val="32"/>
          <w:szCs w:val="32"/>
        </w:rPr>
        <w:t>分，得分率为</w:t>
      </w:r>
      <w:r>
        <w:rPr>
          <w:rFonts w:hint="eastAsia" w:eastAsia="仿宋_GB2312"/>
          <w:sz w:val="32"/>
          <w:szCs w:val="32"/>
        </w:rPr>
        <w:t>96.95</w:t>
      </w:r>
      <w:r>
        <w:rPr>
          <w:rFonts w:eastAsia="仿宋_GB2312"/>
          <w:sz w:val="32"/>
          <w:szCs w:val="32"/>
        </w:rPr>
        <w:t>%。具体产出指标完成情况如下：</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pPr>
        <w:spacing w:line="600" w:lineRule="exact"/>
        <w:ind w:firstLine="640" w:firstLineChars="200"/>
        <w:outlineLvl w:val="0"/>
        <w:rPr>
          <w:rFonts w:eastAsia="仿宋_GB2312"/>
          <w:sz w:val="32"/>
          <w:szCs w:val="32"/>
        </w:rPr>
      </w:pPr>
      <w:r>
        <w:rPr>
          <w:rFonts w:eastAsia="仿宋_GB2312"/>
          <w:sz w:val="32"/>
          <w:szCs w:val="32"/>
        </w:rPr>
        <w:t>指标1：补助学生人数，指标值：</w:t>
      </w:r>
      <w:r>
        <w:rPr>
          <w:rFonts w:hint="eastAsia" w:eastAsia="仿宋_GB2312"/>
          <w:sz w:val="32"/>
          <w:szCs w:val="32"/>
        </w:rPr>
        <w:t>=435人</w:t>
      </w:r>
      <w:r>
        <w:rPr>
          <w:rFonts w:eastAsia="仿宋_GB2312"/>
          <w:sz w:val="32"/>
          <w:szCs w:val="32"/>
        </w:rPr>
        <w:t>，实际完成值：=</w:t>
      </w:r>
      <w:r>
        <w:rPr>
          <w:rFonts w:hint="eastAsia" w:eastAsia="仿宋_GB2312"/>
          <w:sz w:val="32"/>
          <w:szCs w:val="32"/>
        </w:rPr>
        <w:t>435人</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无</w:t>
      </w:r>
      <w:r>
        <w:rPr>
          <w:rFonts w:eastAsia="仿宋_GB2312"/>
          <w:sz w:val="32"/>
          <w:szCs w:val="32"/>
        </w:rPr>
        <w:t>偏差</w:t>
      </w:r>
      <w:r>
        <w:rPr>
          <w:rFonts w:hint="eastAsia" w:eastAsia="仿宋_GB2312"/>
          <w:sz w:val="32"/>
          <w:szCs w:val="32"/>
        </w:rPr>
        <w:t>。</w:t>
      </w:r>
    </w:p>
    <w:p>
      <w:pPr>
        <w:spacing w:line="600" w:lineRule="exact"/>
        <w:ind w:firstLine="600" w:firstLineChars="200"/>
        <w:outlineLvl w:val="0"/>
        <w:rPr>
          <w:rFonts w:eastAsia="仿宋_GB2312"/>
          <w:sz w:val="32"/>
          <w:szCs w:val="32"/>
        </w:rPr>
      </w:pPr>
      <w:r>
        <w:rPr>
          <w:rFonts w:hint="eastAsia" w:eastAsia="仿宋_GB2312"/>
          <w:sz w:val="30"/>
          <w:szCs w:val="30"/>
        </w:rPr>
        <w:t>指标2：</w:t>
      </w:r>
      <w:r>
        <w:rPr>
          <w:rFonts w:eastAsia="仿宋_GB2312"/>
          <w:sz w:val="30"/>
          <w:szCs w:val="30"/>
        </w:rPr>
        <w:t>享受免学费学生人数，指标值：</w:t>
      </w:r>
      <w:r>
        <w:rPr>
          <w:rFonts w:hint="eastAsia" w:eastAsia="仿宋_GB2312"/>
          <w:sz w:val="30"/>
          <w:szCs w:val="30"/>
        </w:rPr>
        <w:t>=437人</w:t>
      </w:r>
      <w:r>
        <w:rPr>
          <w:rFonts w:eastAsia="仿宋_GB2312"/>
          <w:sz w:val="30"/>
          <w:szCs w:val="30"/>
        </w:rPr>
        <w:t>，实际完成值：=</w:t>
      </w:r>
      <w:r>
        <w:rPr>
          <w:rFonts w:hint="eastAsia" w:eastAsia="仿宋_GB2312"/>
          <w:sz w:val="30"/>
          <w:szCs w:val="30"/>
        </w:rPr>
        <w:t>437人</w:t>
      </w:r>
      <w:r>
        <w:rPr>
          <w:rFonts w:eastAsia="仿宋_GB2312"/>
          <w:sz w:val="30"/>
          <w:szCs w:val="30"/>
        </w:rPr>
        <w:t>，指标完成率</w:t>
      </w:r>
      <w:r>
        <w:rPr>
          <w:rFonts w:hint="eastAsia" w:eastAsia="仿宋_GB2312"/>
          <w:sz w:val="30"/>
          <w:szCs w:val="30"/>
        </w:rPr>
        <w:t>100</w:t>
      </w:r>
      <w:r>
        <w:rPr>
          <w:rFonts w:eastAsia="仿宋_GB2312"/>
          <w:sz w:val="30"/>
          <w:szCs w:val="30"/>
        </w:rPr>
        <w:t>%，</w:t>
      </w:r>
      <w:r>
        <w:rPr>
          <w:rFonts w:hint="eastAsia" w:eastAsia="仿宋_GB2312"/>
          <w:sz w:val="32"/>
          <w:szCs w:val="32"/>
        </w:rPr>
        <w:t>无</w:t>
      </w:r>
      <w:r>
        <w:rPr>
          <w:rFonts w:eastAsia="仿宋_GB2312"/>
          <w:sz w:val="32"/>
          <w:szCs w:val="32"/>
        </w:rPr>
        <w:t>偏差</w:t>
      </w:r>
      <w:r>
        <w:rPr>
          <w:rFonts w:hint="eastAsia" w:eastAsia="仿宋_GB2312"/>
          <w:sz w:val="32"/>
          <w:szCs w:val="32"/>
        </w:rPr>
        <w:t>。</w:t>
      </w:r>
    </w:p>
    <w:p>
      <w:pPr>
        <w:pStyle w:val="2"/>
        <w:jc w:val="both"/>
      </w:pPr>
      <w:r>
        <w:rPr>
          <w:rFonts w:ascii="Times New Roman" w:hAnsi="Times New Roman" w:eastAsia="仿宋_GB2312"/>
        </w:rPr>
        <w:fldChar w:fldCharType="begin"/>
      </w:r>
      <w:r>
        <w:rPr>
          <w:rFonts w:ascii="Times New Roman" w:hAnsi="Times New Roman" w:eastAsia="仿宋_GB2312"/>
        </w:rPr>
        <w:instrText xml:space="preserve"> = 2 \* GB3 </w:instrText>
      </w:r>
      <w:r>
        <w:rPr>
          <w:rFonts w:ascii="Times New Roman" w:hAnsi="Times New Roman" w:eastAsia="仿宋_GB2312"/>
        </w:rPr>
        <w:fldChar w:fldCharType="separate"/>
      </w:r>
      <w:r>
        <w:rPr>
          <w:rFonts w:ascii="Times New Roman" w:hAnsi="Times New Roman" w:eastAsia="仿宋_GB2312"/>
        </w:rPr>
        <w:t>②</w:t>
      </w:r>
      <w:r>
        <w:rPr>
          <w:rFonts w:ascii="Times New Roman" w:hAnsi="Times New Roman" w:eastAsia="仿宋_GB2312"/>
        </w:rPr>
        <w:fldChar w:fldCharType="end"/>
      </w:r>
      <w:r>
        <w:rPr>
          <w:rFonts w:ascii="Times New Roman" w:hAnsi="Times New Roman" w:eastAsia="仿宋_GB2312"/>
        </w:rPr>
        <w:t>质量指标：</w:t>
      </w:r>
    </w:p>
    <w:p>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:2</w:t>
      </w:r>
      <w:r>
        <w:rPr>
          <w:rFonts w:eastAsia="仿宋_GB2312"/>
          <w:sz w:val="32"/>
          <w:szCs w:val="32"/>
        </w:rPr>
        <w:t>：资金发放准确率，指标值：</w:t>
      </w:r>
      <w:r>
        <w:rPr>
          <w:rFonts w:hint="eastAsia" w:eastAsia="仿宋_GB2312"/>
          <w:sz w:val="32"/>
          <w:szCs w:val="32"/>
        </w:rPr>
        <w:t>&gt;=98%</w:t>
      </w:r>
      <w:r>
        <w:rPr>
          <w:rFonts w:eastAsia="仿宋_GB2312"/>
          <w:sz w:val="32"/>
          <w:szCs w:val="32"/>
        </w:rPr>
        <w:t>，实际完成值：=100%，指标完成率</w:t>
      </w:r>
      <w:r>
        <w:rPr>
          <w:rFonts w:hint="eastAsia" w:eastAsia="仿宋_GB2312"/>
          <w:sz w:val="32"/>
          <w:szCs w:val="32"/>
        </w:rPr>
        <w:t>100</w:t>
      </w:r>
      <w:r>
        <w:rPr>
          <w:rFonts w:eastAsia="仿宋_GB2312"/>
          <w:sz w:val="32"/>
          <w:szCs w:val="32"/>
        </w:rPr>
        <w:t>%，</w:t>
      </w:r>
      <w:r>
        <w:rPr>
          <w:rFonts w:hint="eastAsia" w:eastAsia="仿宋_GB2312"/>
          <w:sz w:val="32"/>
          <w:szCs w:val="32"/>
        </w:rPr>
        <w:t>无</w:t>
      </w:r>
      <w:r>
        <w:rPr>
          <w:rFonts w:eastAsia="仿宋_GB2312"/>
          <w:sz w:val="32"/>
          <w:szCs w:val="32"/>
        </w:rPr>
        <w:t>偏差</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pPr>
        <w:spacing w:line="600" w:lineRule="exact"/>
        <w:ind w:firstLine="640" w:firstLineChars="200"/>
        <w:outlineLvl w:val="0"/>
        <w:rPr>
          <w:rFonts w:eastAsia="仿宋_GB2312"/>
          <w:sz w:val="32"/>
          <w:szCs w:val="32"/>
        </w:rPr>
      </w:pPr>
      <w:r>
        <w:rPr>
          <w:rFonts w:eastAsia="仿宋_GB2312"/>
          <w:sz w:val="32"/>
          <w:szCs w:val="32"/>
        </w:rPr>
        <w:t>指标1：资金发放及时率，指标值：</w:t>
      </w:r>
      <w:r>
        <w:rPr>
          <w:rFonts w:hint="eastAsia" w:eastAsia="仿宋_GB2312"/>
          <w:sz w:val="32"/>
          <w:szCs w:val="32"/>
        </w:rPr>
        <w:t>=100%</w:t>
      </w:r>
      <w:r>
        <w:rPr>
          <w:rFonts w:eastAsia="仿宋_GB2312"/>
          <w:sz w:val="32"/>
          <w:szCs w:val="32"/>
        </w:rPr>
        <w:t>，实际完成值：=100%，指标完成率</w:t>
      </w:r>
      <w:r>
        <w:rPr>
          <w:rFonts w:hint="eastAsia" w:eastAsia="仿宋_GB2312"/>
          <w:sz w:val="32"/>
          <w:szCs w:val="32"/>
        </w:rPr>
        <w:t>100</w:t>
      </w:r>
      <w:r>
        <w:rPr>
          <w:rFonts w:eastAsia="仿宋_GB2312"/>
          <w:sz w:val="32"/>
          <w:szCs w:val="32"/>
        </w:rPr>
        <w:t>%，</w:t>
      </w:r>
      <w:r>
        <w:rPr>
          <w:rFonts w:hint="eastAsia" w:eastAsia="仿宋_GB2312"/>
          <w:sz w:val="32"/>
          <w:szCs w:val="32"/>
        </w:rPr>
        <w:t>无</w:t>
      </w:r>
      <w:r>
        <w:rPr>
          <w:rFonts w:eastAsia="仿宋_GB2312"/>
          <w:sz w:val="32"/>
          <w:szCs w:val="32"/>
        </w:rPr>
        <w:t>偏差</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pPr>
        <w:spacing w:line="600" w:lineRule="exact"/>
        <w:ind w:firstLine="640" w:firstLineChars="200"/>
        <w:outlineLvl w:val="0"/>
        <w:rPr>
          <w:rFonts w:hint="eastAsia" w:eastAsia="仿宋_GB2312"/>
          <w:sz w:val="32"/>
          <w:szCs w:val="32"/>
        </w:rPr>
      </w:pPr>
      <w:r>
        <w:rPr>
          <w:rFonts w:eastAsia="仿宋_GB2312"/>
          <w:sz w:val="32"/>
          <w:szCs w:val="32"/>
        </w:rPr>
        <w:t>指标1：项目预算控制率（%），指标值：</w:t>
      </w:r>
      <w:r>
        <w:rPr>
          <w:rFonts w:hint="eastAsia" w:eastAsia="仿宋_GB2312"/>
          <w:sz w:val="32"/>
          <w:szCs w:val="32"/>
        </w:rPr>
        <w:t>&lt;=100%</w:t>
      </w:r>
      <w:r>
        <w:rPr>
          <w:rFonts w:eastAsia="仿宋_GB2312"/>
          <w:sz w:val="32"/>
          <w:szCs w:val="32"/>
        </w:rPr>
        <w:t>，实际完成值：</w:t>
      </w:r>
      <w:r>
        <w:rPr>
          <w:rFonts w:hint="eastAsia" w:eastAsia="仿宋_GB2312"/>
          <w:sz w:val="32"/>
          <w:szCs w:val="32"/>
        </w:rPr>
        <w:t>69.46</w:t>
      </w:r>
      <w:r>
        <w:rPr>
          <w:rFonts w:eastAsia="仿宋_GB2312"/>
          <w:sz w:val="32"/>
          <w:szCs w:val="32"/>
        </w:rPr>
        <w:t>%，指标完成率</w:t>
      </w:r>
      <w:r>
        <w:rPr>
          <w:rFonts w:hint="eastAsia" w:eastAsia="仿宋_GB2312"/>
          <w:sz w:val="32"/>
          <w:szCs w:val="32"/>
        </w:rPr>
        <w:t>69.46%</w:t>
      </w:r>
      <w:r>
        <w:rPr>
          <w:rFonts w:eastAsia="仿宋_GB2312"/>
          <w:sz w:val="32"/>
          <w:szCs w:val="32"/>
        </w:rPr>
        <w:t>，</w:t>
      </w:r>
      <w:r>
        <w:rPr>
          <w:rFonts w:hint="eastAsia" w:eastAsia="仿宋_GB2312"/>
          <w:sz w:val="32"/>
          <w:szCs w:val="32"/>
        </w:rPr>
        <w:t>原因为：二马场学校2024年秋季已合并至奇台县第五中学，秋季非寄宿生生活费未能发放导致偏差。改进措施：精准科学做年初预算，按预算执行支付。</w:t>
      </w:r>
    </w:p>
    <w:p>
      <w:pPr>
        <w:spacing w:line="600" w:lineRule="exact"/>
        <w:ind w:firstLine="643" w:firstLineChars="200"/>
        <w:outlineLvl w:val="0"/>
        <w:rPr>
          <w:rFonts w:eastAsia="楷体_GB2312"/>
          <w:b/>
          <w:bCs/>
          <w:sz w:val="32"/>
          <w:szCs w:val="32"/>
        </w:rPr>
      </w:pPr>
      <w:r>
        <w:rPr>
          <w:rFonts w:eastAsia="楷体_GB2312"/>
          <w:b/>
          <w:bCs/>
          <w:sz w:val="32"/>
          <w:szCs w:val="32"/>
        </w:rPr>
        <w:t>项目效益情况</w:t>
      </w:r>
    </w:p>
    <w:p>
      <w:pPr>
        <w:spacing w:line="600" w:lineRule="exact"/>
        <w:ind w:firstLine="640" w:firstLineChars="200"/>
        <w:outlineLvl w:val="0"/>
        <w:rPr>
          <w:rFonts w:eastAsia="仿宋_GB2312"/>
          <w:sz w:val="32"/>
          <w:szCs w:val="32"/>
        </w:rPr>
      </w:pPr>
      <w:r>
        <w:rPr>
          <w:rFonts w:eastAsia="仿宋_GB2312"/>
          <w:sz w:val="32"/>
          <w:szCs w:val="32"/>
        </w:rPr>
        <w:t>项目效益类指标包括项目实施效益和满意度两方面的内容，由</w:t>
      </w:r>
      <w:r>
        <w:rPr>
          <w:rFonts w:hint="eastAsia" w:eastAsia="仿宋_GB2312"/>
          <w:sz w:val="32"/>
          <w:szCs w:val="32"/>
        </w:rPr>
        <w:t>2</w:t>
      </w:r>
      <w:r>
        <w:rPr>
          <w:rFonts w:eastAsia="仿宋_GB2312"/>
          <w:sz w:val="32"/>
          <w:szCs w:val="32"/>
        </w:rPr>
        <w:t>个三级指标构成，权重分为20分，实际得分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%。具体效益指标及满意度指标完成情况如下：</w:t>
      </w:r>
    </w:p>
    <w:p>
      <w:pPr>
        <w:numPr>
          <w:ilvl w:val="0"/>
          <w:numId w:val="5"/>
        </w:numPr>
        <w:spacing w:line="600" w:lineRule="exact"/>
        <w:ind w:firstLine="640" w:firstLineChars="200"/>
        <w:outlineLvl w:val="0"/>
        <w:rPr>
          <w:rFonts w:eastAsia="仿宋_GB2312"/>
          <w:sz w:val="32"/>
          <w:szCs w:val="32"/>
        </w:rPr>
      </w:pPr>
      <w:r>
        <w:rPr>
          <w:rFonts w:eastAsia="仿宋_GB2312"/>
          <w:sz w:val="32"/>
          <w:szCs w:val="32"/>
        </w:rPr>
        <w:t>实施效益</w:t>
      </w:r>
    </w:p>
    <w:p>
      <w:pPr>
        <w:spacing w:line="600" w:lineRule="exact"/>
        <w:ind w:firstLine="640" w:firstLineChars="200"/>
        <w:outlineLvl w:val="0"/>
        <w:rPr>
          <w:rFonts w:eastAsia="仿宋_GB2312"/>
          <w:sz w:val="32"/>
          <w:szCs w:val="32"/>
        </w:rPr>
      </w:pPr>
      <w:r>
        <w:rPr>
          <w:rFonts w:eastAsia="仿宋_GB2312"/>
          <w:sz w:val="32"/>
          <w:szCs w:val="32"/>
        </w:rPr>
        <w:t>①经济效益指标：</w:t>
      </w:r>
    </w:p>
    <w:p>
      <w:pPr>
        <w:spacing w:line="600" w:lineRule="exact"/>
        <w:ind w:firstLine="640" w:firstLineChars="200"/>
        <w:outlineLvl w:val="0"/>
        <w:rPr>
          <w:rFonts w:eastAsia="仿宋_GB2312"/>
          <w:sz w:val="32"/>
          <w:szCs w:val="32"/>
        </w:rPr>
      </w:pPr>
      <w:r>
        <w:rPr>
          <w:rFonts w:eastAsia="仿宋_GB2312"/>
          <w:sz w:val="32"/>
          <w:szCs w:val="32"/>
        </w:rPr>
        <w:t>指标1：收益师生人数，指标值：</w:t>
      </w:r>
      <w:r>
        <w:rPr>
          <w:rFonts w:hint="eastAsia" w:eastAsia="仿宋_GB2312"/>
          <w:sz w:val="32"/>
          <w:szCs w:val="32"/>
        </w:rPr>
        <w:t>=520人</w:t>
      </w:r>
      <w:r>
        <w:rPr>
          <w:rFonts w:eastAsia="仿宋_GB2312"/>
          <w:sz w:val="32"/>
          <w:szCs w:val="32"/>
        </w:rPr>
        <w:t>，实际完成值：520人，指标完成率</w:t>
      </w:r>
      <w:r>
        <w:rPr>
          <w:rFonts w:hint="eastAsia" w:eastAsia="仿宋_GB2312"/>
          <w:sz w:val="32"/>
          <w:szCs w:val="32"/>
        </w:rPr>
        <w:t>100</w:t>
      </w:r>
      <w:r>
        <w:rPr>
          <w:rFonts w:eastAsia="仿宋_GB2312"/>
          <w:sz w:val="32"/>
          <w:szCs w:val="32"/>
        </w:rPr>
        <w:t>%，</w:t>
      </w:r>
      <w:r>
        <w:rPr>
          <w:rFonts w:hint="eastAsia" w:eastAsia="仿宋_GB2312"/>
          <w:sz w:val="32"/>
          <w:szCs w:val="32"/>
        </w:rPr>
        <w:t>无</w:t>
      </w:r>
      <w:r>
        <w:rPr>
          <w:rFonts w:eastAsia="仿宋_GB2312"/>
          <w:sz w:val="32"/>
          <w:szCs w:val="32"/>
        </w:rPr>
        <w:t>偏差</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t>③生态效益指标：</w:t>
      </w:r>
    </w:p>
    <w:p>
      <w:pPr>
        <w:spacing w:line="600" w:lineRule="exact"/>
        <w:ind w:firstLine="640" w:firstLineChars="200"/>
        <w:outlineLvl w:val="0"/>
        <w:rPr>
          <w:rFonts w:eastAsia="仿宋_GB2312"/>
          <w:sz w:val="32"/>
          <w:szCs w:val="32"/>
        </w:rPr>
      </w:pPr>
      <w:r>
        <w:rPr>
          <w:rFonts w:eastAsia="仿宋_GB2312"/>
          <w:sz w:val="32"/>
          <w:szCs w:val="32"/>
        </w:rPr>
        <w:t>2.满意度</w:t>
      </w:r>
    </w:p>
    <w:p>
      <w:pPr>
        <w:spacing w:line="600" w:lineRule="exact"/>
        <w:ind w:firstLine="640" w:firstLineChars="200"/>
        <w:outlineLvl w:val="0"/>
        <w:rPr>
          <w:rFonts w:eastAsia="仿宋_GB2312"/>
          <w:sz w:val="32"/>
          <w:szCs w:val="32"/>
        </w:rPr>
      </w:pPr>
      <w:r>
        <w:rPr>
          <w:rFonts w:eastAsia="仿宋_GB2312"/>
          <w:sz w:val="32"/>
          <w:szCs w:val="32"/>
        </w:rPr>
        <w:t>①指标1：学生满意度（%），指标值：</w:t>
      </w:r>
      <w:r>
        <w:rPr>
          <w:rFonts w:hint="eastAsia" w:eastAsia="仿宋_GB2312"/>
          <w:sz w:val="32"/>
          <w:szCs w:val="32"/>
        </w:rPr>
        <w:t>&gt;=95%</w:t>
      </w:r>
      <w:r>
        <w:rPr>
          <w:rFonts w:eastAsia="仿宋_GB2312"/>
          <w:sz w:val="32"/>
          <w:szCs w:val="32"/>
        </w:rPr>
        <w:t>，实际完成值：</w:t>
      </w:r>
      <w:r>
        <w:rPr>
          <w:rFonts w:hint="eastAsia" w:eastAsia="仿宋_GB2312"/>
          <w:sz w:val="32"/>
          <w:szCs w:val="32"/>
        </w:rPr>
        <w:t>95%</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无</w:t>
      </w:r>
      <w:r>
        <w:rPr>
          <w:rFonts w:eastAsia="仿宋_GB2312"/>
          <w:sz w:val="32"/>
          <w:szCs w:val="32"/>
        </w:rPr>
        <w:t>偏差</w:t>
      </w:r>
      <w:r>
        <w:rPr>
          <w:rFonts w:hint="eastAsia" w:eastAsia="仿宋_GB2312"/>
          <w:sz w:val="32"/>
          <w:szCs w:val="32"/>
        </w:rPr>
        <w:t>。</w:t>
      </w:r>
    </w:p>
    <w:p>
      <w:pPr>
        <w:spacing w:line="560" w:lineRule="exact"/>
        <w:ind w:firstLine="643" w:firstLineChars="200"/>
        <w:rPr>
          <w:rFonts w:eastAsia="楷体_GB2312"/>
          <w:b/>
          <w:bCs/>
          <w:sz w:val="32"/>
          <w:szCs w:val="32"/>
        </w:rPr>
      </w:pPr>
      <w:r>
        <w:rPr>
          <w:rFonts w:eastAsia="楷体_GB2312"/>
          <w:b/>
          <w:bCs/>
          <w:sz w:val="32"/>
          <w:szCs w:val="32"/>
        </w:rPr>
        <w:t>（五）预算执行进度与绩效指标总体完成率偏差</w:t>
      </w:r>
    </w:p>
    <w:p>
      <w:pPr>
        <w:spacing w:line="600" w:lineRule="exact"/>
        <w:ind w:firstLine="640" w:firstLineChars="200"/>
        <w:outlineLvl w:val="0"/>
        <w:rPr>
          <w:rFonts w:eastAsia="仿宋_GB2312"/>
          <w:sz w:val="32"/>
          <w:szCs w:val="32"/>
        </w:rPr>
      </w:pPr>
      <w:r>
        <w:rPr>
          <w:rFonts w:hint="eastAsia" w:eastAsia="仿宋_GB2312"/>
          <w:sz w:val="32"/>
          <w:szCs w:val="32"/>
        </w:rPr>
        <w:t>2024年城乡义务教育补助经费预算[中央直达资金]</w:t>
      </w:r>
      <w:r>
        <w:rPr>
          <w:rFonts w:eastAsia="仿宋_GB2312"/>
          <w:sz w:val="32"/>
          <w:szCs w:val="32"/>
        </w:rPr>
        <w:t>项目年初预算</w:t>
      </w:r>
      <w:r>
        <w:rPr>
          <w:rFonts w:hint="eastAsia" w:eastAsia="仿宋_GB2312"/>
          <w:sz w:val="32"/>
          <w:szCs w:val="32"/>
        </w:rPr>
        <w:t>38.34</w:t>
      </w:r>
      <w:r>
        <w:rPr>
          <w:rFonts w:eastAsia="仿宋_GB2312"/>
          <w:sz w:val="32"/>
          <w:szCs w:val="32"/>
        </w:rPr>
        <w:t>万元，全年预算</w:t>
      </w:r>
      <w:r>
        <w:rPr>
          <w:rFonts w:hint="eastAsia" w:eastAsia="仿宋_GB2312"/>
          <w:sz w:val="32"/>
          <w:szCs w:val="32"/>
        </w:rPr>
        <w:t>38.34</w:t>
      </w:r>
      <w:r>
        <w:rPr>
          <w:rFonts w:eastAsia="仿宋_GB2312"/>
          <w:sz w:val="32"/>
          <w:szCs w:val="32"/>
        </w:rPr>
        <w:t>万元，实际支出</w:t>
      </w:r>
      <w:r>
        <w:rPr>
          <w:rFonts w:hint="eastAsia" w:eastAsia="仿宋_GB2312"/>
          <w:sz w:val="32"/>
          <w:szCs w:val="32"/>
        </w:rPr>
        <w:t>26.63</w:t>
      </w:r>
      <w:r>
        <w:rPr>
          <w:rFonts w:eastAsia="仿宋_GB2312"/>
          <w:sz w:val="32"/>
          <w:szCs w:val="32"/>
        </w:rPr>
        <w:t>万元，预算执行率为</w:t>
      </w:r>
      <w:r>
        <w:rPr>
          <w:rFonts w:hint="eastAsia" w:eastAsia="仿宋_GB2312"/>
          <w:sz w:val="32"/>
          <w:szCs w:val="32"/>
        </w:rPr>
        <w:t>69.46</w:t>
      </w:r>
      <w:r>
        <w:rPr>
          <w:rFonts w:eastAsia="仿宋_GB2312"/>
          <w:sz w:val="32"/>
          <w:szCs w:val="32"/>
        </w:rPr>
        <w:t>%，项目绩效指标总体完成率为</w:t>
      </w:r>
      <w:r>
        <w:rPr>
          <w:rFonts w:hint="eastAsia" w:eastAsia="仿宋_GB2312"/>
          <w:sz w:val="32"/>
          <w:szCs w:val="32"/>
        </w:rPr>
        <w:t>69.46%</w:t>
      </w:r>
      <w:r>
        <w:rPr>
          <w:rFonts w:eastAsia="仿宋_GB2312"/>
          <w:sz w:val="32"/>
          <w:szCs w:val="32"/>
        </w:rPr>
        <w:t>，总体偏差率为</w:t>
      </w:r>
      <w:r>
        <w:rPr>
          <w:rFonts w:hint="eastAsia" w:eastAsia="仿宋_GB2312"/>
          <w:sz w:val="32"/>
          <w:szCs w:val="32"/>
        </w:rPr>
        <w:t>30.74</w:t>
      </w:r>
      <w:r>
        <w:rPr>
          <w:rFonts w:eastAsia="仿宋_GB2312"/>
          <w:sz w:val="32"/>
          <w:szCs w:val="32"/>
        </w:rPr>
        <w:t>%。</w:t>
      </w:r>
      <w:r>
        <w:rPr>
          <w:rFonts w:hint="eastAsia" w:eastAsia="仿宋_GB2312"/>
          <w:sz w:val="32"/>
          <w:szCs w:val="32"/>
        </w:rPr>
        <w:t>原因为：二马场学校2024年秋季已合并至奇台县第五中学，秋季非寄宿生生活费未能发放导致偏差。改进措施：精准科学做年初预算，按预算执行支付。</w:t>
      </w:r>
    </w:p>
    <w:p>
      <w:pPr>
        <w:spacing w:line="560" w:lineRule="exact"/>
        <w:ind w:firstLine="640" w:firstLineChars="200"/>
        <w:rPr>
          <w:rStyle w:val="18"/>
          <w:rFonts w:ascii="Times New Roman" w:hAnsi="Times New Roman" w:cs="Times New Roman"/>
          <w:color w:val="auto"/>
        </w:rPr>
      </w:pPr>
      <w:r>
        <w:rPr>
          <w:rFonts w:hint="eastAsia" w:eastAsia="黑体"/>
          <w:sz w:val="32"/>
          <w:szCs w:val="32"/>
        </w:rPr>
        <w:t>五、</w:t>
      </w:r>
      <w:r>
        <w:rPr>
          <w:rFonts w:eastAsia="黑体"/>
          <w:sz w:val="32"/>
          <w:szCs w:val="32"/>
        </w:rPr>
        <w:t>主要经验及做法、存在的问题及原因分析</w:t>
      </w:r>
    </w:p>
    <w:p>
      <w:pPr>
        <w:spacing w:line="560" w:lineRule="exact"/>
        <w:ind w:firstLine="627" w:firstLineChars="200"/>
        <w:rPr>
          <w:rFonts w:eastAsia="楷体"/>
          <w:b/>
          <w:spacing w:val="-4"/>
          <w:sz w:val="32"/>
          <w:szCs w:val="32"/>
        </w:rPr>
      </w:pPr>
      <w:r>
        <w:rPr>
          <w:rFonts w:eastAsia="楷体"/>
          <w:b/>
          <w:spacing w:val="-4"/>
          <w:sz w:val="32"/>
          <w:szCs w:val="32"/>
        </w:rPr>
        <w:t>（一）主要经验及做法</w:t>
      </w:r>
    </w:p>
    <w:p>
      <w:pPr>
        <w:spacing w:line="600" w:lineRule="exact"/>
        <w:ind w:firstLine="640" w:firstLineChars="200"/>
        <w:outlineLvl w:val="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spacing w:line="600" w:lineRule="exact"/>
        <w:ind w:firstLine="640" w:firstLineChars="200"/>
        <w:outlineLvl w:val="0"/>
        <w:rPr>
          <w:rFonts w:eastAsia="仿宋_GB2312"/>
          <w:sz w:val="32"/>
          <w:szCs w:val="32"/>
        </w:rPr>
      </w:pPr>
      <w:r>
        <w:rPr>
          <w:rFonts w:eastAsia="仿宋_GB2312"/>
          <w:sz w:val="32"/>
          <w:szCs w:val="32"/>
        </w:rPr>
        <w:t>严格坚持先做事、后验收、再拨付的原则，</w:t>
      </w:r>
      <w:r>
        <w:rPr>
          <w:rFonts w:hint="eastAsia" w:eastAsia="仿宋_GB2312"/>
          <w:sz w:val="32"/>
          <w:szCs w:val="32"/>
        </w:rPr>
        <w:t>杜绝</w:t>
      </w:r>
      <w:r>
        <w:rPr>
          <w:rFonts w:eastAsia="仿宋_GB2312"/>
          <w:sz w:val="32"/>
          <w:szCs w:val="3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600" w:lineRule="exact"/>
        <w:ind w:firstLine="640" w:firstLineChars="200"/>
        <w:outlineLvl w:val="0"/>
        <w:rPr>
          <w:rFonts w:eastAsia="仿宋_GB2312"/>
          <w:sz w:val="32"/>
          <w:szCs w:val="32"/>
        </w:rPr>
      </w:pPr>
      <w:r>
        <w:rPr>
          <w:rFonts w:eastAsia="仿宋_GB2312"/>
          <w:sz w:val="32"/>
          <w:szCs w:val="32"/>
        </w:rPr>
        <w:t>存在的问题及原因分析</w:t>
      </w:r>
    </w:p>
    <w:p>
      <w:pPr>
        <w:spacing w:line="600" w:lineRule="exact"/>
        <w:ind w:firstLine="640" w:firstLineChars="200"/>
        <w:outlineLvl w:val="0"/>
        <w:rPr>
          <w:rFonts w:eastAsia="仿宋_GB2312"/>
          <w:sz w:val="32"/>
          <w:szCs w:val="32"/>
        </w:rPr>
      </w:pPr>
      <w:r>
        <w:rPr>
          <w:rFonts w:eastAsia="仿宋_GB2312"/>
          <w:sz w:val="32"/>
          <w:szCs w:val="32"/>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pacing w:line="600" w:lineRule="exact"/>
        <w:ind w:firstLine="640" w:firstLineChars="200"/>
        <w:outlineLvl w:val="0"/>
        <w:rPr>
          <w:rFonts w:eastAsia="仿宋_GB2312"/>
          <w:sz w:val="32"/>
          <w:szCs w:val="32"/>
        </w:rPr>
      </w:pPr>
      <w:r>
        <w:rPr>
          <w:rFonts w:eastAsia="仿宋_GB2312"/>
          <w:sz w:val="32"/>
          <w:szCs w:val="32"/>
        </w:rPr>
        <w:t>2.因轮岗、调动</w:t>
      </w:r>
      <w:r>
        <w:rPr>
          <w:rFonts w:hint="eastAsia" w:eastAsia="仿宋_GB2312"/>
          <w:sz w:val="32"/>
          <w:szCs w:val="32"/>
        </w:rPr>
        <w:t>等</w:t>
      </w:r>
      <w:r>
        <w:rPr>
          <w:rFonts w:eastAsia="仿宋_GB2312"/>
          <w:sz w:val="32"/>
          <w:szCs w:val="32"/>
        </w:rPr>
        <w:t>因素使我单位绩效工作人员流动频繁，</w:t>
      </w:r>
      <w:r>
        <w:rPr>
          <w:rFonts w:hint="eastAsia" w:eastAsia="仿宋_GB2312"/>
          <w:sz w:val="32"/>
          <w:szCs w:val="32"/>
        </w:rPr>
        <w:t>造成</w:t>
      </w:r>
      <w:r>
        <w:rPr>
          <w:rFonts w:eastAsia="仿宋_GB2312"/>
          <w:sz w:val="32"/>
          <w:szCs w:val="32"/>
        </w:rPr>
        <w:t>工作衔接不到位的情况。</w:t>
      </w:r>
    </w:p>
    <w:p>
      <w:pPr>
        <w:spacing w:line="560" w:lineRule="exact"/>
        <w:ind w:firstLine="640" w:firstLineChars="200"/>
        <w:rPr>
          <w:rFonts w:eastAsia="黑体"/>
          <w:sz w:val="32"/>
          <w:szCs w:val="32"/>
        </w:rPr>
      </w:pPr>
      <w:r>
        <w:rPr>
          <w:rFonts w:hint="eastAsia" w:eastAsia="黑体"/>
          <w:sz w:val="32"/>
          <w:szCs w:val="32"/>
        </w:rPr>
        <w:t>六、</w:t>
      </w:r>
      <w:r>
        <w:rPr>
          <w:rFonts w:eastAsia="黑体"/>
          <w:sz w:val="32"/>
          <w:szCs w:val="32"/>
        </w:rPr>
        <w:t>有关建议</w:t>
      </w:r>
    </w:p>
    <w:p>
      <w:pPr>
        <w:spacing w:line="600" w:lineRule="exact"/>
        <w:ind w:firstLine="640" w:firstLineChars="200"/>
        <w:outlineLvl w:val="0"/>
        <w:rPr>
          <w:rFonts w:eastAsia="仿宋_GB2312"/>
          <w:sz w:val="32"/>
          <w:szCs w:val="32"/>
        </w:rPr>
      </w:pPr>
      <w:r>
        <w:rPr>
          <w:rFonts w:eastAsia="仿宋_GB2312"/>
          <w:sz w:val="32"/>
          <w:szCs w:val="32"/>
        </w:rPr>
        <w:t>1.多进行有关绩效管理工作方面的培训。积极组织第三方开展绩效管理工作培训，进一步夯实业务基础，提高我单位绩效人员水平。</w:t>
      </w:r>
    </w:p>
    <w:p>
      <w:pPr>
        <w:spacing w:line="600" w:lineRule="exact"/>
        <w:ind w:firstLine="640" w:firstLineChars="200"/>
        <w:outlineLvl w:val="0"/>
        <w:rPr>
          <w:rFonts w:eastAsia="仿宋_GB2312"/>
          <w:sz w:val="32"/>
          <w:szCs w:val="32"/>
        </w:rPr>
      </w:pPr>
      <w:r>
        <w:rPr>
          <w:rFonts w:eastAsia="仿宋_GB2312"/>
          <w:sz w:val="32"/>
          <w:szCs w:val="32"/>
        </w:rPr>
        <w:t>2.专门设定对绩效工作人员定职、定岗、定责等相关制度措施，进一步提升我单位绩效管理工作业务水平，扎实做好绩效管理工作。</w:t>
      </w:r>
    </w:p>
    <w:p>
      <w:pPr>
        <w:spacing w:line="600" w:lineRule="exact"/>
        <w:ind w:firstLine="640" w:firstLineChars="200"/>
        <w:outlineLvl w:val="0"/>
        <w:rPr>
          <w:rFonts w:eastAsia="仿宋_GB2312"/>
          <w:sz w:val="32"/>
          <w:szCs w:val="32"/>
        </w:rPr>
      </w:pPr>
      <w:r>
        <w:rPr>
          <w:rFonts w:eastAsia="仿宋_GB2312"/>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pacing w:line="600" w:lineRule="exact"/>
        <w:ind w:firstLine="640" w:firstLineChars="200"/>
        <w:outlineLvl w:val="0"/>
        <w:rPr>
          <w:sz w:val="22"/>
          <w:szCs w:val="28"/>
        </w:rPr>
      </w:pPr>
      <w:r>
        <w:rPr>
          <w:rFonts w:eastAsia="仿宋_GB2312"/>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eastAsia="仿宋_GB2312"/>
          <w:sz w:val="36"/>
          <w:szCs w:val="32"/>
        </w:rPr>
        <w:t>。</w:t>
      </w:r>
    </w:p>
    <w:p>
      <w:pPr>
        <w:spacing w:line="600" w:lineRule="exact"/>
        <w:ind w:firstLine="640" w:firstLineChars="200"/>
        <w:outlineLvl w:val="0"/>
        <w:rPr>
          <w:rFonts w:eastAsia="仿宋_GB2312"/>
          <w:sz w:val="32"/>
          <w:szCs w:val="32"/>
        </w:rPr>
      </w:pPr>
      <w:r>
        <w:rPr>
          <w:rFonts w:eastAsia="仿宋_GB2312"/>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eastAsia="黑体"/>
          <w:sz w:val="32"/>
          <w:szCs w:val="32"/>
        </w:rPr>
      </w:pPr>
      <w:r>
        <w:rPr>
          <w:rFonts w:hint="eastAsia" w:eastAsia="黑体"/>
          <w:sz w:val="32"/>
          <w:szCs w:val="32"/>
        </w:rPr>
        <w:t>七、</w:t>
      </w:r>
      <w:r>
        <w:rPr>
          <w:rFonts w:eastAsia="黑体"/>
          <w:sz w:val="32"/>
          <w:szCs w:val="32"/>
        </w:rPr>
        <w:t>其他需要说</w:t>
      </w:r>
      <w:bookmarkStart w:id="0" w:name="page8"/>
      <w:bookmarkEnd w:id="0"/>
      <w:r>
        <w:rPr>
          <w:rFonts w:eastAsia="黑体"/>
          <w:sz w:val="32"/>
          <w:szCs w:val="32"/>
        </w:rPr>
        <w:t>明的问题</w:t>
      </w:r>
    </w:p>
    <w:p>
      <w:pPr>
        <w:pStyle w:val="13"/>
        <w:spacing w:after="0" w:line="560" w:lineRule="exact"/>
        <w:ind w:left="0" w:leftChars="0" w:firstLine="640"/>
        <w:rPr>
          <w:rFonts w:ascii="Times New Roman" w:hAnsi="Times New Roman" w:eastAsia="仿宋_GB2312"/>
          <w:sz w:val="32"/>
          <w:szCs w:val="32"/>
        </w:rPr>
      </w:pPr>
      <w:r>
        <w:rPr>
          <w:rFonts w:ascii="Times New Roman" w:hAnsi="Times New Roman" w:eastAsia="仿宋_GB2312"/>
          <w:sz w:val="32"/>
          <w:szCs w:val="32"/>
        </w:rPr>
        <w:t>本项目无其他需说明的问题。</w:t>
      </w:r>
    </w:p>
    <w:p>
      <w:pPr>
        <w:pStyle w:val="13"/>
        <w:spacing w:after="0" w:line="560" w:lineRule="exact"/>
        <w:ind w:left="0" w:leftChars="0" w:firstLine="0" w:firstLineChars="0"/>
        <w:rPr>
          <w:rFonts w:ascii="Times New Roman" w:hAnsi="Times New Roman" w:eastAsia="仿宋_GB2312"/>
          <w:sz w:val="32"/>
          <w:szCs w:val="32"/>
        </w:rPr>
      </w:pPr>
    </w:p>
    <w:p>
      <w:pPr>
        <w:pStyle w:val="13"/>
        <w:spacing w:after="0" w:line="560" w:lineRule="exact"/>
        <w:ind w:left="0" w:leftChars="0" w:firstLine="640"/>
        <w:rPr>
          <w:rFonts w:ascii="Times New Roman" w:hAnsi="Times New Roman" w:eastAsia="仿宋_GB2312"/>
          <w:sz w:val="32"/>
          <w:szCs w:val="32"/>
        </w:rPr>
      </w:pPr>
    </w:p>
    <w:p>
      <w:pPr>
        <w:spacing w:line="600" w:lineRule="exact"/>
        <w:rPr>
          <w:rFonts w:eastAsia="黑体"/>
          <w:sz w:val="32"/>
          <w:szCs w:val="32"/>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eastAsia="黑体"/>
          <w:sz w:val="32"/>
          <w:szCs w:val="32"/>
        </w:rPr>
      </w:pPr>
      <w:r>
        <w:rPr>
          <w:rFonts w:hint="eastAsia" w:eastAsia="黑体"/>
          <w:sz w:val="32"/>
          <w:szCs w:val="32"/>
        </w:rPr>
        <w:t>附件1</w:t>
      </w:r>
    </w:p>
    <w:p>
      <w:pPr>
        <w:pStyle w:val="19"/>
        <w:ind w:firstLine="562"/>
        <w:jc w:val="center"/>
        <w:rPr>
          <w:rFonts w:ascii="仿宋_GB2312" w:hAnsi="仿宋_GB2312" w:eastAsia="仿宋_GB2312" w:cs="仿宋_GB2312"/>
          <w:sz w:val="28"/>
          <w:szCs w:val="40"/>
        </w:rPr>
      </w:pPr>
      <w:bookmarkStart w:id="1" w:name="_Toc30064_WPSOffice_Level1"/>
      <w:bookmarkStart w:id="2" w:name="_Toc26499_WPSOffice_Level2"/>
      <w:r>
        <w:rPr>
          <w:rFonts w:hint="eastAsia" w:ascii="仿宋_GB2312" w:hAnsi="仿宋_GB2312" w:eastAsia="仿宋_GB2312" w:cs="仿宋_GB2312"/>
          <w:b/>
          <w:bCs/>
          <w:sz w:val="28"/>
          <w:szCs w:val="40"/>
        </w:rPr>
        <w:t>2024年城乡义务教育补助经费预算[中央直达资金]项目绩效评价指标体系及综合评分表</w:t>
      </w:r>
      <w:bookmarkEnd w:id="1"/>
      <w:bookmarkEnd w:id="2"/>
    </w:p>
    <w:tbl>
      <w:tblPr>
        <w:tblStyle w:val="1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1"/>
        <w:gridCol w:w="1000"/>
        <w:gridCol w:w="1071"/>
        <w:gridCol w:w="1724"/>
        <w:gridCol w:w="5219"/>
        <w:gridCol w:w="1304"/>
        <w:gridCol w:w="136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1"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一级指标</w:t>
            </w:r>
          </w:p>
        </w:tc>
        <w:tc>
          <w:tcPr>
            <w:tcW w:w="1000"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二级指标</w:t>
            </w:r>
          </w:p>
        </w:tc>
        <w:tc>
          <w:tcPr>
            <w:tcW w:w="1071"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三级指标</w:t>
            </w:r>
          </w:p>
        </w:tc>
        <w:tc>
          <w:tcPr>
            <w:tcW w:w="172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指标解释</w:t>
            </w:r>
          </w:p>
        </w:tc>
        <w:tc>
          <w:tcPr>
            <w:tcW w:w="5219"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指标说明</w:t>
            </w:r>
          </w:p>
        </w:tc>
        <w:tc>
          <w:tcPr>
            <w:tcW w:w="130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权重</w:t>
            </w:r>
          </w:p>
        </w:tc>
        <w:tc>
          <w:tcPr>
            <w:tcW w:w="136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1" w:type="dxa"/>
            <w:vMerge w:val="restart"/>
            <w:shd w:val="clear" w:color="auto" w:fill="FFFFFF"/>
            <w:vAlign w:val="center"/>
          </w:tcPr>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p>
          <w:p>
            <w:pPr>
              <w:widowControl/>
              <w:spacing w:line="0" w:lineRule="atLeast"/>
              <w:jc w:val="center"/>
              <w:rPr>
                <w:rFonts w:eastAsia="仿宋_GB2312"/>
                <w:kern w:val="0"/>
                <w:sz w:val="18"/>
                <w:szCs w:val="18"/>
              </w:rPr>
            </w:pPr>
            <w:r>
              <w:rPr>
                <w:rFonts w:eastAsia="仿宋_GB2312"/>
                <w:kern w:val="0"/>
                <w:sz w:val="18"/>
                <w:szCs w:val="18"/>
              </w:rPr>
              <w:t>决策　</w:t>
            </w:r>
          </w:p>
        </w:tc>
        <w:tc>
          <w:tcPr>
            <w:tcW w:w="1000" w:type="dxa"/>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项目立项　</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立项依据</w:t>
            </w:r>
          </w:p>
          <w:p>
            <w:pPr>
              <w:widowControl/>
              <w:spacing w:line="0" w:lineRule="atLeast"/>
              <w:jc w:val="center"/>
              <w:rPr>
                <w:rFonts w:eastAsia="仿宋_GB2312"/>
                <w:kern w:val="0"/>
                <w:sz w:val="18"/>
                <w:szCs w:val="18"/>
              </w:rPr>
            </w:pPr>
            <w:r>
              <w:rPr>
                <w:rFonts w:eastAsia="仿宋_GB2312"/>
                <w:kern w:val="0"/>
                <w:sz w:val="18"/>
                <w:szCs w:val="18"/>
              </w:rPr>
              <w:t>充分性</w:t>
            </w:r>
          </w:p>
        </w:tc>
        <w:tc>
          <w:tcPr>
            <w:tcW w:w="1724"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项目立项是否符合法律法规、相关政策、发展规划以及部门职责，用以反映和考核项目立项依据情况。</w:t>
            </w:r>
          </w:p>
        </w:tc>
        <w:tc>
          <w:tcPr>
            <w:tcW w:w="5219" w:type="dxa"/>
            <w:shd w:val="clear" w:color="auto" w:fill="FFFFFF"/>
            <w:vAlign w:val="center"/>
          </w:tcPr>
          <w:p>
            <w:pPr>
              <w:widowControl/>
              <w:spacing w:line="0" w:lineRule="atLeast"/>
              <w:jc w:val="lef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①项目立项是否符合国家法律法规、国民经济发展规划和相关政策；</w:t>
            </w:r>
            <w:r>
              <w:rPr>
                <w:rFonts w:eastAsia="仿宋_GB2312"/>
                <w:kern w:val="0"/>
                <w:sz w:val="18"/>
                <w:szCs w:val="18"/>
              </w:rPr>
              <w:br w:type="textWrapping"/>
            </w:r>
            <w:r>
              <w:rPr>
                <w:rFonts w:eastAsia="仿宋_GB2312"/>
                <w:kern w:val="0"/>
                <w:sz w:val="18"/>
                <w:szCs w:val="18"/>
              </w:rPr>
              <w:t>②项目立项是否符合行业发展规划和政策要求；</w:t>
            </w:r>
            <w:r>
              <w:rPr>
                <w:rFonts w:eastAsia="仿宋_GB2312"/>
                <w:kern w:val="0"/>
                <w:sz w:val="18"/>
                <w:szCs w:val="18"/>
              </w:rPr>
              <w:br w:type="textWrapping"/>
            </w:r>
            <w:r>
              <w:rPr>
                <w:rFonts w:eastAsia="仿宋_GB2312"/>
                <w:kern w:val="0"/>
                <w:sz w:val="18"/>
                <w:szCs w:val="18"/>
              </w:rPr>
              <w:t>③项目立项是否与部门职责范围相符，属于部门履职所需；</w:t>
            </w:r>
            <w:r>
              <w:rPr>
                <w:rFonts w:eastAsia="仿宋_GB2312"/>
                <w:kern w:val="0"/>
                <w:sz w:val="18"/>
                <w:szCs w:val="18"/>
              </w:rPr>
              <w:br w:type="textWrapping"/>
            </w:r>
            <w:r>
              <w:rPr>
                <w:rFonts w:eastAsia="仿宋_GB2312"/>
                <w:kern w:val="0"/>
                <w:sz w:val="18"/>
                <w:szCs w:val="18"/>
              </w:rPr>
              <w:t>④项目是否属于公共财政支持范围，是否符合中央、地方事权支出责任划分原则；</w:t>
            </w:r>
            <w:r>
              <w:rPr>
                <w:rFonts w:eastAsia="仿宋_GB2312"/>
                <w:kern w:val="0"/>
                <w:sz w:val="18"/>
                <w:szCs w:val="18"/>
              </w:rPr>
              <w:br w:type="textWrapping"/>
            </w:r>
            <w:r>
              <w:rPr>
                <w:rFonts w:eastAsia="仿宋_GB2312"/>
                <w:kern w:val="0"/>
                <w:sz w:val="18"/>
                <w:szCs w:val="18"/>
              </w:rPr>
              <w:t>⑤项目是否与相关部门同类项目或部门内部相关项目重复。</w:t>
            </w:r>
          </w:p>
        </w:tc>
        <w:tc>
          <w:tcPr>
            <w:tcW w:w="130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3</w:t>
            </w:r>
          </w:p>
        </w:tc>
        <w:tc>
          <w:tcPr>
            <w:tcW w:w="1364" w:type="dxa"/>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1" w:type="dxa"/>
            <w:vMerge w:val="continue"/>
            <w:shd w:val="clear" w:color="auto" w:fill="FFFFFF"/>
            <w:vAlign w:val="center"/>
          </w:tcPr>
          <w:p>
            <w:pPr>
              <w:spacing w:line="0" w:lineRule="atLeast"/>
              <w:jc w:val="center"/>
              <w:rPr>
                <w:rFonts w:eastAsia="仿宋_GB2312"/>
                <w:kern w:val="0"/>
                <w:sz w:val="18"/>
                <w:szCs w:val="18"/>
              </w:rPr>
            </w:pPr>
          </w:p>
        </w:tc>
        <w:tc>
          <w:tcPr>
            <w:tcW w:w="1000" w:type="dxa"/>
            <w:vMerge w:val="continue"/>
            <w:shd w:val="clear" w:color="auto" w:fill="FFFFFF"/>
            <w:vAlign w:val="center"/>
          </w:tcPr>
          <w:p>
            <w:pPr>
              <w:widowControl/>
              <w:spacing w:line="0" w:lineRule="atLeast"/>
              <w:jc w:val="center"/>
              <w:rPr>
                <w:rFonts w:eastAsia="仿宋_GB2312"/>
                <w:kern w:val="0"/>
                <w:sz w:val="18"/>
                <w:szCs w:val="18"/>
              </w:rPr>
            </w:pP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立项程序</w:t>
            </w:r>
          </w:p>
          <w:p>
            <w:pPr>
              <w:widowControl/>
              <w:spacing w:line="0" w:lineRule="atLeast"/>
              <w:jc w:val="center"/>
              <w:rPr>
                <w:rFonts w:eastAsia="仿宋_GB2312"/>
                <w:kern w:val="0"/>
                <w:sz w:val="18"/>
                <w:szCs w:val="18"/>
              </w:rPr>
            </w:pPr>
            <w:r>
              <w:rPr>
                <w:rFonts w:eastAsia="仿宋_GB2312"/>
                <w:kern w:val="0"/>
                <w:sz w:val="18"/>
                <w:szCs w:val="18"/>
              </w:rPr>
              <w:t>规范性</w:t>
            </w:r>
          </w:p>
        </w:tc>
        <w:tc>
          <w:tcPr>
            <w:tcW w:w="1724"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项目申请、设立过程是否符合相关要求，用以反映和考核项目立项的规范情况。</w:t>
            </w:r>
          </w:p>
        </w:tc>
        <w:tc>
          <w:tcPr>
            <w:tcW w:w="5219" w:type="dxa"/>
            <w:shd w:val="clear" w:color="auto" w:fill="FFFFFF"/>
            <w:vAlign w:val="center"/>
          </w:tcPr>
          <w:p>
            <w:pPr>
              <w:widowControl/>
              <w:spacing w:line="0" w:lineRule="atLeast"/>
              <w:jc w:val="lef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①项目是否按照规定的程序申请设立；</w:t>
            </w:r>
            <w:r>
              <w:rPr>
                <w:rFonts w:eastAsia="仿宋_GB2312"/>
                <w:kern w:val="0"/>
                <w:sz w:val="18"/>
                <w:szCs w:val="18"/>
              </w:rPr>
              <w:br w:type="textWrapping"/>
            </w:r>
            <w:r>
              <w:rPr>
                <w:rFonts w:eastAsia="仿宋_GB2312"/>
                <w:kern w:val="0"/>
                <w:sz w:val="18"/>
                <w:szCs w:val="18"/>
              </w:rPr>
              <w:t>②审批文件、材料是否符合相关要求；</w:t>
            </w:r>
            <w:r>
              <w:rPr>
                <w:rFonts w:eastAsia="仿宋_GB2312"/>
                <w:kern w:val="0"/>
                <w:sz w:val="18"/>
                <w:szCs w:val="18"/>
              </w:rPr>
              <w:br w:type="textWrapping"/>
            </w:r>
            <w:r>
              <w:rPr>
                <w:rFonts w:eastAsia="仿宋_GB2312"/>
                <w:kern w:val="0"/>
                <w:sz w:val="18"/>
                <w:szCs w:val="18"/>
              </w:rPr>
              <w:t>③事前是否已经过必要的可行性研究、专家论证、风险评估、绩效评估、集体决策。</w:t>
            </w:r>
          </w:p>
        </w:tc>
        <w:tc>
          <w:tcPr>
            <w:tcW w:w="130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3</w:t>
            </w:r>
          </w:p>
        </w:tc>
        <w:tc>
          <w:tcPr>
            <w:tcW w:w="1364" w:type="dxa"/>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1" w:type="dxa"/>
            <w:vMerge w:val="continue"/>
            <w:shd w:val="clear" w:color="auto" w:fill="FFFFFF"/>
            <w:vAlign w:val="center"/>
          </w:tcPr>
          <w:p>
            <w:pPr>
              <w:spacing w:line="0" w:lineRule="atLeast"/>
              <w:jc w:val="center"/>
              <w:rPr>
                <w:rFonts w:eastAsia="仿宋_GB2312"/>
                <w:kern w:val="0"/>
                <w:sz w:val="18"/>
                <w:szCs w:val="18"/>
              </w:rPr>
            </w:pPr>
          </w:p>
        </w:tc>
        <w:tc>
          <w:tcPr>
            <w:tcW w:w="1000" w:type="dxa"/>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绩效目标　</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绩效目标</w:t>
            </w:r>
          </w:p>
          <w:p>
            <w:pPr>
              <w:widowControl/>
              <w:spacing w:line="0" w:lineRule="atLeast"/>
              <w:jc w:val="center"/>
              <w:rPr>
                <w:rFonts w:eastAsia="仿宋_GB2312"/>
                <w:kern w:val="0"/>
                <w:sz w:val="18"/>
                <w:szCs w:val="18"/>
              </w:rPr>
            </w:pPr>
            <w:r>
              <w:rPr>
                <w:rFonts w:eastAsia="仿宋_GB2312"/>
                <w:kern w:val="0"/>
                <w:sz w:val="18"/>
                <w:szCs w:val="18"/>
              </w:rPr>
              <w:t>合理性</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项目所设定的绩效目标是否依据充分，是否符合客观实际，用以反映和考核项目绩效目标与项目实施的相符情况。</w:t>
            </w:r>
          </w:p>
        </w:tc>
        <w:tc>
          <w:tcPr>
            <w:tcW w:w="5219" w:type="dxa"/>
            <w:shd w:val="clear" w:color="000000" w:fill="FFFFFF"/>
            <w:vAlign w:val="center"/>
          </w:tcPr>
          <w:p>
            <w:pPr>
              <w:widowControl/>
              <w:spacing w:line="0" w:lineRule="atLeast"/>
              <w:jc w:val="lef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（如未设定预算绩效目标，也可考核其他工作任务目标）</w:t>
            </w:r>
            <w:r>
              <w:rPr>
                <w:rFonts w:eastAsia="仿宋_GB2312"/>
                <w:kern w:val="0"/>
                <w:sz w:val="18"/>
                <w:szCs w:val="18"/>
              </w:rPr>
              <w:br w:type="textWrapping"/>
            </w:r>
            <w:r>
              <w:rPr>
                <w:rFonts w:eastAsia="仿宋_GB2312"/>
                <w:kern w:val="0"/>
                <w:sz w:val="18"/>
                <w:szCs w:val="18"/>
              </w:rPr>
              <w:t>①项目是否有绩效目标；</w:t>
            </w:r>
            <w:r>
              <w:rPr>
                <w:rFonts w:eastAsia="仿宋_GB2312"/>
                <w:kern w:val="0"/>
                <w:sz w:val="18"/>
                <w:szCs w:val="18"/>
              </w:rPr>
              <w:br w:type="textWrapping"/>
            </w:r>
            <w:r>
              <w:rPr>
                <w:rFonts w:eastAsia="仿宋_GB2312"/>
                <w:kern w:val="0"/>
                <w:sz w:val="18"/>
                <w:szCs w:val="18"/>
              </w:rPr>
              <w:t>②项目绩效目标与实际工作内容是否具有相关性；</w:t>
            </w:r>
            <w:r>
              <w:rPr>
                <w:rFonts w:eastAsia="仿宋_GB2312"/>
                <w:kern w:val="0"/>
                <w:sz w:val="18"/>
                <w:szCs w:val="18"/>
              </w:rPr>
              <w:br w:type="textWrapping"/>
            </w:r>
            <w:r>
              <w:rPr>
                <w:rFonts w:eastAsia="仿宋_GB2312"/>
                <w:kern w:val="0"/>
                <w:sz w:val="18"/>
                <w:szCs w:val="18"/>
              </w:rPr>
              <w:t>③项目预期产出效益和效果是否符合正常的业绩水平；</w:t>
            </w:r>
          </w:p>
          <w:p>
            <w:pPr>
              <w:widowControl/>
              <w:spacing w:line="0" w:lineRule="atLeast"/>
              <w:jc w:val="left"/>
              <w:rPr>
                <w:rFonts w:eastAsia="仿宋_GB2312"/>
                <w:kern w:val="0"/>
                <w:sz w:val="18"/>
                <w:szCs w:val="18"/>
              </w:rPr>
            </w:pPr>
            <w:r>
              <w:rPr>
                <w:rFonts w:eastAsia="仿宋_GB2312"/>
                <w:kern w:val="0"/>
                <w:sz w:val="18"/>
                <w:szCs w:val="18"/>
              </w:rPr>
              <w:t>④是否与预算确定的项目投资额或资金量相匹配。</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3</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1" w:type="dxa"/>
            <w:vMerge w:val="continue"/>
            <w:shd w:val="clear" w:color="auto" w:fill="FFFFFF"/>
            <w:vAlign w:val="center"/>
          </w:tcPr>
          <w:p>
            <w:pPr>
              <w:widowControl/>
              <w:spacing w:line="0" w:lineRule="atLeast"/>
              <w:jc w:val="center"/>
              <w:rPr>
                <w:rFonts w:eastAsia="仿宋_GB2312"/>
                <w:kern w:val="0"/>
                <w:sz w:val="18"/>
                <w:szCs w:val="18"/>
              </w:rPr>
            </w:pPr>
          </w:p>
        </w:tc>
        <w:tc>
          <w:tcPr>
            <w:tcW w:w="1000" w:type="dxa"/>
            <w:vMerge w:val="continue"/>
            <w:shd w:val="clear" w:color="auto" w:fill="FFFFFF"/>
            <w:vAlign w:val="center"/>
          </w:tcPr>
          <w:p>
            <w:pPr>
              <w:widowControl/>
              <w:spacing w:line="0" w:lineRule="atLeast"/>
              <w:jc w:val="center"/>
              <w:rPr>
                <w:rFonts w:eastAsia="仿宋_GB2312"/>
                <w:kern w:val="0"/>
                <w:sz w:val="18"/>
                <w:szCs w:val="18"/>
              </w:rPr>
            </w:pP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绩效指标</w:t>
            </w:r>
          </w:p>
          <w:p>
            <w:pPr>
              <w:widowControl/>
              <w:spacing w:line="0" w:lineRule="atLeast"/>
              <w:jc w:val="center"/>
              <w:rPr>
                <w:rFonts w:eastAsia="仿宋_GB2312"/>
                <w:kern w:val="0"/>
                <w:sz w:val="18"/>
                <w:szCs w:val="18"/>
              </w:rPr>
            </w:pPr>
            <w:r>
              <w:rPr>
                <w:rFonts w:eastAsia="仿宋_GB2312"/>
                <w:kern w:val="0"/>
                <w:sz w:val="18"/>
                <w:szCs w:val="18"/>
              </w:rPr>
              <w:t>明确性</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依据绩效目标设定的绩效指标是否清晰、细化、可衡量等，用以反映和考核项目绩效目标的明细化情况。</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①是否将项目绩效目标细化分解为具体的绩效指标；</w:t>
            </w:r>
            <w:r>
              <w:rPr>
                <w:rFonts w:eastAsia="仿宋_GB2312"/>
                <w:kern w:val="0"/>
                <w:sz w:val="18"/>
                <w:szCs w:val="18"/>
              </w:rPr>
              <w:br w:type="textWrapping"/>
            </w:r>
            <w:r>
              <w:rPr>
                <w:rFonts w:eastAsia="仿宋_GB2312"/>
                <w:kern w:val="0"/>
                <w:sz w:val="18"/>
                <w:szCs w:val="18"/>
              </w:rPr>
              <w:t>②是否通过清晰、可衡量的指标值予以体现；</w:t>
            </w:r>
            <w:r>
              <w:rPr>
                <w:rFonts w:eastAsia="仿宋_GB2312"/>
                <w:kern w:val="0"/>
                <w:sz w:val="18"/>
                <w:szCs w:val="18"/>
              </w:rPr>
              <w:br w:type="textWrapping"/>
            </w:r>
            <w:r>
              <w:rPr>
                <w:rFonts w:eastAsia="仿宋_GB2312"/>
                <w:kern w:val="0"/>
                <w:sz w:val="18"/>
                <w:szCs w:val="18"/>
              </w:rPr>
              <w:t>③是否与项目目标任务数或计划数相对应。</w:t>
            </w:r>
            <w:r>
              <w:rPr>
                <w:rFonts w:eastAsia="仿宋_GB2312"/>
                <w:kern w:val="0"/>
                <w:sz w:val="18"/>
                <w:szCs w:val="18"/>
              </w:rPr>
              <w:br w:type="textWrapping"/>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3</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1" w:type="dxa"/>
            <w:vMerge w:val="continue"/>
            <w:shd w:val="clear" w:color="auto" w:fill="FFFFFF"/>
            <w:vAlign w:val="center"/>
          </w:tcPr>
          <w:p>
            <w:pPr>
              <w:spacing w:line="0" w:lineRule="atLeast"/>
              <w:jc w:val="center"/>
              <w:rPr>
                <w:rFonts w:eastAsia="仿宋_GB2312"/>
                <w:kern w:val="0"/>
                <w:sz w:val="18"/>
                <w:szCs w:val="18"/>
              </w:rPr>
            </w:pPr>
          </w:p>
        </w:tc>
        <w:tc>
          <w:tcPr>
            <w:tcW w:w="1000" w:type="dxa"/>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资金投入</w:t>
            </w:r>
          </w:p>
          <w:p>
            <w:pPr>
              <w:spacing w:line="0" w:lineRule="atLeast"/>
              <w:jc w:val="center"/>
              <w:rPr>
                <w:rFonts w:eastAsia="仿宋_GB2312"/>
                <w:kern w:val="0"/>
                <w:sz w:val="18"/>
                <w:szCs w:val="18"/>
              </w:rPr>
            </w:pPr>
            <w:r>
              <w:rPr>
                <w:rFonts w:eastAsia="仿宋_GB2312"/>
                <w:kern w:val="0"/>
                <w:sz w:val="18"/>
                <w:szCs w:val="18"/>
              </w:rPr>
              <w:t>　</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预算编制</w:t>
            </w:r>
          </w:p>
          <w:p>
            <w:pPr>
              <w:widowControl/>
              <w:spacing w:line="0" w:lineRule="atLeast"/>
              <w:jc w:val="center"/>
              <w:rPr>
                <w:rFonts w:eastAsia="仿宋_GB2312"/>
                <w:kern w:val="0"/>
                <w:sz w:val="18"/>
                <w:szCs w:val="18"/>
              </w:rPr>
            </w:pPr>
            <w:r>
              <w:rPr>
                <w:rFonts w:eastAsia="仿宋_GB2312"/>
                <w:kern w:val="0"/>
                <w:sz w:val="18"/>
                <w:szCs w:val="18"/>
              </w:rPr>
              <w:t>科学性</w:t>
            </w:r>
          </w:p>
        </w:tc>
        <w:tc>
          <w:tcPr>
            <w:tcW w:w="1724"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项目预算编制是否经过科学论证、有明确标准，资金额度与年度目标是否相适应，用以反映和考核项目预算编制的科学性、合理性情况。</w:t>
            </w:r>
          </w:p>
        </w:tc>
        <w:tc>
          <w:tcPr>
            <w:tcW w:w="5219"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①预算编制是否经过科学论证；</w:t>
            </w:r>
            <w:r>
              <w:rPr>
                <w:rFonts w:eastAsia="仿宋_GB2312"/>
                <w:kern w:val="0"/>
                <w:sz w:val="18"/>
                <w:szCs w:val="18"/>
              </w:rPr>
              <w:br w:type="textWrapping"/>
            </w:r>
            <w:r>
              <w:rPr>
                <w:rFonts w:eastAsia="仿宋_GB2312"/>
                <w:kern w:val="0"/>
                <w:sz w:val="18"/>
                <w:szCs w:val="18"/>
              </w:rPr>
              <w:t>②预算内容与项目内容是否匹配；</w:t>
            </w:r>
            <w:r>
              <w:rPr>
                <w:rFonts w:eastAsia="仿宋_GB2312"/>
                <w:kern w:val="0"/>
                <w:sz w:val="18"/>
                <w:szCs w:val="18"/>
              </w:rPr>
              <w:br w:type="textWrapping"/>
            </w:r>
            <w:r>
              <w:rPr>
                <w:rFonts w:eastAsia="仿宋_GB2312"/>
                <w:kern w:val="0"/>
                <w:sz w:val="18"/>
                <w:szCs w:val="18"/>
              </w:rPr>
              <w:t>③预算额度测算依据是否充分，是否按照标准编制；</w:t>
            </w:r>
            <w:r>
              <w:rPr>
                <w:rFonts w:eastAsia="仿宋_GB2312"/>
                <w:kern w:val="0"/>
                <w:sz w:val="18"/>
                <w:szCs w:val="18"/>
              </w:rPr>
              <w:br w:type="textWrapping"/>
            </w:r>
            <w:r>
              <w:rPr>
                <w:rFonts w:eastAsia="仿宋_GB2312"/>
                <w:kern w:val="0"/>
                <w:sz w:val="18"/>
                <w:szCs w:val="18"/>
              </w:rPr>
              <w:t>④预算确定的项目投资额或资金量是否与工作任务相匹配。</w:t>
            </w:r>
          </w:p>
        </w:tc>
        <w:tc>
          <w:tcPr>
            <w:tcW w:w="130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1" w:type="dxa"/>
            <w:vMerge w:val="continue"/>
            <w:shd w:val="clear" w:color="auto" w:fill="FFFFFF"/>
            <w:vAlign w:val="center"/>
          </w:tcPr>
          <w:p>
            <w:pPr>
              <w:widowControl/>
              <w:spacing w:line="0" w:lineRule="atLeast"/>
              <w:jc w:val="center"/>
              <w:rPr>
                <w:rFonts w:eastAsia="仿宋_GB2312"/>
                <w:kern w:val="0"/>
                <w:sz w:val="18"/>
                <w:szCs w:val="18"/>
              </w:rPr>
            </w:pPr>
          </w:p>
        </w:tc>
        <w:tc>
          <w:tcPr>
            <w:tcW w:w="1000" w:type="dxa"/>
            <w:vMerge w:val="continue"/>
            <w:shd w:val="clear" w:color="auto" w:fill="FFFFFF"/>
            <w:vAlign w:val="center"/>
          </w:tcPr>
          <w:p>
            <w:pPr>
              <w:widowControl/>
              <w:spacing w:line="0" w:lineRule="atLeast"/>
              <w:jc w:val="center"/>
              <w:rPr>
                <w:rFonts w:eastAsia="仿宋_GB2312"/>
                <w:kern w:val="0"/>
                <w:sz w:val="18"/>
                <w:szCs w:val="18"/>
              </w:rPr>
            </w:pP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资金分配</w:t>
            </w:r>
          </w:p>
          <w:p>
            <w:pPr>
              <w:widowControl/>
              <w:spacing w:line="0" w:lineRule="atLeast"/>
              <w:jc w:val="center"/>
              <w:rPr>
                <w:rFonts w:eastAsia="仿宋_GB2312"/>
                <w:kern w:val="0"/>
                <w:sz w:val="18"/>
                <w:szCs w:val="18"/>
              </w:rPr>
            </w:pPr>
            <w:r>
              <w:rPr>
                <w:rFonts w:eastAsia="仿宋_GB2312"/>
                <w:kern w:val="0"/>
                <w:sz w:val="18"/>
                <w:szCs w:val="18"/>
              </w:rPr>
              <w:t>合理性</w:t>
            </w:r>
          </w:p>
        </w:tc>
        <w:tc>
          <w:tcPr>
            <w:tcW w:w="1724"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项目预算资金分配是否有测算依据，与补助单位或地方实际是否相适应，用以反映和考核项目预算资金分配的科学性、合理性情况。</w:t>
            </w:r>
          </w:p>
        </w:tc>
        <w:tc>
          <w:tcPr>
            <w:tcW w:w="5219"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①预算资金分配依据是否充分；</w:t>
            </w:r>
            <w:r>
              <w:rPr>
                <w:rFonts w:eastAsia="仿宋_GB2312"/>
                <w:kern w:val="0"/>
                <w:sz w:val="18"/>
                <w:szCs w:val="18"/>
              </w:rPr>
              <w:br w:type="textWrapping"/>
            </w:r>
            <w:r>
              <w:rPr>
                <w:rFonts w:eastAsia="仿宋_GB2312"/>
                <w:kern w:val="0"/>
                <w:sz w:val="18"/>
                <w:szCs w:val="18"/>
              </w:rPr>
              <w:t>②资金分配额度是否合理，与项目单位或地方实际是否相适应。</w:t>
            </w:r>
          </w:p>
        </w:tc>
        <w:tc>
          <w:tcPr>
            <w:tcW w:w="130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1" w:type="dxa"/>
            <w:vMerge w:val="restart"/>
            <w:shd w:val="clear" w:color="auto" w:fill="FFFFFF"/>
            <w:vAlign w:val="center"/>
          </w:tcPr>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p>
          <w:p>
            <w:pPr>
              <w:spacing w:line="0" w:lineRule="atLeast"/>
              <w:jc w:val="center"/>
              <w:rPr>
                <w:rFonts w:eastAsia="仿宋_GB2312"/>
                <w:kern w:val="0"/>
                <w:sz w:val="18"/>
                <w:szCs w:val="18"/>
              </w:rPr>
            </w:pPr>
            <w:r>
              <w:rPr>
                <w:rFonts w:eastAsia="仿宋_GB2312"/>
                <w:kern w:val="0"/>
                <w:sz w:val="18"/>
                <w:szCs w:val="18"/>
              </w:rPr>
              <w:t>过程</w:t>
            </w:r>
          </w:p>
          <w:p>
            <w:pPr>
              <w:widowControl/>
              <w:spacing w:line="0" w:lineRule="atLeast"/>
              <w:jc w:val="center"/>
              <w:rPr>
                <w:rFonts w:eastAsia="仿宋_GB2312"/>
                <w:kern w:val="0"/>
                <w:sz w:val="18"/>
                <w:szCs w:val="18"/>
              </w:rPr>
            </w:pPr>
            <w:r>
              <w:rPr>
                <w:rFonts w:eastAsia="仿宋_GB2312"/>
                <w:kern w:val="0"/>
                <w:sz w:val="18"/>
                <w:szCs w:val="18"/>
              </w:rPr>
              <w:t>　　</w:t>
            </w:r>
          </w:p>
        </w:tc>
        <w:tc>
          <w:tcPr>
            <w:tcW w:w="1000" w:type="dxa"/>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资金管理</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资金到位率</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实际到位资金与预算资金的比率，用以反映和考核资金落实情况对项目实施的总体保障程度。</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资金到位率=（实际到位资金/预算资金）×100%。</w:t>
            </w:r>
          </w:p>
          <w:p>
            <w:pPr>
              <w:widowControl/>
              <w:spacing w:line="0" w:lineRule="atLeast"/>
              <w:rPr>
                <w:rFonts w:eastAsia="仿宋_GB2312"/>
                <w:kern w:val="0"/>
                <w:sz w:val="18"/>
                <w:szCs w:val="18"/>
              </w:rPr>
            </w:pPr>
            <w:r>
              <w:rPr>
                <w:rFonts w:eastAsia="仿宋_GB2312"/>
                <w:kern w:val="0"/>
                <w:sz w:val="18"/>
                <w:szCs w:val="18"/>
              </w:rPr>
              <w:t>实际到位资金：一定时期（本年度或项目期）内落实到具体项目的资金。</w:t>
            </w:r>
          </w:p>
          <w:p>
            <w:pPr>
              <w:widowControl/>
              <w:spacing w:line="0" w:lineRule="atLeast"/>
              <w:rPr>
                <w:rFonts w:eastAsia="仿宋_GB2312"/>
                <w:kern w:val="0"/>
                <w:sz w:val="18"/>
                <w:szCs w:val="18"/>
              </w:rPr>
            </w:pPr>
            <w:r>
              <w:rPr>
                <w:rFonts w:eastAsia="仿宋_GB2312"/>
                <w:kern w:val="0"/>
                <w:sz w:val="18"/>
                <w:szCs w:val="18"/>
              </w:rPr>
              <w:t>预算资金：一定时期（本年度或项目期）内预算安排到具体项目的资金。</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1" w:type="dxa"/>
            <w:vMerge w:val="continue"/>
            <w:shd w:val="clear" w:color="auto" w:fill="FFFFFF"/>
            <w:vAlign w:val="center"/>
          </w:tcPr>
          <w:p>
            <w:pPr>
              <w:spacing w:line="0" w:lineRule="atLeast"/>
              <w:jc w:val="center"/>
              <w:rPr>
                <w:rFonts w:eastAsia="仿宋_GB2312"/>
                <w:kern w:val="0"/>
                <w:sz w:val="18"/>
                <w:szCs w:val="18"/>
              </w:rPr>
            </w:pPr>
          </w:p>
        </w:tc>
        <w:tc>
          <w:tcPr>
            <w:tcW w:w="1000" w:type="dxa"/>
            <w:vMerge w:val="continue"/>
            <w:shd w:val="clear" w:color="auto" w:fill="FFFFFF"/>
            <w:vAlign w:val="center"/>
          </w:tcPr>
          <w:p>
            <w:pPr>
              <w:spacing w:line="0" w:lineRule="atLeast"/>
              <w:jc w:val="center"/>
              <w:rPr>
                <w:rFonts w:eastAsia="仿宋_GB2312"/>
                <w:kern w:val="0"/>
                <w:sz w:val="18"/>
                <w:szCs w:val="18"/>
              </w:rPr>
            </w:pP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预算执行率</w:t>
            </w:r>
          </w:p>
        </w:tc>
        <w:tc>
          <w:tcPr>
            <w:tcW w:w="1724"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项目预算资金是否按照计划执行，用以反映或考核项目预算执行情况。</w:t>
            </w:r>
          </w:p>
        </w:tc>
        <w:tc>
          <w:tcPr>
            <w:tcW w:w="5219"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预算执行率=（实际支出资金/实际到位资金）×100%。</w:t>
            </w:r>
            <w:r>
              <w:rPr>
                <w:rFonts w:eastAsia="仿宋_GB2312"/>
                <w:kern w:val="0"/>
                <w:sz w:val="18"/>
                <w:szCs w:val="18"/>
              </w:rPr>
              <w:br w:type="textWrapping"/>
            </w:r>
            <w:r>
              <w:rPr>
                <w:rFonts w:eastAsia="仿宋_GB2312"/>
                <w:kern w:val="0"/>
                <w:sz w:val="18"/>
                <w:szCs w:val="18"/>
              </w:rPr>
              <w:t>实际支出资金：一定时期（本年度或项目期）内项目实际拨付的资金。</w:t>
            </w:r>
          </w:p>
        </w:tc>
        <w:tc>
          <w:tcPr>
            <w:tcW w:w="130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auto" w:fill="FFFFFF"/>
            <w:vAlign w:val="center"/>
          </w:tcPr>
          <w:p>
            <w:pPr>
              <w:widowControl/>
              <w:spacing w:line="0" w:lineRule="atLeast"/>
              <w:jc w:val="center"/>
              <w:rPr>
                <w:rFonts w:hint="default" w:eastAsia="仿宋_GB2312"/>
                <w:b/>
                <w:bCs/>
                <w:kern w:val="0"/>
                <w:sz w:val="18"/>
                <w:szCs w:val="18"/>
                <w:lang w:val="en-US" w:eastAsia="zh-CN"/>
              </w:rPr>
            </w:pPr>
            <w:r>
              <w:rPr>
                <w:rFonts w:hint="eastAsia" w:eastAsia="仿宋_GB2312"/>
                <w:b/>
                <w:bCs/>
                <w:kern w:val="0"/>
                <w:sz w:val="18"/>
                <w:szCs w:val="18"/>
                <w:lang w:val="en-US" w:eastAsia="zh-CN"/>
              </w:rPr>
              <w:t>2.78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1" w:type="dxa"/>
            <w:vMerge w:val="continue"/>
            <w:shd w:val="clear" w:color="auto" w:fill="FFFFFF"/>
            <w:vAlign w:val="center"/>
          </w:tcPr>
          <w:p>
            <w:pPr>
              <w:spacing w:line="0" w:lineRule="atLeast"/>
              <w:jc w:val="center"/>
              <w:rPr>
                <w:rFonts w:eastAsia="仿宋_GB2312"/>
                <w:kern w:val="0"/>
                <w:sz w:val="18"/>
                <w:szCs w:val="18"/>
              </w:rPr>
            </w:pPr>
          </w:p>
        </w:tc>
        <w:tc>
          <w:tcPr>
            <w:tcW w:w="1000"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资金管理</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资金使用</w:t>
            </w:r>
          </w:p>
          <w:p>
            <w:pPr>
              <w:widowControl/>
              <w:spacing w:line="0" w:lineRule="atLeast"/>
              <w:jc w:val="center"/>
              <w:rPr>
                <w:rFonts w:eastAsia="仿宋_GB2312"/>
                <w:kern w:val="0"/>
                <w:sz w:val="18"/>
                <w:szCs w:val="18"/>
              </w:rPr>
            </w:pPr>
            <w:r>
              <w:rPr>
                <w:rFonts w:eastAsia="仿宋_GB2312"/>
                <w:kern w:val="0"/>
                <w:sz w:val="18"/>
                <w:szCs w:val="18"/>
              </w:rPr>
              <w:t>合规性</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项目资金使用是否符合相关的财务管理制度规定，用以反映和考核项目资金的规范运行情况。</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①是否符合国家财经法规和财务管理制度以及有关专项资金管理办法的规定；</w:t>
            </w:r>
            <w:r>
              <w:rPr>
                <w:rFonts w:eastAsia="仿宋_GB2312"/>
                <w:kern w:val="0"/>
                <w:sz w:val="18"/>
                <w:szCs w:val="18"/>
              </w:rPr>
              <w:br w:type="textWrapping"/>
            </w:r>
            <w:r>
              <w:rPr>
                <w:rFonts w:eastAsia="仿宋_GB2312"/>
                <w:kern w:val="0"/>
                <w:sz w:val="18"/>
                <w:szCs w:val="18"/>
              </w:rPr>
              <w:t>②资金的拨付是否有完整的审批程序和手续；</w:t>
            </w:r>
            <w:r>
              <w:rPr>
                <w:rFonts w:eastAsia="仿宋_GB2312"/>
                <w:kern w:val="0"/>
                <w:sz w:val="18"/>
                <w:szCs w:val="18"/>
              </w:rPr>
              <w:br w:type="textWrapping"/>
            </w:r>
            <w:r>
              <w:rPr>
                <w:rFonts w:eastAsia="仿宋_GB2312"/>
                <w:kern w:val="0"/>
                <w:sz w:val="18"/>
                <w:szCs w:val="18"/>
              </w:rPr>
              <w:t>③是否符合项目预算批复或合同规定的用途；</w:t>
            </w:r>
            <w:r>
              <w:rPr>
                <w:rFonts w:eastAsia="仿宋_GB2312"/>
                <w:kern w:val="0"/>
                <w:sz w:val="18"/>
                <w:szCs w:val="18"/>
              </w:rPr>
              <w:br w:type="textWrapping"/>
            </w:r>
            <w:r>
              <w:rPr>
                <w:rFonts w:eastAsia="仿宋_GB2312"/>
                <w:kern w:val="0"/>
                <w:sz w:val="18"/>
                <w:szCs w:val="18"/>
              </w:rPr>
              <w:t>④是否存在截留、挤占、挪用、虚列支出等情况。</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1" w:type="dxa"/>
            <w:vMerge w:val="continue"/>
            <w:shd w:val="clear" w:color="auto" w:fill="FFFFFF"/>
            <w:vAlign w:val="center"/>
          </w:tcPr>
          <w:p>
            <w:pPr>
              <w:spacing w:line="0" w:lineRule="atLeast"/>
              <w:jc w:val="center"/>
              <w:rPr>
                <w:rFonts w:eastAsia="仿宋_GB2312"/>
                <w:kern w:val="0"/>
                <w:sz w:val="18"/>
                <w:szCs w:val="18"/>
              </w:rPr>
            </w:pPr>
          </w:p>
        </w:tc>
        <w:tc>
          <w:tcPr>
            <w:tcW w:w="1000" w:type="dxa"/>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组织实施</w:t>
            </w:r>
          </w:p>
          <w:p>
            <w:pPr>
              <w:spacing w:line="0" w:lineRule="atLeast"/>
              <w:jc w:val="center"/>
              <w:rPr>
                <w:rFonts w:eastAsia="仿宋_GB2312"/>
                <w:kern w:val="0"/>
                <w:sz w:val="18"/>
                <w:szCs w:val="18"/>
              </w:rPr>
            </w:pPr>
            <w:r>
              <w:rPr>
                <w:rFonts w:eastAsia="仿宋_GB2312"/>
                <w:kern w:val="0"/>
                <w:sz w:val="18"/>
                <w:szCs w:val="18"/>
              </w:rPr>
              <w:t>　</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管理制度</w:t>
            </w:r>
          </w:p>
          <w:p>
            <w:pPr>
              <w:widowControl/>
              <w:spacing w:line="0" w:lineRule="atLeast"/>
              <w:jc w:val="center"/>
              <w:rPr>
                <w:rFonts w:eastAsia="仿宋_GB2312"/>
                <w:kern w:val="0"/>
                <w:sz w:val="18"/>
                <w:szCs w:val="18"/>
              </w:rPr>
            </w:pPr>
            <w:r>
              <w:rPr>
                <w:rFonts w:eastAsia="仿宋_GB2312"/>
                <w:kern w:val="0"/>
                <w:sz w:val="18"/>
                <w:szCs w:val="18"/>
              </w:rPr>
              <w:t>健全性</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项目实施单位的财务和业务管理制度是否健全，用以反映和考核财务和业务管理制度对项目顺利实施的保障情况。</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①是否已制定或具有相应的财务和业务管理制度；</w:t>
            </w:r>
            <w:r>
              <w:rPr>
                <w:rFonts w:eastAsia="仿宋_GB2312"/>
                <w:kern w:val="0"/>
                <w:sz w:val="18"/>
                <w:szCs w:val="18"/>
              </w:rPr>
              <w:br w:type="textWrapping"/>
            </w:r>
            <w:r>
              <w:rPr>
                <w:rFonts w:eastAsia="仿宋_GB2312"/>
                <w:kern w:val="0"/>
                <w:sz w:val="18"/>
                <w:szCs w:val="18"/>
              </w:rPr>
              <w:t>②财务和业务管理制度是否合法、合规、完整。</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1" w:type="dxa"/>
            <w:vMerge w:val="continue"/>
            <w:shd w:val="clear" w:color="auto" w:fill="FFFFFF"/>
            <w:vAlign w:val="center"/>
          </w:tcPr>
          <w:p>
            <w:pPr>
              <w:widowControl/>
              <w:spacing w:line="0" w:lineRule="atLeast"/>
              <w:jc w:val="center"/>
              <w:rPr>
                <w:rFonts w:eastAsia="仿宋_GB2312"/>
                <w:kern w:val="0"/>
                <w:sz w:val="18"/>
                <w:szCs w:val="18"/>
              </w:rPr>
            </w:pPr>
          </w:p>
        </w:tc>
        <w:tc>
          <w:tcPr>
            <w:tcW w:w="1000" w:type="dxa"/>
            <w:vMerge w:val="continue"/>
            <w:shd w:val="clear" w:color="auto" w:fill="FFFFFF"/>
            <w:vAlign w:val="center"/>
          </w:tcPr>
          <w:p>
            <w:pPr>
              <w:widowControl/>
              <w:spacing w:line="0" w:lineRule="atLeast"/>
              <w:jc w:val="center"/>
              <w:rPr>
                <w:rFonts w:eastAsia="仿宋_GB2312"/>
                <w:kern w:val="0"/>
                <w:sz w:val="18"/>
                <w:szCs w:val="18"/>
              </w:rPr>
            </w:pP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制度执行</w:t>
            </w:r>
          </w:p>
          <w:p>
            <w:pPr>
              <w:widowControl/>
              <w:spacing w:line="0" w:lineRule="atLeast"/>
              <w:jc w:val="center"/>
              <w:rPr>
                <w:rFonts w:eastAsia="仿宋_GB2312"/>
                <w:kern w:val="0"/>
                <w:sz w:val="18"/>
                <w:szCs w:val="18"/>
              </w:rPr>
            </w:pPr>
            <w:r>
              <w:rPr>
                <w:rFonts w:eastAsia="仿宋_GB2312"/>
                <w:kern w:val="0"/>
                <w:sz w:val="18"/>
                <w:szCs w:val="18"/>
              </w:rPr>
              <w:t>有效性</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项目实施是否符合相关管理规定，用以反映和考核相关管理制度的有效执行情况。</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①是否遵守相关法律法规和相关管理规定；</w:t>
            </w:r>
            <w:r>
              <w:rPr>
                <w:rFonts w:eastAsia="仿宋_GB2312"/>
                <w:kern w:val="0"/>
                <w:sz w:val="18"/>
                <w:szCs w:val="18"/>
              </w:rPr>
              <w:br w:type="textWrapping"/>
            </w:r>
            <w:r>
              <w:rPr>
                <w:rFonts w:eastAsia="仿宋_GB2312"/>
                <w:kern w:val="0"/>
                <w:sz w:val="18"/>
                <w:szCs w:val="18"/>
              </w:rPr>
              <w:t>②项目调整及支出调整手续是否完备；</w:t>
            </w:r>
            <w:r>
              <w:rPr>
                <w:rFonts w:eastAsia="仿宋_GB2312"/>
                <w:kern w:val="0"/>
                <w:sz w:val="18"/>
                <w:szCs w:val="18"/>
              </w:rPr>
              <w:br w:type="textWrapping"/>
            </w:r>
            <w:r>
              <w:rPr>
                <w:rFonts w:eastAsia="仿宋_GB2312"/>
                <w:kern w:val="0"/>
                <w:sz w:val="18"/>
                <w:szCs w:val="18"/>
              </w:rPr>
              <w:t>③项目合同书、验收报告、技术鉴定等资料是否齐全并及时归档；</w:t>
            </w:r>
            <w:r>
              <w:rPr>
                <w:rFonts w:eastAsia="仿宋_GB2312"/>
                <w:kern w:val="0"/>
                <w:sz w:val="18"/>
                <w:szCs w:val="18"/>
              </w:rPr>
              <w:br w:type="textWrapping"/>
            </w:r>
            <w:r>
              <w:rPr>
                <w:rFonts w:eastAsia="仿宋_GB2312"/>
                <w:kern w:val="0"/>
                <w:sz w:val="18"/>
                <w:szCs w:val="18"/>
              </w:rPr>
              <w:t>④项目实施的人员条件、场地设备、信息支撑等是否落实到位。</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1" w:type="dxa"/>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产出</w:t>
            </w:r>
          </w:p>
        </w:tc>
        <w:tc>
          <w:tcPr>
            <w:tcW w:w="1000"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产出数量</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实际完成率</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项目实施的实际产出数与计划产出数的比率，用以反映和考核项目产出数量目标的实现程度。</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实际完成率=（实际产出数/计划产出数）×100%。</w:t>
            </w:r>
            <w:r>
              <w:rPr>
                <w:rFonts w:eastAsia="仿宋_GB2312"/>
                <w:kern w:val="0"/>
                <w:sz w:val="18"/>
                <w:szCs w:val="18"/>
              </w:rPr>
              <w:br w:type="textWrapping"/>
            </w:r>
            <w:r>
              <w:rPr>
                <w:rFonts w:eastAsia="仿宋_GB2312"/>
                <w:kern w:val="0"/>
                <w:sz w:val="18"/>
                <w:szCs w:val="18"/>
              </w:rPr>
              <w:t>实际产出数：一定时期（本年度或项目期）内项目实际产出的产品或提供的服务数量。</w:t>
            </w:r>
            <w:r>
              <w:rPr>
                <w:rFonts w:eastAsia="仿宋_GB2312"/>
                <w:kern w:val="0"/>
                <w:sz w:val="18"/>
                <w:szCs w:val="18"/>
              </w:rPr>
              <w:br w:type="textWrapping"/>
            </w:r>
            <w:r>
              <w:rPr>
                <w:rFonts w:eastAsia="仿宋_GB2312"/>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73" w:hRule="atLeast"/>
          <w:jc w:val="center"/>
        </w:trPr>
        <w:tc>
          <w:tcPr>
            <w:tcW w:w="1001" w:type="dxa"/>
            <w:vMerge w:val="continue"/>
            <w:shd w:val="clear" w:color="auto" w:fill="FFFFFF"/>
            <w:vAlign w:val="center"/>
          </w:tcPr>
          <w:p>
            <w:pPr>
              <w:widowControl/>
              <w:spacing w:line="0" w:lineRule="atLeast"/>
              <w:jc w:val="center"/>
              <w:rPr>
                <w:rFonts w:eastAsia="仿宋_GB2312"/>
                <w:kern w:val="0"/>
                <w:sz w:val="18"/>
                <w:szCs w:val="18"/>
              </w:rPr>
            </w:pPr>
          </w:p>
        </w:tc>
        <w:tc>
          <w:tcPr>
            <w:tcW w:w="1000"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产出质量</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质量达标率</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项目完成的质量达标产出数与实际产出数的比率，用以反映和考核项目产出质量目标的实现程度。</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质量达标率=（质量达标产出数/实际产出数）×100%。</w:t>
            </w:r>
          </w:p>
          <w:p>
            <w:pPr>
              <w:widowControl/>
              <w:spacing w:line="0" w:lineRule="atLeast"/>
              <w:rPr>
                <w:rFonts w:eastAsia="仿宋_GB2312"/>
                <w:kern w:val="0"/>
                <w:sz w:val="18"/>
                <w:szCs w:val="18"/>
              </w:rPr>
            </w:pPr>
            <w:r>
              <w:rPr>
                <w:rFonts w:eastAsia="仿宋_GB2312"/>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1" w:type="dxa"/>
            <w:vMerge w:val="continue"/>
            <w:shd w:val="clear" w:color="auto" w:fill="FFFFFF"/>
            <w:vAlign w:val="center"/>
          </w:tcPr>
          <w:p>
            <w:pPr>
              <w:spacing w:line="0" w:lineRule="atLeast"/>
              <w:jc w:val="center"/>
              <w:rPr>
                <w:rFonts w:eastAsia="仿宋_GB2312"/>
                <w:kern w:val="0"/>
                <w:sz w:val="18"/>
                <w:szCs w:val="18"/>
              </w:rPr>
            </w:pPr>
          </w:p>
        </w:tc>
        <w:tc>
          <w:tcPr>
            <w:tcW w:w="1000" w:type="dxa"/>
            <w:shd w:val="clear" w:color="auto" w:fill="FFFFFF"/>
            <w:vAlign w:val="center"/>
          </w:tcPr>
          <w:p>
            <w:pPr>
              <w:spacing w:line="0" w:lineRule="atLeast"/>
              <w:jc w:val="center"/>
              <w:rPr>
                <w:rFonts w:eastAsia="仿宋_GB2312"/>
                <w:kern w:val="0"/>
                <w:sz w:val="18"/>
                <w:szCs w:val="18"/>
              </w:rPr>
            </w:pPr>
            <w:r>
              <w:rPr>
                <w:rFonts w:eastAsia="仿宋_GB2312"/>
                <w:kern w:val="0"/>
                <w:sz w:val="18"/>
                <w:szCs w:val="18"/>
              </w:rPr>
              <w:t>产出时效</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完成及时性</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项目实际完成时间与计划完成时间的比较，用以反映和考核项目产出时效目标的实现程度。</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实际完成时间：项目实施单位完成该项目实际所耗用的时间。</w:t>
            </w:r>
            <w:r>
              <w:rPr>
                <w:rFonts w:eastAsia="仿宋_GB2312"/>
                <w:kern w:val="0"/>
                <w:sz w:val="18"/>
                <w:szCs w:val="18"/>
              </w:rPr>
              <w:br w:type="textWrapping"/>
            </w:r>
            <w:r>
              <w:rPr>
                <w:rFonts w:eastAsia="仿宋_GB2312"/>
                <w:kern w:val="0"/>
                <w:sz w:val="18"/>
                <w:szCs w:val="18"/>
              </w:rPr>
              <w:t>计划完成时间：按照项目实施计划或相关规定完成该项目所需的时间。</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1" w:type="dxa"/>
            <w:vMerge w:val="continue"/>
            <w:shd w:val="clear" w:color="auto" w:fill="FFFFFF"/>
            <w:vAlign w:val="center"/>
          </w:tcPr>
          <w:p>
            <w:pPr>
              <w:widowControl/>
              <w:spacing w:line="0" w:lineRule="atLeast"/>
              <w:jc w:val="center"/>
              <w:rPr>
                <w:rFonts w:eastAsia="仿宋_GB2312"/>
                <w:kern w:val="0"/>
                <w:sz w:val="18"/>
                <w:szCs w:val="18"/>
              </w:rPr>
            </w:pPr>
          </w:p>
        </w:tc>
        <w:tc>
          <w:tcPr>
            <w:tcW w:w="1000"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产出成本</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成本节约率</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完成项目计划工作目标的实际节约成本与计划成本的比率，用以反映和考核项目的成本节约程度。</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br w:type="textWrapping"/>
            </w:r>
            <w:r>
              <w:rPr>
                <w:rFonts w:eastAsia="仿宋_GB2312"/>
                <w:kern w:val="0"/>
                <w:sz w:val="18"/>
                <w:szCs w:val="18"/>
              </w:rPr>
              <w:t>成本节约率=[（计划成本-实际成本）/计划成本]×100%。</w:t>
            </w:r>
            <w:r>
              <w:rPr>
                <w:rFonts w:eastAsia="仿宋_GB2312"/>
                <w:kern w:val="0"/>
                <w:sz w:val="18"/>
                <w:szCs w:val="18"/>
              </w:rPr>
              <w:br w:type="textWrapping"/>
            </w:r>
            <w:r>
              <w:rPr>
                <w:rFonts w:eastAsia="仿宋_GB2312"/>
                <w:kern w:val="0"/>
                <w:sz w:val="18"/>
                <w:szCs w:val="18"/>
              </w:rPr>
              <w:t>实际成本：项目实施单位如期、保质、保量完成既定工作目标实际所耗费的支出。</w:t>
            </w:r>
            <w:r>
              <w:rPr>
                <w:rFonts w:eastAsia="仿宋_GB2312"/>
                <w:kern w:val="0"/>
                <w:sz w:val="18"/>
                <w:szCs w:val="18"/>
              </w:rPr>
              <w:br w:type="textWrapping"/>
            </w:r>
            <w:r>
              <w:rPr>
                <w:rFonts w:eastAsia="仿宋_GB2312"/>
                <w:kern w:val="0"/>
                <w:sz w:val="18"/>
                <w:szCs w:val="18"/>
              </w:rPr>
              <w:t>计划成本：项目实施单位为完成工作目标计划安排的支出，一般以项目预算为参考。</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4" w:type="dxa"/>
            <w:shd w:val="clear" w:color="000000" w:fill="FFFFFF"/>
            <w:vAlign w:val="center"/>
          </w:tcPr>
          <w:p>
            <w:pPr>
              <w:widowControl/>
              <w:spacing w:line="0" w:lineRule="atLeast"/>
              <w:jc w:val="center"/>
              <w:rPr>
                <w:rFonts w:hint="default" w:eastAsia="仿宋_GB2312"/>
                <w:b/>
                <w:bCs/>
                <w:kern w:val="0"/>
                <w:sz w:val="18"/>
                <w:szCs w:val="18"/>
                <w:lang w:val="en-US" w:eastAsia="zh-CN"/>
              </w:rPr>
            </w:pPr>
            <w:r>
              <w:rPr>
                <w:rFonts w:hint="eastAsia" w:eastAsia="仿宋_GB2312"/>
                <w:b/>
                <w:bCs/>
                <w:kern w:val="0"/>
                <w:sz w:val="18"/>
                <w:szCs w:val="18"/>
                <w:lang w:val="en-US" w:eastAsia="zh-CN"/>
              </w:rPr>
              <w:t>6.95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1" w:type="dxa"/>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效益　</w:t>
            </w:r>
          </w:p>
        </w:tc>
        <w:tc>
          <w:tcPr>
            <w:tcW w:w="1000" w:type="dxa"/>
            <w:vMerge w:val="restart"/>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项目效益　</w:t>
            </w: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实施效益</w:t>
            </w:r>
          </w:p>
        </w:tc>
        <w:tc>
          <w:tcPr>
            <w:tcW w:w="1724" w:type="dxa"/>
            <w:shd w:val="clear" w:color="auto" w:fill="FFFFFF"/>
            <w:vAlign w:val="center"/>
          </w:tcPr>
          <w:p>
            <w:pPr>
              <w:widowControl/>
              <w:spacing w:line="0" w:lineRule="atLeast"/>
              <w:jc w:val="left"/>
              <w:rPr>
                <w:rFonts w:eastAsia="仿宋_GB2312"/>
                <w:kern w:val="0"/>
                <w:sz w:val="18"/>
                <w:szCs w:val="18"/>
              </w:rPr>
            </w:pPr>
            <w:r>
              <w:rPr>
                <w:rFonts w:eastAsia="仿宋_GB2312"/>
                <w:kern w:val="0"/>
                <w:sz w:val="18"/>
                <w:szCs w:val="18"/>
              </w:rPr>
              <w:t>项目实施所产生的效益。</w:t>
            </w:r>
          </w:p>
        </w:tc>
        <w:tc>
          <w:tcPr>
            <w:tcW w:w="5219" w:type="dxa"/>
            <w:shd w:val="clear" w:color="auto" w:fill="FFFFFF"/>
            <w:vAlign w:val="center"/>
          </w:tcPr>
          <w:p>
            <w:pPr>
              <w:widowControl/>
              <w:spacing w:line="0" w:lineRule="atLeast"/>
              <w:rPr>
                <w:rFonts w:eastAsia="仿宋_GB2312"/>
                <w:kern w:val="0"/>
                <w:sz w:val="18"/>
                <w:szCs w:val="18"/>
              </w:rPr>
            </w:pPr>
            <w:r>
              <w:rPr>
                <w:rFonts w:eastAsia="仿宋_GB2312"/>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4" w:type="dxa"/>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1" w:type="dxa"/>
            <w:vMerge w:val="continue"/>
            <w:shd w:val="clear" w:color="auto" w:fill="FFFFFF"/>
            <w:vAlign w:val="center"/>
          </w:tcPr>
          <w:p>
            <w:pPr>
              <w:widowControl/>
              <w:spacing w:line="0" w:lineRule="atLeast"/>
              <w:jc w:val="center"/>
              <w:rPr>
                <w:rFonts w:eastAsia="仿宋_GB2312"/>
                <w:kern w:val="0"/>
                <w:sz w:val="18"/>
                <w:szCs w:val="18"/>
              </w:rPr>
            </w:pPr>
          </w:p>
        </w:tc>
        <w:tc>
          <w:tcPr>
            <w:tcW w:w="1000" w:type="dxa"/>
            <w:vMerge w:val="continue"/>
            <w:shd w:val="clear" w:color="auto" w:fill="FFFFFF"/>
            <w:vAlign w:val="center"/>
          </w:tcPr>
          <w:p>
            <w:pPr>
              <w:widowControl/>
              <w:spacing w:line="0" w:lineRule="atLeast"/>
              <w:jc w:val="center"/>
              <w:rPr>
                <w:rFonts w:eastAsia="仿宋_GB2312"/>
                <w:kern w:val="0"/>
                <w:sz w:val="18"/>
                <w:szCs w:val="18"/>
              </w:rPr>
            </w:pPr>
          </w:p>
        </w:tc>
        <w:tc>
          <w:tcPr>
            <w:tcW w:w="1071" w:type="dxa"/>
            <w:shd w:val="clear" w:color="auto" w:fill="FFFFFF"/>
            <w:vAlign w:val="center"/>
          </w:tcPr>
          <w:p>
            <w:pPr>
              <w:widowControl/>
              <w:spacing w:line="0" w:lineRule="atLeast"/>
              <w:jc w:val="center"/>
              <w:rPr>
                <w:rFonts w:eastAsia="仿宋_GB2312"/>
                <w:kern w:val="0"/>
                <w:sz w:val="18"/>
                <w:szCs w:val="18"/>
              </w:rPr>
            </w:pPr>
            <w:r>
              <w:rPr>
                <w:rFonts w:eastAsia="仿宋_GB2312"/>
                <w:kern w:val="0"/>
                <w:sz w:val="18"/>
                <w:szCs w:val="18"/>
              </w:rPr>
              <w:t>满意度</w:t>
            </w:r>
          </w:p>
        </w:tc>
        <w:tc>
          <w:tcPr>
            <w:tcW w:w="1724"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社会公众或服务对象对项目实施效果的满意程度。</w:t>
            </w:r>
          </w:p>
        </w:tc>
        <w:tc>
          <w:tcPr>
            <w:tcW w:w="5219" w:type="dxa"/>
            <w:shd w:val="clear" w:color="000000" w:fill="FFFFFF"/>
            <w:vAlign w:val="center"/>
          </w:tcPr>
          <w:p>
            <w:pPr>
              <w:widowControl/>
              <w:spacing w:line="0" w:lineRule="atLeast"/>
              <w:rPr>
                <w:rFonts w:eastAsia="仿宋_GB2312"/>
                <w:kern w:val="0"/>
                <w:sz w:val="18"/>
                <w:szCs w:val="18"/>
              </w:rPr>
            </w:pPr>
            <w:r>
              <w:rPr>
                <w:rFonts w:eastAsia="仿宋_GB2312"/>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4" w:type="dxa"/>
            <w:shd w:val="clear" w:color="000000"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93" w:hRule="atLeast"/>
          <w:jc w:val="center"/>
        </w:trPr>
        <w:tc>
          <w:tcPr>
            <w:tcW w:w="10015" w:type="dxa"/>
            <w:gridSpan w:val="5"/>
            <w:shd w:val="clear" w:color="auto" w:fill="FFFFFF"/>
            <w:vAlign w:val="center"/>
          </w:tcPr>
          <w:p>
            <w:pPr>
              <w:widowControl/>
              <w:spacing w:line="0" w:lineRule="atLeast"/>
              <w:jc w:val="center"/>
              <w:rPr>
                <w:rFonts w:eastAsia="仿宋_GB2312"/>
                <w:b/>
                <w:bCs/>
                <w:kern w:val="0"/>
                <w:sz w:val="18"/>
                <w:szCs w:val="18"/>
              </w:rPr>
            </w:pPr>
            <w:r>
              <w:rPr>
                <w:rFonts w:hint="eastAsia" w:eastAsia="仿宋_GB2312"/>
                <w:b/>
                <w:bCs/>
                <w:kern w:val="0"/>
                <w:sz w:val="18"/>
                <w:szCs w:val="18"/>
              </w:rPr>
              <w:t>合计</w:t>
            </w:r>
          </w:p>
        </w:tc>
        <w:tc>
          <w:tcPr>
            <w:tcW w:w="1304" w:type="dxa"/>
            <w:shd w:val="clear" w:color="000000" w:fill="FFFFFF"/>
            <w:vAlign w:val="center"/>
          </w:tcPr>
          <w:p>
            <w:pPr>
              <w:widowControl/>
              <w:spacing w:line="0" w:lineRule="atLeast"/>
              <w:jc w:val="center"/>
              <w:rPr>
                <w:rFonts w:eastAsia="仿宋_GB2312"/>
                <w:b/>
                <w:bCs/>
                <w:kern w:val="0"/>
                <w:sz w:val="18"/>
                <w:szCs w:val="18"/>
              </w:rPr>
            </w:pPr>
            <w:r>
              <w:rPr>
                <w:rFonts w:eastAsia="仿宋_GB2312"/>
                <w:b/>
                <w:bCs/>
                <w:kern w:val="0"/>
                <w:sz w:val="18"/>
                <w:szCs w:val="18"/>
              </w:rPr>
              <w:fldChar w:fldCharType="begin"/>
            </w:r>
            <w:r>
              <w:rPr>
                <w:rFonts w:eastAsia="仿宋_GB2312"/>
                <w:b/>
                <w:bCs/>
                <w:kern w:val="0"/>
                <w:sz w:val="18"/>
                <w:szCs w:val="18"/>
              </w:rPr>
              <w:instrText xml:space="preserve"> = sum(F2:F18) \* MERGEFORMAT </w:instrText>
            </w:r>
            <w:r>
              <w:rPr>
                <w:rFonts w:eastAsia="仿宋_GB2312"/>
                <w:b/>
                <w:bCs/>
                <w:kern w:val="0"/>
                <w:sz w:val="18"/>
                <w:szCs w:val="18"/>
              </w:rPr>
              <w:fldChar w:fldCharType="separate"/>
            </w:r>
            <w:r>
              <w:rPr>
                <w:rFonts w:eastAsia="仿宋_GB2312"/>
                <w:b/>
                <w:bCs/>
                <w:kern w:val="0"/>
                <w:sz w:val="18"/>
                <w:szCs w:val="18"/>
              </w:rPr>
              <w:t>100</w:t>
            </w:r>
            <w:r>
              <w:rPr>
                <w:rFonts w:eastAsia="仿宋_GB2312"/>
                <w:b/>
                <w:bCs/>
                <w:kern w:val="0"/>
                <w:sz w:val="18"/>
                <w:szCs w:val="18"/>
              </w:rPr>
              <w:fldChar w:fldCharType="end"/>
            </w:r>
          </w:p>
        </w:tc>
        <w:tc>
          <w:tcPr>
            <w:tcW w:w="1364" w:type="dxa"/>
            <w:shd w:val="clear" w:color="000000" w:fill="FFFFFF"/>
            <w:vAlign w:val="center"/>
          </w:tcPr>
          <w:p>
            <w:pPr>
              <w:widowControl/>
              <w:spacing w:line="0" w:lineRule="atLeast"/>
              <w:jc w:val="center"/>
              <w:rPr>
                <w:rFonts w:hint="default" w:eastAsia="仿宋_GB2312"/>
                <w:b/>
                <w:bCs/>
                <w:kern w:val="0"/>
                <w:sz w:val="18"/>
                <w:szCs w:val="18"/>
                <w:lang w:val="en-US" w:eastAsia="zh-CN"/>
              </w:rPr>
            </w:pPr>
            <w:r>
              <w:rPr>
                <w:rFonts w:hint="eastAsia" w:eastAsia="仿宋_GB2312"/>
                <w:b/>
                <w:bCs/>
                <w:kern w:val="0"/>
                <w:sz w:val="18"/>
                <w:szCs w:val="18"/>
                <w:lang w:val="en-US" w:eastAsia="zh-CN"/>
              </w:rPr>
              <w:t>95.73</w:t>
            </w:r>
            <w:bookmarkStart w:id="3" w:name="_GoBack"/>
            <w:bookmarkEnd w:id="3"/>
          </w:p>
        </w:tc>
      </w:tr>
    </w:tbl>
    <w:p/>
    <w:tbl>
      <w:tblPr>
        <w:tblStyle w:val="14"/>
        <w:tblW w:w="13725" w:type="dxa"/>
        <w:tblInd w:w="93" w:type="dxa"/>
        <w:tblLayout w:type="fixed"/>
        <w:tblCellMar>
          <w:top w:w="0" w:type="dxa"/>
          <w:left w:w="108" w:type="dxa"/>
          <w:bottom w:w="0" w:type="dxa"/>
          <w:right w:w="108" w:type="dxa"/>
        </w:tblCellMar>
      </w:tblPr>
      <w:tblGrid>
        <w:gridCol w:w="1080"/>
        <w:gridCol w:w="1080"/>
        <w:gridCol w:w="1080"/>
        <w:gridCol w:w="1080"/>
        <w:gridCol w:w="1005"/>
        <w:gridCol w:w="630"/>
        <w:gridCol w:w="1500"/>
        <w:gridCol w:w="1335"/>
        <w:gridCol w:w="870"/>
        <w:gridCol w:w="780"/>
        <w:gridCol w:w="885"/>
        <w:gridCol w:w="615"/>
        <w:gridCol w:w="705"/>
        <w:gridCol w:w="1080"/>
      </w:tblGrid>
      <w:tr>
        <w:tblPrEx>
          <w:tblLayout w:type="fixed"/>
          <w:tblCellMar>
            <w:top w:w="0" w:type="dxa"/>
            <w:left w:w="108" w:type="dxa"/>
            <w:bottom w:w="0" w:type="dxa"/>
            <w:right w:w="108" w:type="dxa"/>
          </w:tblCellMar>
        </w:tblPrEx>
        <w:trPr>
          <w:trHeight w:val="405" w:hRule="atLeast"/>
        </w:trPr>
        <w:tc>
          <w:tcPr>
            <w:tcW w:w="13725" w:type="dxa"/>
            <w:gridSpan w:val="14"/>
            <w:tcBorders>
              <w:top w:val="nil"/>
              <w:left w:val="nil"/>
              <w:bottom w:val="nil"/>
              <w:right w:val="nil"/>
            </w:tcBorders>
            <w:shd w:val="clear" w:color="auto" w:fill="auto"/>
            <w:vAlign w:val="center"/>
          </w:tcPr>
          <w:p>
            <w:pPr>
              <w:widowControl/>
              <w:jc w:val="center"/>
              <w:textAlignment w:val="center"/>
              <w:rPr>
                <w:rFonts w:ascii="宋体" w:hAnsi="宋体" w:cs="宋体"/>
                <w:b/>
                <w:bCs/>
                <w:color w:val="000000"/>
                <w:kern w:val="0"/>
                <w:sz w:val="32"/>
                <w:szCs w:val="32"/>
              </w:rPr>
            </w:pPr>
          </w:p>
          <w:p>
            <w:pPr>
              <w:widowControl/>
              <w:jc w:val="center"/>
              <w:textAlignment w:val="center"/>
              <w:rPr>
                <w:rFonts w:ascii="宋体" w:hAnsi="宋体" w:cs="宋体"/>
                <w:b/>
                <w:bCs/>
                <w:color w:val="000000"/>
                <w:kern w:val="0"/>
                <w:sz w:val="32"/>
                <w:szCs w:val="32"/>
              </w:rPr>
            </w:pPr>
          </w:p>
          <w:p>
            <w:pPr>
              <w:widowControl/>
              <w:jc w:val="center"/>
              <w:textAlignment w:val="center"/>
              <w:rPr>
                <w:rFonts w:ascii="宋体" w:hAnsi="宋体" w:cs="宋体"/>
                <w:b/>
                <w:bCs/>
                <w:color w:val="000000"/>
                <w:kern w:val="0"/>
                <w:sz w:val="32"/>
                <w:szCs w:val="32"/>
              </w:rPr>
            </w:pPr>
          </w:p>
          <w:p>
            <w:pPr>
              <w:widowControl/>
              <w:jc w:val="center"/>
              <w:textAlignment w:val="center"/>
              <w:rPr>
                <w:rFonts w:ascii="宋体" w:hAnsi="宋体" w:cs="宋体"/>
                <w:b/>
                <w:bCs/>
                <w:color w:val="000000"/>
                <w:kern w:val="0"/>
                <w:sz w:val="32"/>
                <w:szCs w:val="32"/>
              </w:rPr>
            </w:pPr>
          </w:p>
          <w:p>
            <w:pPr>
              <w:widowControl/>
              <w:jc w:val="center"/>
              <w:textAlignment w:val="center"/>
              <w:rPr>
                <w:rFonts w:ascii="宋体" w:hAnsi="宋体" w:cs="宋体"/>
                <w:b/>
                <w:bCs/>
                <w:color w:val="000000"/>
                <w:kern w:val="0"/>
                <w:sz w:val="32"/>
                <w:szCs w:val="32"/>
              </w:rPr>
            </w:pPr>
          </w:p>
          <w:p>
            <w:pPr>
              <w:widowControl/>
              <w:jc w:val="center"/>
              <w:textAlignment w:val="center"/>
              <w:rPr>
                <w:rFonts w:ascii="宋体" w:hAnsi="宋体" w:cs="宋体"/>
                <w:b/>
                <w:bCs/>
                <w:color w:val="000000"/>
                <w:kern w:val="0"/>
                <w:sz w:val="32"/>
                <w:szCs w:val="32"/>
              </w:rPr>
            </w:pPr>
          </w:p>
          <w:p>
            <w:pPr>
              <w:widowControl/>
              <w:jc w:val="center"/>
              <w:textAlignment w:val="center"/>
              <w:rPr>
                <w:rFonts w:ascii="宋体" w:hAnsi="宋体" w:cs="宋体"/>
                <w:b/>
                <w:bCs/>
                <w:color w:val="000000"/>
                <w:kern w:val="0"/>
                <w:sz w:val="32"/>
                <w:szCs w:val="32"/>
              </w:rPr>
            </w:pPr>
          </w:p>
          <w:p>
            <w:pPr>
              <w:widowControl/>
              <w:jc w:val="center"/>
              <w:textAlignment w:val="center"/>
              <w:rPr>
                <w:rFonts w:ascii="宋体" w:hAnsi="宋体" w:cs="宋体"/>
                <w:b/>
                <w:bCs/>
                <w:color w:val="000000"/>
                <w:kern w:val="0"/>
                <w:sz w:val="32"/>
                <w:szCs w:val="32"/>
              </w:rPr>
            </w:pPr>
          </w:p>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70" w:hRule="atLeast"/>
        </w:trPr>
        <w:tc>
          <w:tcPr>
            <w:tcW w:w="13725" w:type="dxa"/>
            <w:gridSpan w:val="14"/>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(2024年度)</w:t>
            </w:r>
          </w:p>
        </w:tc>
      </w:tr>
      <w:tr>
        <w:tblPrEx>
          <w:tblLayout w:type="fixed"/>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项目名称</w:t>
            </w:r>
          </w:p>
        </w:tc>
        <w:tc>
          <w:tcPr>
            <w:tcW w:w="115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2024年城乡义务教育补助经费预算[中央直达资金]</w:t>
            </w:r>
          </w:p>
        </w:tc>
      </w:tr>
      <w:tr>
        <w:tblPrEx>
          <w:tblLayout w:type="fixed"/>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主管部门</w:t>
            </w:r>
          </w:p>
        </w:tc>
        <w:tc>
          <w:tcPr>
            <w:tcW w:w="52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奇台县半截沟镇中心学校</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实施单位</w:t>
            </w:r>
          </w:p>
        </w:tc>
        <w:tc>
          <w:tcPr>
            <w:tcW w:w="4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奇台县半截沟镇中心学校</w:t>
            </w:r>
          </w:p>
        </w:tc>
      </w:tr>
      <w:tr>
        <w:tblPrEx>
          <w:tblLayout w:type="fixed"/>
          <w:tblCellMar>
            <w:top w:w="0" w:type="dxa"/>
            <w:left w:w="108" w:type="dxa"/>
            <w:bottom w:w="0" w:type="dxa"/>
            <w:right w:w="108"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全年预算数</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全年执行数</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分值</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38.34</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38.34</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26.63</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69.46%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6.95分</w:t>
            </w:r>
          </w:p>
        </w:tc>
      </w:tr>
      <w:tr>
        <w:tblPrEx>
          <w:tblLayout w:type="fixed"/>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38.34</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38.34</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26.63</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上年结转资金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0.00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0.00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年度总体目标</w:t>
            </w: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预期目标</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top"/>
              <w:rPr>
                <w:rFonts w:ascii="宋体" w:hAnsi="宋体" w:cs="宋体"/>
                <w:color w:val="000000"/>
                <w:sz w:val="20"/>
                <w:szCs w:val="20"/>
              </w:rPr>
            </w:pPr>
            <w:r>
              <w:rPr>
                <w:rFonts w:hint="eastAsia" w:ascii="宋体" w:hAnsi="宋体" w:cs="宋体"/>
                <w:color w:val="000000"/>
                <w:kern w:val="0"/>
                <w:sz w:val="20"/>
                <w:szCs w:val="20"/>
              </w:rPr>
              <w:t>本项目拟投入38.34万元，用于发放2024年义务教育保障机制经费，其中，补助学生人数435人，资金发放（补助）准确率达到100%，收益师生人数520人，降低学生家庭经济负担。</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top"/>
              <w:rPr>
                <w:rFonts w:ascii="宋体" w:hAnsi="宋体" w:cs="宋体"/>
                <w:color w:val="000000"/>
                <w:sz w:val="20"/>
                <w:szCs w:val="20"/>
              </w:rPr>
            </w:pPr>
            <w:r>
              <w:rPr>
                <w:rFonts w:hint="eastAsia" w:ascii="宋体" w:hAnsi="宋体" w:cs="宋体"/>
                <w:color w:val="000000"/>
                <w:kern w:val="0"/>
                <w:sz w:val="20"/>
                <w:szCs w:val="20"/>
              </w:rPr>
              <w:t>用于发放2024年义务教育保障机制经费，其中，补助学生人数435人，资金发放（补助）准确率达到100%，收益师生人数520人，降低学生家庭经济负担。本年度支付26.63万元，因秋季学生数减少导致影响支付率。</w:t>
            </w:r>
          </w:p>
        </w:tc>
      </w:tr>
      <w:tr>
        <w:tblPrEx>
          <w:tblLayout w:type="fixed"/>
          <w:tblCellMar>
            <w:top w:w="0" w:type="dxa"/>
            <w:left w:w="108" w:type="dxa"/>
            <w:bottom w:w="0" w:type="dxa"/>
            <w:right w:w="108" w:type="dxa"/>
          </w:tblCellMar>
        </w:tblPrEx>
        <w:trPr>
          <w:trHeight w:val="312"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二级指标</w:t>
            </w:r>
          </w:p>
        </w:tc>
        <w:tc>
          <w:tcPr>
            <w:tcW w:w="27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年度指标值</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分值</w:t>
            </w:r>
          </w:p>
        </w:tc>
        <w:tc>
          <w:tcPr>
            <w:tcW w:w="15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得分</w:t>
            </w:r>
          </w:p>
        </w:tc>
        <w:tc>
          <w:tcPr>
            <w:tcW w:w="17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27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5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4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补助学生人数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=435人</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=435人</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享受免学费学生人数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=437人</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=437人</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资金发放准确率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&gt;=98%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时效指标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资金发放及时率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经济成本指标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项目预算控制率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&lt;=100%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cs="宋体"/>
                <w:color w:val="000000"/>
                <w:sz w:val="20"/>
                <w:szCs w:val="20"/>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生态环境成本指标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cs="宋体"/>
                <w:color w:val="000000"/>
                <w:sz w:val="20"/>
                <w:szCs w:val="20"/>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经济效益指标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收益师生人数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=520人</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=520人</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cs="宋体"/>
                <w:color w:val="000000"/>
                <w:sz w:val="20"/>
                <w:szCs w:val="20"/>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生态效益指标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cs="宋体"/>
                <w:color w:val="000000"/>
                <w:sz w:val="20"/>
                <w:szCs w:val="20"/>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学生满意度</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&gt;=95%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=95%</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270" w:hRule="atLeast"/>
        </w:trPr>
        <w:tc>
          <w:tcPr>
            <w:tcW w:w="87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总分</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96.95分</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bl>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80F3C52" w:usb2="00000016" w:usb3="00000000" w:csb0="0004001F" w:csb1="00000000"/>
  </w:font>
  <w:font w:name="方正小标宋_GBK">
    <w:altName w:val="微软雅黑"/>
    <w:panose1 w:val="00000000000000000000"/>
    <w:charset w:val="86"/>
    <w:family w:val="script"/>
    <w:pitch w:val="default"/>
    <w:sig w:usb0="00000000" w:usb1="00000000"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8"/>
          <w:jc w:val="center"/>
        </w:pPr>
        <w:r>
          <w:fldChar w:fldCharType="begin"/>
        </w:r>
        <w:r>
          <w:instrText xml:space="preserve">PAGE   \* MERGEFORMAT</w:instrText>
        </w:r>
        <w:r>
          <w:fldChar w:fldCharType="separate"/>
        </w:r>
        <w:r>
          <w:rPr>
            <w:lang w:val="zh-CN"/>
          </w:rPr>
          <w:t>18</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1BA96C"/>
    <w:multiLevelType w:val="singleLevel"/>
    <w:tmpl w:val="A21BA96C"/>
    <w:lvl w:ilvl="0" w:tentative="0">
      <w:start w:val="1"/>
      <w:numFmt w:val="decimal"/>
      <w:lvlText w:val="%1."/>
      <w:lvlJc w:val="left"/>
      <w:pPr>
        <w:tabs>
          <w:tab w:val="left" w:pos="312"/>
        </w:tabs>
      </w:pPr>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4550C9"/>
    <w:rsid w:val="006F7242"/>
    <w:rsid w:val="007637EF"/>
    <w:rsid w:val="007B168A"/>
    <w:rsid w:val="008B2CFE"/>
    <w:rsid w:val="00B24F58"/>
    <w:rsid w:val="00F26FF6"/>
    <w:rsid w:val="01610122"/>
    <w:rsid w:val="02510197"/>
    <w:rsid w:val="03BF5BB3"/>
    <w:rsid w:val="03EC461B"/>
    <w:rsid w:val="04C54AD8"/>
    <w:rsid w:val="07183C18"/>
    <w:rsid w:val="071A5591"/>
    <w:rsid w:val="07397B77"/>
    <w:rsid w:val="0AD007F3"/>
    <w:rsid w:val="0D082A6E"/>
    <w:rsid w:val="0E3C619F"/>
    <w:rsid w:val="0F6273CA"/>
    <w:rsid w:val="0F661726"/>
    <w:rsid w:val="100F38EC"/>
    <w:rsid w:val="11170296"/>
    <w:rsid w:val="1166595E"/>
    <w:rsid w:val="12C66037"/>
    <w:rsid w:val="12CD1ABC"/>
    <w:rsid w:val="13471461"/>
    <w:rsid w:val="13B90F01"/>
    <w:rsid w:val="155E4C4D"/>
    <w:rsid w:val="181066D2"/>
    <w:rsid w:val="1C671E73"/>
    <w:rsid w:val="1D322C47"/>
    <w:rsid w:val="22290DFD"/>
    <w:rsid w:val="22C2598D"/>
    <w:rsid w:val="23616034"/>
    <w:rsid w:val="23696C97"/>
    <w:rsid w:val="240D5F2A"/>
    <w:rsid w:val="24480FA2"/>
    <w:rsid w:val="251F1A74"/>
    <w:rsid w:val="25227A45"/>
    <w:rsid w:val="26AC3A6A"/>
    <w:rsid w:val="26BE1D6F"/>
    <w:rsid w:val="28A04CDB"/>
    <w:rsid w:val="297334B3"/>
    <w:rsid w:val="2B9D7E25"/>
    <w:rsid w:val="2C7C7A3B"/>
    <w:rsid w:val="2F364819"/>
    <w:rsid w:val="2FD63906"/>
    <w:rsid w:val="300F506A"/>
    <w:rsid w:val="37215DAE"/>
    <w:rsid w:val="38CA40DD"/>
    <w:rsid w:val="395F2B56"/>
    <w:rsid w:val="3B482032"/>
    <w:rsid w:val="3BBA0580"/>
    <w:rsid w:val="3BECE841"/>
    <w:rsid w:val="3CDE204C"/>
    <w:rsid w:val="3D363C36"/>
    <w:rsid w:val="3E9C3F6D"/>
    <w:rsid w:val="3EFA7AF5"/>
    <w:rsid w:val="3FF7797D"/>
    <w:rsid w:val="42F16CBA"/>
    <w:rsid w:val="46690BD8"/>
    <w:rsid w:val="49F70BF1"/>
    <w:rsid w:val="4B4340EE"/>
    <w:rsid w:val="4C1B3AB2"/>
    <w:rsid w:val="4C8C5620"/>
    <w:rsid w:val="4F711F6A"/>
    <w:rsid w:val="503D507A"/>
    <w:rsid w:val="51FA74D0"/>
    <w:rsid w:val="52AA4A52"/>
    <w:rsid w:val="539D3AD1"/>
    <w:rsid w:val="55FD07E3"/>
    <w:rsid w:val="5789732C"/>
    <w:rsid w:val="59943D66"/>
    <w:rsid w:val="59E051FD"/>
    <w:rsid w:val="59E6355E"/>
    <w:rsid w:val="5B821531"/>
    <w:rsid w:val="5B9E2C7A"/>
    <w:rsid w:val="5BFF6039"/>
    <w:rsid w:val="5C3624AB"/>
    <w:rsid w:val="5D76A616"/>
    <w:rsid w:val="5D7F20B9"/>
    <w:rsid w:val="5DAC7D0E"/>
    <w:rsid w:val="5E075C9F"/>
    <w:rsid w:val="5F91486B"/>
    <w:rsid w:val="5F98B5AF"/>
    <w:rsid w:val="5FFE8511"/>
    <w:rsid w:val="5FFEACE2"/>
    <w:rsid w:val="609D5BF6"/>
    <w:rsid w:val="61073070"/>
    <w:rsid w:val="61B9080E"/>
    <w:rsid w:val="61DF3FED"/>
    <w:rsid w:val="62606CE8"/>
    <w:rsid w:val="642B176B"/>
    <w:rsid w:val="643EE26D"/>
    <w:rsid w:val="656019A0"/>
    <w:rsid w:val="65F242EE"/>
    <w:rsid w:val="666D7E19"/>
    <w:rsid w:val="68376930"/>
    <w:rsid w:val="68F91E38"/>
    <w:rsid w:val="6B3158B9"/>
    <w:rsid w:val="6BA02A3F"/>
    <w:rsid w:val="6C105349"/>
    <w:rsid w:val="6C1E5A53"/>
    <w:rsid w:val="6F5C41AC"/>
    <w:rsid w:val="6FAF6C78"/>
    <w:rsid w:val="716167CC"/>
    <w:rsid w:val="71883D59"/>
    <w:rsid w:val="718A7AD1"/>
    <w:rsid w:val="72A44BC2"/>
    <w:rsid w:val="7317C656"/>
    <w:rsid w:val="734ED73F"/>
    <w:rsid w:val="73C82B32"/>
    <w:rsid w:val="73F94DAE"/>
    <w:rsid w:val="74220495"/>
    <w:rsid w:val="747D1B6F"/>
    <w:rsid w:val="749E5641"/>
    <w:rsid w:val="76271066"/>
    <w:rsid w:val="77FD8BE9"/>
    <w:rsid w:val="78000AED"/>
    <w:rsid w:val="78036054"/>
    <w:rsid w:val="79A9BD3F"/>
    <w:rsid w:val="7AC5270E"/>
    <w:rsid w:val="7B776F12"/>
    <w:rsid w:val="7BFFFDD0"/>
    <w:rsid w:val="7C336E5F"/>
    <w:rsid w:val="7C665094"/>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jc w:val="left"/>
    </w:pPr>
    <w:rPr>
      <w:kern w:val="0"/>
      <w:sz w:val="24"/>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Char"/>
    <w:basedOn w:val="15"/>
    <w:link w:val="7"/>
    <w:qFormat/>
    <w:uiPriority w:val="0"/>
    <w:rPr>
      <w:rFonts w:ascii="Times New Roman" w:hAnsi="Times New Roman" w:eastAsia="宋体" w:cs="Times New Roman"/>
      <w:kern w:val="2"/>
      <w:sz w:val="18"/>
      <w:szCs w:val="18"/>
    </w:rPr>
  </w:style>
  <w:style w:type="character" w:customStyle="1" w:styleId="21">
    <w:name w:val="页眉 Char"/>
    <w:basedOn w:val="15"/>
    <w:link w:val="9"/>
    <w:qFormat/>
    <w:uiPriority w:val="0"/>
    <w:rPr>
      <w:rFonts w:ascii="Times New Roman" w:hAnsi="Times New Roman" w:eastAsia="宋体" w:cs="Times New Roman"/>
      <w:kern w:val="2"/>
      <w:sz w:val="18"/>
      <w:szCs w:val="18"/>
    </w:rPr>
  </w:style>
  <w:style w:type="character" w:customStyle="1" w:styleId="22">
    <w:name w:val="批注文字 Char"/>
    <w:basedOn w:val="15"/>
    <w:link w:val="4"/>
    <w:qFormat/>
    <w:uiPriority w:val="0"/>
    <w:rPr>
      <w:rFonts w:ascii="Times New Roman" w:hAnsi="Times New Roman" w:eastAsia="宋体" w:cs="Times New Roman"/>
      <w:kern w:val="2"/>
      <w:sz w:val="21"/>
      <w:szCs w:val="24"/>
    </w:rPr>
  </w:style>
  <w:style w:type="character" w:customStyle="1" w:styleId="23">
    <w:name w:val="批注主题 Char"/>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2071</Words>
  <Characters>11810</Characters>
  <Lines>98</Lines>
  <Paragraphs>27</Paragraphs>
  <TotalTime>42</TotalTime>
  <ScaleCrop>false</ScaleCrop>
  <LinksUpToDate>false</LinksUpToDate>
  <CharactersWithSpaces>13854</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2025-06-17T02:42:49Z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A075C2AEC1C54D1693797747003CB0A9_13</vt:lpwstr>
  </property>
  <property fmtid="{D5CDD505-2E9C-101B-9397-08002B2CF9AE}" pid="4" name="KSOTemplateDocerSaveRecord">
    <vt:lpwstr>eyJoZGlkIjoiMjA4OTQwZWNjOWVjM2JjYWEyOTNlYTA0NDhjM2MyOTYifQ==</vt:lpwstr>
  </property>
</Properties>
</file>