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95EE2C">
      <w:pPr>
        <w:spacing w:line="540" w:lineRule="exact"/>
        <w:jc w:val="center"/>
        <w:rPr>
          <w:rFonts w:hint="default" w:ascii="Times New Roman" w:hAnsi="Times New Roman" w:eastAsia="华文中宋" w:cs="Times New Roman"/>
          <w:b/>
          <w:kern w:val="0"/>
          <w:sz w:val="52"/>
          <w:szCs w:val="52"/>
        </w:rPr>
      </w:pPr>
    </w:p>
    <w:p w14:paraId="37A5BC9F">
      <w:pPr>
        <w:spacing w:line="540" w:lineRule="exact"/>
        <w:rPr>
          <w:rFonts w:hint="default" w:ascii="Times New Roman" w:hAnsi="Times New Roman" w:eastAsia="华文中宋" w:cs="Times New Roman"/>
          <w:b/>
          <w:kern w:val="0"/>
          <w:sz w:val="52"/>
          <w:szCs w:val="52"/>
        </w:rPr>
      </w:pPr>
    </w:p>
    <w:p w14:paraId="14674AD9">
      <w:pPr>
        <w:spacing w:line="540" w:lineRule="exact"/>
        <w:jc w:val="center"/>
        <w:rPr>
          <w:rFonts w:hint="default" w:ascii="Times New Roman" w:hAnsi="Times New Roman" w:eastAsia="华文中宋" w:cs="Times New Roman"/>
          <w:b/>
          <w:kern w:val="0"/>
          <w:sz w:val="52"/>
          <w:szCs w:val="52"/>
        </w:rPr>
      </w:pPr>
    </w:p>
    <w:p w14:paraId="315253DA">
      <w:pPr>
        <w:keepNext w:val="0"/>
        <w:keepLines w:val="0"/>
        <w:widowControl w:val="0"/>
        <w:suppressLineNumbers w:val="0"/>
        <w:spacing w:before="0" w:beforeAutospacing="0" w:after="0" w:afterAutospacing="0" w:line="540" w:lineRule="exact"/>
        <w:ind w:left="0" w:right="0"/>
        <w:jc w:val="center"/>
        <w:rPr>
          <w:rFonts w:eastAsia="华文中宋"/>
          <w:b/>
          <w:bCs w:val="0"/>
          <w:kern w:val="0"/>
          <w:sz w:val="52"/>
          <w:szCs w:val="52"/>
          <w:lang w:val="en-US"/>
        </w:rPr>
      </w:pPr>
    </w:p>
    <w:p w14:paraId="53D2C23A">
      <w:pPr>
        <w:keepNext w:val="0"/>
        <w:keepLines w:val="0"/>
        <w:widowControl w:val="0"/>
        <w:suppressLineNumbers w:val="0"/>
        <w:spacing w:before="0" w:beforeAutospacing="0" w:after="0" w:afterAutospacing="0" w:line="540" w:lineRule="exact"/>
        <w:ind w:left="0" w:right="0"/>
        <w:jc w:val="center"/>
        <w:rPr>
          <w:kern w:val="0"/>
          <w:sz w:val="48"/>
          <w:szCs w:val="48"/>
          <w:lang w:val="en-US"/>
        </w:rPr>
      </w:pPr>
      <w:r>
        <w:rPr>
          <w:rFonts w:hint="default" w:ascii="Times New Roman" w:hAnsi="Times New Roman" w:eastAsia="宋体" w:cs="Times New Roman"/>
          <w:kern w:val="0"/>
          <w:sz w:val="48"/>
          <w:szCs w:val="48"/>
          <w:lang w:val="en-US" w:eastAsia="zh-CN" w:bidi="ar"/>
        </w:rPr>
        <w:t>2024</w:t>
      </w:r>
      <w:r>
        <w:rPr>
          <w:rFonts w:hint="eastAsia" w:ascii="方正小标宋_GBK" w:hAnsi="方正小标宋_GBK" w:eastAsia="宋体" w:cs="宋体"/>
          <w:kern w:val="0"/>
          <w:sz w:val="48"/>
          <w:szCs w:val="48"/>
          <w:lang w:val="en-US" w:eastAsia="zh-CN" w:bidi="ar"/>
        </w:rPr>
        <w:t>年自治区全民参保及医疗服务</w:t>
      </w:r>
    </w:p>
    <w:p w14:paraId="4A49E69E">
      <w:pPr>
        <w:keepNext w:val="0"/>
        <w:keepLines w:val="0"/>
        <w:widowControl w:val="0"/>
        <w:suppressLineNumbers w:val="0"/>
        <w:spacing w:before="0" w:beforeAutospacing="0" w:after="0" w:afterAutospacing="0" w:line="540" w:lineRule="exact"/>
        <w:ind w:left="0" w:right="0"/>
        <w:jc w:val="center"/>
        <w:rPr>
          <w:rFonts w:eastAsia="方正小标宋_GBK"/>
          <w:kern w:val="0"/>
          <w:sz w:val="48"/>
          <w:szCs w:val="48"/>
          <w:lang w:val="en-US"/>
        </w:rPr>
      </w:pPr>
      <w:r>
        <w:rPr>
          <w:rFonts w:hint="eastAsia" w:ascii="方正小标宋_GBK" w:hAnsi="方正小标宋_GBK" w:eastAsia="宋体" w:cs="宋体"/>
          <w:kern w:val="0"/>
          <w:sz w:val="48"/>
          <w:szCs w:val="48"/>
          <w:lang w:val="en-US" w:eastAsia="zh-CN" w:bidi="ar"/>
        </w:rPr>
        <w:t>经费补助</w:t>
      </w:r>
      <w:r>
        <w:rPr>
          <w:rFonts w:hint="eastAsia" w:ascii="方正小标宋_GBK" w:hAnsi="方正小标宋_GBK" w:cs="宋体"/>
          <w:kern w:val="0"/>
          <w:sz w:val="48"/>
          <w:szCs w:val="48"/>
          <w:lang w:val="en-US" w:eastAsia="zh-CN" w:bidi="ar"/>
        </w:rPr>
        <w:t>（昌州财社【2024】3号）</w:t>
      </w:r>
      <w:r>
        <w:rPr>
          <w:rFonts w:hint="eastAsia" w:ascii="宋体" w:hAnsi="宋体" w:eastAsia="宋体" w:cs="宋体"/>
          <w:kern w:val="0"/>
          <w:sz w:val="48"/>
          <w:szCs w:val="48"/>
          <w:lang w:val="en-US" w:eastAsia="zh-CN" w:bidi="ar"/>
        </w:rPr>
        <w:t>项目支出绩效评价报告</w:t>
      </w:r>
    </w:p>
    <w:p w14:paraId="3406F922">
      <w:pPr>
        <w:keepNext w:val="0"/>
        <w:keepLines w:val="0"/>
        <w:widowControl w:val="0"/>
        <w:suppressLineNumbers w:val="0"/>
        <w:spacing w:before="0" w:beforeAutospacing="0" w:after="0" w:afterAutospacing="0" w:line="540" w:lineRule="exact"/>
        <w:ind w:left="0" w:right="0"/>
        <w:jc w:val="center"/>
        <w:rPr>
          <w:rFonts w:eastAsia="华文中宋"/>
          <w:b/>
          <w:bCs w:val="0"/>
          <w:kern w:val="0"/>
          <w:sz w:val="52"/>
          <w:szCs w:val="52"/>
          <w:lang w:val="en-US"/>
        </w:rPr>
      </w:pPr>
      <w:r>
        <w:rPr>
          <w:rFonts w:hint="default" w:ascii="Times New Roman" w:hAnsi="Times New Roman" w:eastAsia="华文中宋" w:cs="Times New Roman"/>
          <w:b/>
          <w:bCs w:val="0"/>
          <w:kern w:val="0"/>
          <w:sz w:val="52"/>
          <w:szCs w:val="52"/>
          <w:lang w:val="en-US" w:eastAsia="zh-CN" w:bidi="ar"/>
        </w:rPr>
        <w:t xml:space="preserve"> </w:t>
      </w:r>
    </w:p>
    <w:p w14:paraId="0A60B1A2">
      <w:pPr>
        <w:keepNext w:val="0"/>
        <w:keepLines w:val="0"/>
        <w:widowControl w:val="0"/>
        <w:suppressLineNumbers w:val="0"/>
        <w:spacing w:before="0" w:beforeAutospacing="0" w:after="0" w:afterAutospacing="0" w:line="540" w:lineRule="exact"/>
        <w:ind w:left="0" w:right="0"/>
        <w:jc w:val="center"/>
        <w:rPr>
          <w:rFonts w:eastAsia="仿宋_GB2312"/>
          <w:kern w:val="0"/>
          <w:sz w:val="36"/>
          <w:szCs w:val="36"/>
          <w:lang w:val="en-US"/>
        </w:rPr>
      </w:pPr>
      <w:r>
        <w:rPr>
          <w:rFonts w:hint="default" w:ascii="仿宋_GB2312" w:hAnsi="Times New Roman" w:eastAsia="仿宋_GB2312" w:cs="仿宋_GB2312"/>
          <w:kern w:val="0"/>
          <w:sz w:val="36"/>
          <w:szCs w:val="36"/>
          <w:lang w:val="en-US" w:eastAsia="zh-CN" w:bidi="ar"/>
        </w:rPr>
        <w:t>（</w:t>
      </w:r>
      <w:r>
        <w:rPr>
          <w:rFonts w:hint="default" w:ascii="Times New Roman" w:hAnsi="Times New Roman" w:eastAsia="仿宋_GB2312" w:cs="Times New Roman"/>
          <w:kern w:val="0"/>
          <w:sz w:val="36"/>
          <w:szCs w:val="36"/>
          <w:lang w:val="en-US" w:eastAsia="zh-CN" w:bidi="ar"/>
        </w:rPr>
        <w:t>2024</w:t>
      </w:r>
      <w:r>
        <w:rPr>
          <w:rFonts w:hint="default" w:ascii="仿宋_GB2312" w:hAnsi="Times New Roman" w:eastAsia="仿宋_GB2312" w:cs="仿宋_GB2312"/>
          <w:kern w:val="0"/>
          <w:sz w:val="36"/>
          <w:szCs w:val="36"/>
          <w:lang w:val="en-US" w:eastAsia="zh-CN" w:bidi="ar"/>
        </w:rPr>
        <w:t>年度</w:t>
      </w:r>
      <w:r>
        <w:rPr>
          <w:rFonts w:hint="eastAsia" w:ascii="宋体" w:hAnsi="宋体" w:eastAsia="宋体" w:cs="宋体"/>
          <w:kern w:val="0"/>
          <w:sz w:val="36"/>
          <w:szCs w:val="36"/>
          <w:lang w:val="en-US" w:eastAsia="zh-CN" w:bidi="ar"/>
        </w:rPr>
        <w:t>）</w:t>
      </w:r>
    </w:p>
    <w:p w14:paraId="63C9AD21">
      <w:pPr>
        <w:keepNext w:val="0"/>
        <w:keepLines w:val="0"/>
        <w:widowControl w:val="0"/>
        <w:suppressLineNumbers w:val="0"/>
        <w:spacing w:before="0" w:beforeAutospacing="0" w:after="0" w:afterAutospacing="0" w:line="540" w:lineRule="exact"/>
        <w:ind w:left="0" w:right="0"/>
        <w:jc w:val="center"/>
        <w:rPr>
          <w:rFonts w:eastAsia="仿宋_GB2312"/>
          <w:kern w:val="0"/>
          <w:sz w:val="30"/>
          <w:szCs w:val="30"/>
          <w:lang w:val="en-US"/>
        </w:rPr>
      </w:pPr>
      <w:r>
        <w:rPr>
          <w:rFonts w:hint="default" w:ascii="Times New Roman" w:hAnsi="Times New Roman" w:eastAsia="仿宋_GB2312" w:cs="Times New Roman"/>
          <w:kern w:val="0"/>
          <w:sz w:val="30"/>
          <w:szCs w:val="30"/>
          <w:lang w:val="en-US" w:eastAsia="zh-CN" w:bidi="ar"/>
        </w:rPr>
        <w:t xml:space="preserve"> </w:t>
      </w:r>
    </w:p>
    <w:p w14:paraId="7B2BC06F">
      <w:pPr>
        <w:keepNext w:val="0"/>
        <w:keepLines w:val="0"/>
        <w:widowControl w:val="0"/>
        <w:suppressLineNumbers w:val="0"/>
        <w:spacing w:before="0" w:beforeAutospacing="0" w:after="0" w:afterAutospacing="0" w:line="540" w:lineRule="exact"/>
        <w:ind w:left="0" w:right="0"/>
        <w:jc w:val="center"/>
        <w:rPr>
          <w:rFonts w:eastAsia="仿宋_GB2312"/>
          <w:kern w:val="0"/>
          <w:sz w:val="30"/>
          <w:szCs w:val="30"/>
          <w:lang w:val="en-US"/>
        </w:rPr>
      </w:pPr>
      <w:r>
        <w:rPr>
          <w:rFonts w:hint="default" w:ascii="Times New Roman" w:hAnsi="Times New Roman" w:eastAsia="仿宋_GB2312" w:cs="Times New Roman"/>
          <w:kern w:val="0"/>
          <w:sz w:val="30"/>
          <w:szCs w:val="30"/>
          <w:lang w:val="en-US" w:eastAsia="zh-CN" w:bidi="ar"/>
        </w:rPr>
        <w:t xml:space="preserve"> </w:t>
      </w:r>
    </w:p>
    <w:p w14:paraId="7D99B3BE">
      <w:pPr>
        <w:keepNext w:val="0"/>
        <w:keepLines w:val="0"/>
        <w:widowControl w:val="0"/>
        <w:suppressLineNumbers w:val="0"/>
        <w:spacing w:before="0" w:beforeAutospacing="0" w:after="0" w:afterAutospacing="0" w:line="540" w:lineRule="exact"/>
        <w:ind w:left="0" w:right="0"/>
        <w:jc w:val="center"/>
        <w:rPr>
          <w:rFonts w:eastAsia="仿宋_GB2312"/>
          <w:kern w:val="0"/>
          <w:sz w:val="30"/>
          <w:szCs w:val="30"/>
          <w:lang w:val="en-US"/>
        </w:rPr>
      </w:pPr>
      <w:r>
        <w:rPr>
          <w:rFonts w:hint="default" w:ascii="Times New Roman" w:hAnsi="Times New Roman" w:eastAsia="仿宋_GB2312" w:cs="Times New Roman"/>
          <w:kern w:val="0"/>
          <w:sz w:val="30"/>
          <w:szCs w:val="30"/>
          <w:lang w:val="en-US" w:eastAsia="zh-CN" w:bidi="ar"/>
        </w:rPr>
        <w:t xml:space="preserve"> </w:t>
      </w:r>
    </w:p>
    <w:p w14:paraId="08AB2F73">
      <w:pPr>
        <w:pStyle w:val="9"/>
        <w:keepNext w:val="0"/>
        <w:keepLines w:val="0"/>
        <w:widowControl/>
        <w:suppressLineNumbers w:val="0"/>
        <w:spacing w:before="240" w:beforeAutospacing="0" w:after="60" w:afterAutospacing="0"/>
        <w:ind w:left="0" w:right="0"/>
        <w:jc w:val="center"/>
        <w:outlineLvl w:val="0"/>
        <w:rPr>
          <w:rFonts w:hint="default" w:ascii="Times New Roman" w:hAnsi="Times New Roman" w:cs="Times New Roman"/>
          <w:lang w:val="en-US"/>
        </w:rPr>
      </w:pPr>
      <w:r>
        <w:rPr>
          <w:rFonts w:hint="default" w:ascii="Times New Roman" w:hAnsi="Times New Roman" w:eastAsia="宋体" w:cs="Times New Roman"/>
          <w:b/>
          <w:bCs/>
          <w:kern w:val="28"/>
          <w:sz w:val="32"/>
          <w:szCs w:val="32"/>
          <w:lang w:val="en-US" w:eastAsia="zh-CN" w:bidi="ar"/>
        </w:rPr>
        <w:t xml:space="preserve"> </w:t>
      </w:r>
    </w:p>
    <w:p w14:paraId="7682AC6E">
      <w:pPr>
        <w:keepNext w:val="0"/>
        <w:keepLines w:val="0"/>
        <w:widowControl w:val="0"/>
        <w:suppressLineNumbers w:val="0"/>
        <w:spacing w:before="0" w:beforeAutospacing="0" w:after="0" w:afterAutospacing="0" w:line="540" w:lineRule="exact"/>
        <w:ind w:left="0" w:right="0"/>
        <w:jc w:val="center"/>
        <w:rPr>
          <w:rFonts w:eastAsia="仿宋_GB2312"/>
          <w:kern w:val="0"/>
          <w:sz w:val="30"/>
          <w:szCs w:val="30"/>
          <w:lang w:val="en-US"/>
        </w:rPr>
      </w:pPr>
      <w:r>
        <w:rPr>
          <w:rFonts w:hint="default" w:ascii="Times New Roman" w:hAnsi="Times New Roman" w:eastAsia="仿宋_GB2312" w:cs="Times New Roman"/>
          <w:kern w:val="0"/>
          <w:sz w:val="30"/>
          <w:szCs w:val="30"/>
          <w:lang w:val="en-US" w:eastAsia="zh-CN" w:bidi="ar"/>
        </w:rPr>
        <w:t xml:space="preserve"> </w:t>
      </w:r>
    </w:p>
    <w:p w14:paraId="7A6225FA">
      <w:pPr>
        <w:keepNext w:val="0"/>
        <w:keepLines w:val="0"/>
        <w:widowControl w:val="0"/>
        <w:suppressLineNumbers w:val="0"/>
        <w:spacing w:before="0" w:beforeAutospacing="0" w:after="0" w:afterAutospacing="0" w:line="540" w:lineRule="exact"/>
        <w:ind w:left="0" w:right="0"/>
        <w:jc w:val="both"/>
        <w:rPr>
          <w:rFonts w:eastAsia="仿宋_GB2312"/>
          <w:kern w:val="0"/>
          <w:sz w:val="30"/>
          <w:szCs w:val="30"/>
          <w:lang w:val="en-US"/>
        </w:rPr>
      </w:pPr>
      <w:r>
        <w:rPr>
          <w:rFonts w:hint="default" w:ascii="Times New Roman" w:hAnsi="Times New Roman" w:eastAsia="仿宋_GB2312" w:cs="Times New Roman"/>
          <w:kern w:val="0"/>
          <w:sz w:val="30"/>
          <w:szCs w:val="30"/>
          <w:lang w:val="en-US" w:eastAsia="zh-CN" w:bidi="ar"/>
        </w:rPr>
        <w:t xml:space="preserve"> </w:t>
      </w:r>
    </w:p>
    <w:p w14:paraId="3538650D">
      <w:pPr>
        <w:keepNext w:val="0"/>
        <w:keepLines w:val="0"/>
        <w:widowControl w:val="0"/>
        <w:suppressLineNumbers w:val="0"/>
        <w:spacing w:before="0" w:beforeAutospacing="0" w:after="0" w:afterAutospacing="0" w:line="700" w:lineRule="exact"/>
        <w:ind w:left="3236" w:leftChars="684" w:right="0" w:hanging="1800" w:hangingChars="500"/>
        <w:jc w:val="left"/>
        <w:rPr>
          <w:rFonts w:hint="default" w:ascii="仿宋_GB2312" w:hAnsi="Times New Roman" w:eastAsia="仿宋_GB2312" w:cs="仿宋_GB2312"/>
          <w:kern w:val="0"/>
          <w:sz w:val="36"/>
          <w:szCs w:val="36"/>
          <w:lang w:val="en-US" w:eastAsia="zh-CN" w:bidi="ar"/>
        </w:rPr>
      </w:pPr>
      <w:r>
        <w:rPr>
          <w:rFonts w:hint="default" w:ascii="仿宋_GB2312" w:hAnsi="Times New Roman" w:eastAsia="仿宋_GB2312" w:cs="仿宋_GB2312"/>
          <w:kern w:val="0"/>
          <w:sz w:val="36"/>
          <w:szCs w:val="36"/>
          <w:lang w:val="en-US" w:eastAsia="zh-CN" w:bidi="ar"/>
        </w:rPr>
        <w:t>项目名称：2024</w:t>
      </w:r>
      <w:r>
        <w:rPr>
          <w:rFonts w:hint="eastAsia" w:ascii="仿宋_GB2312" w:hAnsi="Times New Roman" w:eastAsia="仿宋_GB2312" w:cs="仿宋_GB2312"/>
          <w:kern w:val="0"/>
          <w:sz w:val="36"/>
          <w:szCs w:val="36"/>
          <w:lang w:val="en-US" w:eastAsia="zh-CN" w:bidi="ar"/>
        </w:rPr>
        <w:t>年自治区财政全民参保及医疗服务经费补助（昌州财社【2024】3号</w:t>
      </w:r>
    </w:p>
    <w:p w14:paraId="573A8FCC">
      <w:pPr>
        <w:keepNext w:val="0"/>
        <w:keepLines w:val="0"/>
        <w:widowControl w:val="0"/>
        <w:suppressLineNumbers w:val="0"/>
        <w:spacing w:before="0" w:beforeAutospacing="0" w:after="0" w:afterAutospacing="0" w:line="700" w:lineRule="exact"/>
        <w:ind w:left="0" w:right="0" w:firstLine="1440" w:firstLineChars="400"/>
        <w:jc w:val="left"/>
        <w:rPr>
          <w:rFonts w:hint="default" w:ascii="仿宋_GB2312" w:hAnsi="Times New Roman" w:eastAsia="仿宋_GB2312" w:cs="仿宋_GB2312"/>
          <w:kern w:val="0"/>
          <w:sz w:val="36"/>
          <w:szCs w:val="36"/>
          <w:lang w:val="en-US" w:eastAsia="zh-CN" w:bidi="ar"/>
        </w:rPr>
      </w:pPr>
      <w:r>
        <w:rPr>
          <w:rFonts w:hint="default" w:ascii="仿宋_GB2312" w:hAnsi="Times New Roman" w:eastAsia="仿宋_GB2312" w:cs="仿宋_GB2312"/>
          <w:kern w:val="0"/>
          <w:sz w:val="36"/>
          <w:szCs w:val="36"/>
          <w:lang w:val="en-US" w:eastAsia="zh-CN" w:bidi="ar"/>
        </w:rPr>
        <w:t>实施单位（公章）：</w:t>
      </w:r>
      <w:r>
        <w:rPr>
          <w:rFonts w:hint="eastAsia" w:ascii="仿宋_GB2312" w:hAnsi="Times New Roman" w:eastAsia="仿宋_GB2312" w:cs="仿宋_GB2312"/>
          <w:kern w:val="0"/>
          <w:sz w:val="36"/>
          <w:szCs w:val="36"/>
          <w:lang w:val="en-US" w:eastAsia="zh-CN" w:bidi="ar"/>
        </w:rPr>
        <w:t>奇台县医疗保障局</w:t>
      </w:r>
    </w:p>
    <w:p w14:paraId="7A7605F9">
      <w:pPr>
        <w:keepNext w:val="0"/>
        <w:keepLines w:val="0"/>
        <w:widowControl w:val="0"/>
        <w:suppressLineNumbers w:val="0"/>
        <w:spacing w:before="0" w:beforeAutospacing="0" w:after="0" w:afterAutospacing="0" w:line="700" w:lineRule="exact"/>
        <w:ind w:left="0" w:right="0" w:firstLine="1440" w:firstLineChars="400"/>
        <w:jc w:val="left"/>
        <w:rPr>
          <w:rFonts w:hint="eastAsia" w:ascii="仿宋_GB2312" w:hAnsi="Times New Roman" w:eastAsia="仿宋_GB2312" w:cs="仿宋_GB2312"/>
          <w:kern w:val="0"/>
          <w:sz w:val="36"/>
          <w:szCs w:val="36"/>
          <w:lang w:val="en-US" w:eastAsia="zh-CN" w:bidi="ar"/>
        </w:rPr>
      </w:pPr>
      <w:r>
        <w:rPr>
          <w:rFonts w:hint="default" w:ascii="仿宋_GB2312" w:hAnsi="Times New Roman" w:eastAsia="仿宋_GB2312" w:cs="仿宋_GB2312"/>
          <w:kern w:val="0"/>
          <w:sz w:val="36"/>
          <w:szCs w:val="36"/>
          <w:lang w:val="en-US" w:eastAsia="zh-CN" w:bidi="ar"/>
        </w:rPr>
        <w:t>主管部门（公章）：</w:t>
      </w:r>
      <w:r>
        <w:rPr>
          <w:rFonts w:hint="eastAsia" w:ascii="仿宋_GB2312" w:hAnsi="Times New Roman" w:eastAsia="仿宋_GB2312" w:cs="仿宋_GB2312"/>
          <w:kern w:val="0"/>
          <w:sz w:val="36"/>
          <w:szCs w:val="36"/>
          <w:lang w:val="en-US" w:eastAsia="zh-CN" w:bidi="ar"/>
        </w:rPr>
        <w:t>奇台县医疗保障局</w:t>
      </w:r>
    </w:p>
    <w:p w14:paraId="1652510E">
      <w:pPr>
        <w:keepNext w:val="0"/>
        <w:keepLines w:val="0"/>
        <w:widowControl w:val="0"/>
        <w:suppressLineNumbers w:val="0"/>
        <w:spacing w:before="0" w:beforeAutospacing="0" w:after="0" w:afterAutospacing="0" w:line="700" w:lineRule="exact"/>
        <w:ind w:left="0" w:right="0" w:firstLine="1440" w:firstLineChars="400"/>
        <w:jc w:val="left"/>
        <w:rPr>
          <w:rFonts w:hint="eastAsia" w:ascii="仿宋_GB2312" w:hAnsi="Times New Roman" w:eastAsia="仿宋_GB2312" w:cs="仿宋_GB2312"/>
          <w:kern w:val="0"/>
          <w:sz w:val="36"/>
          <w:szCs w:val="36"/>
          <w:lang w:val="en-US" w:eastAsia="zh-CN" w:bidi="ar"/>
        </w:rPr>
      </w:pPr>
      <w:r>
        <w:rPr>
          <w:rFonts w:hint="default" w:ascii="仿宋_GB2312" w:hAnsi="Times New Roman" w:eastAsia="仿宋_GB2312" w:cs="仿宋_GB2312"/>
          <w:kern w:val="0"/>
          <w:sz w:val="36"/>
          <w:szCs w:val="36"/>
          <w:lang w:val="en-US" w:eastAsia="zh-CN" w:bidi="ar"/>
        </w:rPr>
        <w:t>项目负责人（签章）：</w:t>
      </w:r>
      <w:r>
        <w:rPr>
          <w:rFonts w:hint="eastAsia" w:ascii="仿宋_GB2312" w:hAnsi="Times New Roman" w:eastAsia="仿宋_GB2312" w:cs="仿宋_GB2312"/>
          <w:kern w:val="0"/>
          <w:sz w:val="36"/>
          <w:szCs w:val="36"/>
          <w:lang w:val="en-US" w:eastAsia="zh-CN" w:bidi="ar"/>
        </w:rPr>
        <w:t>崔园</w:t>
      </w:r>
    </w:p>
    <w:p w14:paraId="532512C0">
      <w:pPr>
        <w:keepNext w:val="0"/>
        <w:keepLines w:val="0"/>
        <w:widowControl w:val="0"/>
        <w:suppressLineNumbers w:val="0"/>
        <w:spacing w:before="0" w:beforeAutospacing="0" w:after="0" w:afterAutospacing="0" w:line="700" w:lineRule="exact"/>
        <w:ind w:left="0" w:right="0" w:firstLine="1440" w:firstLineChars="400"/>
        <w:jc w:val="left"/>
        <w:rPr>
          <w:rFonts w:hint="eastAsia" w:ascii="仿宋_GB2312" w:hAnsi="Times New Roman" w:eastAsia="仿宋_GB2312" w:cs="仿宋_GB2312"/>
          <w:kern w:val="0"/>
          <w:sz w:val="36"/>
          <w:szCs w:val="36"/>
          <w:lang w:val="en-US" w:eastAsia="zh-CN" w:bidi="ar"/>
        </w:rPr>
      </w:pPr>
      <w:r>
        <w:rPr>
          <w:rFonts w:hint="default" w:ascii="仿宋_GB2312" w:hAnsi="Times New Roman" w:eastAsia="仿宋_GB2312" w:cs="仿宋_GB2312"/>
          <w:kern w:val="0"/>
          <w:sz w:val="36"/>
          <w:szCs w:val="36"/>
          <w:lang w:val="en-US" w:eastAsia="zh-CN" w:bidi="ar"/>
        </w:rPr>
        <w:t>填报时间：2025年4月29</w:t>
      </w:r>
      <w:r>
        <w:rPr>
          <w:rFonts w:hint="eastAsia" w:ascii="仿宋_GB2312" w:hAnsi="Times New Roman" w:eastAsia="仿宋_GB2312" w:cs="仿宋_GB2312"/>
          <w:kern w:val="0"/>
          <w:sz w:val="36"/>
          <w:szCs w:val="36"/>
          <w:lang w:val="en-US" w:eastAsia="zh-CN" w:bidi="ar"/>
        </w:rPr>
        <w:t>日</w:t>
      </w:r>
    </w:p>
    <w:p w14:paraId="01ABA66E">
      <w:pPr>
        <w:keepNext w:val="0"/>
        <w:keepLines w:val="0"/>
        <w:widowControl w:val="0"/>
        <w:suppressLineNumbers w:val="0"/>
        <w:spacing w:before="0" w:beforeAutospacing="0" w:after="0" w:afterAutospacing="0" w:line="540" w:lineRule="exact"/>
        <w:ind w:left="0" w:right="0"/>
        <w:jc w:val="center"/>
        <w:rPr>
          <w:rFonts w:eastAsia="仿宋_GB2312"/>
          <w:kern w:val="0"/>
          <w:sz w:val="30"/>
          <w:szCs w:val="30"/>
          <w:lang w:val="en-US"/>
        </w:rPr>
      </w:pPr>
      <w:r>
        <w:rPr>
          <w:rFonts w:hint="default" w:ascii="Times New Roman" w:hAnsi="Times New Roman" w:eastAsia="仿宋_GB2312" w:cs="Times New Roman"/>
          <w:kern w:val="0"/>
          <w:sz w:val="30"/>
          <w:szCs w:val="30"/>
          <w:lang w:val="en-US" w:eastAsia="zh-CN" w:bidi="ar"/>
        </w:rPr>
        <w:t xml:space="preserve"> </w:t>
      </w:r>
    </w:p>
    <w:p w14:paraId="4258F203">
      <w:pPr>
        <w:keepNext w:val="0"/>
        <w:keepLines w:val="0"/>
        <w:widowControl w:val="0"/>
        <w:suppressLineNumbers w:val="0"/>
        <w:spacing w:before="0" w:beforeAutospacing="0" w:after="0" w:afterAutospacing="0" w:line="540" w:lineRule="exact"/>
        <w:ind w:left="0" w:right="0"/>
        <w:jc w:val="both"/>
        <w:rPr>
          <w:rFonts w:hint="default" w:ascii="Times New Roman" w:hAnsi="Times New Roman" w:eastAsia="黑体" w:cs="Times New Roman"/>
          <w:bCs/>
          <w:sz w:val="32"/>
          <w:szCs w:val="32"/>
          <w:lang w:val="en-US" w:eastAsia="zh-CN" w:bidi="ar"/>
        </w:rPr>
        <w:sectPr>
          <w:footerReference r:id="rId3" w:type="default"/>
          <w:pgSz w:w="11906" w:h="16838"/>
          <w:pgMar w:top="1440" w:right="1558" w:bottom="1440" w:left="1800" w:header="851" w:footer="992" w:gutter="0"/>
          <w:pgNumType w:start="1"/>
          <w:cols w:space="425" w:num="1"/>
          <w:docGrid w:type="lines" w:linePitch="312" w:charSpace="0"/>
        </w:sectPr>
      </w:pPr>
    </w:p>
    <w:p w14:paraId="72328570">
      <w:pPr>
        <w:keepNext w:val="0"/>
        <w:keepLines w:val="0"/>
        <w:widowControl w:val="0"/>
        <w:suppressLineNumbers w:val="0"/>
        <w:spacing w:before="0" w:beforeAutospacing="0" w:after="0" w:afterAutospacing="0" w:line="560" w:lineRule="exact"/>
        <w:ind w:right="0" w:firstLine="320" w:firstLineChars="100"/>
        <w:jc w:val="both"/>
      </w:pPr>
      <w:r>
        <w:rPr>
          <w:rFonts w:hint="eastAsia" w:ascii="黑体" w:hAnsi="宋体" w:eastAsia="黑体" w:cs="黑体"/>
          <w:bCs/>
          <w:kern w:val="2"/>
          <w:sz w:val="32"/>
          <w:szCs w:val="32"/>
          <w:lang w:val="en-US" w:eastAsia="zh-CN" w:bidi="ar"/>
        </w:rPr>
        <w:t>一、基本情况</w:t>
      </w:r>
    </w:p>
    <w:p w14:paraId="22353B16">
      <w:pPr>
        <w:keepNext w:val="0"/>
        <w:keepLines w:val="0"/>
        <w:widowControl w:val="0"/>
        <w:suppressLineNumbers w:val="0"/>
        <w:spacing w:before="0" w:beforeAutospacing="0" w:after="0" w:afterAutospacing="0" w:line="560" w:lineRule="exact"/>
        <w:ind w:left="0" w:right="0" w:firstLine="643" w:firstLineChars="200"/>
        <w:jc w:val="both"/>
        <w:rPr>
          <w:rFonts w:eastAsia="楷体_GB2312"/>
          <w:b/>
          <w:bCs/>
          <w:sz w:val="32"/>
          <w:szCs w:val="32"/>
          <w:lang w:val="en-US"/>
        </w:rPr>
      </w:pPr>
      <w:r>
        <w:rPr>
          <w:rFonts w:hint="default" w:ascii="楷体_GB2312" w:hAnsi="Times New Roman" w:eastAsia="楷体_GB2312" w:cs="楷体_GB2312"/>
          <w:b/>
          <w:bCs/>
          <w:kern w:val="2"/>
          <w:sz w:val="32"/>
          <w:szCs w:val="32"/>
          <w:lang w:val="en-US" w:eastAsia="zh-CN" w:bidi="ar"/>
        </w:rPr>
        <w:t>（一）项目概</w:t>
      </w:r>
      <w:r>
        <w:rPr>
          <w:rFonts w:hint="eastAsia" w:ascii="宋体" w:hAnsi="宋体" w:eastAsia="宋体" w:cs="宋体"/>
          <w:b/>
          <w:bCs/>
          <w:kern w:val="2"/>
          <w:sz w:val="32"/>
          <w:szCs w:val="32"/>
          <w:lang w:val="en-US" w:eastAsia="zh-CN" w:bidi="ar"/>
        </w:rPr>
        <w:t>况</w:t>
      </w:r>
    </w:p>
    <w:p w14:paraId="14B4E1BC">
      <w:pPr>
        <w:keepNext w:val="0"/>
        <w:keepLines w:val="0"/>
        <w:widowControl w:val="0"/>
        <w:suppressLineNumbers w:val="0"/>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1.项目背景</w:t>
      </w:r>
    </w:p>
    <w:p w14:paraId="1247ADD7">
      <w:pPr>
        <w:pStyle w:val="9"/>
        <w:keepNext w:val="0"/>
        <w:keepLines w:val="0"/>
        <w:widowControl/>
        <w:suppressLineNumbers w:val="0"/>
        <w:spacing w:before="0" w:beforeAutospacing="0" w:after="0" w:afterAutospacing="0" w:line="560" w:lineRule="exact"/>
        <w:ind w:left="0" w:right="0" w:firstLine="640" w:firstLineChars="200"/>
        <w:jc w:val="both"/>
        <w:outlineLvl w:val="0"/>
        <w:rPr>
          <w:rFonts w:hint="default" w:ascii="仿宋_GB2312" w:hAnsi="Times New Roman" w:eastAsia="仿宋_GB2312" w:cs="仿宋_GB2312"/>
          <w:kern w:val="2"/>
          <w:sz w:val="30"/>
          <w:szCs w:val="30"/>
          <w:lang w:val="en-US" w:eastAsia="zh-CN" w:bidi="ar"/>
        </w:rPr>
      </w:pPr>
      <w:r>
        <w:rPr>
          <w:rFonts w:hint="eastAsia" w:eastAsia="仿宋_GB2312" w:cs="Times New Roman"/>
          <w:sz w:val="32"/>
          <w:szCs w:val="32"/>
          <w:highlight w:val="none"/>
          <w:lang w:val="en-US" w:eastAsia="zh-CN"/>
        </w:rPr>
        <w:t>资金按照</w:t>
      </w:r>
      <w:r>
        <w:rPr>
          <w:rFonts w:hint="default" w:ascii="Times New Roman" w:hAnsi="Times New Roman" w:eastAsia="仿宋_GB2312" w:cs="Times New Roman"/>
          <w:sz w:val="32"/>
          <w:szCs w:val="32"/>
          <w:highlight w:val="none"/>
          <w:lang w:val="en-US" w:eastAsia="zh-CN"/>
        </w:rPr>
        <w:t>昌州财社【202</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号</w:t>
      </w:r>
      <w:r>
        <w:rPr>
          <w:rFonts w:hint="eastAsia" w:eastAsia="仿宋_GB2312" w:cs="Times New Roman"/>
          <w:sz w:val="32"/>
          <w:szCs w:val="32"/>
          <w:highlight w:val="none"/>
          <w:lang w:val="en-US" w:eastAsia="zh-CN"/>
        </w:rPr>
        <w:t>文件,</w:t>
      </w:r>
      <w:r>
        <w:rPr>
          <w:rFonts w:hint="default" w:ascii="仿宋_GB2312" w:hAnsi="Times New Roman" w:eastAsia="仿宋_GB2312" w:cs="仿宋_GB2312"/>
          <w:kern w:val="2"/>
          <w:sz w:val="30"/>
          <w:szCs w:val="30"/>
          <w:lang w:val="en-US" w:eastAsia="zh-CN" w:bidi="ar"/>
        </w:rPr>
        <w:t>根为贯彻落实国家和地方关于全民参保的政策要求，进一步提高医疗服务水平，保障居民基本医疗需求，自治区财政设立了全民参保及医疗服务经费补助资金项目。该项目旨在通过财政补助的方式，推动全民参保计划的深入实施，提升医保基金的保障能力，同时加强医疗服务能力建设，优化医疗资源配置，提高医疗服务质量和效率建设等方面。</w:t>
      </w:r>
      <w:r>
        <w:rPr>
          <w:rFonts w:hint="default" w:ascii="Times New Roman" w:hAnsi="Times New Roman" w:eastAsia="仿宋_GB2312" w:cs="Times New Roman"/>
          <w:sz w:val="32"/>
          <w:szCs w:val="32"/>
          <w:highlight w:val="none"/>
          <w:lang w:val="en-US" w:eastAsia="zh-CN"/>
        </w:rPr>
        <w:t>奇台县</w:t>
      </w:r>
      <w:r>
        <w:rPr>
          <w:rFonts w:hint="eastAsia" w:eastAsia="仿宋_GB2312" w:cs="Times New Roman"/>
          <w:sz w:val="32"/>
          <w:szCs w:val="32"/>
          <w:highlight w:val="none"/>
          <w:lang w:val="en-US" w:eastAsia="zh-CN"/>
        </w:rPr>
        <w:t>医疗保障局全民参保及医疗服务经费主要用于提高参保人员政策知晓率和提高经办人员办事效率。</w:t>
      </w:r>
    </w:p>
    <w:p w14:paraId="0A01AF4D">
      <w:pPr>
        <w:pStyle w:val="9"/>
        <w:keepNext w:val="0"/>
        <w:keepLines w:val="0"/>
        <w:widowControl/>
        <w:suppressLineNumbers w:val="0"/>
        <w:spacing w:before="0" w:beforeAutospacing="0" w:after="0" w:afterAutospacing="0" w:line="560" w:lineRule="exact"/>
        <w:ind w:left="0" w:right="0" w:firstLine="600" w:firstLineChars="200"/>
        <w:jc w:val="both"/>
        <w:outlineLvl w:val="0"/>
        <w:rPr>
          <w:rFonts w:hint="default" w:ascii="仿宋_GB2312" w:eastAsia="仿宋_GB2312" w:cs="仿宋_GB2312"/>
          <w:b w:val="0"/>
          <w:bCs w:val="0"/>
          <w:kern w:val="0"/>
          <w:sz w:val="30"/>
          <w:szCs w:val="30"/>
          <w:lang w:val="en-US"/>
        </w:rPr>
      </w:pPr>
      <w:r>
        <w:rPr>
          <w:rFonts w:hint="default" w:ascii="仿宋_GB2312" w:hAnsi="Calibri Light" w:eastAsia="仿宋_GB2312" w:cs="仿宋_GB2312"/>
          <w:b w:val="0"/>
          <w:bCs w:val="0"/>
          <w:kern w:val="0"/>
          <w:sz w:val="30"/>
          <w:szCs w:val="30"/>
          <w:lang w:val="en-US" w:eastAsia="zh-CN" w:bidi="ar"/>
        </w:rPr>
        <w:t>2.项目主要内容：</w:t>
      </w:r>
    </w:p>
    <w:p w14:paraId="47A09C96">
      <w:pPr>
        <w:keepNext w:val="0"/>
        <w:keepLines w:val="0"/>
        <w:widowControl w:val="0"/>
        <w:suppressLineNumbers w:val="0"/>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项目主要内容</w:t>
      </w:r>
      <w:r>
        <w:rPr>
          <w:rFonts w:hint="eastAsia" w:ascii="仿宋_GB2312" w:eastAsia="仿宋_GB2312" w:cs="仿宋_GB2312"/>
          <w:kern w:val="2"/>
          <w:sz w:val="30"/>
          <w:szCs w:val="30"/>
          <w:lang w:val="en-US" w:eastAsia="zh-CN" w:bidi="ar"/>
        </w:rPr>
        <w:t>：通过印制医保政策宣传品，</w:t>
      </w:r>
      <w:r>
        <w:rPr>
          <w:rFonts w:hint="default" w:ascii="仿宋_GB2312" w:hAnsi="Times New Roman" w:eastAsia="仿宋_GB2312" w:cs="仿宋_GB2312"/>
          <w:bCs/>
          <w:kern w:val="2"/>
          <w:sz w:val="30"/>
          <w:szCs w:val="30"/>
          <w:lang w:val="en-US" w:eastAsia="zh-CN" w:bidi="ar"/>
        </w:rPr>
        <w:t>加强宣传引导， 提高城乡居民医保参保率</w:t>
      </w:r>
      <w:r>
        <w:rPr>
          <w:rFonts w:hint="eastAsia" w:ascii="仿宋_GB2312" w:eastAsia="仿宋_GB2312" w:cs="仿宋_GB2312"/>
          <w:bCs/>
          <w:kern w:val="2"/>
          <w:sz w:val="30"/>
          <w:szCs w:val="30"/>
          <w:lang w:val="en-US" w:eastAsia="zh-CN" w:bidi="ar"/>
        </w:rPr>
        <w:t>和政策知晓率</w:t>
      </w:r>
      <w:r>
        <w:rPr>
          <w:rFonts w:hint="default" w:ascii="仿宋_GB2312" w:hAnsi="Times New Roman" w:eastAsia="仿宋_GB2312" w:cs="仿宋_GB2312"/>
          <w:bCs/>
          <w:kern w:val="2"/>
          <w:sz w:val="30"/>
          <w:szCs w:val="30"/>
          <w:lang w:val="en-US" w:eastAsia="zh-CN" w:bidi="ar"/>
        </w:rPr>
        <w:t>。</w:t>
      </w:r>
      <w:r>
        <w:rPr>
          <w:rFonts w:hint="eastAsia" w:ascii="仿宋_GB2312" w:eastAsia="仿宋_GB2312" w:cs="仿宋_GB2312"/>
          <w:bCs/>
          <w:kern w:val="2"/>
          <w:sz w:val="30"/>
          <w:szCs w:val="30"/>
          <w:lang w:val="en-US" w:eastAsia="zh-CN" w:bidi="ar"/>
        </w:rPr>
        <w:t>加强</w:t>
      </w:r>
      <w:r>
        <w:rPr>
          <w:rFonts w:hint="default" w:ascii="仿宋_GB2312" w:hAnsi="Times New Roman" w:eastAsia="仿宋_GB2312" w:cs="仿宋_GB2312"/>
          <w:bCs/>
          <w:kern w:val="2"/>
          <w:sz w:val="30"/>
          <w:szCs w:val="30"/>
          <w:lang w:val="en-US" w:eastAsia="zh-CN" w:bidi="ar"/>
        </w:rPr>
        <w:t>医保信息化建设、医保基金监管、医保支付方式改革以及医保经办服务能力提升。</w:t>
      </w:r>
    </w:p>
    <w:p w14:paraId="3AAC0A9C">
      <w:pPr>
        <w:keepNext w:val="0"/>
        <w:keepLines w:val="0"/>
        <w:widowControl w:val="0"/>
        <w:suppressLineNumbers w:val="0"/>
        <w:spacing w:before="0" w:beforeAutospacing="0" w:after="0" w:afterAutospacing="0" w:line="560" w:lineRule="exact"/>
        <w:ind w:left="0" w:right="0" w:firstLine="600" w:firstLineChars="200"/>
        <w:jc w:val="both"/>
        <w:rPr>
          <w:rFonts w:hint="default" w:ascii="仿宋_GB2312" w:hAnsi="Times New Roman" w:eastAsia="仿宋_GB2312" w:cs="仿宋_GB2312"/>
          <w:bCs/>
          <w:kern w:val="2"/>
          <w:sz w:val="30"/>
          <w:szCs w:val="30"/>
          <w:lang w:val="en-US" w:eastAsia="zh-CN" w:bidi="ar"/>
        </w:rPr>
      </w:pPr>
      <w:r>
        <w:rPr>
          <w:rFonts w:hint="default" w:ascii="仿宋_GB2312" w:hAnsi="Times New Roman" w:eastAsia="仿宋_GB2312" w:cs="仿宋_GB2312"/>
          <w:kern w:val="2"/>
          <w:sz w:val="30"/>
          <w:szCs w:val="30"/>
          <w:lang w:val="en-US" w:eastAsia="zh-CN" w:bidi="ar"/>
        </w:rPr>
        <w:t>项目实施情况：</w:t>
      </w:r>
      <w:r>
        <w:rPr>
          <w:rFonts w:hint="eastAsia" w:ascii="仿宋_GB2312" w:eastAsia="仿宋_GB2312" w:cs="仿宋_GB2312"/>
          <w:kern w:val="2"/>
          <w:sz w:val="30"/>
          <w:szCs w:val="30"/>
          <w:lang w:val="en-US" w:eastAsia="zh-CN" w:bidi="ar"/>
        </w:rPr>
        <w:t>截止2024年12月31日，该</w:t>
      </w:r>
      <w:r>
        <w:rPr>
          <w:rFonts w:hint="default" w:ascii="仿宋_GB2312" w:hAnsi="Times New Roman" w:eastAsia="仿宋_GB2312" w:cs="仿宋_GB2312"/>
          <w:bCs/>
          <w:kern w:val="2"/>
          <w:sz w:val="30"/>
          <w:szCs w:val="30"/>
          <w:lang w:val="en-US" w:eastAsia="zh-CN" w:bidi="ar"/>
        </w:rPr>
        <w:t>项</w:t>
      </w:r>
      <w:r>
        <w:rPr>
          <w:rFonts w:hint="eastAsia" w:ascii="仿宋_GB2312" w:eastAsia="仿宋_GB2312" w:cs="仿宋_GB2312"/>
          <w:bCs/>
          <w:kern w:val="2"/>
          <w:sz w:val="30"/>
          <w:szCs w:val="30"/>
          <w:lang w:val="en-US" w:eastAsia="zh-CN" w:bidi="ar"/>
        </w:rPr>
        <w:t>目实际完成6.73万元，通过印制5.23万元宣传品，并发放医保政策宣传品进行宣传引导，</w:t>
      </w:r>
      <w:r>
        <w:rPr>
          <w:rFonts w:hint="default" w:ascii="仿宋_GB2312" w:hAnsi="Times New Roman" w:eastAsia="仿宋_GB2312" w:cs="仿宋_GB2312"/>
          <w:bCs/>
          <w:kern w:val="2"/>
          <w:sz w:val="30"/>
          <w:szCs w:val="30"/>
          <w:lang w:val="en-US" w:eastAsia="zh-CN" w:bidi="ar"/>
        </w:rPr>
        <w:t>2024年基本医疗保险参保人数168073人，</w:t>
      </w:r>
      <w:r>
        <w:rPr>
          <w:rFonts w:hint="eastAsia" w:ascii="仿宋_GB2312" w:eastAsia="仿宋_GB2312" w:cs="仿宋_GB2312"/>
          <w:bCs/>
          <w:kern w:val="2"/>
          <w:sz w:val="30"/>
          <w:szCs w:val="30"/>
          <w:lang w:val="en-US" w:eastAsia="zh-CN" w:bidi="ar"/>
        </w:rPr>
        <w:t>参保</w:t>
      </w:r>
      <w:r>
        <w:rPr>
          <w:rFonts w:hint="default" w:ascii="仿宋_GB2312" w:hAnsi="Times New Roman" w:eastAsia="仿宋_GB2312" w:cs="仿宋_GB2312"/>
          <w:bCs/>
          <w:kern w:val="2"/>
          <w:sz w:val="30"/>
          <w:szCs w:val="30"/>
          <w:lang w:val="en-US" w:eastAsia="zh-CN" w:bidi="ar"/>
        </w:rPr>
        <w:t>率</w:t>
      </w:r>
      <w:r>
        <w:rPr>
          <w:rFonts w:hint="eastAsia" w:ascii="仿宋_GB2312" w:eastAsia="仿宋_GB2312" w:cs="仿宋_GB2312"/>
          <w:bCs/>
          <w:kern w:val="2"/>
          <w:sz w:val="30"/>
          <w:szCs w:val="30"/>
          <w:lang w:val="en-US" w:eastAsia="zh-CN" w:bidi="ar"/>
        </w:rPr>
        <w:t>99.75</w:t>
      </w:r>
      <w:r>
        <w:rPr>
          <w:rFonts w:hint="default" w:ascii="仿宋_GB2312" w:hAnsi="Times New Roman" w:eastAsia="仿宋_GB2312" w:cs="仿宋_GB2312"/>
          <w:bCs/>
          <w:kern w:val="2"/>
          <w:sz w:val="30"/>
          <w:szCs w:val="30"/>
          <w:lang w:val="en-US" w:eastAsia="zh-CN" w:bidi="ar"/>
        </w:rPr>
        <w:t>%，生育保险参保人数22716人，</w:t>
      </w:r>
      <w:r>
        <w:rPr>
          <w:rFonts w:hint="eastAsia" w:ascii="仿宋_GB2312" w:eastAsia="仿宋_GB2312" w:cs="仿宋_GB2312"/>
          <w:bCs/>
          <w:kern w:val="2"/>
          <w:sz w:val="30"/>
          <w:szCs w:val="30"/>
          <w:lang w:val="en-US" w:eastAsia="zh-CN" w:bidi="ar"/>
        </w:rPr>
        <w:t>参保率100%。</w:t>
      </w:r>
    </w:p>
    <w:p w14:paraId="57DA705C">
      <w:pPr>
        <w:keepNext w:val="0"/>
        <w:keepLines w:val="0"/>
        <w:widowControl w:val="0"/>
        <w:suppressLineNumbers w:val="0"/>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3.资金投入和使用情况</w:t>
      </w:r>
    </w:p>
    <w:p w14:paraId="1645B40F">
      <w:pPr>
        <w:keepNext w:val="0"/>
        <w:keepLines w:val="0"/>
        <w:widowControl w:val="0"/>
        <w:suppressLineNumbers w:val="0"/>
        <w:spacing w:before="0" w:beforeAutospacing="0" w:after="0" w:afterAutospacing="0" w:line="600" w:lineRule="exact"/>
        <w:ind w:left="0" w:right="0" w:firstLine="600" w:firstLineChars="200"/>
        <w:jc w:val="both"/>
        <w:outlineLvl w:val="0"/>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（1）资金投入情况</w:t>
      </w:r>
    </w:p>
    <w:p w14:paraId="3F9D0CCD">
      <w:pPr>
        <w:keepNext w:val="0"/>
        <w:keepLines w:val="0"/>
        <w:widowControl w:val="0"/>
        <w:suppressLineNumbers w:val="0"/>
        <w:spacing w:before="0" w:beforeAutospacing="0" w:after="0" w:afterAutospacing="0" w:line="600" w:lineRule="exact"/>
        <w:ind w:left="0" w:right="0" w:firstLine="600" w:firstLineChars="200"/>
        <w:jc w:val="both"/>
        <w:outlineLvl w:val="0"/>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该项目年初预算数6.73万元，全年预算数6.73万元，该项目资金已全部落实到位，资金来源为财政拨款。</w:t>
      </w:r>
    </w:p>
    <w:p w14:paraId="1D226712">
      <w:pPr>
        <w:keepNext w:val="0"/>
        <w:keepLines w:val="0"/>
        <w:widowControl w:val="0"/>
        <w:suppressLineNumbers w:val="0"/>
        <w:spacing w:before="0" w:beforeAutospacing="0" w:after="0" w:afterAutospacing="0" w:line="600" w:lineRule="exact"/>
        <w:ind w:left="0" w:right="0" w:firstLine="600" w:firstLineChars="200"/>
        <w:jc w:val="both"/>
        <w:outlineLvl w:val="0"/>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（2）资金使用情况</w:t>
      </w:r>
    </w:p>
    <w:p w14:paraId="52E1F8CE">
      <w:pPr>
        <w:keepNext w:val="0"/>
        <w:keepLines w:val="0"/>
        <w:widowControl w:val="0"/>
        <w:suppressLineNumbers w:val="0"/>
        <w:spacing w:before="0" w:beforeAutospacing="0" w:after="0" w:afterAutospacing="0" w:line="600" w:lineRule="exact"/>
        <w:ind w:left="0" w:right="0" w:firstLine="600" w:firstLineChars="200"/>
        <w:jc w:val="both"/>
        <w:outlineLvl w:val="0"/>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该项目年初预算数6.73万元，全年预算数6.73万元，全年执行数6.73万元，预算执行率为100%，主要用于：宣传品印制和扩面征缴方面业务经费成本。</w:t>
      </w:r>
    </w:p>
    <w:p w14:paraId="7AA3E641">
      <w:pPr>
        <w:keepNext w:val="0"/>
        <w:keepLines w:val="0"/>
        <w:widowControl w:val="0"/>
        <w:suppressLineNumbers w:val="0"/>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（二）项目绩效目标</w:t>
      </w:r>
    </w:p>
    <w:p w14:paraId="189D3322">
      <w:pPr>
        <w:keepNext w:val="0"/>
        <w:keepLines w:val="0"/>
        <w:widowControl w:val="0"/>
        <w:suppressLineNumbers w:val="0"/>
        <w:spacing w:before="0" w:beforeAutospacing="0" w:after="0" w:afterAutospacing="0" w:line="600" w:lineRule="exact"/>
        <w:ind w:left="0" w:right="0" w:firstLine="600" w:firstLineChars="200"/>
        <w:jc w:val="both"/>
        <w:outlineLvl w:val="0"/>
        <w:rPr>
          <w:rFonts w:hint="default" w:ascii="仿宋_GB2312" w:hAnsi="Times New Roman" w:eastAsia="仿宋_GB2312" w:cs="仿宋_GB2312"/>
          <w:kern w:val="2"/>
          <w:sz w:val="30"/>
          <w:szCs w:val="30"/>
          <w:lang w:val="en-US" w:eastAsia="zh-CN" w:bidi="ar"/>
        </w:rPr>
      </w:pPr>
      <w:r>
        <w:rPr>
          <w:rFonts w:hint="default" w:ascii="仿宋_GB2312" w:hAnsi="Times New Roman" w:eastAsia="仿宋_GB2312" w:cs="仿宋_GB2312"/>
          <w:kern w:val="2"/>
          <w:sz w:val="30"/>
          <w:szCs w:val="30"/>
          <w:lang w:val="en-US" w:eastAsia="zh-CN" w:bidi="ar"/>
        </w:rPr>
        <w:t>1.总体目标</w:t>
      </w:r>
    </w:p>
    <w:p w14:paraId="575FD93E">
      <w:pPr>
        <w:keepNext w:val="0"/>
        <w:keepLines w:val="0"/>
        <w:widowControl w:val="0"/>
        <w:suppressLineNumbers w:val="0"/>
        <w:spacing w:before="0" w:beforeAutospacing="0" w:after="0" w:afterAutospacing="0" w:line="600" w:lineRule="exact"/>
        <w:ind w:left="0" w:right="0" w:firstLine="600" w:firstLineChars="200"/>
        <w:jc w:val="both"/>
        <w:outlineLvl w:val="0"/>
        <w:rPr>
          <w:rFonts w:hint="default" w:ascii="仿宋_GB2312" w:hAnsi="Times New Roman" w:eastAsia="仿宋_GB2312" w:cs="仿宋_GB2312"/>
          <w:kern w:val="2"/>
          <w:sz w:val="30"/>
          <w:szCs w:val="30"/>
          <w:lang w:val="en-US" w:eastAsia="zh-CN" w:bidi="ar"/>
        </w:rPr>
      </w:pPr>
      <w:r>
        <w:rPr>
          <w:rFonts w:hint="eastAsia" w:ascii="仿宋_GB2312" w:hAnsi="Times New Roman" w:eastAsia="仿宋_GB2312" w:cs="仿宋_GB2312"/>
          <w:kern w:val="2"/>
          <w:sz w:val="30"/>
          <w:szCs w:val="30"/>
          <w:lang w:val="en-US" w:eastAsia="zh-CN" w:bidi="ar"/>
        </w:rPr>
        <w:t>根据《关于下达2024年自治区全民参保及医疗服务经费补助资金的预算通知》</w:t>
      </w:r>
      <w:r>
        <w:rPr>
          <w:rFonts w:hint="eastAsia" w:ascii="仿宋_GB2312" w:eastAsia="仿宋_GB2312" w:cs="仿宋_GB2312"/>
          <w:kern w:val="2"/>
          <w:sz w:val="30"/>
          <w:szCs w:val="30"/>
          <w:lang w:val="en-US" w:eastAsia="zh-CN" w:bidi="ar"/>
        </w:rPr>
        <w:t>，</w:t>
      </w:r>
      <w:r>
        <w:rPr>
          <w:rFonts w:hint="default" w:ascii="仿宋_GB2312" w:hAnsi="Times New Roman" w:eastAsia="仿宋_GB2312" w:cs="仿宋_GB2312"/>
          <w:kern w:val="2"/>
          <w:sz w:val="30"/>
          <w:szCs w:val="30"/>
          <w:lang w:val="en-US" w:eastAsia="zh-CN" w:bidi="ar"/>
        </w:rPr>
        <w:t>有效提高两定机构医疗保险服务质量、规范医疗服务行为，保障参保人员权益、提升基金使用效率、规范协议管理等工作。不断提高医疗保险经办机构服务水平。有效提高医保惠民政策的知晓率，进一步提高群众的参保自觉性，早日实现全民参保。</w:t>
      </w:r>
    </w:p>
    <w:p w14:paraId="54ADE003">
      <w:pPr>
        <w:shd w:val="clear"/>
        <w:spacing w:line="600" w:lineRule="exact"/>
        <w:ind w:firstLine="640" w:firstLineChars="200"/>
        <w:outlineLvl w:val="0"/>
        <w:rPr>
          <w:rFonts w:hint="default" w:ascii="仿宋_GB2312" w:hAnsi="Times New Roman" w:eastAsia="仿宋_GB2312" w:cs="仿宋_GB2312"/>
          <w:kern w:val="2"/>
          <w:sz w:val="30"/>
          <w:szCs w:val="30"/>
          <w:lang w:val="en-US" w:eastAsia="zh-CN" w:bidi="ar"/>
        </w:rPr>
      </w:pPr>
      <w:r>
        <w:rPr>
          <w:rFonts w:hint="default" w:ascii="Times New Roman" w:hAnsi="Times New Roman" w:eastAsia="仿宋_GB2312" w:cs="Times New Roman"/>
          <w:sz w:val="32"/>
          <w:szCs w:val="32"/>
          <w:highlight w:val="none"/>
          <w:lang w:val="en-US" w:eastAsia="zh-CN"/>
        </w:rPr>
        <w:t>2.阶段性目标</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截至2024年</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月31日，该项目实际完成</w:t>
      </w:r>
      <w:r>
        <w:rPr>
          <w:rFonts w:hint="eastAsia" w:eastAsia="仿宋_GB2312" w:cs="Times New Roman"/>
          <w:sz w:val="32"/>
          <w:szCs w:val="32"/>
          <w:highlight w:val="none"/>
          <w:lang w:val="en-US" w:eastAsia="zh-CN"/>
        </w:rPr>
        <w:t>2.09</w:t>
      </w:r>
      <w:r>
        <w:rPr>
          <w:rFonts w:hint="default" w:ascii="Times New Roman" w:hAnsi="Times New Roman" w:eastAsia="仿宋_GB2312" w:cs="Times New Roman"/>
          <w:sz w:val="32"/>
          <w:szCs w:val="32"/>
          <w:highlight w:val="none"/>
          <w:lang w:val="en-US" w:eastAsia="zh-CN"/>
        </w:rPr>
        <w:t>万元，通过</w:t>
      </w:r>
      <w:r>
        <w:rPr>
          <w:rFonts w:hint="eastAsia" w:eastAsia="仿宋_GB2312" w:cs="Times New Roman"/>
          <w:sz w:val="32"/>
          <w:szCs w:val="32"/>
          <w:highlight w:val="none"/>
          <w:lang w:val="en-US" w:eastAsia="zh-CN"/>
        </w:rPr>
        <w:t>印制医保政策宣传品2.09万元，并进行宣传发放，基本医疗保险参保人数168180人，参保率已达99.75</w:t>
      </w:r>
      <w:r>
        <w:rPr>
          <w:rFonts w:hint="default" w:ascii="Times New Roman" w:hAnsi="Times New Roman" w:eastAsia="仿宋_GB2312" w:cs="Times New Roman"/>
          <w:sz w:val="32"/>
          <w:szCs w:val="32"/>
          <w:highlight w:val="none"/>
          <w:lang w:val="en-US" w:eastAsia="zh-CN"/>
        </w:rPr>
        <w:t>%</w:t>
      </w:r>
      <w:bookmarkStart w:id="0" w:name="OLE_LINK8"/>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完成全民参保率为95%的目标</w:t>
      </w:r>
      <w:bookmarkEnd w:id="0"/>
      <w:r>
        <w:rPr>
          <w:rFonts w:hint="eastAsia" w:eastAsia="仿宋_GB2312" w:cs="Times New Roman"/>
          <w:sz w:val="32"/>
          <w:szCs w:val="32"/>
          <w:highlight w:val="none"/>
          <w:lang w:val="en-US" w:eastAsia="zh-CN"/>
        </w:rPr>
        <w:t>。</w:t>
      </w:r>
    </w:p>
    <w:p w14:paraId="378C85BD">
      <w:pPr>
        <w:keepNext w:val="0"/>
        <w:keepLines w:val="0"/>
        <w:widowControl w:val="0"/>
        <w:suppressLineNumbers w:val="0"/>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二、绩效评价工作开展情况</w:t>
      </w:r>
    </w:p>
    <w:p w14:paraId="783228AB">
      <w:pPr>
        <w:keepNext w:val="0"/>
        <w:keepLines w:val="0"/>
        <w:widowControl w:val="0"/>
        <w:suppressLineNumbers w:val="0"/>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（一）绩效评价目的、对象和范围</w:t>
      </w:r>
    </w:p>
    <w:p w14:paraId="76F4F666">
      <w:pPr>
        <w:pStyle w:val="9"/>
        <w:keepNext w:val="0"/>
        <w:keepLines w:val="0"/>
        <w:widowControl w:val="0"/>
        <w:suppressLineNumbers w:val="0"/>
        <w:spacing w:before="0" w:beforeAutospacing="0" w:after="0" w:afterAutospacing="0" w:line="560" w:lineRule="exact"/>
        <w:ind w:left="0" w:right="0" w:firstLine="600" w:firstLineChars="200"/>
        <w:jc w:val="both"/>
        <w:outlineLvl w:val="0"/>
        <w:rPr>
          <w:rFonts w:hint="default" w:ascii="仿宋_GB2312" w:eastAsia="仿宋_GB2312" w:cs="仿宋_GB2312"/>
          <w:b w:val="0"/>
          <w:bCs w:val="0"/>
          <w:kern w:val="0"/>
          <w:sz w:val="30"/>
          <w:szCs w:val="30"/>
          <w:lang w:val="en-US"/>
        </w:rPr>
      </w:pPr>
      <w:r>
        <w:rPr>
          <w:rFonts w:hint="default" w:ascii="仿宋_GB2312" w:hAnsi="Calibri Light" w:eastAsia="仿宋_GB2312" w:cs="仿宋_GB2312"/>
          <w:b w:val="0"/>
          <w:bCs w:val="0"/>
          <w:kern w:val="0"/>
          <w:sz w:val="30"/>
          <w:szCs w:val="30"/>
          <w:lang w:val="en-US" w:eastAsia="zh-CN" w:bidi="ar"/>
        </w:rPr>
        <w:t>1.绩效评价完整性</w:t>
      </w:r>
    </w:p>
    <w:p w14:paraId="2BBEE7F0">
      <w:pPr>
        <w:keepNext w:val="0"/>
        <w:keepLines w:val="0"/>
        <w:widowControl w:val="0"/>
        <w:suppressLineNumbers w:val="0"/>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A113F37">
      <w:pPr>
        <w:keepNext w:val="0"/>
        <w:keepLines w:val="0"/>
        <w:widowControl w:val="0"/>
        <w:suppressLineNumbers w:val="0"/>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在评价指标体系的构建上，充分考虑了项目的性质、目标以及预期成果，选取了具有代表性和可衡量性的关键指标，涵盖了社会效益，力求全方位反映项目的绩效状况。同时，对于每个指标的评价标准和数据来源均进行了明确说明，确保评价结果的客观性和可追溯性。</w:t>
      </w:r>
    </w:p>
    <w:p w14:paraId="178AEB7F">
      <w:pPr>
        <w:keepNext w:val="0"/>
        <w:keepLines w:val="0"/>
        <w:widowControl w:val="0"/>
        <w:suppressLineNumbers w:val="0"/>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541585FB">
      <w:pPr>
        <w:keepNext w:val="0"/>
        <w:keepLines w:val="0"/>
        <w:widowControl w:val="0"/>
        <w:suppressLineNumbers w:val="0"/>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57F16EF7">
      <w:pPr>
        <w:keepNext w:val="0"/>
        <w:keepLines w:val="0"/>
        <w:widowControl w:val="0"/>
        <w:suppressLineNumbers w:val="0"/>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1518168C">
      <w:pPr>
        <w:keepNext w:val="0"/>
        <w:keepLines w:val="0"/>
        <w:widowControl w:val="0"/>
        <w:suppressLineNumbers w:val="0"/>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2.绩效评价的目的</w:t>
      </w:r>
    </w:p>
    <w:p w14:paraId="7613C467">
      <w:pPr>
        <w:keepNext w:val="0"/>
        <w:keepLines w:val="0"/>
        <w:widowControl w:val="0"/>
        <w:suppressLineNumbers w:val="0"/>
        <w:autoSpaceDE w:val="0"/>
        <w:autoSpaceDN/>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（1）评估项目实施效果</w:t>
      </w:r>
    </w:p>
    <w:p w14:paraId="1DEB0A2C">
      <w:pPr>
        <w:keepNext w:val="0"/>
        <w:keepLines w:val="0"/>
        <w:widowControl w:val="0"/>
        <w:suppressLineNumbers w:val="0"/>
        <w:autoSpaceDE w:val="0"/>
        <w:autoSpaceDN/>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通过对项目预算执行情况及各项绩效目标达成程度的系统性分析，全面、客观地评估项目在预定周期内的实施效果，包括社会效益指标，为项目后续的改进与优化提供科学依据。</w:t>
      </w:r>
    </w:p>
    <w:p w14:paraId="7A8AD6F1">
      <w:pPr>
        <w:keepNext w:val="0"/>
        <w:keepLines w:val="0"/>
        <w:widowControl w:val="0"/>
        <w:suppressLineNumbers w:val="0"/>
        <w:autoSpaceDE w:val="0"/>
        <w:autoSpaceDN/>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（2）提升资源利用效率</w:t>
      </w:r>
    </w:p>
    <w:p w14:paraId="0277AE00">
      <w:pPr>
        <w:keepNext w:val="0"/>
        <w:keepLines w:val="0"/>
        <w:widowControl w:val="0"/>
        <w:suppressLineNumbers w:val="0"/>
        <w:autoSpaceDE w:val="0"/>
        <w:autoSpaceDN/>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4340FB66">
      <w:pPr>
        <w:keepNext w:val="0"/>
        <w:keepLines w:val="0"/>
        <w:widowControl w:val="0"/>
        <w:suppressLineNumbers w:val="0"/>
        <w:autoSpaceDE w:val="0"/>
        <w:autoSpaceDN/>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（3）强化项目管理责任</w:t>
      </w:r>
    </w:p>
    <w:p w14:paraId="1261025D">
      <w:pPr>
        <w:keepNext w:val="0"/>
        <w:keepLines w:val="0"/>
        <w:widowControl w:val="0"/>
        <w:suppressLineNumbers w:val="0"/>
        <w:autoSpaceDE w:val="0"/>
        <w:autoSpaceDN/>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79524709">
      <w:pPr>
        <w:keepNext w:val="0"/>
        <w:keepLines w:val="0"/>
        <w:widowControl w:val="0"/>
        <w:suppressLineNumbers w:val="0"/>
        <w:autoSpaceDE w:val="0"/>
        <w:autoSpaceDN/>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（4）为决策提供支持</w:t>
      </w:r>
    </w:p>
    <w:p w14:paraId="0952EDB4">
      <w:pPr>
        <w:keepNext w:val="0"/>
        <w:keepLines w:val="0"/>
        <w:widowControl w:val="0"/>
        <w:suppressLineNumbers w:val="0"/>
        <w:autoSpaceDE w:val="0"/>
        <w:autoSpaceDN/>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3F63E9C5">
      <w:pPr>
        <w:keepNext w:val="0"/>
        <w:keepLines w:val="0"/>
        <w:widowControl w:val="0"/>
        <w:suppressLineNumbers w:val="0"/>
        <w:autoSpaceDE w:val="0"/>
        <w:autoSpaceDN/>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（5）促进项目持续改进</w:t>
      </w:r>
    </w:p>
    <w:p w14:paraId="7BE577BB">
      <w:pPr>
        <w:keepNext w:val="0"/>
        <w:keepLines w:val="0"/>
        <w:widowControl w:val="0"/>
        <w:suppressLineNumbers w:val="0"/>
        <w:autoSpaceDE w:val="0"/>
        <w:autoSpaceDN/>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4930090E">
      <w:pPr>
        <w:keepNext w:val="0"/>
        <w:keepLines w:val="0"/>
        <w:widowControl w:val="0"/>
        <w:suppressLineNumbers w:val="0"/>
        <w:autoSpaceDE w:val="0"/>
        <w:autoSpaceDN/>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4B68C0B0">
      <w:pPr>
        <w:pStyle w:val="9"/>
        <w:keepNext w:val="0"/>
        <w:keepLines w:val="0"/>
        <w:widowControl w:val="0"/>
        <w:suppressLineNumbers w:val="0"/>
        <w:spacing w:before="0" w:beforeAutospacing="0" w:after="0" w:afterAutospacing="0" w:line="560" w:lineRule="exact"/>
        <w:ind w:left="0" w:right="0" w:firstLine="600" w:firstLineChars="200"/>
        <w:jc w:val="both"/>
        <w:outlineLvl w:val="0"/>
        <w:rPr>
          <w:rFonts w:hint="default" w:ascii="仿宋_GB2312" w:eastAsia="仿宋_GB2312" w:cs="仿宋_GB2312"/>
          <w:b w:val="0"/>
          <w:bCs w:val="0"/>
          <w:kern w:val="0"/>
          <w:sz w:val="30"/>
          <w:szCs w:val="30"/>
          <w:lang w:val="en-US"/>
        </w:rPr>
      </w:pPr>
      <w:r>
        <w:rPr>
          <w:rFonts w:hint="default" w:ascii="仿宋_GB2312" w:hAnsi="Calibri Light" w:eastAsia="仿宋_GB2312" w:cs="仿宋_GB2312"/>
          <w:b w:val="0"/>
          <w:bCs w:val="0"/>
          <w:kern w:val="0"/>
          <w:sz w:val="30"/>
          <w:szCs w:val="30"/>
          <w:lang w:val="en-US" w:eastAsia="zh-CN" w:bidi="ar"/>
        </w:rPr>
        <w:t>3.绩效评价的对象</w:t>
      </w:r>
    </w:p>
    <w:p w14:paraId="0006671A">
      <w:pPr>
        <w:pStyle w:val="9"/>
        <w:keepNext w:val="0"/>
        <w:keepLines w:val="0"/>
        <w:widowControl w:val="0"/>
        <w:suppressLineNumbers w:val="0"/>
        <w:spacing w:before="0" w:beforeAutospacing="0" w:after="0" w:afterAutospacing="0" w:line="560" w:lineRule="exact"/>
        <w:ind w:left="0" w:right="0" w:firstLine="600" w:firstLineChars="200"/>
        <w:jc w:val="both"/>
        <w:outlineLvl w:val="0"/>
        <w:rPr>
          <w:rFonts w:hint="default" w:ascii="仿宋_GB2312" w:eastAsia="仿宋_GB2312" w:cs="仿宋_GB2312"/>
          <w:b w:val="0"/>
          <w:bCs w:val="0"/>
          <w:kern w:val="0"/>
          <w:sz w:val="30"/>
          <w:szCs w:val="30"/>
          <w:lang w:val="en-US"/>
        </w:rPr>
      </w:pPr>
      <w:r>
        <w:rPr>
          <w:rFonts w:hint="default" w:ascii="仿宋_GB2312" w:hAnsi="Calibri Light" w:eastAsia="仿宋_GB2312" w:cs="仿宋_GB2312"/>
          <w:b w:val="0"/>
          <w:bCs w:val="0"/>
          <w:kern w:val="0"/>
          <w:sz w:val="30"/>
          <w:szCs w:val="30"/>
          <w:lang w:val="en-US" w:eastAsia="zh-CN" w:bidi="ar"/>
        </w:rPr>
        <w:t>本项目预算绩效评价报告的评价对象是2024年自治区财政全民参保及医疗服务经费补助资金及其预算执行情况。该项目由[奇台县医疗保障局负责实施，旨在加强宣传引导等方式， 提高城乡居民医保参保率。项目预算涵盖从2024年1月1日至12月31日的全部资金投入与支出，涉及资金总额为6.73万元。</w:t>
      </w:r>
    </w:p>
    <w:p w14:paraId="70C30E73">
      <w:pPr>
        <w:pStyle w:val="9"/>
        <w:keepNext w:val="0"/>
        <w:keepLines w:val="0"/>
        <w:widowControl w:val="0"/>
        <w:suppressLineNumbers w:val="0"/>
        <w:spacing w:before="0" w:beforeAutospacing="0" w:after="0" w:afterAutospacing="0" w:line="560" w:lineRule="exact"/>
        <w:ind w:left="0" w:right="0" w:firstLine="600" w:firstLineChars="200"/>
        <w:jc w:val="both"/>
        <w:outlineLvl w:val="0"/>
        <w:rPr>
          <w:rFonts w:hint="default" w:ascii="仿宋_GB2312" w:eastAsia="仿宋_GB2312" w:cs="仿宋_GB2312"/>
          <w:b w:val="0"/>
          <w:bCs w:val="0"/>
          <w:kern w:val="0"/>
          <w:sz w:val="30"/>
          <w:szCs w:val="30"/>
          <w:lang w:val="en-US"/>
        </w:rPr>
      </w:pPr>
      <w:r>
        <w:rPr>
          <w:rFonts w:hint="default" w:ascii="仿宋_GB2312" w:hAnsi="Calibri Light" w:eastAsia="仿宋_GB2312" w:cs="仿宋_GB2312"/>
          <w:b w:val="0"/>
          <w:bCs w:val="0"/>
          <w:kern w:val="0"/>
          <w:sz w:val="30"/>
          <w:szCs w:val="30"/>
          <w:lang w:val="en-US" w:eastAsia="zh-CN" w:bidi="ar"/>
        </w:rPr>
        <w:t>4.绩效评价的范围</w:t>
      </w:r>
    </w:p>
    <w:p w14:paraId="3ECC1501">
      <w:pPr>
        <w:pStyle w:val="9"/>
        <w:keepNext w:val="0"/>
        <w:keepLines w:val="0"/>
        <w:widowControl w:val="0"/>
        <w:suppressLineNumbers w:val="0"/>
        <w:spacing w:before="0" w:beforeAutospacing="0" w:after="0" w:afterAutospacing="0" w:line="560" w:lineRule="exact"/>
        <w:ind w:left="0" w:right="0" w:firstLine="600" w:firstLineChars="200"/>
        <w:jc w:val="both"/>
        <w:outlineLvl w:val="0"/>
        <w:rPr>
          <w:rFonts w:hint="default" w:ascii="仿宋_GB2312" w:eastAsia="仿宋_GB2312" w:cs="仿宋_GB2312"/>
          <w:b w:val="0"/>
          <w:bCs w:val="0"/>
          <w:kern w:val="0"/>
          <w:sz w:val="30"/>
          <w:szCs w:val="30"/>
          <w:lang w:val="en-US"/>
        </w:rPr>
      </w:pPr>
      <w:r>
        <w:rPr>
          <w:rFonts w:hint="default" w:ascii="仿宋_GB2312" w:hAnsi="Calibri Light" w:eastAsia="仿宋_GB2312" w:cs="仿宋_GB2312"/>
          <w:b w:val="0"/>
          <w:bCs w:val="0"/>
          <w:kern w:val="0"/>
          <w:sz w:val="30"/>
          <w:szCs w:val="30"/>
          <w:lang w:val="en-US" w:eastAsia="zh-CN" w:bidi="ar"/>
        </w:rPr>
        <w:t>本项目预算绩效评价报告的评价范围广泛而全面，涵盖了从项目立项至评价时点期间的所有关键预算活动和财务流程。具体而言，评价范围包括但不限于以下几个方面：</w:t>
      </w:r>
    </w:p>
    <w:p w14:paraId="7A162A7A">
      <w:pPr>
        <w:pStyle w:val="9"/>
        <w:keepNext w:val="0"/>
        <w:keepLines w:val="0"/>
        <w:widowControl w:val="0"/>
        <w:numPr>
          <w:ilvl w:val="0"/>
          <w:numId w:val="1"/>
        </w:numPr>
        <w:suppressLineNumbers w:val="0"/>
        <w:spacing w:before="0" w:beforeAutospacing="0" w:after="0" w:afterAutospacing="0" w:line="560" w:lineRule="exact"/>
        <w:ind w:left="0" w:right="0" w:firstLine="600" w:firstLineChars="200"/>
        <w:jc w:val="both"/>
        <w:outlineLvl w:val="0"/>
        <w:rPr>
          <w:rFonts w:hint="default" w:ascii="仿宋_GB2312" w:eastAsia="仿宋_GB2312" w:cs="仿宋_GB2312"/>
          <w:b w:val="0"/>
          <w:bCs w:val="0"/>
          <w:kern w:val="0"/>
          <w:sz w:val="30"/>
          <w:szCs w:val="30"/>
          <w:lang w:val="en-US"/>
        </w:rPr>
      </w:pPr>
      <w:r>
        <w:rPr>
          <w:rFonts w:hint="default" w:ascii="仿宋_GB2312" w:hAnsi="Calibri Light" w:eastAsia="仿宋_GB2312" w:cs="仿宋_GB2312"/>
          <w:b w:val="0"/>
          <w:bCs w:val="0"/>
          <w:kern w:val="0"/>
          <w:sz w:val="30"/>
          <w:szCs w:val="30"/>
          <w:lang w:val="en-US" w:eastAsia="zh-CN" w:bidi="ar"/>
        </w:rPr>
        <w:t>项目预算编制与执行：全面审视项目预算的编制依据、合理性、科学性以及实际执行情况，包括预算调整的原因和效果。</w:t>
      </w:r>
    </w:p>
    <w:p w14:paraId="18A5680B">
      <w:pPr>
        <w:pStyle w:val="9"/>
        <w:keepNext w:val="0"/>
        <w:keepLines w:val="0"/>
        <w:widowControl w:val="0"/>
        <w:numPr>
          <w:ilvl w:val="0"/>
          <w:numId w:val="1"/>
        </w:numPr>
        <w:suppressLineNumbers w:val="0"/>
        <w:spacing w:before="0" w:beforeAutospacing="0" w:after="0" w:afterAutospacing="0" w:line="560" w:lineRule="exact"/>
        <w:ind w:left="0" w:right="0" w:firstLine="600" w:firstLineChars="200"/>
        <w:jc w:val="both"/>
        <w:outlineLvl w:val="0"/>
        <w:rPr>
          <w:rFonts w:hint="default" w:ascii="仿宋_GB2312" w:eastAsia="仿宋_GB2312" w:cs="仿宋_GB2312"/>
          <w:b w:val="0"/>
          <w:bCs w:val="0"/>
          <w:kern w:val="0"/>
          <w:sz w:val="30"/>
          <w:szCs w:val="30"/>
          <w:lang w:val="en-US"/>
        </w:rPr>
      </w:pPr>
      <w:r>
        <w:rPr>
          <w:rFonts w:hint="default" w:ascii="仿宋_GB2312" w:hAnsi="Calibri Light" w:eastAsia="仿宋_GB2312" w:cs="仿宋_GB2312"/>
          <w:b w:val="0"/>
          <w:bCs w:val="0"/>
          <w:kern w:val="0"/>
          <w:sz w:val="30"/>
          <w:szCs w:val="30"/>
          <w:lang w:val="en-US" w:eastAsia="zh-CN" w:bidi="ar"/>
        </w:rPr>
        <w:t>资金管理：深入分析项目资金的分配、使用和监管情况，确保资金使用的合规性、高效性和透明度。</w:t>
      </w:r>
    </w:p>
    <w:p w14:paraId="774DBFED">
      <w:pPr>
        <w:pStyle w:val="9"/>
        <w:keepNext w:val="0"/>
        <w:keepLines w:val="0"/>
        <w:widowControl w:val="0"/>
        <w:numPr>
          <w:ilvl w:val="0"/>
          <w:numId w:val="1"/>
        </w:numPr>
        <w:suppressLineNumbers w:val="0"/>
        <w:spacing w:before="0" w:beforeAutospacing="0" w:after="0" w:afterAutospacing="0" w:line="560" w:lineRule="exact"/>
        <w:ind w:left="0" w:right="0" w:firstLine="600" w:firstLineChars="200"/>
        <w:jc w:val="both"/>
        <w:outlineLvl w:val="0"/>
        <w:rPr>
          <w:rFonts w:hint="default" w:ascii="仿宋_GB2312" w:eastAsia="仿宋_GB2312" w:cs="仿宋_GB2312"/>
          <w:b w:val="0"/>
          <w:bCs w:val="0"/>
          <w:kern w:val="0"/>
          <w:sz w:val="30"/>
          <w:szCs w:val="30"/>
          <w:lang w:val="en-US"/>
        </w:rPr>
      </w:pPr>
      <w:r>
        <w:rPr>
          <w:rFonts w:hint="default" w:ascii="仿宋_GB2312" w:hAnsi="Calibri Light" w:eastAsia="仿宋_GB2312" w:cs="仿宋_GB2312"/>
          <w:b w:val="0"/>
          <w:bCs w:val="0"/>
          <w:kern w:val="0"/>
          <w:sz w:val="30"/>
          <w:szCs w:val="30"/>
          <w:lang w:val="en-US" w:eastAsia="zh-CN" w:bidi="ar"/>
        </w:rPr>
        <w:t>项目实施进度与产出：评估项目是否按照既定计划顺利推进，各项任务是否按时完成，以及项目产出的数量、质量和时效性是否符合预期。</w:t>
      </w:r>
    </w:p>
    <w:p w14:paraId="1243BDD3">
      <w:pPr>
        <w:pStyle w:val="9"/>
        <w:keepNext w:val="0"/>
        <w:keepLines w:val="0"/>
        <w:widowControl w:val="0"/>
        <w:numPr>
          <w:ilvl w:val="0"/>
          <w:numId w:val="1"/>
        </w:numPr>
        <w:suppressLineNumbers w:val="0"/>
        <w:spacing w:before="0" w:beforeAutospacing="0" w:after="0" w:afterAutospacing="0" w:line="560" w:lineRule="exact"/>
        <w:ind w:left="0" w:right="0" w:firstLine="600" w:firstLineChars="200"/>
        <w:jc w:val="both"/>
        <w:outlineLvl w:val="0"/>
        <w:rPr>
          <w:rFonts w:hint="default" w:ascii="仿宋_GB2312" w:eastAsia="仿宋_GB2312" w:cs="仿宋_GB2312"/>
          <w:b w:val="0"/>
          <w:bCs w:val="0"/>
          <w:kern w:val="0"/>
          <w:sz w:val="30"/>
          <w:szCs w:val="30"/>
          <w:lang w:val="en-US"/>
        </w:rPr>
      </w:pPr>
      <w:r>
        <w:rPr>
          <w:rFonts w:hint="default" w:ascii="仿宋_GB2312" w:hAnsi="Calibri Light" w:eastAsia="仿宋_GB2312" w:cs="仿宋_GB2312"/>
          <w:b w:val="0"/>
          <w:bCs w:val="0"/>
          <w:kern w:val="0"/>
          <w:sz w:val="30"/>
          <w:szCs w:val="30"/>
          <w:lang w:val="en-US" w:eastAsia="zh-CN" w:bidi="ar"/>
        </w:rPr>
        <w:t>社会、生态等影响：考察项目对社会、生态、经济等方面的综合影响。（根据项目实际情况选填）</w:t>
      </w:r>
    </w:p>
    <w:p w14:paraId="1ACC64A7">
      <w:pPr>
        <w:keepNext w:val="0"/>
        <w:keepLines w:val="0"/>
        <w:widowControl w:val="0"/>
        <w:suppressLineNumbers w:val="0"/>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（二）绩效评价原则、评价指标体系（详情见表1）、评价方法、评价标准。</w:t>
      </w:r>
    </w:p>
    <w:p w14:paraId="025AF794">
      <w:pPr>
        <w:pStyle w:val="9"/>
        <w:keepNext w:val="0"/>
        <w:keepLines w:val="0"/>
        <w:widowControl w:val="0"/>
        <w:suppressLineNumbers w:val="0"/>
        <w:spacing w:before="0" w:beforeAutospacing="0" w:after="0" w:afterAutospacing="0" w:line="560" w:lineRule="exact"/>
        <w:ind w:left="0" w:right="0" w:firstLine="600" w:firstLineChars="200"/>
        <w:jc w:val="both"/>
        <w:outlineLvl w:val="0"/>
        <w:rPr>
          <w:rFonts w:hint="default" w:ascii="仿宋_GB2312" w:eastAsia="仿宋_GB2312" w:cs="仿宋_GB2312"/>
          <w:b w:val="0"/>
          <w:bCs w:val="0"/>
          <w:kern w:val="0"/>
          <w:sz w:val="30"/>
          <w:szCs w:val="30"/>
          <w:lang w:val="en-US"/>
        </w:rPr>
      </w:pPr>
      <w:r>
        <w:rPr>
          <w:rFonts w:hint="default" w:ascii="仿宋_GB2312" w:hAnsi="Calibri Light" w:eastAsia="仿宋_GB2312" w:cs="仿宋_GB2312"/>
          <w:b w:val="0"/>
          <w:bCs w:val="0"/>
          <w:kern w:val="0"/>
          <w:sz w:val="30"/>
          <w:szCs w:val="30"/>
          <w:lang w:val="en-US" w:eastAsia="zh-CN" w:bidi="ar"/>
        </w:rPr>
        <w:t>1.绩效评价原则</w:t>
      </w:r>
    </w:p>
    <w:p w14:paraId="1C4017BA">
      <w:pPr>
        <w:keepNext w:val="0"/>
        <w:keepLines w:val="0"/>
        <w:widowControl w:val="0"/>
        <w:suppressLineNumbers w:val="0"/>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本次项目绩效评价遵循以下基本原则：</w:t>
      </w:r>
    </w:p>
    <w:p w14:paraId="5DDF0EA7">
      <w:pPr>
        <w:pStyle w:val="9"/>
        <w:keepNext w:val="0"/>
        <w:keepLines w:val="0"/>
        <w:widowControl/>
        <w:suppressLineNumbers w:val="0"/>
        <w:spacing w:before="0" w:beforeAutospacing="0" w:after="0" w:afterAutospacing="0" w:line="560" w:lineRule="exact"/>
        <w:ind w:left="0" w:right="0" w:firstLine="600" w:firstLineChars="200"/>
        <w:jc w:val="both"/>
        <w:outlineLvl w:val="0"/>
        <w:rPr>
          <w:rFonts w:hint="default" w:ascii="仿宋_GB2312" w:eastAsia="仿宋_GB2312" w:cs="仿宋_GB2312"/>
          <w:b w:val="0"/>
          <w:bCs w:val="0"/>
          <w:kern w:val="0"/>
          <w:sz w:val="30"/>
          <w:szCs w:val="30"/>
          <w:lang w:val="en-US"/>
        </w:rPr>
      </w:pPr>
      <w:r>
        <w:rPr>
          <w:rFonts w:hint="default" w:ascii="仿宋_GB2312" w:hAnsi="Calibri Light" w:eastAsia="仿宋_GB2312" w:cs="仿宋_GB2312"/>
          <w:b w:val="0"/>
          <w:bCs w:val="0"/>
          <w:kern w:val="0"/>
          <w:sz w:val="30"/>
          <w:szCs w:val="30"/>
          <w:lang w:val="en-US" w:eastAsia="zh-CN" w:bidi="ar"/>
        </w:rPr>
        <w:t>（1）科学公正。绩效评价应当运用科学合理的方法，按照规范的程序，对项目绩效进行客观、公正的反映。</w:t>
      </w:r>
    </w:p>
    <w:p w14:paraId="1429CE95">
      <w:pPr>
        <w:pStyle w:val="9"/>
        <w:keepNext w:val="0"/>
        <w:keepLines w:val="0"/>
        <w:widowControl/>
        <w:suppressLineNumbers w:val="0"/>
        <w:spacing w:before="0" w:beforeAutospacing="0" w:after="0" w:afterAutospacing="0" w:line="560" w:lineRule="exact"/>
        <w:ind w:left="0" w:right="0" w:firstLine="600" w:firstLineChars="200"/>
        <w:jc w:val="both"/>
        <w:outlineLvl w:val="0"/>
        <w:rPr>
          <w:rFonts w:hint="default" w:ascii="仿宋_GB2312" w:eastAsia="仿宋_GB2312" w:cs="仿宋_GB2312"/>
          <w:b w:val="0"/>
          <w:bCs w:val="0"/>
          <w:kern w:val="0"/>
          <w:sz w:val="30"/>
          <w:szCs w:val="30"/>
          <w:lang w:val="en-US"/>
        </w:rPr>
      </w:pPr>
      <w:r>
        <w:rPr>
          <w:rFonts w:hint="default" w:ascii="仿宋_GB2312" w:hAnsi="Calibri Light" w:eastAsia="仿宋_GB2312" w:cs="仿宋_GB2312"/>
          <w:b w:val="0"/>
          <w:bCs w:val="0"/>
          <w:kern w:val="0"/>
          <w:sz w:val="30"/>
          <w:szCs w:val="30"/>
          <w:lang w:val="en-US" w:eastAsia="zh-CN" w:bidi="ar"/>
        </w:rPr>
        <w:t>（2）统筹兼顾。单位自评、部门评价和财政评价应职责明确，各有侧重，相互衔接。单位自评应由项目单位自主实施，即“谁支出、谁自评”。部门评价和财政评价应在单位自评的基础上开展。</w:t>
      </w:r>
    </w:p>
    <w:p w14:paraId="72FC1983">
      <w:pPr>
        <w:pStyle w:val="9"/>
        <w:keepNext w:val="0"/>
        <w:keepLines w:val="0"/>
        <w:widowControl/>
        <w:suppressLineNumbers w:val="0"/>
        <w:spacing w:before="0" w:beforeAutospacing="0" w:after="0" w:afterAutospacing="0" w:line="560" w:lineRule="exact"/>
        <w:ind w:left="0" w:right="0" w:firstLine="600" w:firstLineChars="200"/>
        <w:jc w:val="both"/>
        <w:outlineLvl w:val="0"/>
        <w:rPr>
          <w:rFonts w:hint="default" w:ascii="仿宋_GB2312" w:eastAsia="仿宋_GB2312" w:cs="仿宋_GB2312"/>
          <w:b w:val="0"/>
          <w:bCs w:val="0"/>
          <w:kern w:val="0"/>
          <w:sz w:val="30"/>
          <w:szCs w:val="30"/>
          <w:lang w:val="en-US"/>
        </w:rPr>
      </w:pPr>
      <w:r>
        <w:rPr>
          <w:rFonts w:hint="default" w:ascii="仿宋_GB2312" w:hAnsi="Calibri Light" w:eastAsia="仿宋_GB2312" w:cs="仿宋_GB2312"/>
          <w:b w:val="0"/>
          <w:bCs w:val="0"/>
          <w:kern w:val="0"/>
          <w:sz w:val="30"/>
          <w:szCs w:val="30"/>
          <w:lang w:val="en-US" w:eastAsia="zh-CN" w:bidi="ar"/>
        </w:rPr>
        <w:t>（3）激励约束。绩效评价结果应与预算安排、政策调整、改进管理实质性挂钩，体现奖优罚劣和激励相容导向，有效要安排、低效要压减、无效要问责。</w:t>
      </w:r>
    </w:p>
    <w:p w14:paraId="30ADCE13">
      <w:pPr>
        <w:pStyle w:val="9"/>
        <w:keepNext w:val="0"/>
        <w:keepLines w:val="0"/>
        <w:widowControl/>
        <w:suppressLineNumbers w:val="0"/>
        <w:spacing w:before="0" w:beforeAutospacing="0" w:after="0" w:afterAutospacing="0" w:line="560" w:lineRule="exact"/>
        <w:ind w:left="0" w:right="0" w:firstLine="600" w:firstLineChars="200"/>
        <w:jc w:val="both"/>
        <w:outlineLvl w:val="0"/>
        <w:rPr>
          <w:rFonts w:hint="default" w:ascii="仿宋_GB2312" w:eastAsia="仿宋_GB2312" w:cs="仿宋_GB2312"/>
          <w:b w:val="0"/>
          <w:bCs w:val="0"/>
          <w:kern w:val="0"/>
          <w:sz w:val="30"/>
          <w:szCs w:val="30"/>
          <w:lang w:val="en-US"/>
        </w:rPr>
      </w:pPr>
      <w:r>
        <w:rPr>
          <w:rFonts w:hint="default" w:ascii="仿宋_GB2312" w:hAnsi="Calibri Light" w:eastAsia="仿宋_GB2312" w:cs="仿宋_GB2312"/>
          <w:b w:val="0"/>
          <w:bCs w:val="0"/>
          <w:kern w:val="0"/>
          <w:sz w:val="30"/>
          <w:szCs w:val="30"/>
          <w:lang w:val="en-US" w:eastAsia="zh-CN" w:bidi="ar"/>
        </w:rPr>
        <w:t>（4）公开透明。绩效评价结果应依法依规公开，并自觉接受社会监督。</w:t>
      </w:r>
    </w:p>
    <w:p w14:paraId="0D3B968E">
      <w:pPr>
        <w:pStyle w:val="9"/>
        <w:keepNext w:val="0"/>
        <w:keepLines w:val="0"/>
        <w:widowControl w:val="0"/>
        <w:suppressLineNumbers w:val="0"/>
        <w:spacing w:before="0" w:beforeAutospacing="0" w:after="0" w:afterAutospacing="0" w:line="560" w:lineRule="exact"/>
        <w:ind w:left="0" w:right="0" w:firstLine="600" w:firstLineChars="200"/>
        <w:jc w:val="both"/>
        <w:outlineLvl w:val="0"/>
        <w:rPr>
          <w:rFonts w:hint="default" w:ascii="仿宋_GB2312" w:eastAsia="仿宋_GB2312" w:cs="仿宋_GB2312"/>
          <w:b w:val="0"/>
          <w:bCs w:val="0"/>
          <w:kern w:val="0"/>
          <w:sz w:val="30"/>
          <w:szCs w:val="30"/>
          <w:lang w:val="en-US"/>
        </w:rPr>
      </w:pPr>
      <w:r>
        <w:rPr>
          <w:rFonts w:hint="default" w:ascii="仿宋_GB2312" w:hAnsi="Calibri Light" w:eastAsia="仿宋_GB2312" w:cs="仿宋_GB2312"/>
          <w:b w:val="0"/>
          <w:bCs w:val="0"/>
          <w:kern w:val="0"/>
          <w:sz w:val="30"/>
          <w:szCs w:val="30"/>
          <w:lang w:val="en-US" w:eastAsia="zh-CN" w:bidi="ar"/>
        </w:rPr>
        <w:t>2.评价指标体系</w:t>
      </w:r>
    </w:p>
    <w:p w14:paraId="28A06018">
      <w:pPr>
        <w:keepNext w:val="0"/>
        <w:keepLines w:val="0"/>
        <w:widowControl w:val="0"/>
        <w:suppressLineNumbers w:val="0"/>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绩效评价框架是开展绩效评价的核心。绩效评价框架包括评价准则、关键评价问题、评价指标、数据来源、数据收集方法等。指标体系建立过程如下：</w:t>
      </w:r>
    </w:p>
    <w:p w14:paraId="77437987">
      <w:pPr>
        <w:keepNext w:val="0"/>
        <w:keepLines w:val="0"/>
        <w:widowControl w:val="0"/>
        <w:suppressLineNumbers w:val="0"/>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（1）确定评价指标</w:t>
      </w:r>
    </w:p>
    <w:p w14:paraId="3B7D44EC">
      <w:pPr>
        <w:keepNext w:val="0"/>
        <w:keepLines w:val="0"/>
        <w:widowControl w:val="0"/>
        <w:suppressLineNumbers w:val="0"/>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采用层次分析法，建立评价指标体系。绩效评价将指标分为项目决策指标、项目过程指标、项目产出指标、项目效益指标四个维度，最终形成一个由多个相互联系的指标组成的多层次指标体系。</w:t>
      </w:r>
    </w:p>
    <w:p w14:paraId="2187AFDF">
      <w:pPr>
        <w:keepNext w:val="0"/>
        <w:keepLines w:val="0"/>
        <w:widowControl w:val="0"/>
        <w:suppressLineNumbers w:val="0"/>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（2）确定权重</w:t>
      </w:r>
    </w:p>
    <w:p w14:paraId="247DCB45">
      <w:pPr>
        <w:keepNext w:val="0"/>
        <w:keepLines w:val="0"/>
        <w:widowControl w:val="0"/>
        <w:suppressLineNumbers w:val="0"/>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确定各个指标相对于项目总体绩效的权重分值。在绩效评价指标体系中，项目决策权重为20分，项目过程权重为20分，项目产出权重为40分，项目效益权重为20分。</w:t>
      </w:r>
    </w:p>
    <w:p w14:paraId="7280DA63">
      <w:pPr>
        <w:keepNext w:val="0"/>
        <w:keepLines w:val="0"/>
        <w:widowControl w:val="0"/>
        <w:suppressLineNumbers w:val="0"/>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（3）确定指标标准值</w:t>
      </w:r>
    </w:p>
    <w:p w14:paraId="495E6176">
      <w:pPr>
        <w:keepNext w:val="0"/>
        <w:keepLines w:val="0"/>
        <w:widowControl w:val="0"/>
        <w:suppressLineNumbers w:val="0"/>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指标标准值是绩效评价指标的尺度，既要反映同类项目的先进水平，又要符合项目的实际绩效水平。具体采用计划标准等确定此次绩效评价指标标准值。</w:t>
      </w:r>
    </w:p>
    <w:p w14:paraId="330658FB">
      <w:pPr>
        <w:pStyle w:val="9"/>
        <w:keepNext w:val="0"/>
        <w:keepLines w:val="0"/>
        <w:widowControl/>
        <w:suppressLineNumbers w:val="0"/>
        <w:spacing w:before="0" w:beforeAutospacing="0" w:after="0" w:afterAutospacing="0" w:line="560" w:lineRule="exact"/>
        <w:ind w:left="0" w:right="0" w:firstLine="600" w:firstLineChars="200"/>
        <w:jc w:val="both"/>
        <w:outlineLvl w:val="0"/>
        <w:rPr>
          <w:rFonts w:hint="default" w:ascii="仿宋_GB2312" w:eastAsia="仿宋_GB2312" w:cs="仿宋_GB2312"/>
          <w:b w:val="0"/>
          <w:bCs w:val="0"/>
          <w:kern w:val="0"/>
          <w:sz w:val="30"/>
          <w:szCs w:val="30"/>
          <w:lang w:val="en-US"/>
        </w:rPr>
      </w:pPr>
      <w:r>
        <w:rPr>
          <w:rFonts w:hint="default" w:ascii="仿宋_GB2312" w:hAnsi="Calibri Light" w:eastAsia="仿宋_GB2312" w:cs="仿宋_GB2312"/>
          <w:b w:val="0"/>
          <w:bCs w:val="0"/>
          <w:kern w:val="0"/>
          <w:sz w:val="30"/>
          <w:szCs w:val="30"/>
          <w:lang w:val="en-US" w:eastAsia="zh-CN" w:bidi="ar"/>
        </w:rPr>
        <w:t>绩效评价总分值100分，根据综合评分结果，90（含）-100分为优、80（含）-90分为良、60（含）-80分为中、60分以下为差。</w:t>
      </w:r>
    </w:p>
    <w:p w14:paraId="48E23BE6">
      <w:pPr>
        <w:pStyle w:val="9"/>
        <w:keepNext w:val="0"/>
        <w:keepLines w:val="0"/>
        <w:widowControl w:val="0"/>
        <w:suppressLineNumbers w:val="0"/>
        <w:spacing w:before="0" w:beforeAutospacing="0" w:after="0" w:afterAutospacing="0" w:line="560" w:lineRule="exact"/>
        <w:ind w:left="0" w:right="0" w:firstLine="600" w:firstLineChars="200"/>
        <w:jc w:val="both"/>
        <w:outlineLvl w:val="0"/>
        <w:rPr>
          <w:rFonts w:hint="default" w:ascii="仿宋_GB2312" w:eastAsia="仿宋_GB2312" w:cs="仿宋_GB2312"/>
          <w:b w:val="0"/>
          <w:bCs w:val="0"/>
          <w:kern w:val="0"/>
          <w:sz w:val="30"/>
          <w:szCs w:val="30"/>
          <w:lang w:val="en-US"/>
        </w:rPr>
      </w:pPr>
      <w:r>
        <w:rPr>
          <w:rFonts w:hint="default" w:ascii="仿宋_GB2312" w:hAnsi="Calibri Light" w:eastAsia="仿宋_GB2312" w:cs="仿宋_GB2312"/>
          <w:b w:val="0"/>
          <w:bCs w:val="0"/>
          <w:kern w:val="0"/>
          <w:sz w:val="30"/>
          <w:szCs w:val="30"/>
          <w:lang w:val="en-US" w:eastAsia="zh-CN" w:bidi="ar"/>
        </w:rPr>
        <w:t>具体评价指标体系详情见附件1</w:t>
      </w:r>
    </w:p>
    <w:p w14:paraId="0CFF1563">
      <w:pPr>
        <w:pStyle w:val="9"/>
        <w:keepNext w:val="0"/>
        <w:keepLines w:val="0"/>
        <w:widowControl w:val="0"/>
        <w:suppressLineNumbers w:val="0"/>
        <w:spacing w:before="0" w:beforeAutospacing="0" w:after="0" w:afterAutospacing="0" w:line="560" w:lineRule="exact"/>
        <w:ind w:left="0" w:right="0" w:firstLine="600" w:firstLineChars="200"/>
        <w:jc w:val="both"/>
        <w:outlineLvl w:val="0"/>
        <w:rPr>
          <w:rFonts w:hint="default" w:ascii="仿宋_GB2312" w:eastAsia="仿宋_GB2312" w:cs="仿宋_GB2312"/>
          <w:b w:val="0"/>
          <w:bCs w:val="0"/>
          <w:kern w:val="0"/>
          <w:sz w:val="30"/>
          <w:szCs w:val="30"/>
          <w:lang w:val="en-US"/>
        </w:rPr>
      </w:pPr>
      <w:r>
        <w:rPr>
          <w:rFonts w:hint="default" w:ascii="仿宋_GB2312" w:hAnsi="Calibri Light" w:eastAsia="仿宋_GB2312" w:cs="仿宋_GB2312"/>
          <w:b w:val="0"/>
          <w:bCs w:val="0"/>
          <w:kern w:val="0"/>
          <w:sz w:val="30"/>
          <w:szCs w:val="30"/>
          <w:lang w:val="en-US" w:eastAsia="zh-CN" w:bidi="ar"/>
        </w:rPr>
        <w:t>3.绩效评价方法</w:t>
      </w:r>
    </w:p>
    <w:p w14:paraId="6A729629">
      <w:pPr>
        <w:keepNext w:val="0"/>
        <w:keepLines w:val="0"/>
        <w:widowControl w:val="0"/>
        <w:suppressLineNumbers w:val="0"/>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绩效评价从项目决策、项目过程、项目产出、项目效益四个维度进行评价。评价对象为项目目标实施情况，评价核心为资金的支出完成情况和项目的产出效益。</w:t>
      </w:r>
    </w:p>
    <w:p w14:paraId="286F106E">
      <w:pPr>
        <w:keepNext w:val="0"/>
        <w:keepLines w:val="0"/>
        <w:widowControl w:val="0"/>
        <w:suppressLineNumbers w:val="0"/>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本次评价指标中，既有定性指标又有定量指标，各类指标因考核内容不同和客观标准不同存在较大差异，因此核定具体指标时采用了不同方法，具体评价方法如下：</w:t>
      </w:r>
    </w:p>
    <w:p w14:paraId="364BB85F">
      <w:pPr>
        <w:keepNext w:val="0"/>
        <w:keepLines w:val="0"/>
        <w:widowControl w:val="0"/>
        <w:suppressLineNumbers w:val="0"/>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 xml:space="preserve">（一）成本效益分析法。是指将投入与产出、效益进行关联性分析的方法。 </w:t>
      </w:r>
    </w:p>
    <w:p w14:paraId="5077E99A">
      <w:pPr>
        <w:keepNext w:val="0"/>
        <w:keepLines w:val="0"/>
        <w:widowControl w:val="0"/>
        <w:suppressLineNumbers w:val="0"/>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（二）最低成本法。是指在绩效目标确定的前提下，成本最小者为优的方法。</w:t>
      </w:r>
    </w:p>
    <w:p w14:paraId="33FCF212">
      <w:pPr>
        <w:keepNext w:val="0"/>
        <w:keepLines w:val="0"/>
        <w:widowControl w:val="0"/>
        <w:suppressLineNumbers w:val="0"/>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（三）公众评判法。是指通过专家评估、公众问卷及抽样调查等方式进行评判的方法。</w:t>
      </w:r>
    </w:p>
    <w:p w14:paraId="52A77B77">
      <w:pPr>
        <w:pStyle w:val="9"/>
        <w:keepNext w:val="0"/>
        <w:keepLines w:val="0"/>
        <w:widowControl w:val="0"/>
        <w:suppressLineNumbers w:val="0"/>
        <w:spacing w:before="0" w:beforeAutospacing="0" w:after="0" w:afterAutospacing="0" w:line="560" w:lineRule="exact"/>
        <w:ind w:left="0" w:right="0" w:firstLine="600" w:firstLineChars="200"/>
        <w:jc w:val="both"/>
        <w:outlineLvl w:val="0"/>
        <w:rPr>
          <w:rFonts w:hint="default" w:ascii="仿宋_GB2312" w:eastAsia="仿宋_GB2312" w:cs="仿宋_GB2312"/>
          <w:b w:val="0"/>
          <w:bCs w:val="0"/>
          <w:kern w:val="0"/>
          <w:sz w:val="30"/>
          <w:szCs w:val="30"/>
          <w:lang w:val="en-US"/>
        </w:rPr>
      </w:pPr>
      <w:r>
        <w:rPr>
          <w:rFonts w:hint="default" w:ascii="仿宋_GB2312" w:hAnsi="Calibri Light" w:eastAsia="仿宋_GB2312" w:cs="仿宋_GB2312"/>
          <w:b w:val="0"/>
          <w:bCs w:val="0"/>
          <w:kern w:val="0"/>
          <w:sz w:val="30"/>
          <w:szCs w:val="30"/>
          <w:lang w:val="en-US" w:eastAsia="zh-CN" w:bidi="ar"/>
        </w:rPr>
        <w:t>4.评价标准</w:t>
      </w:r>
    </w:p>
    <w:p w14:paraId="25397E53">
      <w:pPr>
        <w:pStyle w:val="9"/>
        <w:keepNext w:val="0"/>
        <w:keepLines w:val="0"/>
        <w:widowControl w:val="0"/>
        <w:suppressLineNumbers w:val="0"/>
        <w:spacing w:before="0" w:beforeAutospacing="0" w:after="0" w:afterAutospacing="0" w:line="560" w:lineRule="exact"/>
        <w:ind w:left="0" w:right="0" w:firstLine="600" w:firstLineChars="200"/>
        <w:jc w:val="both"/>
        <w:outlineLvl w:val="0"/>
        <w:rPr>
          <w:rFonts w:hint="default" w:ascii="仿宋_GB2312" w:eastAsia="仿宋_GB2312" w:cs="仿宋_GB2312"/>
          <w:b w:val="0"/>
          <w:bCs w:val="0"/>
          <w:kern w:val="0"/>
          <w:sz w:val="30"/>
          <w:szCs w:val="30"/>
          <w:lang w:val="en-US"/>
        </w:rPr>
      </w:pPr>
      <w:r>
        <w:rPr>
          <w:rFonts w:hint="default" w:ascii="仿宋_GB2312" w:hAnsi="Calibri Light" w:eastAsia="仿宋_GB2312" w:cs="仿宋_GB2312"/>
          <w:b w:val="0"/>
          <w:bCs w:val="0"/>
          <w:kern w:val="0"/>
          <w:sz w:val="30"/>
          <w:szCs w:val="30"/>
          <w:lang w:val="en-US" w:eastAsia="zh-CN" w:bidi="ar"/>
        </w:rPr>
        <w:t>绩效评价标准通常包括计划标准、行业标准、历史标准等，用于对绩效指标完成情况进行比较、分析、评价。本次评价主要采用了计划标准。</w:t>
      </w:r>
    </w:p>
    <w:p w14:paraId="4746EAB9">
      <w:pPr>
        <w:pStyle w:val="9"/>
        <w:keepNext w:val="0"/>
        <w:keepLines w:val="0"/>
        <w:widowControl w:val="0"/>
        <w:suppressLineNumbers w:val="0"/>
        <w:spacing w:before="0" w:beforeAutospacing="0" w:after="0" w:afterAutospacing="0" w:line="560" w:lineRule="exact"/>
        <w:ind w:left="0" w:right="0" w:firstLine="600" w:firstLineChars="200"/>
        <w:jc w:val="both"/>
        <w:outlineLvl w:val="0"/>
        <w:rPr>
          <w:rFonts w:hint="default" w:ascii="仿宋_GB2312" w:eastAsia="仿宋_GB2312" w:cs="仿宋_GB2312"/>
          <w:b w:val="0"/>
          <w:bCs w:val="0"/>
          <w:kern w:val="0"/>
          <w:sz w:val="30"/>
          <w:szCs w:val="30"/>
          <w:lang w:val="en-US"/>
        </w:rPr>
      </w:pPr>
      <w:r>
        <w:rPr>
          <w:rFonts w:hint="default" w:ascii="仿宋_GB2312" w:hAnsi="Calibri Light" w:eastAsia="仿宋_GB2312" w:cs="仿宋_GB2312"/>
          <w:b w:val="0"/>
          <w:bCs w:val="0"/>
          <w:kern w:val="0"/>
          <w:sz w:val="30"/>
          <w:szCs w:val="30"/>
          <w:lang w:val="en-US" w:eastAsia="zh-CN" w:bidi="ar"/>
        </w:rPr>
        <w:t>（1）计划标准。指以预先制定的目标、计划、预算、定额等作为评价标准。</w:t>
      </w:r>
    </w:p>
    <w:p w14:paraId="4528BB6A">
      <w:pPr>
        <w:pStyle w:val="9"/>
        <w:keepNext w:val="0"/>
        <w:keepLines w:val="0"/>
        <w:widowControl/>
        <w:numPr>
          <w:ilvl w:val="0"/>
          <w:numId w:val="2"/>
        </w:numPr>
        <w:suppressLineNumbers w:val="0"/>
        <w:spacing w:before="0" w:beforeAutospacing="0" w:after="0" w:afterAutospacing="0" w:line="560" w:lineRule="exact"/>
        <w:ind w:left="0" w:right="0" w:firstLine="600" w:firstLineChars="200"/>
        <w:jc w:val="both"/>
        <w:outlineLvl w:val="0"/>
        <w:rPr>
          <w:rFonts w:hint="default" w:ascii="仿宋_GB2312" w:eastAsia="仿宋_GB2312" w:cs="仿宋_GB2312"/>
          <w:b w:val="0"/>
          <w:bCs w:val="0"/>
          <w:kern w:val="0"/>
          <w:sz w:val="30"/>
          <w:szCs w:val="30"/>
          <w:lang w:val="en-US"/>
        </w:rPr>
      </w:pPr>
      <w:r>
        <w:rPr>
          <w:rFonts w:hint="default" w:ascii="仿宋_GB2312" w:hAnsi="Calibri Light" w:eastAsia="仿宋_GB2312" w:cs="仿宋_GB2312"/>
          <w:b w:val="0"/>
          <w:bCs w:val="0"/>
          <w:kern w:val="0"/>
          <w:sz w:val="30"/>
          <w:szCs w:val="30"/>
          <w:lang w:val="en-US" w:eastAsia="zh-CN" w:bidi="ar"/>
        </w:rPr>
        <w:t>绩效评价工作过程</w:t>
      </w:r>
    </w:p>
    <w:p w14:paraId="7CF54FDF">
      <w:pPr>
        <w:keepNext w:val="0"/>
        <w:keepLines w:val="0"/>
        <w:widowControl w:val="0"/>
        <w:suppressLineNumbers w:val="0"/>
        <w:autoSpaceDE w:val="0"/>
        <w:autoSpaceDN/>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（1）前期准备与规划</w:t>
      </w:r>
    </w:p>
    <w:p w14:paraId="035BE011">
      <w:pPr>
        <w:keepNext w:val="0"/>
        <w:keepLines w:val="0"/>
        <w:widowControl w:val="0"/>
        <w:suppressLineNumbers w:val="0"/>
        <w:autoSpaceDE w:val="0"/>
        <w:autoSpaceDN/>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09CF6A3C">
      <w:pPr>
        <w:keepNext w:val="0"/>
        <w:keepLines w:val="0"/>
        <w:widowControl w:val="0"/>
        <w:suppressLineNumbers w:val="0"/>
        <w:autoSpaceDE w:val="0"/>
        <w:autoSpaceDN/>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（2）指标体系构建</w:t>
      </w:r>
    </w:p>
    <w:p w14:paraId="69B58664">
      <w:pPr>
        <w:keepNext w:val="0"/>
        <w:keepLines w:val="0"/>
        <w:widowControl w:val="0"/>
        <w:suppressLineNumbers w:val="0"/>
        <w:autoSpaceDE w:val="0"/>
        <w:autoSpaceDN/>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14:paraId="12C08FEC">
      <w:pPr>
        <w:keepNext w:val="0"/>
        <w:keepLines w:val="0"/>
        <w:widowControl w:val="0"/>
        <w:suppressLineNumbers w:val="0"/>
        <w:autoSpaceDE w:val="0"/>
        <w:autoSpaceDN/>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（3）数据收集与整理</w:t>
      </w:r>
    </w:p>
    <w:p w14:paraId="3BC82E7E">
      <w:pPr>
        <w:keepNext w:val="0"/>
        <w:keepLines w:val="0"/>
        <w:widowControl w:val="0"/>
        <w:suppressLineNumbers w:val="0"/>
        <w:autoSpaceDE w:val="0"/>
        <w:autoSpaceDN/>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0F1199B3">
      <w:pPr>
        <w:keepNext w:val="0"/>
        <w:keepLines w:val="0"/>
        <w:widowControl w:val="0"/>
        <w:suppressLineNumbers w:val="0"/>
        <w:autoSpaceDE w:val="0"/>
        <w:autoSpaceDN/>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（4）数据分析与评估</w:t>
      </w:r>
    </w:p>
    <w:p w14:paraId="469E41CC">
      <w:pPr>
        <w:keepNext w:val="0"/>
        <w:keepLines w:val="0"/>
        <w:widowControl w:val="0"/>
        <w:suppressLineNumbers w:val="0"/>
        <w:autoSpaceDE w:val="0"/>
        <w:autoSpaceDN/>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0CA48A54">
      <w:pPr>
        <w:keepNext w:val="0"/>
        <w:keepLines w:val="0"/>
        <w:widowControl w:val="0"/>
        <w:suppressLineNumbers w:val="0"/>
        <w:autoSpaceDE w:val="0"/>
        <w:autoSpaceDN/>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（5）报告撰写与反馈</w:t>
      </w:r>
    </w:p>
    <w:p w14:paraId="07C189E9">
      <w:pPr>
        <w:keepNext w:val="0"/>
        <w:keepLines w:val="0"/>
        <w:widowControl w:val="0"/>
        <w:suppressLineNumbers w:val="0"/>
        <w:autoSpaceDE w:val="0"/>
        <w:autoSpaceDN/>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1A0D126D">
      <w:pPr>
        <w:keepNext w:val="0"/>
        <w:keepLines w:val="0"/>
        <w:widowControl w:val="0"/>
        <w:suppressLineNumbers w:val="0"/>
        <w:autoSpaceDE w:val="0"/>
        <w:autoSpaceDN/>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（6）后续跟踪与改进</w:t>
      </w:r>
    </w:p>
    <w:p w14:paraId="0C7DB38B">
      <w:pPr>
        <w:keepNext w:val="0"/>
        <w:keepLines w:val="0"/>
        <w:widowControl w:val="0"/>
        <w:suppressLineNumbers w:val="0"/>
        <w:autoSpaceDE w:val="0"/>
        <w:autoSpaceDN/>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372F281B">
      <w:pPr>
        <w:keepNext w:val="0"/>
        <w:keepLines w:val="0"/>
        <w:widowControl w:val="0"/>
        <w:numPr>
          <w:ilvl w:val="0"/>
          <w:numId w:val="3"/>
        </w:numPr>
        <w:suppressLineNumbers w:val="0"/>
        <w:spacing w:before="0" w:beforeAutospacing="0" w:after="0" w:afterAutospacing="0" w:line="560" w:lineRule="exact"/>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综合评价情况及评价结论（附相关评分表）</w:t>
      </w:r>
    </w:p>
    <w:p w14:paraId="67398424">
      <w:pPr>
        <w:pStyle w:val="9"/>
        <w:keepNext w:val="0"/>
        <w:keepLines w:val="0"/>
        <w:widowControl/>
        <w:suppressLineNumbers w:val="0"/>
        <w:autoSpaceDE w:val="0"/>
        <w:autoSpaceDN/>
        <w:spacing w:before="0" w:beforeAutospacing="0" w:after="0" w:afterAutospacing="0" w:line="560" w:lineRule="exact"/>
        <w:ind w:left="0" w:right="0" w:firstLine="600" w:firstLineChars="200"/>
        <w:jc w:val="both"/>
        <w:outlineLvl w:val="0"/>
        <w:rPr>
          <w:rFonts w:hint="default" w:ascii="仿宋_GB2312" w:eastAsia="仿宋_GB2312" w:cs="仿宋_GB2312"/>
          <w:b w:val="0"/>
          <w:bCs w:val="0"/>
          <w:kern w:val="0"/>
          <w:sz w:val="30"/>
          <w:szCs w:val="30"/>
          <w:lang w:val="en-US"/>
        </w:rPr>
      </w:pPr>
      <w:r>
        <w:rPr>
          <w:rFonts w:hint="default" w:ascii="仿宋_GB2312" w:hAnsi="Calibri Light" w:eastAsia="仿宋_GB2312" w:cs="仿宋_GB2312"/>
          <w:b w:val="0"/>
          <w:bCs w:val="0"/>
          <w:kern w:val="0"/>
          <w:sz w:val="30"/>
          <w:szCs w:val="30"/>
          <w:lang w:val="en-US" w:eastAsia="zh-CN" w:bidi="ar"/>
        </w:rPr>
        <w:t>（一）评价情况</w:t>
      </w:r>
    </w:p>
    <w:p w14:paraId="34EA66B4">
      <w:pPr>
        <w:keepNext w:val="0"/>
        <w:keepLines w:val="0"/>
        <w:widowControl w:val="0"/>
        <w:suppressLineNumbers w:val="0"/>
        <w:spacing w:before="0" w:beforeAutospacing="0" w:after="0" w:afterAutospacing="0"/>
        <w:ind w:left="0" w:right="0" w:firstLine="600" w:firstLineChars="200"/>
        <w:jc w:val="both"/>
        <w:rPr>
          <w:rFonts w:hint="default" w:ascii="仿宋_GB2312" w:eastAsia="仿宋_GB2312" w:cs="仿宋_GB2312"/>
          <w:sz w:val="30"/>
          <w:szCs w:val="30"/>
          <w:lang w:val="en-US"/>
        </w:rPr>
      </w:pPr>
      <w:r>
        <w:rPr>
          <w:rFonts w:hint="default" w:ascii="仿宋_GB2312" w:hAnsi="Times New Roman" w:eastAsia="仿宋_GB2312" w:cs="仿宋_GB2312"/>
          <w:kern w:val="2"/>
          <w:sz w:val="30"/>
          <w:szCs w:val="30"/>
          <w:lang w:val="en-US" w:eastAsia="zh-CN" w:bidi="ar"/>
        </w:rPr>
        <w:t>本项目的综合评价基于对项目各方面绩效的深入分析与评估。从项目目标的达成情况来看，2024年自治区财政全民参保及医疗服务经费补助资金在</w:t>
      </w:r>
      <w:r>
        <w:rPr>
          <w:rFonts w:hint="default" w:ascii="仿宋_GB2312" w:hAnsi="Times New Roman" w:eastAsia="仿宋_GB2312" w:cs="仿宋_GB2312"/>
          <w:bCs/>
          <w:kern w:val="2"/>
          <w:sz w:val="30"/>
          <w:szCs w:val="30"/>
          <w:lang w:val="en-US" w:eastAsia="zh-CN" w:bidi="ar"/>
        </w:rPr>
        <w:t>有效提高两定机构医疗保险服务质量、规范医疗服务行为，保障参保人员权益、提升基金使用效率、规范协议管理等工作。不断提高医疗保险经办机构服务水平。3、有效提高医保惠民政策的知晓率，进一步提高群众的参保自觉性，早日实现全民参保。</w:t>
      </w:r>
      <w:r>
        <w:rPr>
          <w:rFonts w:hint="default" w:ascii="仿宋_GB2312" w:hAnsi="Times New Roman" w:eastAsia="仿宋_GB2312" w:cs="仿宋_GB2312"/>
          <w:kern w:val="2"/>
          <w:sz w:val="30"/>
          <w:szCs w:val="30"/>
          <w:lang w:val="en-US" w:eastAsia="zh-CN" w:bidi="ar"/>
        </w:rPr>
        <w:t>等方面表现出色，达到了预期的标准与要求。同时，项目也在全民参保及医疗服务方面取得了显著的成效，如参保人数增加，参保率提高，提升了医保政策知晓率等。</w:t>
      </w:r>
    </w:p>
    <w:p w14:paraId="173DB921">
      <w:pPr>
        <w:pStyle w:val="9"/>
        <w:keepNext w:val="0"/>
        <w:keepLines w:val="0"/>
        <w:widowControl/>
        <w:suppressLineNumbers w:val="0"/>
        <w:autoSpaceDE w:val="0"/>
        <w:autoSpaceDN/>
        <w:spacing w:line="560" w:lineRule="exact"/>
        <w:ind w:left="0" w:firstLine="600" w:firstLineChars="200"/>
        <w:rPr>
          <w:rFonts w:hint="default" w:ascii="仿宋_GB2312" w:eastAsia="仿宋_GB2312" w:cs="仿宋_GB2312"/>
          <w:sz w:val="30"/>
          <w:szCs w:val="30"/>
          <w:lang w:val="en-US"/>
        </w:rPr>
      </w:pPr>
      <w:r>
        <w:rPr>
          <w:rFonts w:hint="default" w:ascii="仿宋_GB2312" w:eastAsia="仿宋_GB2312" w:cs="仿宋_GB2312"/>
          <w:sz w:val="30"/>
          <w:szCs w:val="30"/>
          <w:lang w:eastAsia="zh-CN"/>
        </w:rPr>
        <w:t>在项目管理方面，奇台县医疗保障局通过有效的规划、组织与协调，项目得以顺利实施，并在预算与时间上保持了良好的控制。</w:t>
      </w:r>
    </w:p>
    <w:p w14:paraId="7C9158A5">
      <w:pPr>
        <w:pStyle w:val="9"/>
        <w:keepNext w:val="0"/>
        <w:keepLines w:val="0"/>
        <w:widowControl/>
        <w:suppressLineNumbers w:val="0"/>
        <w:autoSpaceDE w:val="0"/>
        <w:autoSpaceDN/>
        <w:spacing w:line="560" w:lineRule="exact"/>
        <w:ind w:left="0" w:firstLine="600" w:firstLineChars="200"/>
        <w:rPr>
          <w:rFonts w:hint="default" w:ascii="仿宋_GB2312" w:eastAsia="宋体" w:cs="仿宋_GB2312"/>
          <w:sz w:val="30"/>
          <w:szCs w:val="30"/>
          <w:lang w:val="en-US"/>
        </w:rPr>
      </w:pPr>
      <w:r>
        <w:rPr>
          <w:rFonts w:hint="default" w:ascii="仿宋_GB2312" w:eastAsia="仿宋_GB2312" w:cs="仿宋_GB2312"/>
          <w:sz w:val="30"/>
          <w:szCs w:val="30"/>
          <w:lang w:eastAsia="zh-CN"/>
        </w:rPr>
        <w:t>从项目效益的角度来看，本项目不仅实现了预期的社会效益等方面产生了积极的影响。具体而言，医保政策知晓率等方面的提升，为项目的利益相关者带来了实实在在的利益。</w:t>
      </w:r>
    </w:p>
    <w:p w14:paraId="5640C9CE">
      <w:pPr>
        <w:pStyle w:val="9"/>
        <w:keepNext w:val="0"/>
        <w:keepLines w:val="0"/>
        <w:widowControl/>
        <w:suppressLineNumbers w:val="0"/>
        <w:autoSpaceDE w:val="0"/>
        <w:autoSpaceDN/>
        <w:spacing w:line="560" w:lineRule="exact"/>
        <w:ind w:left="0" w:firstLine="600" w:firstLineChars="200"/>
        <w:rPr>
          <w:rFonts w:hint="default" w:ascii="仿宋_GB2312" w:eastAsia="仿宋_GB2312" w:cs="仿宋_GB2312"/>
          <w:sz w:val="30"/>
          <w:szCs w:val="30"/>
          <w:lang w:val="en-US"/>
        </w:rPr>
      </w:pPr>
      <w:r>
        <w:rPr>
          <w:rFonts w:hint="default" w:ascii="仿宋_GB2312" w:eastAsia="仿宋_GB2312" w:cs="仿宋_GB2312"/>
          <w:sz w:val="30"/>
          <w:szCs w:val="30"/>
          <w:lang w:eastAsia="zh-CN"/>
        </w:rPr>
        <w:t>综上所述，</w:t>
      </w:r>
      <w:r>
        <w:rPr>
          <w:rFonts w:hint="default" w:ascii="仿宋_GB2312" w:eastAsia="仿宋_GB2312" w:cs="仿宋_GB2312"/>
          <w:sz w:val="30"/>
          <w:szCs w:val="30"/>
          <w:lang w:val="en-US"/>
        </w:rPr>
        <w:t>2024</w:t>
      </w:r>
      <w:r>
        <w:rPr>
          <w:rFonts w:hint="default" w:ascii="仿宋_GB2312" w:eastAsia="仿宋_GB2312" w:cs="仿宋_GB2312"/>
          <w:sz w:val="30"/>
          <w:szCs w:val="30"/>
          <w:lang w:eastAsia="zh-CN"/>
        </w:rPr>
        <w:t>年自治区财政全民参保及医疗服务经费补助资金在绩效评价中表现出色，达到了项目的预期目标，并在多个方面取得了显著的成效。</w:t>
      </w:r>
    </w:p>
    <w:p w14:paraId="1FEDC859">
      <w:pPr>
        <w:pStyle w:val="9"/>
        <w:keepNext w:val="0"/>
        <w:keepLines w:val="0"/>
        <w:widowControl/>
        <w:suppressLineNumbers w:val="0"/>
        <w:autoSpaceDE w:val="0"/>
        <w:autoSpaceDN/>
        <w:spacing w:before="0" w:beforeAutospacing="0" w:after="0" w:afterAutospacing="0" w:line="560" w:lineRule="exact"/>
        <w:ind w:left="0" w:right="0" w:firstLine="600" w:firstLineChars="200"/>
        <w:jc w:val="both"/>
        <w:outlineLvl w:val="0"/>
        <w:rPr>
          <w:rFonts w:hint="default" w:ascii="仿宋_GB2312" w:eastAsia="仿宋_GB2312" w:cs="仿宋_GB2312"/>
          <w:b w:val="0"/>
          <w:bCs w:val="0"/>
          <w:kern w:val="0"/>
          <w:sz w:val="30"/>
          <w:szCs w:val="30"/>
          <w:lang w:val="en-US"/>
        </w:rPr>
      </w:pPr>
      <w:r>
        <w:rPr>
          <w:rFonts w:hint="default" w:ascii="仿宋_GB2312" w:hAnsi="Calibri Light" w:eastAsia="仿宋_GB2312" w:cs="仿宋_GB2312"/>
          <w:b w:val="0"/>
          <w:bCs w:val="0"/>
          <w:kern w:val="0"/>
          <w:sz w:val="30"/>
          <w:szCs w:val="30"/>
          <w:lang w:val="en-US" w:eastAsia="zh-CN" w:bidi="ar"/>
        </w:rPr>
        <w:t>（二）评价结论</w:t>
      </w:r>
    </w:p>
    <w:p w14:paraId="2AF6812C">
      <w:pPr>
        <w:pStyle w:val="9"/>
        <w:keepNext w:val="0"/>
        <w:keepLines w:val="0"/>
        <w:widowControl w:val="0"/>
        <w:suppressLineNumbers w:val="0"/>
        <w:spacing w:before="0" w:beforeAutospacing="0" w:after="0" w:afterAutospacing="0" w:line="560" w:lineRule="exact"/>
        <w:ind w:left="0" w:right="0" w:firstLine="600" w:firstLineChars="200"/>
        <w:jc w:val="both"/>
        <w:outlineLvl w:val="0"/>
        <w:rPr>
          <w:rFonts w:hint="default" w:ascii="Times New Roman" w:hAnsi="Times New Roman" w:eastAsia="仿宋_GB2312" w:cs="Times New Roman"/>
          <w:b w:val="0"/>
          <w:bCs w:val="0"/>
          <w:lang w:val="en-US"/>
        </w:rPr>
      </w:pPr>
      <w:r>
        <w:rPr>
          <w:rFonts w:hint="default" w:ascii="仿宋_GB2312" w:hAnsi="Calibri Light" w:eastAsia="仿宋_GB2312" w:cs="仿宋_GB2312"/>
          <w:b w:val="0"/>
          <w:bCs w:val="0"/>
          <w:kern w:val="0"/>
          <w:sz w:val="30"/>
          <w:szCs w:val="30"/>
          <w:lang w:val="en-US" w:eastAsia="zh-CN" w:bidi="ar"/>
        </w:rPr>
        <w:t>运用绩效评价组制定的评价指标体系以及财政部《项目支出绩效评价管理办法》（财预〔2020〕10号）文件的评分标准，通过数据采集、问卷</w:t>
      </w:r>
      <w:r>
        <w:rPr>
          <w:rFonts w:hint="default" w:ascii="仿宋_GB2312" w:eastAsia="仿宋_GB2312" w:cs="仿宋_GB2312"/>
          <w:sz w:val="30"/>
          <w:szCs w:val="30"/>
          <w:lang w:val="en-US" w:eastAsia="zh-CN"/>
        </w:rPr>
        <w:t>调查及访谈等方式，对本项目进行客观评价，最终评分结果：总得分为99.</w:t>
      </w:r>
      <w:r>
        <w:rPr>
          <w:rFonts w:hint="eastAsia" w:ascii="仿宋_GB2312" w:eastAsia="仿宋_GB2312" w:cs="仿宋_GB2312"/>
          <w:sz w:val="30"/>
          <w:szCs w:val="30"/>
          <w:lang w:val="en-US" w:eastAsia="zh-CN"/>
        </w:rPr>
        <w:t>47</w:t>
      </w:r>
      <w:r>
        <w:rPr>
          <w:rFonts w:hint="default" w:ascii="仿宋_GB2312" w:eastAsia="仿宋_GB2312" w:cs="仿宋_GB2312"/>
          <w:sz w:val="30"/>
          <w:szCs w:val="30"/>
          <w:lang w:val="en-US" w:eastAsia="zh-CN"/>
        </w:rPr>
        <w:t>分，属于“优”。其中，项目决策类指标权重为20分，得分为</w:t>
      </w:r>
      <w:r>
        <w:rPr>
          <w:rFonts w:hint="eastAsia" w:ascii="仿宋_GB2312" w:eastAsia="仿宋_GB2312" w:cs="仿宋_GB2312"/>
          <w:sz w:val="30"/>
          <w:szCs w:val="30"/>
          <w:lang w:val="en-US" w:eastAsia="zh-CN"/>
        </w:rPr>
        <w:t>20</w:t>
      </w:r>
      <w:r>
        <w:rPr>
          <w:rFonts w:hint="default" w:ascii="仿宋_GB2312" w:eastAsia="仿宋_GB2312" w:cs="仿宋_GB2312"/>
          <w:sz w:val="30"/>
          <w:szCs w:val="30"/>
          <w:lang w:val="en-US" w:eastAsia="zh-CN"/>
        </w:rPr>
        <w:t xml:space="preserve">分，得分率为 </w:t>
      </w:r>
      <w:r>
        <w:rPr>
          <w:rFonts w:hint="eastAsia" w:ascii="仿宋_GB2312" w:eastAsia="仿宋_GB2312" w:cs="仿宋_GB2312"/>
          <w:sz w:val="30"/>
          <w:szCs w:val="30"/>
          <w:lang w:val="en-US" w:eastAsia="zh-CN"/>
        </w:rPr>
        <w:t>100</w:t>
      </w:r>
      <w:r>
        <w:rPr>
          <w:rFonts w:hint="default" w:ascii="仿宋_GB2312" w:eastAsia="仿宋_GB2312" w:cs="仿宋_GB2312"/>
          <w:sz w:val="30"/>
          <w:szCs w:val="30"/>
          <w:lang w:val="en-US" w:eastAsia="zh-CN"/>
        </w:rPr>
        <w:t>%。项目过程类指标权重为20分，得分为</w:t>
      </w:r>
      <w:r>
        <w:rPr>
          <w:rFonts w:hint="eastAsia" w:ascii="仿宋_GB2312" w:eastAsia="仿宋_GB2312" w:cs="仿宋_GB2312"/>
          <w:sz w:val="30"/>
          <w:szCs w:val="30"/>
          <w:lang w:val="en-US" w:eastAsia="zh-CN"/>
        </w:rPr>
        <w:t>20</w:t>
      </w:r>
      <w:r>
        <w:rPr>
          <w:rFonts w:hint="default" w:ascii="仿宋_GB2312" w:eastAsia="仿宋_GB2312" w:cs="仿宋_GB2312"/>
          <w:sz w:val="30"/>
          <w:szCs w:val="30"/>
          <w:lang w:val="en-US" w:eastAsia="zh-CN"/>
        </w:rPr>
        <w:t xml:space="preserve">分，得分率为 </w:t>
      </w:r>
      <w:r>
        <w:rPr>
          <w:rFonts w:hint="eastAsia" w:ascii="仿宋_GB2312" w:eastAsia="仿宋_GB2312" w:cs="仿宋_GB2312"/>
          <w:sz w:val="30"/>
          <w:szCs w:val="30"/>
          <w:lang w:val="en-US" w:eastAsia="zh-CN"/>
        </w:rPr>
        <w:t>100</w:t>
      </w:r>
      <w:r>
        <w:rPr>
          <w:rFonts w:hint="default" w:ascii="仿宋_GB2312" w:eastAsia="仿宋_GB2312" w:cs="仿宋_GB2312"/>
          <w:sz w:val="30"/>
          <w:szCs w:val="30"/>
          <w:lang w:val="en-US" w:eastAsia="zh-CN"/>
        </w:rPr>
        <w:t>%。项目产出类指标权重为40分，得分为</w:t>
      </w:r>
      <w:r>
        <w:rPr>
          <w:rFonts w:hint="eastAsia" w:ascii="仿宋_GB2312" w:eastAsia="仿宋_GB2312" w:cs="仿宋_GB2312"/>
          <w:sz w:val="30"/>
          <w:szCs w:val="30"/>
          <w:lang w:val="en-US" w:eastAsia="zh-CN"/>
        </w:rPr>
        <w:t>39.47</w:t>
      </w:r>
      <w:r>
        <w:rPr>
          <w:rFonts w:hint="default" w:ascii="仿宋_GB2312" w:eastAsia="仿宋_GB2312" w:cs="仿宋_GB2312"/>
          <w:sz w:val="30"/>
          <w:szCs w:val="30"/>
          <w:lang w:val="en-US" w:eastAsia="zh-CN"/>
        </w:rPr>
        <w:t xml:space="preserve">分，得分率为 </w:t>
      </w:r>
      <w:r>
        <w:rPr>
          <w:rFonts w:hint="eastAsia" w:ascii="仿宋_GB2312" w:eastAsia="仿宋_GB2312" w:cs="仿宋_GB2312"/>
          <w:sz w:val="30"/>
          <w:szCs w:val="30"/>
          <w:lang w:val="en-US" w:eastAsia="zh-CN"/>
        </w:rPr>
        <w:t>98.68</w:t>
      </w:r>
      <w:r>
        <w:rPr>
          <w:rFonts w:hint="default" w:ascii="仿宋_GB2312" w:eastAsia="仿宋_GB2312" w:cs="仿宋_GB2312"/>
          <w:sz w:val="30"/>
          <w:szCs w:val="30"/>
          <w:lang w:val="en-US" w:eastAsia="zh-CN"/>
        </w:rPr>
        <w:t>%。项目效益类指标权重为20分，得分为20分，得分率为</w:t>
      </w:r>
      <w:r>
        <w:rPr>
          <w:rFonts w:hint="eastAsia" w:ascii="仿宋_GB2312" w:eastAsia="仿宋_GB2312" w:cs="仿宋_GB2312"/>
          <w:sz w:val="30"/>
          <w:szCs w:val="30"/>
          <w:lang w:val="en-US" w:eastAsia="zh-CN"/>
        </w:rPr>
        <w:t>100</w:t>
      </w:r>
      <w:r>
        <w:rPr>
          <w:rFonts w:hint="default" w:ascii="仿宋_GB2312" w:eastAsia="仿宋_GB2312" w:cs="仿宋_GB2312"/>
          <w:sz w:val="30"/>
          <w:szCs w:val="30"/>
          <w:lang w:val="en-US" w:eastAsia="zh-CN"/>
        </w:rPr>
        <w:t>%。具体打分情况详见：附件1综合评分</w:t>
      </w:r>
      <w:r>
        <w:rPr>
          <w:rFonts w:hint="default" w:ascii="仿宋_GB2312" w:hAnsi="Calibri Light" w:eastAsia="仿宋_GB2312" w:cs="仿宋_GB2312"/>
          <w:b w:val="0"/>
          <w:bCs w:val="0"/>
          <w:kern w:val="28"/>
          <w:sz w:val="32"/>
          <w:szCs w:val="32"/>
          <w:lang w:val="en-US" w:eastAsia="zh-CN" w:bidi="ar"/>
        </w:rPr>
        <w:t>表。</w:t>
      </w:r>
    </w:p>
    <w:p w14:paraId="59244B1E">
      <w:pPr>
        <w:pStyle w:val="9"/>
        <w:keepNext w:val="0"/>
        <w:keepLines w:val="0"/>
        <w:widowControl/>
        <w:suppressLineNumbers w:val="0"/>
        <w:autoSpaceDE w:val="0"/>
        <w:autoSpaceDN/>
        <w:spacing w:before="0" w:beforeAutospacing="0" w:after="0" w:afterAutospacing="0"/>
        <w:ind w:left="0" w:right="0"/>
        <w:jc w:val="center"/>
        <w:outlineLvl w:val="0"/>
        <w:rPr>
          <w:rFonts w:hint="default" w:ascii="Times New Roman" w:hAnsi="Times New Roman" w:eastAsia="仿宋_GB2312" w:cs="Times New Roman"/>
          <w:sz w:val="21"/>
          <w:szCs w:val="21"/>
          <w:lang w:val="en-US"/>
        </w:rPr>
      </w:pPr>
      <w:r>
        <w:rPr>
          <w:rFonts w:hint="eastAsia" w:ascii="宋体" w:hAnsi="宋体" w:eastAsia="宋体" w:cs="宋体"/>
          <w:b/>
          <w:bCs/>
          <w:kern w:val="28"/>
          <w:sz w:val="21"/>
          <w:szCs w:val="21"/>
          <w:lang w:val="en-US" w:eastAsia="zh-CN" w:bidi="ar"/>
        </w:rPr>
        <w:t>表</w:t>
      </w:r>
      <w:r>
        <w:rPr>
          <w:rFonts w:hint="default" w:ascii="Times New Roman" w:hAnsi="Times New Roman" w:eastAsia="仿宋_GB2312" w:cs="Times New Roman"/>
          <w:b/>
          <w:bCs/>
          <w:kern w:val="28"/>
          <w:sz w:val="21"/>
          <w:szCs w:val="21"/>
          <w:lang w:val="en-US" w:eastAsia="zh-CN" w:bidi="ar"/>
        </w:rPr>
        <w:t>1</w:t>
      </w:r>
      <w:r>
        <w:rPr>
          <w:rFonts w:hint="eastAsia" w:ascii="宋体" w:hAnsi="宋体" w:eastAsia="宋体" w:cs="宋体"/>
          <w:b/>
          <w:bCs/>
          <w:kern w:val="28"/>
          <w:sz w:val="21"/>
          <w:szCs w:val="21"/>
          <w:lang w:val="en-US" w:eastAsia="zh-CN" w:bidi="ar"/>
        </w:rPr>
        <w:t>综合评分表</w:t>
      </w:r>
    </w:p>
    <w:tbl>
      <w:tblPr>
        <w:tblStyle w:val="14"/>
        <w:tblW w:w="87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787"/>
        <w:gridCol w:w="1927"/>
        <w:gridCol w:w="2023"/>
        <w:gridCol w:w="2023"/>
      </w:tblGrid>
      <w:tr w14:paraId="57107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2787" w:type="dxa"/>
            <w:tcBorders>
              <w:top w:val="single" w:color="auto" w:sz="4" w:space="0"/>
              <w:left w:val="single" w:color="auto" w:sz="4" w:space="0"/>
              <w:bottom w:val="single" w:color="auto" w:sz="4" w:space="0"/>
              <w:right w:val="single" w:color="auto" w:sz="4" w:space="0"/>
            </w:tcBorders>
            <w:shd w:val="clear" w:color="auto" w:fill="BEBEBE"/>
            <w:vAlign w:val="center"/>
          </w:tcPr>
          <w:p w14:paraId="0630CDB3">
            <w:pPr>
              <w:keepNext w:val="0"/>
              <w:keepLines w:val="0"/>
              <w:widowControl w:val="0"/>
              <w:suppressLineNumbers w:val="0"/>
              <w:spacing w:before="0" w:beforeAutospacing="0" w:after="0" w:afterAutospacing="0"/>
              <w:ind w:left="0" w:right="0"/>
              <w:jc w:val="center"/>
              <w:rPr>
                <w:rFonts w:hint="default" w:eastAsia="仿宋_GB2312"/>
                <w:b/>
                <w:bCs/>
                <w:color w:val="000000"/>
                <w:lang w:val="en-US"/>
              </w:rPr>
            </w:pPr>
            <w:r>
              <w:rPr>
                <w:rFonts w:hint="eastAsia" w:ascii="宋体" w:hAnsi="宋体" w:eastAsia="宋体" w:cs="宋体"/>
                <w:b/>
                <w:bCs/>
                <w:color w:val="000000"/>
                <w:kern w:val="2"/>
                <w:sz w:val="21"/>
                <w:szCs w:val="21"/>
                <w:lang w:val="en-US" w:eastAsia="zh-CN" w:bidi="ar"/>
              </w:rPr>
              <w:t>一级指标</w:t>
            </w:r>
          </w:p>
        </w:tc>
        <w:tc>
          <w:tcPr>
            <w:tcW w:w="1927" w:type="dxa"/>
            <w:tcBorders>
              <w:top w:val="single" w:color="auto" w:sz="4" w:space="0"/>
              <w:left w:val="nil"/>
              <w:bottom w:val="single" w:color="auto" w:sz="4" w:space="0"/>
              <w:right w:val="single" w:color="auto" w:sz="4" w:space="0"/>
            </w:tcBorders>
            <w:shd w:val="clear" w:color="auto" w:fill="BEBEBE"/>
            <w:vAlign w:val="center"/>
          </w:tcPr>
          <w:p w14:paraId="081BD341">
            <w:pPr>
              <w:keepNext w:val="0"/>
              <w:keepLines w:val="0"/>
              <w:widowControl w:val="0"/>
              <w:suppressLineNumbers w:val="0"/>
              <w:spacing w:before="0" w:beforeAutospacing="0" w:after="0" w:afterAutospacing="0"/>
              <w:ind w:left="0" w:right="0"/>
              <w:jc w:val="center"/>
              <w:rPr>
                <w:rFonts w:hint="default" w:eastAsia="仿宋_GB2312"/>
                <w:b/>
                <w:bCs/>
                <w:color w:val="000000"/>
                <w:lang w:val="en-US"/>
              </w:rPr>
            </w:pPr>
            <w:r>
              <w:rPr>
                <w:rFonts w:hint="eastAsia" w:ascii="宋体" w:hAnsi="宋体" w:eastAsia="宋体" w:cs="宋体"/>
                <w:b/>
                <w:bCs/>
                <w:color w:val="000000"/>
                <w:kern w:val="2"/>
                <w:sz w:val="21"/>
                <w:szCs w:val="21"/>
                <w:lang w:val="en-US" w:eastAsia="zh-CN" w:bidi="ar"/>
              </w:rPr>
              <w:t>权重分</w:t>
            </w:r>
          </w:p>
        </w:tc>
        <w:tc>
          <w:tcPr>
            <w:tcW w:w="2023" w:type="dxa"/>
            <w:tcBorders>
              <w:top w:val="single" w:color="auto" w:sz="4" w:space="0"/>
              <w:left w:val="nil"/>
              <w:bottom w:val="single" w:color="auto" w:sz="4" w:space="0"/>
              <w:right w:val="single" w:color="auto" w:sz="4" w:space="0"/>
            </w:tcBorders>
            <w:shd w:val="clear" w:color="auto" w:fill="BEBEBE"/>
            <w:vAlign w:val="center"/>
          </w:tcPr>
          <w:p w14:paraId="24C88C01">
            <w:pPr>
              <w:keepNext w:val="0"/>
              <w:keepLines w:val="0"/>
              <w:widowControl w:val="0"/>
              <w:suppressLineNumbers w:val="0"/>
              <w:spacing w:before="0" w:beforeAutospacing="0" w:after="0" w:afterAutospacing="0"/>
              <w:ind w:left="0" w:right="0"/>
              <w:jc w:val="center"/>
              <w:rPr>
                <w:rFonts w:hint="default" w:eastAsia="仿宋_GB2312"/>
                <w:b/>
                <w:bCs/>
                <w:color w:val="000000"/>
                <w:lang w:val="en-US"/>
              </w:rPr>
            </w:pPr>
            <w:r>
              <w:rPr>
                <w:rFonts w:hint="eastAsia" w:ascii="宋体" w:hAnsi="宋体" w:eastAsia="宋体" w:cs="宋体"/>
                <w:b/>
                <w:bCs/>
                <w:color w:val="000000"/>
                <w:kern w:val="2"/>
                <w:sz w:val="21"/>
                <w:szCs w:val="21"/>
                <w:lang w:val="en-US" w:eastAsia="zh-CN" w:bidi="ar"/>
              </w:rPr>
              <w:t>得分</w:t>
            </w:r>
          </w:p>
        </w:tc>
        <w:tc>
          <w:tcPr>
            <w:tcW w:w="2023" w:type="dxa"/>
            <w:tcBorders>
              <w:top w:val="single" w:color="auto" w:sz="4" w:space="0"/>
              <w:left w:val="nil"/>
              <w:bottom w:val="single" w:color="auto" w:sz="4" w:space="0"/>
              <w:right w:val="single" w:color="auto" w:sz="4" w:space="0"/>
            </w:tcBorders>
            <w:shd w:val="clear" w:color="auto" w:fill="BEBEBE"/>
            <w:vAlign w:val="center"/>
          </w:tcPr>
          <w:p w14:paraId="26085194">
            <w:pPr>
              <w:keepNext w:val="0"/>
              <w:keepLines w:val="0"/>
              <w:widowControl w:val="0"/>
              <w:suppressLineNumbers w:val="0"/>
              <w:spacing w:before="0" w:beforeAutospacing="0" w:after="0" w:afterAutospacing="0"/>
              <w:ind w:left="0" w:right="0"/>
              <w:jc w:val="center"/>
              <w:rPr>
                <w:rFonts w:hint="default"/>
                <w:b/>
                <w:bCs/>
                <w:color w:val="000000"/>
                <w:lang w:val="en-US"/>
              </w:rPr>
            </w:pPr>
            <w:r>
              <w:rPr>
                <w:rFonts w:hint="eastAsia" w:ascii="仿宋_GB2312" w:hAnsi="仿宋_GB2312" w:eastAsia="宋体" w:cs="宋体"/>
                <w:b/>
                <w:bCs/>
                <w:color w:val="000000"/>
                <w:kern w:val="2"/>
                <w:sz w:val="21"/>
                <w:szCs w:val="21"/>
                <w:lang w:val="en-US" w:eastAsia="zh-CN" w:bidi="ar"/>
              </w:rPr>
              <w:t>得分率</w:t>
            </w:r>
          </w:p>
        </w:tc>
      </w:tr>
      <w:tr w14:paraId="34622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0C0AD369">
            <w:pPr>
              <w:keepNext w:val="0"/>
              <w:keepLines w:val="0"/>
              <w:widowControl w:val="0"/>
              <w:suppressLineNumbers w:val="0"/>
              <w:spacing w:before="0" w:beforeAutospacing="0" w:after="0" w:afterAutospacing="0"/>
              <w:ind w:left="0" w:right="0"/>
              <w:jc w:val="center"/>
              <w:rPr>
                <w:rFonts w:hint="default" w:eastAsia="仿宋_GB2312"/>
                <w:color w:val="000000"/>
                <w:lang w:val="en-US"/>
              </w:rPr>
            </w:pPr>
            <w:r>
              <w:rPr>
                <w:rFonts w:hint="eastAsia" w:ascii="宋体" w:hAnsi="宋体" w:eastAsia="宋体" w:cs="宋体"/>
                <w:color w:val="000000"/>
                <w:kern w:val="2"/>
                <w:sz w:val="21"/>
                <w:szCs w:val="21"/>
                <w:lang w:val="en-US" w:eastAsia="zh-CN" w:bidi="ar"/>
              </w:rPr>
              <w:t>项目决策</w:t>
            </w:r>
          </w:p>
        </w:tc>
        <w:tc>
          <w:tcPr>
            <w:tcW w:w="1927" w:type="dxa"/>
            <w:tcBorders>
              <w:top w:val="nil"/>
              <w:left w:val="nil"/>
              <w:bottom w:val="single" w:color="auto" w:sz="4" w:space="0"/>
              <w:right w:val="single" w:color="auto" w:sz="4" w:space="0"/>
            </w:tcBorders>
            <w:shd w:val="clear" w:color="auto" w:fill="auto"/>
            <w:vAlign w:val="center"/>
          </w:tcPr>
          <w:p w14:paraId="023D1DB6">
            <w:pPr>
              <w:keepNext w:val="0"/>
              <w:keepLines w:val="0"/>
              <w:widowControl w:val="0"/>
              <w:suppressLineNumbers w:val="0"/>
              <w:spacing w:before="0" w:beforeAutospacing="0" w:after="0" w:afterAutospacing="0"/>
              <w:ind w:left="0" w:right="0"/>
              <w:jc w:val="center"/>
              <w:rPr>
                <w:rFonts w:hint="default" w:eastAsia="仿宋_GB2312"/>
                <w:color w:val="000000"/>
                <w:highlight w:val="none"/>
                <w:lang w:val="en-US"/>
              </w:rPr>
            </w:pPr>
            <w:r>
              <w:rPr>
                <w:rFonts w:hint="default" w:ascii="Times New Roman" w:hAnsi="Times New Roman" w:eastAsia="仿宋_GB2312" w:cs="Times New Roman"/>
                <w:color w:val="000000"/>
                <w:kern w:val="2"/>
                <w:sz w:val="21"/>
                <w:szCs w:val="21"/>
                <w:highlight w:val="none"/>
                <w:lang w:val="en-US" w:eastAsia="zh-CN" w:bidi="ar"/>
              </w:rPr>
              <w:t>20</w:t>
            </w:r>
          </w:p>
        </w:tc>
        <w:tc>
          <w:tcPr>
            <w:tcW w:w="2023" w:type="dxa"/>
            <w:tcBorders>
              <w:top w:val="nil"/>
              <w:left w:val="nil"/>
              <w:bottom w:val="single" w:color="auto" w:sz="4" w:space="0"/>
              <w:right w:val="single" w:color="auto" w:sz="4" w:space="0"/>
            </w:tcBorders>
            <w:shd w:val="clear" w:color="auto" w:fill="auto"/>
            <w:vAlign w:val="center"/>
          </w:tcPr>
          <w:p w14:paraId="55E9D070">
            <w:pPr>
              <w:keepNext w:val="0"/>
              <w:keepLines w:val="0"/>
              <w:widowControl w:val="0"/>
              <w:suppressLineNumbers w:val="0"/>
              <w:spacing w:before="0" w:beforeAutospacing="0" w:after="0" w:afterAutospacing="0"/>
              <w:ind w:left="0" w:right="0"/>
              <w:jc w:val="center"/>
              <w:rPr>
                <w:rFonts w:hint="default" w:eastAsia="仿宋_GB2312"/>
                <w:color w:val="000000"/>
                <w:lang w:val="en-US" w:eastAsia="zh-CN"/>
              </w:rPr>
            </w:pPr>
            <w:r>
              <w:rPr>
                <w:rFonts w:hint="eastAsia" w:eastAsia="仿宋_GB2312"/>
                <w:color w:val="000000"/>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6FA7FCBC">
            <w:pPr>
              <w:keepNext w:val="0"/>
              <w:keepLines w:val="0"/>
              <w:widowControl w:val="0"/>
              <w:suppressLineNumbers w:val="0"/>
              <w:spacing w:before="0" w:beforeAutospacing="0" w:after="0" w:afterAutospacing="0"/>
              <w:ind w:left="0" w:right="0"/>
              <w:jc w:val="center"/>
              <w:rPr>
                <w:rFonts w:hint="default" w:eastAsia="仿宋_GB2312"/>
                <w:color w:val="000000"/>
                <w:lang w:val="en-US" w:eastAsia="zh-CN"/>
              </w:rPr>
            </w:pPr>
            <w:r>
              <w:rPr>
                <w:rFonts w:hint="eastAsia" w:eastAsia="仿宋_GB2312"/>
                <w:color w:val="000000"/>
                <w:lang w:val="en-US" w:eastAsia="zh-CN"/>
              </w:rPr>
              <w:t>100%</w:t>
            </w:r>
          </w:p>
        </w:tc>
      </w:tr>
      <w:tr w14:paraId="4A230A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5358DF82">
            <w:pPr>
              <w:keepNext w:val="0"/>
              <w:keepLines w:val="0"/>
              <w:widowControl w:val="0"/>
              <w:suppressLineNumbers w:val="0"/>
              <w:spacing w:before="0" w:beforeAutospacing="0" w:after="0" w:afterAutospacing="0"/>
              <w:ind w:left="0" w:right="0"/>
              <w:jc w:val="center"/>
              <w:rPr>
                <w:rFonts w:hint="default" w:eastAsia="仿宋_GB2312"/>
                <w:color w:val="000000"/>
                <w:lang w:val="en-US"/>
              </w:rPr>
            </w:pPr>
            <w:r>
              <w:rPr>
                <w:rFonts w:hint="eastAsia" w:ascii="宋体" w:hAnsi="宋体" w:eastAsia="宋体" w:cs="宋体"/>
                <w:color w:val="000000"/>
                <w:kern w:val="2"/>
                <w:sz w:val="21"/>
                <w:szCs w:val="21"/>
                <w:lang w:val="en-US" w:eastAsia="zh-CN" w:bidi="ar"/>
              </w:rPr>
              <w:t>项目过程</w:t>
            </w:r>
          </w:p>
        </w:tc>
        <w:tc>
          <w:tcPr>
            <w:tcW w:w="1927" w:type="dxa"/>
            <w:tcBorders>
              <w:top w:val="nil"/>
              <w:left w:val="nil"/>
              <w:bottom w:val="single" w:color="auto" w:sz="4" w:space="0"/>
              <w:right w:val="single" w:color="auto" w:sz="4" w:space="0"/>
            </w:tcBorders>
            <w:shd w:val="clear" w:color="auto" w:fill="auto"/>
            <w:vAlign w:val="center"/>
          </w:tcPr>
          <w:p w14:paraId="6ED3A66D">
            <w:pPr>
              <w:keepNext w:val="0"/>
              <w:keepLines w:val="0"/>
              <w:widowControl w:val="0"/>
              <w:suppressLineNumbers w:val="0"/>
              <w:spacing w:before="0" w:beforeAutospacing="0" w:after="0" w:afterAutospacing="0"/>
              <w:ind w:left="0" w:right="0"/>
              <w:jc w:val="center"/>
              <w:rPr>
                <w:rFonts w:hint="default" w:eastAsia="仿宋_GB2312"/>
                <w:color w:val="000000"/>
                <w:highlight w:val="none"/>
                <w:lang w:val="en-US"/>
              </w:rPr>
            </w:pPr>
            <w:r>
              <w:rPr>
                <w:rFonts w:hint="default" w:ascii="Times New Roman" w:hAnsi="Times New Roman" w:eastAsia="仿宋_GB2312" w:cs="Times New Roman"/>
                <w:color w:val="000000"/>
                <w:kern w:val="2"/>
                <w:sz w:val="21"/>
                <w:szCs w:val="21"/>
                <w:highlight w:val="none"/>
                <w:lang w:val="en-US" w:eastAsia="zh-CN" w:bidi="ar"/>
              </w:rPr>
              <w:t>20</w:t>
            </w:r>
          </w:p>
        </w:tc>
        <w:tc>
          <w:tcPr>
            <w:tcW w:w="2023" w:type="dxa"/>
            <w:tcBorders>
              <w:top w:val="nil"/>
              <w:left w:val="nil"/>
              <w:bottom w:val="single" w:color="auto" w:sz="4" w:space="0"/>
              <w:right w:val="single" w:color="auto" w:sz="4" w:space="0"/>
            </w:tcBorders>
            <w:shd w:val="clear" w:color="auto" w:fill="auto"/>
            <w:vAlign w:val="center"/>
          </w:tcPr>
          <w:p w14:paraId="4A4DC844">
            <w:pPr>
              <w:keepNext w:val="0"/>
              <w:keepLines w:val="0"/>
              <w:widowControl w:val="0"/>
              <w:suppressLineNumbers w:val="0"/>
              <w:spacing w:before="0" w:beforeAutospacing="0" w:after="0" w:afterAutospacing="0"/>
              <w:ind w:left="0" w:right="0"/>
              <w:jc w:val="center"/>
              <w:rPr>
                <w:rFonts w:hint="default" w:eastAsia="仿宋_GB2312"/>
                <w:color w:val="000000"/>
                <w:lang w:val="en-US"/>
              </w:rPr>
            </w:pPr>
            <w:r>
              <w:rPr>
                <w:rFonts w:hint="eastAsia" w:ascii="Times New Roman" w:hAnsi="Times New Roman" w:eastAsia="宋体" w:cs="Times New Roman"/>
                <w:color w:val="000000"/>
                <w:kern w:val="2"/>
                <w:sz w:val="21"/>
                <w:szCs w:val="21"/>
                <w:lang w:val="en-US" w:eastAsia="zh-CN" w:bidi="ar"/>
              </w:rPr>
              <w:t>2</w:t>
            </w:r>
            <w:r>
              <w:rPr>
                <w:rFonts w:hint="default" w:ascii="Times New Roman" w:hAnsi="Times New Roman" w:eastAsia="宋体" w:cs="Times New Roman"/>
                <w:color w:val="000000"/>
                <w:kern w:val="2"/>
                <w:sz w:val="21"/>
                <w:szCs w:val="21"/>
                <w:lang w:val="en-US" w:eastAsia="zh-CN" w:bidi="ar"/>
              </w:rPr>
              <w:t>0</w:t>
            </w:r>
          </w:p>
        </w:tc>
        <w:tc>
          <w:tcPr>
            <w:tcW w:w="2023" w:type="dxa"/>
            <w:tcBorders>
              <w:top w:val="nil"/>
              <w:left w:val="nil"/>
              <w:bottom w:val="single" w:color="auto" w:sz="4" w:space="0"/>
              <w:right w:val="single" w:color="auto" w:sz="4" w:space="0"/>
            </w:tcBorders>
            <w:shd w:val="clear" w:color="auto" w:fill="auto"/>
            <w:vAlign w:val="center"/>
          </w:tcPr>
          <w:p w14:paraId="5D942A69">
            <w:pPr>
              <w:keepNext w:val="0"/>
              <w:keepLines w:val="0"/>
              <w:widowControl w:val="0"/>
              <w:suppressLineNumbers w:val="0"/>
              <w:spacing w:before="0" w:beforeAutospacing="0" w:after="0" w:afterAutospacing="0"/>
              <w:ind w:left="0" w:right="0"/>
              <w:jc w:val="center"/>
              <w:rPr>
                <w:rFonts w:hint="default"/>
                <w:color w:val="000000"/>
                <w:lang w:val="en-US"/>
              </w:rPr>
            </w:pPr>
            <w:r>
              <w:rPr>
                <w:rFonts w:hint="eastAsia" w:ascii="Times New Roman" w:hAnsi="Times New Roman" w:eastAsia="宋体" w:cs="Times New Roman"/>
                <w:color w:val="000000"/>
                <w:kern w:val="2"/>
                <w:sz w:val="21"/>
                <w:szCs w:val="21"/>
                <w:lang w:val="en-US" w:eastAsia="zh-CN" w:bidi="ar"/>
              </w:rPr>
              <w:t>100%</w:t>
            </w:r>
          </w:p>
        </w:tc>
      </w:tr>
      <w:tr w14:paraId="7430E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7D815218">
            <w:pPr>
              <w:keepNext w:val="0"/>
              <w:keepLines w:val="0"/>
              <w:widowControl w:val="0"/>
              <w:suppressLineNumbers w:val="0"/>
              <w:spacing w:before="0" w:beforeAutospacing="0" w:after="0" w:afterAutospacing="0"/>
              <w:ind w:left="0" w:right="0"/>
              <w:jc w:val="center"/>
              <w:rPr>
                <w:rFonts w:hint="default" w:eastAsia="仿宋_GB2312"/>
                <w:color w:val="000000"/>
                <w:lang w:val="en-US"/>
              </w:rPr>
            </w:pPr>
            <w:r>
              <w:rPr>
                <w:rFonts w:hint="eastAsia" w:ascii="宋体" w:hAnsi="宋体" w:eastAsia="宋体" w:cs="宋体"/>
                <w:color w:val="000000"/>
                <w:kern w:val="2"/>
                <w:sz w:val="21"/>
                <w:szCs w:val="21"/>
                <w:lang w:val="en-US" w:eastAsia="zh-CN" w:bidi="ar"/>
              </w:rPr>
              <w:t>项目产出</w:t>
            </w:r>
          </w:p>
        </w:tc>
        <w:tc>
          <w:tcPr>
            <w:tcW w:w="1927" w:type="dxa"/>
            <w:tcBorders>
              <w:top w:val="nil"/>
              <w:left w:val="nil"/>
              <w:bottom w:val="single" w:color="auto" w:sz="4" w:space="0"/>
              <w:right w:val="single" w:color="auto" w:sz="4" w:space="0"/>
            </w:tcBorders>
            <w:shd w:val="clear" w:color="auto" w:fill="auto"/>
            <w:vAlign w:val="center"/>
          </w:tcPr>
          <w:p w14:paraId="2AD510D5">
            <w:pPr>
              <w:keepNext w:val="0"/>
              <w:keepLines w:val="0"/>
              <w:widowControl w:val="0"/>
              <w:suppressLineNumbers w:val="0"/>
              <w:spacing w:before="0" w:beforeAutospacing="0" w:after="0" w:afterAutospacing="0"/>
              <w:ind w:left="0" w:right="0"/>
              <w:jc w:val="center"/>
              <w:rPr>
                <w:rFonts w:hint="default" w:eastAsia="仿宋_GB2312"/>
                <w:color w:val="000000"/>
                <w:highlight w:val="none"/>
                <w:lang w:val="en-US"/>
              </w:rPr>
            </w:pPr>
            <w:r>
              <w:rPr>
                <w:rFonts w:hint="default" w:ascii="Times New Roman" w:hAnsi="Times New Roman" w:eastAsia="仿宋_GB2312" w:cs="Times New Roman"/>
                <w:color w:val="000000"/>
                <w:kern w:val="2"/>
                <w:sz w:val="21"/>
                <w:szCs w:val="21"/>
                <w:highlight w:val="none"/>
                <w:lang w:val="en-US" w:eastAsia="zh-CN" w:bidi="ar"/>
              </w:rPr>
              <w:t>40</w:t>
            </w:r>
          </w:p>
        </w:tc>
        <w:tc>
          <w:tcPr>
            <w:tcW w:w="2023" w:type="dxa"/>
            <w:tcBorders>
              <w:top w:val="nil"/>
              <w:left w:val="nil"/>
              <w:bottom w:val="single" w:color="auto" w:sz="4" w:space="0"/>
              <w:right w:val="single" w:color="auto" w:sz="4" w:space="0"/>
            </w:tcBorders>
            <w:shd w:val="clear" w:color="auto" w:fill="auto"/>
            <w:vAlign w:val="center"/>
          </w:tcPr>
          <w:p w14:paraId="677B197C">
            <w:pPr>
              <w:keepNext w:val="0"/>
              <w:keepLines w:val="0"/>
              <w:widowControl w:val="0"/>
              <w:suppressLineNumbers w:val="0"/>
              <w:spacing w:before="0" w:beforeAutospacing="0" w:after="0" w:afterAutospacing="0"/>
              <w:ind w:left="0" w:right="0"/>
              <w:jc w:val="center"/>
              <w:rPr>
                <w:rFonts w:hint="default" w:eastAsia="仿宋_GB2312"/>
                <w:color w:val="000000"/>
                <w:lang w:val="en-US"/>
              </w:rPr>
            </w:pPr>
            <w:r>
              <w:rPr>
                <w:rFonts w:hint="eastAsia" w:ascii="Times New Roman" w:hAnsi="Times New Roman" w:eastAsia="宋体" w:cs="Times New Roman"/>
                <w:color w:val="000000"/>
                <w:kern w:val="2"/>
                <w:sz w:val="21"/>
                <w:szCs w:val="21"/>
                <w:lang w:val="en-US" w:eastAsia="zh-CN" w:bidi="ar"/>
              </w:rPr>
              <w:t>39.47</w:t>
            </w:r>
          </w:p>
        </w:tc>
        <w:tc>
          <w:tcPr>
            <w:tcW w:w="2023" w:type="dxa"/>
            <w:tcBorders>
              <w:top w:val="nil"/>
              <w:left w:val="nil"/>
              <w:bottom w:val="single" w:color="auto" w:sz="4" w:space="0"/>
              <w:right w:val="single" w:color="auto" w:sz="4" w:space="0"/>
            </w:tcBorders>
            <w:shd w:val="clear" w:color="auto" w:fill="auto"/>
            <w:vAlign w:val="center"/>
          </w:tcPr>
          <w:p w14:paraId="581FCAE1">
            <w:pPr>
              <w:keepNext w:val="0"/>
              <w:keepLines w:val="0"/>
              <w:widowControl w:val="0"/>
              <w:suppressLineNumbers w:val="0"/>
              <w:spacing w:before="0" w:beforeAutospacing="0" w:after="0" w:afterAutospacing="0"/>
              <w:ind w:left="0" w:right="0"/>
              <w:jc w:val="center"/>
              <w:rPr>
                <w:rFonts w:hint="default" w:eastAsia="仿宋_GB2312"/>
                <w:color w:val="000000"/>
                <w:lang w:val="en-US"/>
              </w:rPr>
            </w:pPr>
            <w:r>
              <w:rPr>
                <w:rFonts w:hint="eastAsia" w:ascii="Times New Roman" w:hAnsi="Times New Roman" w:eastAsia="宋体" w:cs="Times New Roman"/>
                <w:color w:val="000000"/>
                <w:kern w:val="2"/>
                <w:sz w:val="21"/>
                <w:szCs w:val="21"/>
                <w:lang w:val="en-US" w:eastAsia="zh-CN" w:bidi="ar"/>
              </w:rPr>
              <w:t>98.68</w:t>
            </w:r>
          </w:p>
        </w:tc>
      </w:tr>
      <w:tr w14:paraId="442242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18A25323">
            <w:pPr>
              <w:keepNext w:val="0"/>
              <w:keepLines w:val="0"/>
              <w:widowControl w:val="0"/>
              <w:suppressLineNumbers w:val="0"/>
              <w:spacing w:before="0" w:beforeAutospacing="0" w:after="0" w:afterAutospacing="0"/>
              <w:ind w:left="0" w:right="0"/>
              <w:jc w:val="center"/>
              <w:rPr>
                <w:rFonts w:hint="default" w:eastAsia="仿宋_GB2312"/>
                <w:color w:val="000000"/>
                <w:lang w:val="en-US"/>
              </w:rPr>
            </w:pPr>
            <w:r>
              <w:rPr>
                <w:rFonts w:hint="eastAsia" w:ascii="宋体" w:hAnsi="宋体" w:eastAsia="宋体" w:cs="宋体"/>
                <w:color w:val="000000"/>
                <w:kern w:val="2"/>
                <w:sz w:val="21"/>
                <w:szCs w:val="21"/>
                <w:lang w:val="en-US" w:eastAsia="zh-CN" w:bidi="ar"/>
              </w:rPr>
              <w:t>项目效益</w:t>
            </w:r>
          </w:p>
        </w:tc>
        <w:tc>
          <w:tcPr>
            <w:tcW w:w="1927" w:type="dxa"/>
            <w:tcBorders>
              <w:top w:val="nil"/>
              <w:left w:val="nil"/>
              <w:bottom w:val="single" w:color="auto" w:sz="4" w:space="0"/>
              <w:right w:val="single" w:color="auto" w:sz="4" w:space="0"/>
            </w:tcBorders>
            <w:shd w:val="clear" w:color="auto" w:fill="auto"/>
            <w:vAlign w:val="center"/>
          </w:tcPr>
          <w:p w14:paraId="01C723E9">
            <w:pPr>
              <w:keepNext w:val="0"/>
              <w:keepLines w:val="0"/>
              <w:widowControl w:val="0"/>
              <w:suppressLineNumbers w:val="0"/>
              <w:spacing w:before="0" w:beforeAutospacing="0" w:after="0" w:afterAutospacing="0"/>
              <w:ind w:left="0" w:right="0"/>
              <w:jc w:val="center"/>
              <w:rPr>
                <w:rFonts w:hint="default" w:eastAsia="仿宋_GB2312"/>
                <w:color w:val="000000"/>
                <w:highlight w:val="none"/>
                <w:lang w:val="en-US"/>
              </w:rPr>
            </w:pPr>
            <w:r>
              <w:rPr>
                <w:rFonts w:hint="default" w:ascii="Times New Roman" w:hAnsi="Times New Roman" w:eastAsia="仿宋_GB2312" w:cs="Times New Roman"/>
                <w:color w:val="000000"/>
                <w:kern w:val="2"/>
                <w:sz w:val="21"/>
                <w:szCs w:val="21"/>
                <w:highlight w:val="none"/>
                <w:lang w:val="en-US" w:eastAsia="zh-CN" w:bidi="ar"/>
              </w:rPr>
              <w:t>20</w:t>
            </w:r>
          </w:p>
        </w:tc>
        <w:tc>
          <w:tcPr>
            <w:tcW w:w="2023" w:type="dxa"/>
            <w:tcBorders>
              <w:top w:val="nil"/>
              <w:left w:val="nil"/>
              <w:bottom w:val="single" w:color="auto" w:sz="4" w:space="0"/>
              <w:right w:val="single" w:color="auto" w:sz="4" w:space="0"/>
            </w:tcBorders>
            <w:shd w:val="clear" w:color="auto" w:fill="auto"/>
            <w:vAlign w:val="center"/>
          </w:tcPr>
          <w:p w14:paraId="41F83E72">
            <w:pPr>
              <w:keepNext w:val="0"/>
              <w:keepLines w:val="0"/>
              <w:widowControl w:val="0"/>
              <w:suppressLineNumbers w:val="0"/>
              <w:spacing w:before="0" w:beforeAutospacing="0" w:after="0" w:afterAutospacing="0"/>
              <w:ind w:left="0" w:right="0"/>
              <w:jc w:val="center"/>
              <w:rPr>
                <w:rFonts w:hint="default" w:eastAsia="仿宋_GB2312"/>
                <w:color w:val="000000"/>
                <w:lang w:val="en-US"/>
              </w:rPr>
            </w:pPr>
            <w:r>
              <w:rPr>
                <w:rFonts w:hint="eastAsia" w:ascii="Times New Roman" w:hAnsi="Times New Roman" w:eastAsia="宋体" w:cs="Times New Roman"/>
                <w:color w:val="000000"/>
                <w:kern w:val="2"/>
                <w:sz w:val="21"/>
                <w:szCs w:val="21"/>
                <w:lang w:val="en-US" w:eastAsia="zh-CN" w:bidi="ar"/>
              </w:rPr>
              <w:t>20</w:t>
            </w:r>
          </w:p>
        </w:tc>
        <w:tc>
          <w:tcPr>
            <w:tcW w:w="2023" w:type="dxa"/>
            <w:tcBorders>
              <w:top w:val="nil"/>
              <w:left w:val="nil"/>
              <w:bottom w:val="single" w:color="auto" w:sz="4" w:space="0"/>
              <w:right w:val="single" w:color="auto" w:sz="4" w:space="0"/>
            </w:tcBorders>
            <w:shd w:val="clear" w:color="auto" w:fill="auto"/>
            <w:vAlign w:val="center"/>
          </w:tcPr>
          <w:p w14:paraId="2F821BA4">
            <w:pPr>
              <w:keepNext w:val="0"/>
              <w:keepLines w:val="0"/>
              <w:widowControl w:val="0"/>
              <w:suppressLineNumbers w:val="0"/>
              <w:spacing w:before="0" w:beforeAutospacing="0" w:after="0" w:afterAutospacing="0"/>
              <w:ind w:left="0" w:right="0"/>
              <w:jc w:val="center"/>
              <w:rPr>
                <w:rFonts w:hint="default"/>
                <w:color w:val="000000"/>
                <w:lang w:val="en-US"/>
              </w:rPr>
            </w:pPr>
            <w:r>
              <w:rPr>
                <w:rFonts w:hint="eastAsia" w:ascii="Times New Roman" w:hAnsi="Times New Roman" w:eastAsia="宋体" w:cs="Times New Roman"/>
                <w:color w:val="000000"/>
                <w:kern w:val="2"/>
                <w:sz w:val="21"/>
                <w:szCs w:val="21"/>
                <w:lang w:val="en-US" w:eastAsia="zh-CN" w:bidi="ar"/>
              </w:rPr>
              <w:t>100%</w:t>
            </w:r>
          </w:p>
        </w:tc>
      </w:tr>
      <w:tr w14:paraId="1CA99A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109F17EF">
            <w:pPr>
              <w:keepNext w:val="0"/>
              <w:keepLines w:val="0"/>
              <w:widowControl w:val="0"/>
              <w:suppressLineNumbers w:val="0"/>
              <w:spacing w:before="0" w:beforeAutospacing="0" w:after="0" w:afterAutospacing="0"/>
              <w:ind w:left="0" w:right="0"/>
              <w:jc w:val="center"/>
              <w:rPr>
                <w:rFonts w:hint="default" w:eastAsia="仿宋_GB2312"/>
                <w:b/>
                <w:bCs/>
                <w:color w:val="000000"/>
                <w:lang w:val="en-US"/>
              </w:rPr>
            </w:pPr>
            <w:r>
              <w:rPr>
                <w:rFonts w:hint="eastAsia" w:ascii="宋体" w:hAnsi="宋体" w:eastAsia="宋体" w:cs="宋体"/>
                <w:b/>
                <w:bCs/>
                <w:color w:val="000000"/>
                <w:kern w:val="2"/>
                <w:sz w:val="21"/>
                <w:szCs w:val="21"/>
                <w:lang w:val="en-US" w:eastAsia="zh-CN" w:bidi="ar"/>
              </w:rPr>
              <w:t>合计</w:t>
            </w:r>
          </w:p>
        </w:tc>
        <w:tc>
          <w:tcPr>
            <w:tcW w:w="1927" w:type="dxa"/>
            <w:tcBorders>
              <w:top w:val="nil"/>
              <w:left w:val="nil"/>
              <w:bottom w:val="single" w:color="auto" w:sz="4" w:space="0"/>
              <w:right w:val="single" w:color="auto" w:sz="4" w:space="0"/>
            </w:tcBorders>
            <w:shd w:val="clear" w:color="auto" w:fill="auto"/>
            <w:vAlign w:val="center"/>
          </w:tcPr>
          <w:p w14:paraId="35FD2C2C">
            <w:pPr>
              <w:keepNext w:val="0"/>
              <w:keepLines w:val="0"/>
              <w:widowControl w:val="0"/>
              <w:suppressLineNumbers w:val="0"/>
              <w:spacing w:before="0" w:beforeAutospacing="0" w:after="0" w:afterAutospacing="0"/>
              <w:ind w:left="0" w:right="0"/>
              <w:jc w:val="center"/>
              <w:rPr>
                <w:rFonts w:hint="default" w:eastAsia="仿宋_GB2312"/>
                <w:b/>
                <w:bCs/>
                <w:color w:val="000000"/>
                <w:lang w:val="en-US"/>
              </w:rPr>
            </w:pPr>
            <w:r>
              <w:rPr>
                <w:rFonts w:hint="default" w:ascii="Times New Roman" w:hAnsi="Times New Roman" w:eastAsia="仿宋_GB2312" w:cs="Times New Roman"/>
                <w:b/>
                <w:bCs/>
                <w:color w:val="000000"/>
                <w:kern w:val="2"/>
                <w:sz w:val="21"/>
                <w:szCs w:val="21"/>
                <w:lang w:val="en-US" w:eastAsia="zh-CN" w:bidi="ar"/>
              </w:rPr>
              <w:t>100</w:t>
            </w:r>
          </w:p>
        </w:tc>
        <w:tc>
          <w:tcPr>
            <w:tcW w:w="2023" w:type="dxa"/>
            <w:tcBorders>
              <w:top w:val="nil"/>
              <w:left w:val="nil"/>
              <w:bottom w:val="single" w:color="auto" w:sz="4" w:space="0"/>
              <w:right w:val="single" w:color="auto" w:sz="4" w:space="0"/>
            </w:tcBorders>
            <w:shd w:val="clear" w:color="auto" w:fill="auto"/>
            <w:vAlign w:val="center"/>
          </w:tcPr>
          <w:p w14:paraId="52D6CDF4">
            <w:pPr>
              <w:keepNext w:val="0"/>
              <w:keepLines w:val="0"/>
              <w:widowControl w:val="0"/>
              <w:suppressLineNumbers w:val="0"/>
              <w:spacing w:before="0" w:beforeAutospacing="0" w:after="0" w:afterAutospacing="0"/>
              <w:ind w:left="0" w:right="0"/>
              <w:jc w:val="center"/>
              <w:rPr>
                <w:rFonts w:hint="default" w:eastAsia="仿宋_GB2312"/>
                <w:b/>
                <w:bCs/>
                <w:color w:val="000000"/>
                <w:lang w:val="en-US" w:eastAsia="zh-CN"/>
              </w:rPr>
            </w:pPr>
            <w:r>
              <w:rPr>
                <w:rFonts w:hint="eastAsia" w:eastAsia="仿宋_GB2312"/>
                <w:b/>
                <w:bCs/>
                <w:color w:val="000000"/>
                <w:lang w:val="en-US" w:eastAsia="zh-CN"/>
              </w:rPr>
              <w:t>99.47</w:t>
            </w:r>
          </w:p>
        </w:tc>
        <w:tc>
          <w:tcPr>
            <w:tcW w:w="2023" w:type="dxa"/>
            <w:tcBorders>
              <w:top w:val="nil"/>
              <w:left w:val="nil"/>
              <w:bottom w:val="single" w:color="auto" w:sz="4" w:space="0"/>
              <w:right w:val="single" w:color="auto" w:sz="4" w:space="0"/>
            </w:tcBorders>
            <w:shd w:val="clear" w:color="auto" w:fill="auto"/>
            <w:vAlign w:val="center"/>
          </w:tcPr>
          <w:p w14:paraId="2F3883C5">
            <w:pPr>
              <w:keepNext w:val="0"/>
              <w:keepLines w:val="0"/>
              <w:widowControl w:val="0"/>
              <w:suppressLineNumbers w:val="0"/>
              <w:spacing w:before="0" w:beforeAutospacing="0" w:after="0" w:afterAutospacing="0"/>
              <w:ind w:left="0" w:right="0"/>
              <w:jc w:val="center"/>
              <w:rPr>
                <w:rFonts w:hint="default" w:eastAsia="仿宋_GB2312"/>
                <w:b/>
                <w:bCs/>
                <w:color w:val="000000"/>
                <w:lang w:val="en-US" w:eastAsia="zh-CN"/>
              </w:rPr>
            </w:pPr>
            <w:r>
              <w:rPr>
                <w:rFonts w:hint="eastAsia" w:eastAsia="仿宋_GB2312"/>
                <w:b/>
                <w:bCs/>
                <w:color w:val="000000"/>
                <w:lang w:val="en-US" w:eastAsia="zh-CN"/>
              </w:rPr>
              <w:t>99.47%</w:t>
            </w:r>
          </w:p>
        </w:tc>
      </w:tr>
    </w:tbl>
    <w:p w14:paraId="529F0C32">
      <w:pPr>
        <w:keepNext w:val="0"/>
        <w:keepLines w:val="0"/>
        <w:widowControl w:val="0"/>
        <w:suppressLineNumbers w:val="0"/>
        <w:spacing w:before="0" w:beforeAutospacing="0" w:after="0" w:afterAutospacing="0" w:line="560" w:lineRule="exact"/>
        <w:ind w:left="0" w:right="0" w:firstLine="640" w:firstLineChars="200"/>
        <w:jc w:val="both"/>
        <w:rPr>
          <w:rFonts w:eastAsia="黑体"/>
          <w:sz w:val="32"/>
          <w:szCs w:val="32"/>
          <w:lang w:val="en-US"/>
        </w:rPr>
      </w:pPr>
      <w:r>
        <w:rPr>
          <w:rFonts w:hint="eastAsia" w:ascii="黑体" w:hAnsi="宋体" w:eastAsia="黑体" w:cs="黑体"/>
          <w:kern w:val="2"/>
          <w:sz w:val="32"/>
          <w:szCs w:val="32"/>
          <w:lang w:val="en-US" w:eastAsia="zh-CN" w:bidi="ar"/>
        </w:rPr>
        <w:t>四、绩效评价指标分析</w:t>
      </w:r>
    </w:p>
    <w:p w14:paraId="2C64C4D0">
      <w:pPr>
        <w:pStyle w:val="9"/>
        <w:keepNext w:val="0"/>
        <w:keepLines w:val="0"/>
        <w:widowControl/>
        <w:suppressLineNumbers w:val="0"/>
        <w:spacing w:before="0" w:beforeAutospacing="0" w:after="0" w:afterAutospacing="0" w:line="560" w:lineRule="exact"/>
        <w:ind w:left="0" w:right="0" w:firstLine="643" w:firstLineChars="200"/>
        <w:jc w:val="both"/>
        <w:outlineLvl w:val="0"/>
        <w:rPr>
          <w:rFonts w:hint="default" w:ascii="Times New Roman" w:hAnsi="Times New Roman" w:eastAsia="楷体_GB2312" w:cs="Times New Roman"/>
          <w:lang w:val="en-US"/>
        </w:rPr>
      </w:pPr>
      <w:r>
        <w:rPr>
          <w:rFonts w:hint="default" w:ascii="楷体_GB2312" w:hAnsi="Calibri Light" w:eastAsia="楷体_GB2312" w:cs="楷体_GB2312"/>
          <w:b/>
          <w:bCs/>
          <w:kern w:val="28"/>
          <w:sz w:val="32"/>
          <w:szCs w:val="32"/>
          <w:lang w:val="en-US" w:eastAsia="zh-CN" w:bidi="ar"/>
        </w:rPr>
        <w:t>（一）项目决策情</w:t>
      </w:r>
      <w:r>
        <w:rPr>
          <w:rFonts w:hint="eastAsia" w:ascii="宋体" w:hAnsi="宋体" w:eastAsia="宋体" w:cs="宋体"/>
          <w:b/>
          <w:bCs/>
          <w:kern w:val="28"/>
          <w:sz w:val="32"/>
          <w:szCs w:val="32"/>
          <w:lang w:val="en-US" w:eastAsia="zh-CN" w:bidi="ar"/>
        </w:rPr>
        <w:t>况</w:t>
      </w:r>
    </w:p>
    <w:p w14:paraId="128F5F90">
      <w:pPr>
        <w:keepNext w:val="0"/>
        <w:keepLines w:val="0"/>
        <w:widowControl w:val="0"/>
        <w:suppressLineNumbers w:val="0"/>
        <w:spacing w:before="0" w:beforeAutospacing="0" w:after="0" w:afterAutospacing="0" w:line="600" w:lineRule="exact"/>
        <w:ind w:left="0" w:right="0" w:firstLine="640" w:firstLineChars="200"/>
        <w:jc w:val="both"/>
        <w:outlineLvl w:val="0"/>
        <w:rPr>
          <w:rFonts w:hint="default" w:ascii="仿宋_GB2312" w:hAnsi="Times New Roman" w:eastAsia="仿宋_GB2312" w:cs="仿宋_GB2312"/>
          <w:kern w:val="2"/>
          <w:sz w:val="32"/>
          <w:szCs w:val="32"/>
          <w:lang w:val="en-US" w:eastAsia="zh-CN" w:bidi="ar"/>
        </w:rPr>
      </w:pPr>
      <w:r>
        <w:rPr>
          <w:rFonts w:hint="default" w:ascii="仿宋_GB2312" w:hAnsi="Times New Roman" w:eastAsia="仿宋_GB2312" w:cs="仿宋_GB2312"/>
          <w:kern w:val="2"/>
          <w:sz w:val="32"/>
          <w:szCs w:val="32"/>
          <w:lang w:val="en-US" w:eastAsia="zh-CN" w:bidi="ar"/>
        </w:rPr>
        <w:t>项目决策类指标包括项目立项、绩效目标和资金投入三方面的内容，由</w:t>
      </w:r>
      <w:r>
        <w:rPr>
          <w:rFonts w:hint="default" w:ascii="Times New Roman" w:hAnsi="Times New Roman" w:eastAsia="仿宋_GB2312" w:cs="Times New Roman"/>
          <w:kern w:val="2"/>
          <w:sz w:val="32"/>
          <w:szCs w:val="32"/>
          <w:lang w:val="en-US" w:eastAsia="zh-CN" w:bidi="ar"/>
        </w:rPr>
        <w:t>6</w:t>
      </w:r>
      <w:r>
        <w:rPr>
          <w:rFonts w:hint="default" w:ascii="仿宋_GB2312" w:hAnsi="Times New Roman" w:eastAsia="仿宋_GB2312" w:cs="仿宋_GB2312"/>
          <w:kern w:val="2"/>
          <w:sz w:val="32"/>
          <w:szCs w:val="32"/>
          <w:lang w:val="en-US" w:eastAsia="zh-CN" w:bidi="ar"/>
        </w:rPr>
        <w:t>个三级指标构成，权重分值为</w:t>
      </w:r>
      <w:r>
        <w:rPr>
          <w:rFonts w:hint="default" w:ascii="Times New Roman" w:hAnsi="Times New Roman" w:eastAsia="仿宋_GB2312" w:cs="Times New Roman"/>
          <w:kern w:val="2"/>
          <w:sz w:val="32"/>
          <w:szCs w:val="32"/>
          <w:lang w:val="en-US" w:eastAsia="zh-CN" w:bidi="ar"/>
        </w:rPr>
        <w:t>20</w:t>
      </w:r>
      <w:r>
        <w:rPr>
          <w:rFonts w:hint="default" w:ascii="仿宋_GB2312" w:hAnsi="Times New Roman" w:eastAsia="仿宋_GB2312" w:cs="仿宋_GB2312"/>
          <w:kern w:val="2"/>
          <w:sz w:val="32"/>
          <w:szCs w:val="32"/>
          <w:lang w:val="en-US" w:eastAsia="zh-CN" w:bidi="ar"/>
        </w:rPr>
        <w:t>分，实际得分</w:t>
      </w:r>
      <w:r>
        <w:rPr>
          <w:rFonts w:hint="eastAsia" w:ascii="仿宋_GB2312" w:hAnsi="Times New Roman" w:eastAsia="仿宋_GB2312" w:cs="仿宋_GB2312"/>
          <w:kern w:val="2"/>
          <w:sz w:val="32"/>
          <w:szCs w:val="32"/>
          <w:lang w:val="en-US" w:eastAsia="zh-CN" w:bidi="ar"/>
        </w:rPr>
        <w:t>20</w:t>
      </w:r>
      <w:r>
        <w:rPr>
          <w:rFonts w:hint="default" w:ascii="仿宋_GB2312" w:hAnsi="Times New Roman" w:eastAsia="仿宋_GB2312" w:cs="仿宋_GB2312"/>
          <w:kern w:val="2"/>
          <w:sz w:val="32"/>
          <w:szCs w:val="32"/>
          <w:lang w:val="en-US" w:eastAsia="zh-CN" w:bidi="ar"/>
        </w:rPr>
        <w:t>分，得分率为</w:t>
      </w:r>
      <w:r>
        <w:rPr>
          <w:rFonts w:hint="eastAsia" w:ascii="仿宋_GB2312" w:hAnsi="Times New Roman" w:eastAsia="仿宋_GB2312" w:cs="仿宋_GB2312"/>
          <w:kern w:val="2"/>
          <w:sz w:val="32"/>
          <w:szCs w:val="32"/>
          <w:lang w:val="en-US" w:eastAsia="zh-CN" w:bidi="ar"/>
        </w:rPr>
        <w:t>100</w:t>
      </w:r>
      <w:r>
        <w:rPr>
          <w:rFonts w:hint="default" w:ascii="仿宋_GB2312" w:hAnsi="Times New Roman" w:eastAsia="仿宋_GB2312" w:cs="仿宋_GB2312"/>
          <w:kern w:val="2"/>
          <w:sz w:val="32"/>
          <w:szCs w:val="32"/>
          <w:lang w:val="en-US" w:eastAsia="zh-CN" w:bidi="ar"/>
        </w:rPr>
        <w:t>%。</w:t>
      </w:r>
    </w:p>
    <w:p w14:paraId="4FDDFA99">
      <w:pPr>
        <w:pStyle w:val="9"/>
        <w:keepNext w:val="0"/>
        <w:keepLines w:val="0"/>
        <w:widowControl w:val="0"/>
        <w:suppressLineNumbers w:val="0"/>
        <w:autoSpaceDE w:val="0"/>
        <w:autoSpaceDN/>
        <w:spacing w:before="0" w:beforeAutospacing="0" w:after="0" w:afterAutospacing="0" w:line="560" w:lineRule="exact"/>
        <w:ind w:left="0" w:right="0" w:firstLine="640"/>
        <w:jc w:val="both"/>
        <w:rPr>
          <w:rFonts w:eastAsia="仿宋_GB2312"/>
          <w:b/>
          <w:bCs/>
          <w:sz w:val="32"/>
          <w:szCs w:val="32"/>
          <w:lang w:val="en-US"/>
        </w:rPr>
      </w:pPr>
      <w:r>
        <w:rPr>
          <w:rFonts w:hint="default" w:ascii="Times New Roman" w:hAnsi="Times New Roman" w:eastAsia="仿宋_GB2312" w:cs="Times New Roman"/>
          <w:b/>
          <w:bCs/>
          <w:kern w:val="0"/>
          <w:sz w:val="32"/>
          <w:szCs w:val="32"/>
          <w:lang w:val="en-US" w:eastAsia="zh-CN" w:bidi="ar"/>
        </w:rPr>
        <w:t>1.</w:t>
      </w:r>
      <w:r>
        <w:rPr>
          <w:rFonts w:hint="default" w:ascii="仿宋_GB2312" w:hAnsi="Times New Roman" w:eastAsia="仿宋_GB2312" w:cs="仿宋_GB2312"/>
          <w:b/>
          <w:bCs/>
          <w:kern w:val="0"/>
          <w:sz w:val="32"/>
          <w:szCs w:val="32"/>
          <w:lang w:val="en-US" w:eastAsia="zh-CN" w:bidi="ar"/>
        </w:rPr>
        <w:t>项目立</w:t>
      </w:r>
      <w:r>
        <w:rPr>
          <w:rFonts w:hint="eastAsia" w:ascii="宋体" w:hAnsi="宋体" w:eastAsia="宋体" w:cs="宋体"/>
          <w:b/>
          <w:bCs/>
          <w:kern w:val="0"/>
          <w:sz w:val="32"/>
          <w:szCs w:val="32"/>
          <w:lang w:val="en-US" w:eastAsia="zh-CN" w:bidi="ar"/>
        </w:rPr>
        <w:t>项</w:t>
      </w:r>
    </w:p>
    <w:p w14:paraId="1F6D9C0D">
      <w:pPr>
        <w:keepNext w:val="0"/>
        <w:keepLines w:val="0"/>
        <w:widowControl w:val="0"/>
        <w:suppressLineNumbers w:val="0"/>
        <w:spacing w:before="0" w:beforeAutospacing="0" w:after="0" w:afterAutospacing="0" w:line="600" w:lineRule="exact"/>
        <w:ind w:left="0" w:right="0" w:firstLine="640" w:firstLineChars="200"/>
        <w:jc w:val="both"/>
        <w:outlineLvl w:val="0"/>
        <w:rPr>
          <w:rFonts w:eastAsia="仿宋_GB2312"/>
          <w:sz w:val="32"/>
          <w:szCs w:val="32"/>
          <w:lang w:val="en-US"/>
        </w:rPr>
      </w:pPr>
      <w:r>
        <w:rPr>
          <w:rFonts w:hint="default"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w:t>
      </w:r>
      <w:r>
        <w:rPr>
          <w:rFonts w:hint="default" w:ascii="仿宋_GB2312" w:hAnsi="Times New Roman" w:eastAsia="仿宋_GB2312" w:cs="仿宋_GB2312"/>
          <w:kern w:val="2"/>
          <w:sz w:val="32"/>
          <w:szCs w:val="32"/>
          <w:lang w:val="en-US" w:eastAsia="zh-CN" w:bidi="ar"/>
        </w:rPr>
        <w:t>）立项依据充分性</w:t>
      </w:r>
    </w:p>
    <w:p w14:paraId="7C0FF9E5">
      <w:pPr>
        <w:keepNext w:val="0"/>
        <w:keepLines w:val="0"/>
        <w:widowControl w:val="0"/>
        <w:suppressLineNumbers w:val="0"/>
        <w:spacing w:before="0" w:beforeAutospacing="0" w:after="0" w:afterAutospacing="0" w:line="600" w:lineRule="exact"/>
        <w:ind w:left="0" w:right="0" w:firstLine="640" w:firstLineChars="200"/>
        <w:jc w:val="both"/>
        <w:outlineLvl w:val="0"/>
        <w:rPr>
          <w:rFonts w:eastAsia="仿宋_GB2312"/>
          <w:sz w:val="32"/>
          <w:szCs w:val="32"/>
          <w:lang w:val="en-US"/>
        </w:rPr>
      </w:pPr>
      <w:r>
        <w:rPr>
          <w:rFonts w:hint="default" w:ascii="仿宋_GB2312" w:hAnsi="Times New Roman" w:eastAsia="仿宋_GB2312" w:cs="仿宋_GB2312"/>
          <w:kern w:val="2"/>
          <w:sz w:val="32"/>
          <w:szCs w:val="32"/>
          <w:lang w:val="en-US" w:eastAsia="zh-CN" w:bidi="ar"/>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49F3FAAD">
      <w:pPr>
        <w:keepNext w:val="0"/>
        <w:keepLines w:val="0"/>
        <w:widowControl w:val="0"/>
        <w:suppressLineNumbers w:val="0"/>
        <w:spacing w:before="0" w:beforeAutospacing="0" w:after="0" w:afterAutospacing="0" w:line="600" w:lineRule="exact"/>
        <w:ind w:left="0" w:right="0" w:firstLine="640" w:firstLineChars="200"/>
        <w:jc w:val="both"/>
        <w:outlineLvl w:val="0"/>
        <w:rPr>
          <w:rFonts w:eastAsia="仿宋_GB2312"/>
          <w:sz w:val="32"/>
          <w:szCs w:val="32"/>
          <w:lang w:val="en-US"/>
        </w:rPr>
      </w:pPr>
      <w:r>
        <w:rPr>
          <w:rFonts w:hint="default"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2</w:t>
      </w:r>
      <w:r>
        <w:rPr>
          <w:rFonts w:hint="default" w:ascii="仿宋_GB2312" w:hAnsi="Times New Roman" w:eastAsia="仿宋_GB2312" w:cs="仿宋_GB2312"/>
          <w:kern w:val="2"/>
          <w:sz w:val="32"/>
          <w:szCs w:val="32"/>
          <w:lang w:val="en-US" w:eastAsia="zh-CN" w:bidi="ar"/>
        </w:rPr>
        <w:t>）立项程序规范性</w:t>
      </w:r>
    </w:p>
    <w:p w14:paraId="38446909">
      <w:pPr>
        <w:keepNext w:val="0"/>
        <w:keepLines w:val="0"/>
        <w:widowControl w:val="0"/>
        <w:suppressLineNumbers w:val="0"/>
        <w:spacing w:before="0" w:beforeAutospacing="0" w:after="0" w:afterAutospacing="0" w:line="600" w:lineRule="exact"/>
        <w:ind w:left="0" w:right="0" w:firstLine="640" w:firstLineChars="200"/>
        <w:jc w:val="both"/>
        <w:outlineLvl w:val="0"/>
        <w:rPr>
          <w:rFonts w:hint="default" w:ascii="仿宋_GB2312" w:hAnsi="Times New Roman" w:eastAsia="仿宋_GB2312" w:cs="仿宋_GB2312"/>
          <w:kern w:val="2"/>
          <w:sz w:val="32"/>
          <w:szCs w:val="32"/>
          <w:lang w:val="en-US" w:eastAsia="zh-CN" w:bidi="ar"/>
        </w:rPr>
      </w:pPr>
      <w:r>
        <w:rPr>
          <w:rFonts w:hint="default" w:ascii="仿宋_GB2312" w:hAnsi="Times New Roman" w:eastAsia="仿宋_GB2312" w:cs="仿宋_GB2312"/>
          <w:kern w:val="2"/>
          <w:sz w:val="32"/>
          <w:szCs w:val="32"/>
          <w:lang w:val="en-US" w:eastAsia="zh-CN" w:bidi="ar"/>
        </w:rPr>
        <w:t>项目申请、设立过程</w:t>
      </w:r>
      <w:r>
        <w:rPr>
          <w:rFonts w:hint="default" w:ascii="仿宋_GB2312" w:hAnsi="Times New Roman" w:eastAsia="仿宋_GB2312" w:cs="仿宋_GB2312"/>
          <w:kern w:val="2"/>
          <w:sz w:val="32"/>
          <w:szCs w:val="32"/>
          <w:shd w:val="clear" w:fill="FFFFFF" w:themeFill="background1"/>
          <w:lang w:val="en-US" w:eastAsia="zh-CN" w:bidi="ar"/>
        </w:rPr>
        <w:t>符合相关要求，严格按照审批流程准备符合要求的文件、材</w:t>
      </w:r>
      <w:r>
        <w:rPr>
          <w:rFonts w:hint="default" w:ascii="仿宋_GB2312" w:hAnsi="Times New Roman" w:eastAsia="仿宋_GB2312" w:cs="仿宋_GB2312"/>
          <w:kern w:val="2"/>
          <w:sz w:val="32"/>
          <w:szCs w:val="32"/>
          <w:lang w:val="en-US" w:eastAsia="zh-CN" w:bidi="ar"/>
        </w:rPr>
        <w:t>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44D1A092">
      <w:pPr>
        <w:pStyle w:val="9"/>
        <w:keepNext w:val="0"/>
        <w:keepLines w:val="0"/>
        <w:widowControl w:val="0"/>
        <w:suppressLineNumbers w:val="0"/>
        <w:autoSpaceDE w:val="0"/>
        <w:autoSpaceDN/>
        <w:spacing w:before="0" w:beforeAutospacing="0" w:after="0" w:afterAutospacing="0" w:line="560" w:lineRule="exact"/>
        <w:ind w:left="0" w:right="0" w:firstLine="640"/>
        <w:jc w:val="both"/>
        <w:rPr>
          <w:rFonts w:eastAsia="仿宋_GB2312"/>
          <w:b/>
          <w:bCs/>
          <w:sz w:val="32"/>
          <w:szCs w:val="32"/>
          <w:lang w:val="en-US"/>
        </w:rPr>
      </w:pPr>
      <w:r>
        <w:rPr>
          <w:rFonts w:hint="default" w:ascii="Times New Roman" w:hAnsi="Times New Roman" w:eastAsia="仿宋_GB2312" w:cs="Times New Roman"/>
          <w:b/>
          <w:bCs/>
          <w:kern w:val="0"/>
          <w:sz w:val="32"/>
          <w:szCs w:val="32"/>
          <w:lang w:val="en-US" w:eastAsia="zh-CN" w:bidi="ar"/>
        </w:rPr>
        <w:t>2.</w:t>
      </w:r>
      <w:r>
        <w:rPr>
          <w:rFonts w:hint="default" w:ascii="仿宋_GB2312" w:hAnsi="Times New Roman" w:eastAsia="仿宋_GB2312" w:cs="仿宋_GB2312"/>
          <w:b/>
          <w:bCs/>
          <w:kern w:val="0"/>
          <w:sz w:val="32"/>
          <w:szCs w:val="32"/>
          <w:lang w:val="en-US" w:eastAsia="zh-CN" w:bidi="ar"/>
        </w:rPr>
        <w:t>绩效目</w:t>
      </w:r>
      <w:r>
        <w:rPr>
          <w:rFonts w:hint="eastAsia" w:ascii="宋体" w:hAnsi="宋体" w:eastAsia="宋体" w:cs="宋体"/>
          <w:b/>
          <w:bCs/>
          <w:kern w:val="0"/>
          <w:sz w:val="32"/>
          <w:szCs w:val="32"/>
          <w:lang w:val="en-US" w:eastAsia="zh-CN" w:bidi="ar"/>
        </w:rPr>
        <w:t>标</w:t>
      </w:r>
    </w:p>
    <w:p w14:paraId="3CAB6E3B">
      <w:pPr>
        <w:keepNext w:val="0"/>
        <w:keepLines w:val="0"/>
        <w:widowControl w:val="0"/>
        <w:suppressLineNumbers w:val="0"/>
        <w:spacing w:before="0" w:beforeAutospacing="0" w:after="0" w:afterAutospacing="0" w:line="600" w:lineRule="exact"/>
        <w:ind w:left="0" w:right="0" w:firstLine="640" w:firstLineChars="200"/>
        <w:jc w:val="both"/>
        <w:outlineLvl w:val="0"/>
        <w:rPr>
          <w:rFonts w:eastAsia="仿宋_GB2312"/>
          <w:sz w:val="32"/>
          <w:szCs w:val="32"/>
          <w:lang w:val="en-US"/>
        </w:rPr>
      </w:pPr>
      <w:r>
        <w:rPr>
          <w:rFonts w:hint="default"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w:t>
      </w:r>
      <w:r>
        <w:rPr>
          <w:rFonts w:hint="default" w:ascii="仿宋_GB2312" w:hAnsi="Times New Roman" w:eastAsia="仿宋_GB2312" w:cs="仿宋_GB2312"/>
          <w:kern w:val="2"/>
          <w:sz w:val="32"/>
          <w:szCs w:val="32"/>
          <w:lang w:val="en-US" w:eastAsia="zh-CN" w:bidi="ar"/>
        </w:rPr>
        <w:t>）绩效目标合理性</w:t>
      </w:r>
    </w:p>
    <w:p w14:paraId="1721F33B">
      <w:pPr>
        <w:keepNext w:val="0"/>
        <w:keepLines w:val="0"/>
        <w:widowControl w:val="0"/>
        <w:suppressLineNumbers w:val="0"/>
        <w:spacing w:before="0" w:beforeAutospacing="0" w:after="0" w:afterAutospacing="0" w:line="600" w:lineRule="exact"/>
        <w:ind w:left="0" w:right="0" w:firstLine="640" w:firstLineChars="200"/>
        <w:jc w:val="both"/>
        <w:outlineLvl w:val="0"/>
        <w:rPr>
          <w:rFonts w:eastAsia="仿宋_GB2312"/>
          <w:sz w:val="32"/>
          <w:szCs w:val="32"/>
          <w:lang w:val="en-US"/>
        </w:rPr>
      </w:pPr>
      <w:r>
        <w:rPr>
          <w:rFonts w:hint="default" w:ascii="仿宋_GB2312" w:hAnsi="Times New Roman" w:eastAsia="仿宋_GB2312" w:cs="仿宋_GB2312"/>
          <w:kern w:val="2"/>
          <w:sz w:val="32"/>
          <w:szCs w:val="32"/>
          <w:lang w:val="en-US" w:eastAsia="zh-CN" w:bidi="ar"/>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2DC25201">
      <w:pPr>
        <w:keepNext w:val="0"/>
        <w:keepLines w:val="0"/>
        <w:widowControl w:val="0"/>
        <w:suppressLineNumbers w:val="0"/>
        <w:spacing w:before="0" w:beforeAutospacing="0" w:after="0" w:afterAutospacing="0" w:line="600" w:lineRule="exact"/>
        <w:ind w:left="0" w:right="0" w:firstLine="640" w:firstLineChars="200"/>
        <w:jc w:val="both"/>
        <w:outlineLvl w:val="0"/>
        <w:rPr>
          <w:rFonts w:eastAsia="仿宋_GB2312"/>
          <w:sz w:val="32"/>
          <w:szCs w:val="32"/>
          <w:lang w:val="en-US"/>
        </w:rPr>
      </w:pPr>
      <w:r>
        <w:rPr>
          <w:rFonts w:hint="default"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2</w:t>
      </w:r>
      <w:r>
        <w:rPr>
          <w:rFonts w:hint="default" w:ascii="仿宋_GB2312" w:hAnsi="Times New Roman" w:eastAsia="仿宋_GB2312" w:cs="仿宋_GB2312"/>
          <w:kern w:val="2"/>
          <w:sz w:val="32"/>
          <w:szCs w:val="32"/>
          <w:lang w:val="en-US" w:eastAsia="zh-CN" w:bidi="ar"/>
        </w:rPr>
        <w:t>）绩效指标明确性</w:t>
      </w:r>
    </w:p>
    <w:p w14:paraId="48114C35">
      <w:pPr>
        <w:keepNext w:val="0"/>
        <w:keepLines w:val="0"/>
        <w:widowControl w:val="0"/>
        <w:suppressLineNumbers w:val="0"/>
        <w:spacing w:before="0" w:beforeAutospacing="0" w:after="0" w:afterAutospacing="0" w:line="600" w:lineRule="exact"/>
        <w:ind w:left="0" w:right="0" w:firstLine="640" w:firstLineChars="200"/>
        <w:jc w:val="both"/>
        <w:outlineLvl w:val="0"/>
        <w:rPr>
          <w:rFonts w:eastAsia="仿宋_GB2312"/>
          <w:sz w:val="32"/>
          <w:szCs w:val="32"/>
          <w:lang w:val="en-US"/>
        </w:rPr>
      </w:pPr>
      <w:r>
        <w:rPr>
          <w:rFonts w:hint="default" w:ascii="仿宋_GB2312" w:hAnsi="Times New Roman" w:eastAsia="仿宋_GB2312" w:cs="仿宋_GB2312"/>
          <w:kern w:val="2"/>
          <w:sz w:val="32"/>
          <w:szCs w:val="32"/>
          <w:lang w:val="en-US" w:eastAsia="zh-CN" w:bidi="ar"/>
        </w:rPr>
        <w:t>项目设置了明确的预期产出效益和效果，将绩效目标细化分解为具体的绩效指标，绩效目标与项目目标任务数相对应，绩效目标设定的绩效指标清晰、细化、可衡量。</w:t>
      </w:r>
    </w:p>
    <w:p w14:paraId="2D5C3A5C">
      <w:pPr>
        <w:pStyle w:val="9"/>
        <w:keepNext w:val="0"/>
        <w:keepLines w:val="0"/>
        <w:widowControl w:val="0"/>
        <w:suppressLineNumbers w:val="0"/>
        <w:autoSpaceDE w:val="0"/>
        <w:autoSpaceDN/>
        <w:spacing w:before="0" w:beforeAutospacing="0" w:after="0" w:afterAutospacing="0" w:line="560" w:lineRule="exact"/>
        <w:ind w:left="0" w:right="0" w:firstLine="640"/>
        <w:jc w:val="both"/>
        <w:rPr>
          <w:rFonts w:eastAsia="仿宋_GB2312"/>
          <w:b/>
          <w:bCs/>
          <w:sz w:val="32"/>
          <w:szCs w:val="32"/>
          <w:lang w:val="en-US"/>
        </w:rPr>
      </w:pPr>
      <w:r>
        <w:rPr>
          <w:rFonts w:hint="default" w:ascii="Times New Roman" w:hAnsi="Times New Roman" w:eastAsia="仿宋_GB2312" w:cs="Times New Roman"/>
          <w:b/>
          <w:bCs/>
          <w:kern w:val="0"/>
          <w:sz w:val="32"/>
          <w:szCs w:val="32"/>
          <w:lang w:val="en-US" w:eastAsia="zh-CN" w:bidi="ar"/>
        </w:rPr>
        <w:t>3.</w:t>
      </w:r>
      <w:r>
        <w:rPr>
          <w:rFonts w:hint="default" w:ascii="仿宋_GB2312" w:hAnsi="Times New Roman" w:eastAsia="仿宋_GB2312" w:cs="仿宋_GB2312"/>
          <w:b/>
          <w:bCs/>
          <w:kern w:val="0"/>
          <w:sz w:val="32"/>
          <w:szCs w:val="32"/>
          <w:lang w:val="en-US" w:eastAsia="zh-CN" w:bidi="ar"/>
        </w:rPr>
        <w:t>资金投</w:t>
      </w:r>
      <w:r>
        <w:rPr>
          <w:rFonts w:hint="eastAsia" w:ascii="宋体" w:hAnsi="宋体" w:eastAsia="宋体" w:cs="宋体"/>
          <w:b/>
          <w:bCs/>
          <w:kern w:val="0"/>
          <w:sz w:val="32"/>
          <w:szCs w:val="32"/>
          <w:lang w:val="en-US" w:eastAsia="zh-CN" w:bidi="ar"/>
        </w:rPr>
        <w:t>入</w:t>
      </w:r>
    </w:p>
    <w:p w14:paraId="445433C3">
      <w:pPr>
        <w:keepNext w:val="0"/>
        <w:keepLines w:val="0"/>
        <w:widowControl w:val="0"/>
        <w:suppressLineNumbers w:val="0"/>
        <w:spacing w:before="0" w:beforeAutospacing="0" w:after="0" w:afterAutospacing="0" w:line="600" w:lineRule="exact"/>
        <w:ind w:left="0" w:right="0" w:firstLine="640" w:firstLineChars="200"/>
        <w:jc w:val="both"/>
        <w:outlineLvl w:val="0"/>
        <w:rPr>
          <w:rFonts w:eastAsia="仿宋_GB2312"/>
          <w:sz w:val="32"/>
          <w:szCs w:val="32"/>
          <w:lang w:val="en-US"/>
        </w:rPr>
      </w:pPr>
      <w:r>
        <w:rPr>
          <w:rFonts w:hint="default"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w:t>
      </w:r>
      <w:r>
        <w:rPr>
          <w:rFonts w:hint="default" w:ascii="仿宋_GB2312" w:hAnsi="Times New Roman" w:eastAsia="仿宋_GB2312" w:cs="仿宋_GB2312"/>
          <w:kern w:val="2"/>
          <w:sz w:val="32"/>
          <w:szCs w:val="32"/>
          <w:lang w:val="en-US" w:eastAsia="zh-CN" w:bidi="ar"/>
        </w:rPr>
        <w:t>）预算编制科学性</w:t>
      </w:r>
    </w:p>
    <w:p w14:paraId="13BA0F1F">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eastAsia="仿宋_GB2312"/>
          <w:sz w:val="32"/>
          <w:szCs w:val="32"/>
          <w:lang w:val="en-US"/>
        </w:rPr>
      </w:pPr>
      <w:r>
        <w:rPr>
          <w:rFonts w:hint="default" w:ascii="仿宋_GB2312" w:hAnsi="Times New Roman" w:eastAsia="仿宋_GB2312" w:cs="仿宋_GB2312"/>
          <w:kern w:val="2"/>
          <w:sz w:val="32"/>
          <w:szCs w:val="32"/>
          <w:lang w:val="en-US" w:eastAsia="zh-CN" w:bidi="ar"/>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76704D9B">
      <w:pPr>
        <w:keepNext w:val="0"/>
        <w:keepLines w:val="0"/>
        <w:widowControl w:val="0"/>
        <w:suppressLineNumbers w:val="0"/>
        <w:spacing w:before="0" w:beforeAutospacing="0" w:after="0" w:afterAutospacing="0" w:line="600" w:lineRule="exact"/>
        <w:ind w:left="0" w:right="0" w:firstLine="640" w:firstLineChars="200"/>
        <w:jc w:val="both"/>
        <w:outlineLvl w:val="0"/>
        <w:rPr>
          <w:rFonts w:eastAsia="仿宋_GB2312"/>
          <w:sz w:val="32"/>
          <w:szCs w:val="32"/>
          <w:lang w:val="en-US"/>
        </w:rPr>
      </w:pPr>
      <w:r>
        <w:rPr>
          <w:rFonts w:hint="default" w:ascii="仿宋_GB2312" w:hAnsi="Times New Roman" w:eastAsia="仿宋_GB2312" w:cs="仿宋_GB2312"/>
          <w:kern w:val="2"/>
          <w:sz w:val="32"/>
          <w:szCs w:val="32"/>
          <w:lang w:val="en-US" w:eastAsia="zh-CN" w:bidi="ar"/>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2859F758">
      <w:pPr>
        <w:keepNext w:val="0"/>
        <w:keepLines w:val="0"/>
        <w:widowControl w:val="0"/>
        <w:suppressLineNumbers w:val="0"/>
        <w:spacing w:before="0" w:beforeAutospacing="0" w:after="0" w:afterAutospacing="0" w:line="600" w:lineRule="exact"/>
        <w:ind w:left="0" w:right="0" w:firstLine="640" w:firstLineChars="200"/>
        <w:jc w:val="both"/>
        <w:outlineLvl w:val="0"/>
        <w:rPr>
          <w:rFonts w:eastAsia="仿宋_GB2312"/>
          <w:sz w:val="32"/>
          <w:szCs w:val="32"/>
          <w:lang w:val="en-US"/>
        </w:rPr>
      </w:pPr>
      <w:r>
        <w:rPr>
          <w:rFonts w:hint="default"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2</w:t>
      </w:r>
      <w:r>
        <w:rPr>
          <w:rFonts w:hint="default" w:ascii="仿宋_GB2312" w:hAnsi="Times New Roman" w:eastAsia="仿宋_GB2312" w:cs="仿宋_GB2312"/>
          <w:kern w:val="2"/>
          <w:sz w:val="32"/>
          <w:szCs w:val="32"/>
          <w:lang w:val="en-US" w:eastAsia="zh-CN" w:bidi="ar"/>
        </w:rPr>
        <w:t>）资金分配合理性</w:t>
      </w:r>
    </w:p>
    <w:p w14:paraId="608DE50F">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eastAsia="仿宋_GB2312"/>
          <w:sz w:val="32"/>
          <w:szCs w:val="32"/>
          <w:lang w:val="en-US"/>
        </w:rPr>
      </w:pPr>
      <w:r>
        <w:rPr>
          <w:rFonts w:hint="default" w:ascii="仿宋_GB2312" w:hAnsi="Times New Roman" w:eastAsia="仿宋_GB2312" w:cs="仿宋_GB2312"/>
          <w:kern w:val="2"/>
          <w:sz w:val="32"/>
          <w:szCs w:val="32"/>
          <w:lang w:val="en-US" w:eastAsia="zh-CN" w:bidi="ar"/>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24CC20DB">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eastAsia="仿宋_GB2312"/>
          <w:sz w:val="32"/>
          <w:szCs w:val="32"/>
          <w:lang w:val="en-US"/>
        </w:rPr>
      </w:pPr>
      <w:r>
        <w:rPr>
          <w:rFonts w:hint="default" w:ascii="仿宋_GB2312" w:hAnsi="Times New Roman" w:eastAsia="仿宋_GB2312" w:cs="仿宋_GB2312"/>
          <w:kern w:val="2"/>
          <w:sz w:val="32"/>
          <w:szCs w:val="32"/>
          <w:lang w:val="en-US" w:eastAsia="zh-CN" w:bidi="ar"/>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289E6190">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eastAsia="仿宋_GB2312"/>
          <w:sz w:val="32"/>
          <w:szCs w:val="32"/>
          <w:lang w:val="en-US"/>
        </w:rPr>
      </w:pPr>
      <w:r>
        <w:rPr>
          <w:rFonts w:hint="default" w:ascii="仿宋_GB2312" w:hAnsi="Times New Roman" w:eastAsia="仿宋_GB2312" w:cs="仿宋_GB2312"/>
          <w:kern w:val="2"/>
          <w:sz w:val="32"/>
          <w:szCs w:val="32"/>
          <w:lang w:val="en-US" w:eastAsia="zh-CN" w:bidi="ar"/>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39A3160E">
      <w:pPr>
        <w:pStyle w:val="9"/>
        <w:keepNext w:val="0"/>
        <w:keepLines w:val="0"/>
        <w:widowControl/>
        <w:numPr>
          <w:ilvl w:val="0"/>
          <w:numId w:val="4"/>
        </w:numPr>
        <w:suppressLineNumbers w:val="0"/>
        <w:spacing w:before="0" w:beforeAutospacing="0" w:after="0" w:afterAutospacing="0" w:line="560" w:lineRule="exact"/>
        <w:ind w:left="0" w:right="0" w:firstLine="643" w:firstLineChars="200"/>
        <w:jc w:val="both"/>
        <w:outlineLvl w:val="0"/>
        <w:rPr>
          <w:rFonts w:hint="default" w:ascii="Times New Roman" w:hAnsi="Times New Roman" w:eastAsia="楷体" w:cs="Times New Roman"/>
          <w:lang w:val="en-US"/>
        </w:rPr>
      </w:pPr>
      <w:r>
        <w:rPr>
          <w:rFonts w:hint="eastAsia" w:ascii="楷体" w:hAnsi="楷体" w:eastAsia="楷体" w:cs="楷体"/>
          <w:b/>
          <w:bCs/>
          <w:kern w:val="28"/>
          <w:sz w:val="32"/>
          <w:szCs w:val="32"/>
          <w:lang w:val="en-US" w:eastAsia="zh-CN" w:bidi="ar"/>
        </w:rPr>
        <w:t>项目过程情况</w:t>
      </w:r>
    </w:p>
    <w:p w14:paraId="3BCAC7E7">
      <w:pPr>
        <w:keepNext w:val="0"/>
        <w:keepLines w:val="0"/>
        <w:widowControl w:val="0"/>
        <w:suppressLineNumbers w:val="0"/>
        <w:spacing w:before="0" w:beforeAutospacing="0" w:after="0" w:afterAutospacing="0" w:line="600" w:lineRule="exact"/>
        <w:ind w:left="0" w:right="0" w:firstLine="640" w:firstLineChars="200"/>
        <w:jc w:val="both"/>
        <w:outlineLvl w:val="0"/>
        <w:rPr>
          <w:rFonts w:eastAsia="仿宋_GB2312"/>
          <w:sz w:val="32"/>
          <w:szCs w:val="32"/>
          <w:lang w:val="en-US"/>
        </w:rPr>
      </w:pPr>
      <w:r>
        <w:rPr>
          <w:rFonts w:hint="default" w:ascii="仿宋_GB2312" w:hAnsi="Times New Roman" w:eastAsia="仿宋_GB2312" w:cs="仿宋_GB2312"/>
          <w:kern w:val="2"/>
          <w:sz w:val="32"/>
          <w:szCs w:val="32"/>
          <w:lang w:val="en-US" w:eastAsia="zh-CN" w:bidi="ar"/>
        </w:rPr>
        <w:t>项目过程类指标包括资金管理和组织实施两方面的内容，由</w:t>
      </w:r>
      <w:r>
        <w:rPr>
          <w:rFonts w:hint="eastAsia" w:ascii="Times New Roman" w:hAnsi="Times New Roman" w:eastAsia="宋体" w:cs="Times New Roman"/>
          <w:kern w:val="2"/>
          <w:sz w:val="32"/>
          <w:szCs w:val="32"/>
          <w:lang w:val="en-US" w:eastAsia="zh-CN" w:bidi="ar"/>
        </w:rPr>
        <w:t>5</w:t>
      </w:r>
      <w:r>
        <w:rPr>
          <w:rFonts w:hint="default" w:ascii="仿宋_GB2312" w:hAnsi="Times New Roman" w:eastAsia="仿宋_GB2312" w:cs="仿宋_GB2312"/>
          <w:kern w:val="2"/>
          <w:sz w:val="32"/>
          <w:szCs w:val="32"/>
          <w:lang w:val="en-US" w:eastAsia="zh-CN" w:bidi="ar"/>
        </w:rPr>
        <w:t>个三级指标构成，权重分值为</w:t>
      </w:r>
      <w:r>
        <w:rPr>
          <w:rFonts w:hint="eastAsia" w:ascii="Times New Roman" w:hAnsi="Times New Roman" w:eastAsia="仿宋_GB2312" w:cs="Times New Roman"/>
          <w:kern w:val="2"/>
          <w:sz w:val="32"/>
          <w:szCs w:val="32"/>
          <w:lang w:val="en-US" w:eastAsia="zh-CN" w:bidi="ar"/>
        </w:rPr>
        <w:t>20</w:t>
      </w:r>
      <w:r>
        <w:rPr>
          <w:rFonts w:hint="default" w:ascii="仿宋_GB2312" w:hAnsi="Times New Roman" w:eastAsia="仿宋_GB2312" w:cs="仿宋_GB2312"/>
          <w:kern w:val="2"/>
          <w:sz w:val="32"/>
          <w:szCs w:val="32"/>
          <w:lang w:val="en-US" w:eastAsia="zh-CN" w:bidi="ar"/>
        </w:rPr>
        <w:t>分，实际得</w:t>
      </w:r>
      <w:r>
        <w:rPr>
          <w:rFonts w:hint="eastAsia" w:ascii="Times New Roman" w:hAnsi="Times New Roman" w:eastAsia="宋体" w:cs="Times New Roman"/>
          <w:kern w:val="2"/>
          <w:sz w:val="32"/>
          <w:szCs w:val="32"/>
          <w:lang w:val="en-US" w:eastAsia="zh-CN" w:bidi="ar"/>
        </w:rPr>
        <w:t>2</w:t>
      </w:r>
      <w:r>
        <w:rPr>
          <w:rFonts w:hint="default" w:ascii="Times New Roman" w:hAnsi="Times New Roman" w:eastAsia="宋体" w:cs="Times New Roman"/>
          <w:kern w:val="2"/>
          <w:sz w:val="32"/>
          <w:szCs w:val="32"/>
          <w:lang w:val="en-US" w:eastAsia="zh-CN" w:bidi="ar"/>
        </w:rPr>
        <w:t>0</w:t>
      </w:r>
      <w:r>
        <w:rPr>
          <w:rFonts w:hint="default" w:ascii="仿宋_GB2312" w:hAnsi="Times New Roman" w:eastAsia="仿宋_GB2312" w:cs="仿宋_GB2312"/>
          <w:kern w:val="2"/>
          <w:sz w:val="32"/>
          <w:szCs w:val="32"/>
          <w:lang w:val="en-US" w:eastAsia="zh-CN" w:bidi="ar"/>
        </w:rPr>
        <w:t>分，得分率为</w:t>
      </w:r>
      <w:r>
        <w:rPr>
          <w:rFonts w:hint="eastAsia" w:ascii="Times New Roman" w:hAnsi="Times New Roman" w:eastAsia="仿宋_GB2312" w:cs="Times New Roman"/>
          <w:kern w:val="2"/>
          <w:sz w:val="32"/>
          <w:szCs w:val="32"/>
          <w:lang w:val="en-US" w:eastAsia="zh-CN" w:bidi="ar"/>
        </w:rPr>
        <w:t>100</w:t>
      </w:r>
      <w:r>
        <w:rPr>
          <w:rFonts w:hint="default" w:ascii="Times New Roman" w:hAnsi="Times New Roman" w:eastAsia="仿宋_GB2312" w:cs="Times New Roman"/>
          <w:kern w:val="2"/>
          <w:sz w:val="32"/>
          <w:szCs w:val="32"/>
          <w:lang w:val="en-US" w:eastAsia="zh-CN" w:bidi="ar"/>
        </w:rPr>
        <w:t>%</w:t>
      </w:r>
      <w:r>
        <w:rPr>
          <w:rFonts w:hint="default" w:ascii="仿宋_GB2312" w:hAnsi="Times New Roman" w:eastAsia="仿宋_GB2312" w:cs="仿宋_GB2312"/>
          <w:kern w:val="2"/>
          <w:sz w:val="32"/>
          <w:szCs w:val="32"/>
          <w:lang w:val="en-US" w:eastAsia="zh-CN" w:bidi="ar"/>
        </w:rPr>
        <w:t>。</w:t>
      </w:r>
    </w:p>
    <w:p w14:paraId="598F44A1">
      <w:pPr>
        <w:pStyle w:val="9"/>
        <w:keepNext w:val="0"/>
        <w:keepLines w:val="0"/>
        <w:widowControl w:val="0"/>
        <w:suppressLineNumbers w:val="0"/>
        <w:autoSpaceDE w:val="0"/>
        <w:autoSpaceDN/>
        <w:spacing w:before="0" w:beforeAutospacing="0" w:after="0" w:afterAutospacing="0" w:line="560" w:lineRule="exact"/>
        <w:ind w:left="0" w:right="0" w:firstLine="640"/>
        <w:jc w:val="both"/>
        <w:rPr>
          <w:rFonts w:eastAsia="仿宋_GB2312"/>
          <w:b/>
          <w:bCs/>
          <w:sz w:val="32"/>
          <w:szCs w:val="32"/>
          <w:lang w:val="en-US"/>
        </w:rPr>
      </w:pPr>
      <w:r>
        <w:rPr>
          <w:rFonts w:hint="default" w:ascii="Times New Roman" w:hAnsi="Times New Roman" w:eastAsia="仿宋_GB2312" w:cs="Times New Roman"/>
          <w:b/>
          <w:bCs/>
          <w:kern w:val="0"/>
          <w:sz w:val="32"/>
          <w:szCs w:val="32"/>
          <w:lang w:val="en-US" w:eastAsia="zh-CN" w:bidi="ar"/>
        </w:rPr>
        <w:t>1.</w:t>
      </w:r>
      <w:r>
        <w:rPr>
          <w:rFonts w:hint="default" w:ascii="仿宋_GB2312" w:hAnsi="Times New Roman" w:eastAsia="仿宋_GB2312" w:cs="仿宋_GB2312"/>
          <w:b/>
          <w:bCs/>
          <w:kern w:val="0"/>
          <w:sz w:val="32"/>
          <w:szCs w:val="32"/>
          <w:lang w:val="en-US" w:eastAsia="zh-CN" w:bidi="ar"/>
        </w:rPr>
        <w:t>资金管</w:t>
      </w:r>
      <w:r>
        <w:rPr>
          <w:rFonts w:hint="eastAsia" w:ascii="宋体" w:hAnsi="宋体" w:eastAsia="宋体" w:cs="宋体"/>
          <w:b/>
          <w:bCs/>
          <w:kern w:val="0"/>
          <w:sz w:val="32"/>
          <w:szCs w:val="32"/>
          <w:lang w:val="en-US" w:eastAsia="zh-CN" w:bidi="ar"/>
        </w:rPr>
        <w:t>理</w:t>
      </w:r>
    </w:p>
    <w:p w14:paraId="657AF371">
      <w:pPr>
        <w:keepNext w:val="0"/>
        <w:keepLines w:val="0"/>
        <w:widowControl w:val="0"/>
        <w:suppressLineNumbers w:val="0"/>
        <w:spacing w:before="0" w:beforeAutospacing="0" w:after="0" w:afterAutospacing="0" w:line="600" w:lineRule="exact"/>
        <w:ind w:left="0" w:right="0" w:firstLine="640" w:firstLineChars="200"/>
        <w:jc w:val="both"/>
        <w:outlineLvl w:val="0"/>
        <w:rPr>
          <w:rFonts w:eastAsia="仿宋_GB2312"/>
          <w:sz w:val="32"/>
          <w:szCs w:val="32"/>
          <w:lang w:val="en-US"/>
        </w:rPr>
      </w:pPr>
      <w:r>
        <w:rPr>
          <w:rFonts w:hint="default"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w:t>
      </w:r>
      <w:r>
        <w:rPr>
          <w:rFonts w:hint="default" w:ascii="仿宋_GB2312" w:hAnsi="Times New Roman" w:eastAsia="仿宋_GB2312" w:cs="仿宋_GB2312"/>
          <w:kern w:val="2"/>
          <w:sz w:val="32"/>
          <w:szCs w:val="32"/>
          <w:lang w:val="en-US" w:eastAsia="zh-CN" w:bidi="ar"/>
        </w:rPr>
        <w:t>）资金到位率</w:t>
      </w:r>
    </w:p>
    <w:p w14:paraId="36383298">
      <w:pPr>
        <w:keepNext w:val="0"/>
        <w:keepLines w:val="0"/>
        <w:widowControl w:val="0"/>
        <w:suppressLineNumbers w:val="0"/>
        <w:spacing w:before="0" w:beforeAutospacing="0" w:after="0" w:afterAutospacing="0" w:line="600" w:lineRule="exact"/>
        <w:ind w:left="0" w:right="0" w:firstLine="640" w:firstLineChars="200"/>
        <w:jc w:val="both"/>
        <w:outlineLvl w:val="0"/>
        <w:rPr>
          <w:rFonts w:eastAsia="仿宋_GB2312"/>
          <w:sz w:val="32"/>
          <w:szCs w:val="32"/>
          <w:lang w:val="en-US"/>
        </w:rPr>
      </w:pPr>
      <w:r>
        <w:rPr>
          <w:rFonts w:hint="default" w:ascii="仿宋_GB2312" w:hAnsi="Times New Roman" w:eastAsia="仿宋_GB2312" w:cs="仿宋_GB2312"/>
          <w:kern w:val="2"/>
          <w:sz w:val="32"/>
          <w:szCs w:val="32"/>
          <w:lang w:val="en-US" w:eastAsia="zh-CN" w:bidi="ar"/>
        </w:rPr>
        <w:t>本项目总投资</w:t>
      </w:r>
      <w:r>
        <w:rPr>
          <w:rFonts w:hint="default" w:ascii="Times New Roman" w:hAnsi="Times New Roman" w:eastAsia="宋体" w:cs="Times New Roman"/>
          <w:kern w:val="2"/>
          <w:sz w:val="32"/>
          <w:szCs w:val="32"/>
          <w:lang w:val="en-US" w:eastAsia="zh-CN" w:bidi="ar"/>
        </w:rPr>
        <w:t>6.73</w:t>
      </w:r>
      <w:r>
        <w:rPr>
          <w:rFonts w:hint="default" w:ascii="仿宋_GB2312" w:hAnsi="Times New Roman" w:eastAsia="仿宋_GB2312" w:cs="仿宋_GB2312"/>
          <w:kern w:val="2"/>
          <w:sz w:val="32"/>
          <w:szCs w:val="32"/>
          <w:lang w:val="en-US" w:eastAsia="zh-CN" w:bidi="ar"/>
        </w:rPr>
        <w:t>万元，财政资金及时足额到位，到位率</w:t>
      </w:r>
      <w:r>
        <w:rPr>
          <w:rFonts w:hint="default" w:ascii="Times New Roman" w:hAnsi="Times New Roman" w:eastAsia="宋体" w:cs="Times New Roman"/>
          <w:kern w:val="2"/>
          <w:sz w:val="32"/>
          <w:szCs w:val="32"/>
          <w:lang w:val="en-US" w:eastAsia="zh-CN" w:bidi="ar"/>
        </w:rPr>
        <w:t>100</w:t>
      </w:r>
      <w:r>
        <w:rPr>
          <w:rFonts w:hint="default" w:ascii="Times New Roman" w:hAnsi="Times New Roman" w:eastAsia="仿宋_GB2312" w:cs="Times New Roman"/>
          <w:kern w:val="2"/>
          <w:sz w:val="32"/>
          <w:szCs w:val="32"/>
          <w:lang w:val="en-US" w:eastAsia="zh-CN" w:bidi="ar"/>
        </w:rPr>
        <w:t>%</w:t>
      </w:r>
      <w:r>
        <w:rPr>
          <w:rFonts w:hint="default" w:ascii="仿宋_GB2312" w:hAnsi="Times New Roman" w:eastAsia="仿宋_GB2312" w:cs="仿宋_GB2312"/>
          <w:kern w:val="2"/>
          <w:sz w:val="32"/>
          <w:szCs w:val="32"/>
          <w:lang w:val="en-US" w:eastAsia="zh-CN" w:bidi="ar"/>
        </w:rPr>
        <w:t>，预算资金按计划进度执行。</w:t>
      </w:r>
    </w:p>
    <w:p w14:paraId="159A9698">
      <w:pPr>
        <w:keepNext w:val="0"/>
        <w:keepLines w:val="0"/>
        <w:widowControl w:val="0"/>
        <w:suppressLineNumbers w:val="0"/>
        <w:spacing w:before="0" w:beforeAutospacing="0" w:after="0" w:afterAutospacing="0" w:line="600" w:lineRule="exact"/>
        <w:ind w:left="0" w:right="0" w:firstLine="640" w:firstLineChars="200"/>
        <w:jc w:val="both"/>
        <w:outlineLvl w:val="0"/>
        <w:rPr>
          <w:rFonts w:eastAsia="仿宋_GB2312"/>
          <w:sz w:val="32"/>
          <w:szCs w:val="32"/>
          <w:lang w:val="en-US"/>
        </w:rPr>
      </w:pPr>
      <w:r>
        <w:rPr>
          <w:rFonts w:hint="default"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2</w:t>
      </w:r>
      <w:r>
        <w:rPr>
          <w:rFonts w:hint="default" w:ascii="仿宋_GB2312" w:hAnsi="Times New Roman" w:eastAsia="仿宋_GB2312" w:cs="仿宋_GB2312"/>
          <w:kern w:val="2"/>
          <w:sz w:val="32"/>
          <w:szCs w:val="32"/>
          <w:lang w:val="en-US" w:eastAsia="zh-CN" w:bidi="ar"/>
        </w:rPr>
        <w:t>）预算执行率</w:t>
      </w:r>
    </w:p>
    <w:p w14:paraId="5A447141">
      <w:pPr>
        <w:keepNext w:val="0"/>
        <w:keepLines w:val="0"/>
        <w:widowControl w:val="0"/>
        <w:suppressLineNumbers w:val="0"/>
        <w:spacing w:before="0" w:beforeAutospacing="0" w:after="0" w:afterAutospacing="0" w:line="600" w:lineRule="exact"/>
        <w:ind w:left="0" w:right="0" w:firstLine="640" w:firstLineChars="200"/>
        <w:jc w:val="both"/>
        <w:outlineLvl w:val="0"/>
        <w:rPr>
          <w:rFonts w:eastAsia="仿宋_GB2312"/>
          <w:sz w:val="32"/>
          <w:szCs w:val="32"/>
          <w:lang w:val="en-US"/>
        </w:rPr>
      </w:pPr>
      <w:r>
        <w:rPr>
          <w:rFonts w:hint="default" w:ascii="仿宋_GB2312" w:hAnsi="Times New Roman" w:eastAsia="仿宋_GB2312" w:cs="仿宋_GB2312"/>
          <w:kern w:val="2"/>
          <w:sz w:val="32"/>
          <w:szCs w:val="32"/>
          <w:lang w:val="en-US" w:eastAsia="zh-CN" w:bidi="ar"/>
        </w:rPr>
        <w:t>预算编制较为详细，项目资金支出总体能够按照预算执行，预算资金支出</w:t>
      </w:r>
      <w:r>
        <w:rPr>
          <w:rFonts w:hint="default" w:ascii="Times New Roman" w:hAnsi="Times New Roman" w:eastAsia="宋体" w:cs="Times New Roman"/>
          <w:kern w:val="2"/>
          <w:sz w:val="32"/>
          <w:szCs w:val="32"/>
          <w:lang w:val="en-US" w:eastAsia="zh-CN" w:bidi="ar"/>
        </w:rPr>
        <w:t>6.73</w:t>
      </w:r>
      <w:r>
        <w:rPr>
          <w:rFonts w:hint="default" w:ascii="仿宋_GB2312" w:hAnsi="Times New Roman" w:eastAsia="仿宋_GB2312" w:cs="仿宋_GB2312"/>
          <w:kern w:val="2"/>
          <w:sz w:val="32"/>
          <w:szCs w:val="32"/>
          <w:lang w:val="en-US" w:eastAsia="zh-CN" w:bidi="ar"/>
        </w:rPr>
        <w:t>万元，预算执行率为</w:t>
      </w:r>
      <w:r>
        <w:rPr>
          <w:rFonts w:hint="default" w:ascii="Times New Roman" w:hAnsi="Times New Roman" w:eastAsia="宋体" w:cs="Times New Roman"/>
          <w:kern w:val="2"/>
          <w:sz w:val="32"/>
          <w:szCs w:val="32"/>
          <w:lang w:val="en-US" w:eastAsia="zh-CN" w:bidi="ar"/>
        </w:rPr>
        <w:t>100</w:t>
      </w:r>
      <w:r>
        <w:rPr>
          <w:rFonts w:hint="default" w:ascii="Times New Roman" w:hAnsi="Times New Roman" w:eastAsia="仿宋_GB2312" w:cs="Times New Roman"/>
          <w:kern w:val="2"/>
          <w:sz w:val="32"/>
          <w:szCs w:val="32"/>
          <w:lang w:val="en-US" w:eastAsia="zh-CN" w:bidi="ar"/>
        </w:rPr>
        <w:t>%</w:t>
      </w:r>
      <w:r>
        <w:rPr>
          <w:rFonts w:hint="default" w:ascii="仿宋_GB2312" w:hAnsi="Times New Roman" w:eastAsia="仿宋_GB2312" w:cs="仿宋_GB2312"/>
          <w:kern w:val="2"/>
          <w:sz w:val="32"/>
          <w:szCs w:val="32"/>
          <w:lang w:val="en-US" w:eastAsia="zh-CN" w:bidi="ar"/>
        </w:rPr>
        <w:t>。</w:t>
      </w:r>
    </w:p>
    <w:p w14:paraId="3AAC22F2">
      <w:pPr>
        <w:keepNext w:val="0"/>
        <w:keepLines w:val="0"/>
        <w:widowControl w:val="0"/>
        <w:suppressLineNumbers w:val="0"/>
        <w:spacing w:before="0" w:beforeAutospacing="0" w:after="0" w:afterAutospacing="0" w:line="600" w:lineRule="exact"/>
        <w:ind w:left="0" w:right="0" w:firstLine="640" w:firstLineChars="200"/>
        <w:jc w:val="both"/>
        <w:outlineLvl w:val="0"/>
        <w:rPr>
          <w:rFonts w:eastAsia="仿宋_GB2312"/>
          <w:sz w:val="32"/>
          <w:szCs w:val="32"/>
          <w:lang w:val="en-US"/>
        </w:rPr>
      </w:pPr>
      <w:r>
        <w:rPr>
          <w:rFonts w:hint="default"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3</w:t>
      </w:r>
      <w:r>
        <w:rPr>
          <w:rFonts w:hint="default" w:ascii="仿宋_GB2312" w:hAnsi="Times New Roman" w:eastAsia="仿宋_GB2312" w:cs="仿宋_GB2312"/>
          <w:kern w:val="2"/>
          <w:sz w:val="32"/>
          <w:szCs w:val="32"/>
          <w:lang w:val="en-US" w:eastAsia="zh-CN" w:bidi="ar"/>
        </w:rPr>
        <w:t>）资金使用合规性</w:t>
      </w:r>
    </w:p>
    <w:p w14:paraId="5E784A96">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eastAsia="仿宋_GB2312"/>
          <w:sz w:val="32"/>
          <w:szCs w:val="32"/>
          <w:lang w:val="en-US"/>
        </w:rPr>
      </w:pPr>
      <w:r>
        <w:rPr>
          <w:rFonts w:hint="default" w:ascii="仿宋_GB2312" w:hAnsi="Times New Roman" w:eastAsia="仿宋_GB2312" w:cs="仿宋_GB2312"/>
          <w:kern w:val="2"/>
          <w:sz w:val="32"/>
          <w:szCs w:val="32"/>
          <w:lang w:val="en-US" w:eastAsia="zh-CN" w:bidi="ar"/>
        </w:rPr>
        <w:t>本项目的资金使用严格遵循了国家相关法律法规与财务制度，确保了资金的合规性与安全性。在资金使用过程中，我们建立了完善的财务管理体系，对资金的流动进行了全程监控与记录。</w:t>
      </w:r>
    </w:p>
    <w:p w14:paraId="382063A6">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eastAsia="仿宋_GB2312"/>
          <w:sz w:val="32"/>
          <w:szCs w:val="32"/>
          <w:lang w:val="en-US"/>
        </w:rPr>
      </w:pPr>
      <w:r>
        <w:rPr>
          <w:rFonts w:hint="default" w:ascii="仿宋_GB2312" w:hAnsi="Times New Roman" w:eastAsia="仿宋_GB2312" w:cs="仿宋_GB2312"/>
          <w:kern w:val="2"/>
          <w:sz w:val="32"/>
          <w:szCs w:val="32"/>
          <w:lang w:val="en-US" w:eastAsia="zh-CN" w:bidi="ar"/>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47C72A0F">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eastAsia="仿宋_GB2312"/>
          <w:sz w:val="32"/>
          <w:szCs w:val="32"/>
          <w:lang w:val="en-US"/>
        </w:rPr>
      </w:pPr>
      <w:r>
        <w:rPr>
          <w:rFonts w:hint="default" w:ascii="仿宋_GB2312" w:hAnsi="Times New Roman" w:eastAsia="仿宋_GB2312" w:cs="仿宋_GB2312"/>
          <w:kern w:val="2"/>
          <w:sz w:val="32"/>
          <w:szCs w:val="32"/>
          <w:lang w:val="en-US" w:eastAsia="zh-CN" w:bidi="ar"/>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3A2332A3">
      <w:pPr>
        <w:pStyle w:val="9"/>
        <w:keepNext w:val="0"/>
        <w:keepLines w:val="0"/>
        <w:widowControl w:val="0"/>
        <w:suppressLineNumbers w:val="0"/>
        <w:autoSpaceDE w:val="0"/>
        <w:autoSpaceDN/>
        <w:spacing w:before="0" w:beforeAutospacing="0" w:after="0" w:afterAutospacing="0" w:line="560" w:lineRule="exact"/>
        <w:ind w:left="0" w:right="0" w:firstLine="640"/>
        <w:jc w:val="both"/>
        <w:rPr>
          <w:rFonts w:eastAsia="仿宋_GB2312"/>
          <w:b/>
          <w:bCs/>
          <w:sz w:val="32"/>
          <w:szCs w:val="32"/>
          <w:lang w:val="en-US"/>
        </w:rPr>
      </w:pPr>
      <w:r>
        <w:rPr>
          <w:rFonts w:hint="default" w:ascii="Times New Roman" w:hAnsi="Times New Roman" w:eastAsia="仿宋_GB2312" w:cs="Times New Roman"/>
          <w:b/>
          <w:bCs/>
          <w:kern w:val="0"/>
          <w:sz w:val="32"/>
          <w:szCs w:val="32"/>
          <w:lang w:val="en-US" w:eastAsia="zh-CN" w:bidi="ar"/>
        </w:rPr>
        <w:t>2.</w:t>
      </w:r>
      <w:r>
        <w:rPr>
          <w:rFonts w:hint="default" w:ascii="仿宋_GB2312" w:hAnsi="Times New Roman" w:eastAsia="仿宋_GB2312" w:cs="仿宋_GB2312"/>
          <w:b/>
          <w:bCs/>
          <w:kern w:val="0"/>
          <w:sz w:val="32"/>
          <w:szCs w:val="32"/>
          <w:lang w:val="en-US" w:eastAsia="zh-CN" w:bidi="ar"/>
        </w:rPr>
        <w:t>组织实</w:t>
      </w:r>
      <w:r>
        <w:rPr>
          <w:rFonts w:hint="eastAsia" w:ascii="宋体" w:hAnsi="宋体" w:eastAsia="宋体" w:cs="宋体"/>
          <w:b/>
          <w:bCs/>
          <w:kern w:val="0"/>
          <w:sz w:val="32"/>
          <w:szCs w:val="32"/>
          <w:lang w:val="en-US" w:eastAsia="zh-CN" w:bidi="ar"/>
        </w:rPr>
        <w:t>施</w:t>
      </w:r>
    </w:p>
    <w:p w14:paraId="324B0202">
      <w:pPr>
        <w:keepNext w:val="0"/>
        <w:keepLines w:val="0"/>
        <w:widowControl w:val="0"/>
        <w:suppressLineNumbers w:val="0"/>
        <w:spacing w:before="0" w:beforeAutospacing="0" w:after="0" w:afterAutospacing="0" w:line="600" w:lineRule="exact"/>
        <w:ind w:left="0" w:right="0" w:firstLine="640" w:firstLineChars="200"/>
        <w:jc w:val="both"/>
        <w:outlineLvl w:val="0"/>
        <w:rPr>
          <w:rFonts w:eastAsia="仿宋_GB2312"/>
          <w:sz w:val="32"/>
          <w:szCs w:val="32"/>
          <w:lang w:val="en-US"/>
        </w:rPr>
      </w:pPr>
      <w:r>
        <w:rPr>
          <w:rFonts w:hint="default"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1</w:t>
      </w:r>
      <w:r>
        <w:rPr>
          <w:rFonts w:hint="default" w:ascii="仿宋_GB2312" w:hAnsi="Times New Roman" w:eastAsia="仿宋_GB2312" w:cs="仿宋_GB2312"/>
          <w:kern w:val="2"/>
          <w:sz w:val="32"/>
          <w:szCs w:val="32"/>
          <w:lang w:val="en-US" w:eastAsia="zh-CN" w:bidi="ar"/>
        </w:rPr>
        <w:t>）管理制度健全性</w:t>
      </w:r>
    </w:p>
    <w:p w14:paraId="5B5A1D8A">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eastAsia="仿宋_GB2312"/>
          <w:sz w:val="32"/>
          <w:szCs w:val="32"/>
          <w:lang w:val="en-US"/>
        </w:rPr>
      </w:pPr>
      <w:r>
        <w:rPr>
          <w:rFonts w:hint="default" w:ascii="仿宋_GB2312" w:hAnsi="Times New Roman" w:eastAsia="仿宋_GB2312" w:cs="仿宋_GB2312"/>
          <w:kern w:val="2"/>
          <w:sz w:val="32"/>
          <w:szCs w:val="32"/>
          <w:lang w:val="en-US" w:eastAsia="zh-CN" w:bidi="ar"/>
        </w:rPr>
        <w:t>本项目拥有一套完善、健全的管理制度体系，为项目的成功实施提供了坚实的制度保障。项目管理制度的制定紧密结合了项目的特点与实际情况，涵盖了项目的策划、组织、实施、监控与收尾等各个环节。</w:t>
      </w:r>
    </w:p>
    <w:p w14:paraId="69DBEF25">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eastAsia="仿宋_GB2312"/>
          <w:sz w:val="32"/>
          <w:szCs w:val="32"/>
          <w:lang w:val="en-US"/>
        </w:rPr>
      </w:pPr>
      <w:r>
        <w:rPr>
          <w:rFonts w:hint="default" w:ascii="仿宋_GB2312" w:hAnsi="Times New Roman" w:eastAsia="仿宋_GB2312" w:cs="仿宋_GB2312"/>
          <w:kern w:val="2"/>
          <w:sz w:val="32"/>
          <w:szCs w:val="32"/>
          <w:lang w:val="en-US" w:eastAsia="zh-CN" w:bidi="ar"/>
        </w:rPr>
        <w:t>在制度设计上，我们注重了制度的科学性与可操作性，确保制度能够切实指导项目的执行与管理。</w:t>
      </w:r>
    </w:p>
    <w:p w14:paraId="58E09B32">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eastAsia="仿宋_GB2312"/>
          <w:sz w:val="32"/>
          <w:szCs w:val="32"/>
          <w:lang w:val="en-US"/>
        </w:rPr>
      </w:pPr>
      <w:r>
        <w:rPr>
          <w:rFonts w:hint="default" w:ascii="仿宋_GB2312" w:hAnsi="Times New Roman" w:eastAsia="仿宋_GB2312" w:cs="仿宋_GB2312"/>
          <w:kern w:val="2"/>
          <w:sz w:val="32"/>
          <w:szCs w:val="32"/>
          <w:lang w:val="en-US" w:eastAsia="zh-CN" w:bidi="ar"/>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1F8D969D">
      <w:pPr>
        <w:keepNext w:val="0"/>
        <w:keepLines w:val="0"/>
        <w:widowControl w:val="0"/>
        <w:suppressLineNumbers w:val="0"/>
        <w:spacing w:before="0" w:beforeAutospacing="0" w:after="0" w:afterAutospacing="0" w:line="600" w:lineRule="exact"/>
        <w:ind w:left="0" w:right="0" w:firstLine="640" w:firstLineChars="200"/>
        <w:jc w:val="both"/>
        <w:outlineLvl w:val="0"/>
        <w:rPr>
          <w:rFonts w:eastAsia="仿宋_GB2312"/>
          <w:sz w:val="32"/>
          <w:szCs w:val="32"/>
          <w:lang w:val="en-US"/>
        </w:rPr>
      </w:pPr>
      <w:r>
        <w:rPr>
          <w:rFonts w:hint="default" w:ascii="仿宋_GB2312" w:hAnsi="Times New Roman" w:eastAsia="仿宋_GB2312" w:cs="仿宋_GB2312"/>
          <w:kern w:val="2"/>
          <w:sz w:val="32"/>
          <w:szCs w:val="32"/>
          <w:lang w:val="en-US" w:eastAsia="zh-CN" w:bidi="ar"/>
        </w:rPr>
        <w:t>综上所述，本项目的管理制度是健全的、有效的，既符合项目的实际情况，又满足了项目管理的需要。管理制度的健全性为项目的成功实施提供了有力的保障，也为项目的绩效评价奠定了坚实的基础。</w:t>
      </w:r>
    </w:p>
    <w:p w14:paraId="0994D525">
      <w:pPr>
        <w:keepNext w:val="0"/>
        <w:keepLines w:val="0"/>
        <w:widowControl w:val="0"/>
        <w:suppressLineNumbers w:val="0"/>
        <w:spacing w:before="0" w:beforeAutospacing="0" w:after="0" w:afterAutospacing="0" w:line="600" w:lineRule="exact"/>
        <w:ind w:left="0" w:right="0" w:firstLine="640" w:firstLineChars="200"/>
        <w:jc w:val="both"/>
        <w:outlineLvl w:val="0"/>
        <w:rPr>
          <w:rFonts w:eastAsia="仿宋_GB2312"/>
          <w:sz w:val="32"/>
          <w:szCs w:val="32"/>
          <w:lang w:val="en-US"/>
        </w:rPr>
      </w:pPr>
      <w:r>
        <w:rPr>
          <w:rFonts w:hint="default" w:ascii="仿宋_GB2312" w:hAnsi="Times New Roman" w:eastAsia="仿宋_GB2312" w:cs="仿宋_GB2312"/>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2</w:t>
      </w:r>
      <w:r>
        <w:rPr>
          <w:rFonts w:hint="default" w:ascii="仿宋_GB2312" w:hAnsi="Times New Roman" w:eastAsia="仿宋_GB2312" w:cs="仿宋_GB2312"/>
          <w:kern w:val="2"/>
          <w:sz w:val="32"/>
          <w:szCs w:val="32"/>
          <w:lang w:val="en-US" w:eastAsia="zh-CN" w:bidi="ar"/>
        </w:rPr>
        <w:t>）制度执行有效性</w:t>
      </w:r>
    </w:p>
    <w:p w14:paraId="1C6BF7CB">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eastAsia="仿宋_GB2312"/>
          <w:sz w:val="32"/>
          <w:szCs w:val="32"/>
          <w:lang w:val="en-US"/>
        </w:rPr>
      </w:pPr>
      <w:r>
        <w:rPr>
          <w:rFonts w:hint="default" w:ascii="仿宋_GB2312" w:hAnsi="Times New Roman" w:eastAsia="仿宋_GB2312" w:cs="仿宋_GB2312"/>
          <w:kern w:val="2"/>
          <w:sz w:val="32"/>
          <w:szCs w:val="32"/>
          <w:lang w:val="en-US" w:eastAsia="zh-CN" w:bidi="ar"/>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14:paraId="3211C29D">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eastAsia="仿宋_GB2312"/>
          <w:sz w:val="32"/>
          <w:szCs w:val="32"/>
          <w:lang w:val="en-US"/>
        </w:rPr>
      </w:pPr>
      <w:r>
        <w:rPr>
          <w:rFonts w:hint="default" w:ascii="仿宋_GB2312" w:hAnsi="Times New Roman" w:eastAsia="仿宋_GB2312" w:cs="仿宋_GB2312"/>
          <w:kern w:val="2"/>
          <w:sz w:val="32"/>
          <w:szCs w:val="32"/>
          <w:lang w:val="en-US" w:eastAsia="zh-CN" w:bidi="ar"/>
        </w:rPr>
        <w:t>在具体执行过程中，项目团队成员严格按照制度要求进行操作。同时，我们还建立了有效的沟通机制与反馈机制，确保项目信息的及时传递与问题的及时解决，进一步提高了制度执行的效率与效果。</w:t>
      </w:r>
    </w:p>
    <w:p w14:paraId="66CABEA8">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eastAsia="仿宋_GB2312"/>
          <w:sz w:val="32"/>
          <w:szCs w:val="32"/>
          <w:lang w:val="en-US"/>
        </w:rPr>
      </w:pPr>
      <w:r>
        <w:rPr>
          <w:rFonts w:hint="default" w:ascii="仿宋_GB2312" w:hAnsi="Times New Roman" w:eastAsia="仿宋_GB2312" w:cs="仿宋_GB2312"/>
          <w:kern w:val="2"/>
          <w:sz w:val="32"/>
          <w:szCs w:val="32"/>
          <w:lang w:val="en-US" w:eastAsia="zh-CN" w:bidi="ar"/>
        </w:rPr>
        <w:t>综上所述，本项目的管理制度在执行过程中表现出了高度的有效性，既确保了项目的顺利进行，又实现了项目目标的有效达成。</w:t>
      </w:r>
    </w:p>
    <w:p w14:paraId="0963D7D0">
      <w:pPr>
        <w:pStyle w:val="9"/>
        <w:keepNext w:val="0"/>
        <w:keepLines w:val="0"/>
        <w:widowControl w:val="0"/>
        <w:numPr>
          <w:ilvl w:val="0"/>
          <w:numId w:val="4"/>
        </w:numPr>
        <w:suppressLineNumbers w:val="0"/>
        <w:spacing w:before="0" w:beforeAutospacing="1" w:after="0" w:afterAutospacing="0" w:line="560" w:lineRule="exact"/>
        <w:ind w:left="0" w:right="0" w:firstLine="643" w:firstLineChars="200"/>
        <w:jc w:val="both"/>
        <w:rPr>
          <w:rFonts w:eastAsia="楷体_GB2312"/>
          <w:b/>
          <w:bCs/>
          <w:sz w:val="32"/>
          <w:szCs w:val="32"/>
          <w:lang w:val="en-US"/>
        </w:rPr>
      </w:pPr>
      <w:r>
        <w:rPr>
          <w:rFonts w:hint="default" w:ascii="楷体_GB2312" w:hAnsi="Times New Roman" w:eastAsia="楷体_GB2312" w:cs="楷体_GB2312"/>
          <w:b/>
          <w:bCs/>
          <w:kern w:val="2"/>
          <w:sz w:val="32"/>
          <w:szCs w:val="32"/>
          <w:lang w:val="en-US" w:eastAsia="zh-CN" w:bidi="ar"/>
        </w:rPr>
        <w:t>项目产出情</w:t>
      </w:r>
      <w:r>
        <w:rPr>
          <w:rFonts w:hint="eastAsia" w:ascii="宋体" w:hAnsi="宋体" w:eastAsia="宋体" w:cs="宋体"/>
          <w:b/>
          <w:bCs/>
          <w:kern w:val="2"/>
          <w:sz w:val="32"/>
          <w:szCs w:val="32"/>
          <w:lang w:val="en-US" w:eastAsia="zh-CN" w:bidi="ar"/>
        </w:rPr>
        <w:t>况</w:t>
      </w:r>
    </w:p>
    <w:p w14:paraId="16367B15">
      <w:pPr>
        <w:keepNext w:val="0"/>
        <w:keepLines w:val="0"/>
        <w:widowControl w:val="0"/>
        <w:suppressLineNumbers w:val="0"/>
        <w:spacing w:before="0" w:beforeAutospacing="0" w:after="0" w:afterAutospacing="0" w:line="600" w:lineRule="exact"/>
        <w:ind w:left="0" w:right="0" w:firstLine="640" w:firstLineChars="200"/>
        <w:jc w:val="both"/>
        <w:outlineLvl w:val="0"/>
        <w:rPr>
          <w:rFonts w:eastAsia="仿宋_GB2312"/>
          <w:sz w:val="32"/>
          <w:szCs w:val="32"/>
          <w:lang w:val="en-US"/>
        </w:rPr>
      </w:pPr>
      <w:r>
        <w:rPr>
          <w:rFonts w:hint="default" w:ascii="仿宋_GB2312" w:hAnsi="Times New Roman" w:eastAsia="仿宋_GB2312" w:cs="仿宋_GB2312"/>
          <w:kern w:val="2"/>
          <w:sz w:val="32"/>
          <w:szCs w:val="32"/>
          <w:lang w:val="en-US" w:eastAsia="zh-CN" w:bidi="ar"/>
        </w:rPr>
        <w:t>项目产出类指标包括产出数量、产出质量、产出时效、产出成本四方面的内容，由</w:t>
      </w:r>
      <w:r>
        <w:rPr>
          <w:rFonts w:hint="eastAsia" w:cs="Times New Roman"/>
          <w:kern w:val="2"/>
          <w:sz w:val="32"/>
          <w:szCs w:val="32"/>
          <w:lang w:val="en-US" w:eastAsia="zh-CN" w:bidi="ar"/>
        </w:rPr>
        <w:t>6</w:t>
      </w:r>
      <w:r>
        <w:rPr>
          <w:rFonts w:hint="default" w:ascii="仿宋_GB2312" w:hAnsi="Times New Roman" w:eastAsia="仿宋_GB2312" w:cs="仿宋_GB2312"/>
          <w:kern w:val="2"/>
          <w:sz w:val="32"/>
          <w:szCs w:val="32"/>
          <w:lang w:val="en-US" w:eastAsia="zh-CN" w:bidi="ar"/>
        </w:rPr>
        <w:t>个三级指标构成，权重分为</w:t>
      </w:r>
      <w:r>
        <w:rPr>
          <w:rFonts w:hint="eastAsia" w:ascii="Times New Roman" w:hAnsi="Times New Roman" w:eastAsia="仿宋_GB2312" w:cs="Times New Roman"/>
          <w:kern w:val="2"/>
          <w:sz w:val="32"/>
          <w:szCs w:val="32"/>
          <w:lang w:val="en-US" w:eastAsia="zh-CN" w:bidi="ar"/>
        </w:rPr>
        <w:t>40</w:t>
      </w:r>
      <w:r>
        <w:rPr>
          <w:rFonts w:hint="default" w:ascii="仿宋_GB2312" w:hAnsi="Times New Roman" w:eastAsia="仿宋_GB2312" w:cs="仿宋_GB2312"/>
          <w:kern w:val="2"/>
          <w:sz w:val="32"/>
          <w:szCs w:val="32"/>
          <w:lang w:val="en-US" w:eastAsia="zh-CN" w:bidi="ar"/>
        </w:rPr>
        <w:t>分，实际得分</w:t>
      </w:r>
      <w:r>
        <w:rPr>
          <w:rFonts w:hint="eastAsia" w:ascii="仿宋_GB2312" w:eastAsia="仿宋_GB2312" w:cs="仿宋_GB2312"/>
          <w:kern w:val="2"/>
          <w:sz w:val="32"/>
          <w:szCs w:val="32"/>
          <w:lang w:val="en-US" w:eastAsia="zh-CN" w:bidi="ar"/>
        </w:rPr>
        <w:t>3</w:t>
      </w:r>
      <w:r>
        <w:rPr>
          <w:rFonts w:hint="eastAsia" w:ascii="仿宋_GB2312" w:hAnsi="Times New Roman" w:eastAsia="仿宋_GB2312" w:cs="仿宋_GB2312"/>
          <w:kern w:val="2"/>
          <w:sz w:val="32"/>
          <w:szCs w:val="32"/>
          <w:lang w:val="en-US" w:eastAsia="zh-CN" w:bidi="ar"/>
        </w:rPr>
        <w:t>9.</w:t>
      </w:r>
      <w:r>
        <w:rPr>
          <w:rFonts w:hint="eastAsia" w:ascii="仿宋_GB2312" w:eastAsia="仿宋_GB2312" w:cs="仿宋_GB2312"/>
          <w:kern w:val="2"/>
          <w:sz w:val="32"/>
          <w:szCs w:val="32"/>
          <w:lang w:val="en-US" w:eastAsia="zh-CN" w:bidi="ar"/>
        </w:rPr>
        <w:t>47</w:t>
      </w:r>
      <w:r>
        <w:rPr>
          <w:rFonts w:hint="default" w:ascii="仿宋_GB2312" w:hAnsi="Times New Roman" w:eastAsia="仿宋_GB2312" w:cs="仿宋_GB2312"/>
          <w:kern w:val="2"/>
          <w:sz w:val="32"/>
          <w:szCs w:val="32"/>
          <w:lang w:val="en-US" w:eastAsia="zh-CN" w:bidi="ar"/>
        </w:rPr>
        <w:t>分，得分率为</w:t>
      </w:r>
      <w:r>
        <w:rPr>
          <w:rFonts w:hint="eastAsia" w:ascii="仿宋_GB2312" w:hAnsi="Times New Roman" w:eastAsia="仿宋_GB2312" w:cs="仿宋_GB2312"/>
          <w:kern w:val="2"/>
          <w:sz w:val="32"/>
          <w:szCs w:val="32"/>
          <w:lang w:val="en-US" w:eastAsia="zh-CN" w:bidi="ar"/>
        </w:rPr>
        <w:t>9</w:t>
      </w:r>
      <w:r>
        <w:rPr>
          <w:rFonts w:hint="eastAsia" w:ascii="仿宋_GB2312" w:eastAsia="仿宋_GB2312" w:cs="仿宋_GB2312"/>
          <w:kern w:val="2"/>
          <w:sz w:val="32"/>
          <w:szCs w:val="32"/>
          <w:lang w:val="en-US" w:eastAsia="zh-CN" w:bidi="ar"/>
        </w:rPr>
        <w:t>8.68</w:t>
      </w:r>
      <w:r>
        <w:rPr>
          <w:rFonts w:hint="default" w:ascii="仿宋_GB2312" w:hAnsi="Times New Roman" w:eastAsia="仿宋_GB2312" w:cs="仿宋_GB2312"/>
          <w:kern w:val="2"/>
          <w:sz w:val="32"/>
          <w:szCs w:val="32"/>
          <w:lang w:val="en-US" w:eastAsia="zh-CN" w:bidi="ar"/>
        </w:rPr>
        <w:t>%。具体产出指标完成情况如下：</w:t>
      </w:r>
    </w:p>
    <w:p w14:paraId="2C95C73B">
      <w:pPr>
        <w:keepNext w:val="0"/>
        <w:keepLines w:val="0"/>
        <w:widowControl w:val="0"/>
        <w:suppressLineNumbers w:val="0"/>
        <w:spacing w:before="0" w:beforeAutospacing="0" w:after="0" w:afterAutospacing="0" w:line="600" w:lineRule="exact"/>
        <w:ind w:left="0" w:right="0" w:firstLine="640" w:firstLineChars="200"/>
        <w:jc w:val="both"/>
        <w:outlineLvl w:val="0"/>
        <w:rPr>
          <w:rFonts w:eastAsia="仿宋_GB2312"/>
          <w:sz w:val="32"/>
          <w:szCs w:val="32"/>
          <w:lang w:val="en-US"/>
        </w:rPr>
      </w:pPr>
      <w:r>
        <w:rPr>
          <w:rFonts w:hint="eastAsia" w:ascii="宋体" w:hAnsi="宋体" w:eastAsia="宋体" w:cs="宋体"/>
          <w:kern w:val="2"/>
          <w:sz w:val="32"/>
          <w:szCs w:val="32"/>
          <w:lang w:val="en-US" w:eastAsia="zh-CN" w:bidi="ar"/>
        </w:rPr>
        <w:t>①</w:t>
      </w:r>
      <w:r>
        <w:rPr>
          <w:rFonts w:hint="default" w:ascii="仿宋_GB2312" w:hAnsi="Times New Roman" w:eastAsia="仿宋_GB2312" w:cs="仿宋_GB2312"/>
          <w:kern w:val="2"/>
          <w:sz w:val="32"/>
          <w:szCs w:val="32"/>
          <w:lang w:val="en-US" w:eastAsia="zh-CN" w:bidi="ar"/>
        </w:rPr>
        <w:t>数量指标：</w:t>
      </w:r>
    </w:p>
    <w:p w14:paraId="3924DF6C">
      <w:pPr>
        <w:keepNext w:val="0"/>
        <w:keepLines w:val="0"/>
        <w:widowControl w:val="0"/>
        <w:suppressLineNumbers w:val="0"/>
        <w:spacing w:before="0" w:beforeAutospacing="0" w:after="0" w:afterAutospacing="0" w:line="600" w:lineRule="exact"/>
        <w:ind w:left="0" w:right="0" w:firstLine="640" w:firstLineChars="200"/>
        <w:jc w:val="both"/>
        <w:outlineLvl w:val="0"/>
        <w:rPr>
          <w:rFonts w:hint="default" w:ascii="仿宋_GB2312" w:hAnsi="Times New Roman" w:eastAsia="仿宋_GB2312" w:cs="仿宋_GB2312"/>
          <w:kern w:val="2"/>
          <w:sz w:val="32"/>
          <w:szCs w:val="32"/>
          <w:lang w:val="en-US" w:eastAsia="zh-CN" w:bidi="ar"/>
        </w:rPr>
      </w:pPr>
      <w:r>
        <w:rPr>
          <w:rFonts w:hint="default" w:ascii="仿宋_GB2312" w:hAnsi="Times New Roman" w:eastAsia="仿宋_GB2312" w:cs="仿宋_GB2312"/>
          <w:kern w:val="2"/>
          <w:sz w:val="32"/>
          <w:szCs w:val="32"/>
          <w:lang w:val="en-US" w:eastAsia="zh-CN" w:bidi="ar"/>
        </w:rPr>
        <w:t>指标1：</w:t>
      </w:r>
      <w:r>
        <w:rPr>
          <w:rFonts w:hint="eastAsia" w:ascii="仿宋_GB2312" w:hAnsi="Times New Roman" w:eastAsia="仿宋_GB2312" w:cs="仿宋_GB2312"/>
          <w:kern w:val="2"/>
          <w:sz w:val="32"/>
          <w:szCs w:val="32"/>
          <w:lang w:val="en-US" w:eastAsia="zh-CN" w:bidi="ar"/>
        </w:rPr>
        <w:t>基本医疗保险参保人数</w:t>
      </w:r>
      <w:r>
        <w:rPr>
          <w:rFonts w:hint="default" w:ascii="仿宋_GB2312" w:hAnsi="Times New Roman" w:eastAsia="仿宋_GB2312" w:cs="仿宋_GB2312"/>
          <w:kern w:val="2"/>
          <w:sz w:val="32"/>
          <w:szCs w:val="32"/>
          <w:lang w:val="en-US" w:eastAsia="zh-CN" w:bidi="ar"/>
        </w:rPr>
        <w:t>，指标值：</w:t>
      </w:r>
      <w:r>
        <w:rPr>
          <w:rFonts w:hint="eastAsia" w:ascii="仿宋_GB2312" w:hAnsi="Times New Roman" w:eastAsia="仿宋_GB2312" w:cs="仿宋_GB2312"/>
          <w:kern w:val="2"/>
          <w:sz w:val="32"/>
          <w:szCs w:val="32"/>
          <w:lang w:val="en-US" w:eastAsia="zh-CN" w:bidi="ar"/>
        </w:rPr>
        <w:t>≧</w:t>
      </w:r>
      <w:r>
        <w:rPr>
          <w:rFonts w:hint="default" w:ascii="仿宋_GB2312" w:hAnsi="Times New Roman" w:eastAsia="仿宋_GB2312" w:cs="仿宋_GB2312"/>
          <w:kern w:val="2"/>
          <w:sz w:val="32"/>
          <w:szCs w:val="32"/>
          <w:lang w:val="en-US" w:eastAsia="zh-CN" w:bidi="ar"/>
        </w:rPr>
        <w:t>168000</w:t>
      </w:r>
      <w:r>
        <w:rPr>
          <w:rFonts w:hint="eastAsia" w:ascii="仿宋_GB2312" w:hAnsi="Times New Roman" w:eastAsia="仿宋_GB2312" w:cs="仿宋_GB2312"/>
          <w:kern w:val="2"/>
          <w:sz w:val="32"/>
          <w:szCs w:val="32"/>
          <w:lang w:val="en-US" w:eastAsia="zh-CN" w:bidi="ar"/>
        </w:rPr>
        <w:t>人</w:t>
      </w:r>
      <w:r>
        <w:rPr>
          <w:rFonts w:hint="default" w:ascii="仿宋_GB2312" w:hAnsi="Times New Roman" w:eastAsia="仿宋_GB2312" w:cs="仿宋_GB2312"/>
          <w:kern w:val="2"/>
          <w:sz w:val="32"/>
          <w:szCs w:val="32"/>
          <w:lang w:val="en-US" w:eastAsia="zh-CN" w:bidi="ar"/>
        </w:rPr>
        <w:t>，实际完成值：168073</w:t>
      </w:r>
      <w:r>
        <w:rPr>
          <w:rFonts w:hint="eastAsia" w:ascii="仿宋_GB2312" w:hAnsi="Times New Roman" w:eastAsia="仿宋_GB2312" w:cs="仿宋_GB2312"/>
          <w:kern w:val="2"/>
          <w:sz w:val="32"/>
          <w:szCs w:val="32"/>
          <w:lang w:val="en-US" w:eastAsia="zh-CN" w:bidi="ar"/>
        </w:rPr>
        <w:t>人</w:t>
      </w:r>
      <w:r>
        <w:rPr>
          <w:rFonts w:hint="default" w:ascii="仿宋_GB2312" w:hAnsi="Times New Roman" w:eastAsia="仿宋_GB2312" w:cs="仿宋_GB2312"/>
          <w:kern w:val="2"/>
          <w:sz w:val="32"/>
          <w:szCs w:val="32"/>
          <w:lang w:val="en-US" w:eastAsia="zh-CN" w:bidi="ar"/>
        </w:rPr>
        <w:t>，指标完成率100%。</w:t>
      </w:r>
    </w:p>
    <w:p w14:paraId="099EFAA1">
      <w:pPr>
        <w:keepNext w:val="0"/>
        <w:keepLines w:val="0"/>
        <w:widowControl w:val="0"/>
        <w:suppressLineNumbers w:val="0"/>
        <w:spacing w:before="0" w:beforeAutospacing="0" w:after="0" w:afterAutospacing="0" w:line="600" w:lineRule="exact"/>
        <w:ind w:left="0" w:right="0" w:firstLine="640" w:firstLineChars="200"/>
        <w:jc w:val="both"/>
        <w:outlineLvl w:val="0"/>
        <w:rPr>
          <w:rFonts w:hint="eastAsia" w:ascii="仿宋_GB2312" w:hAnsi="Times New Roman" w:eastAsia="仿宋_GB2312" w:cs="仿宋_GB2312"/>
          <w:kern w:val="2"/>
          <w:sz w:val="32"/>
          <w:szCs w:val="32"/>
          <w:lang w:val="en-US" w:eastAsia="zh-CN" w:bidi="ar"/>
        </w:rPr>
      </w:pPr>
      <w:r>
        <w:rPr>
          <w:rFonts w:hint="eastAsia" w:ascii="仿宋_GB2312" w:hAnsi="Times New Roman" w:eastAsia="仿宋_GB2312" w:cs="仿宋_GB2312"/>
          <w:kern w:val="2"/>
          <w:sz w:val="32"/>
          <w:szCs w:val="32"/>
          <w:lang w:val="en-US" w:eastAsia="zh-CN" w:bidi="ar"/>
        </w:rPr>
        <w:t>指标</w:t>
      </w:r>
      <w:r>
        <w:rPr>
          <w:rFonts w:hint="default" w:ascii="仿宋_GB2312" w:hAnsi="Times New Roman" w:eastAsia="仿宋_GB2312" w:cs="仿宋_GB2312"/>
          <w:kern w:val="2"/>
          <w:sz w:val="32"/>
          <w:szCs w:val="32"/>
          <w:lang w:val="en-US" w:eastAsia="zh-CN" w:bidi="ar"/>
        </w:rPr>
        <w:t>2</w:t>
      </w:r>
      <w:r>
        <w:rPr>
          <w:rFonts w:hint="eastAsia" w:ascii="仿宋_GB2312" w:hAnsi="Times New Roman" w:eastAsia="仿宋_GB2312" w:cs="仿宋_GB2312"/>
          <w:kern w:val="2"/>
          <w:sz w:val="32"/>
          <w:szCs w:val="32"/>
          <w:lang w:val="en-US" w:eastAsia="zh-CN" w:bidi="ar"/>
        </w:rPr>
        <w:t>：生育保险参保人数，</w:t>
      </w:r>
      <w:r>
        <w:rPr>
          <w:rFonts w:hint="default" w:ascii="仿宋_GB2312" w:hAnsi="Times New Roman" w:eastAsia="仿宋_GB2312" w:cs="仿宋_GB2312"/>
          <w:kern w:val="2"/>
          <w:sz w:val="32"/>
          <w:szCs w:val="32"/>
          <w:lang w:val="en-US" w:eastAsia="zh-CN" w:bidi="ar"/>
        </w:rPr>
        <w:t>指标值：</w:t>
      </w:r>
      <w:r>
        <w:rPr>
          <w:rFonts w:hint="eastAsia" w:ascii="仿宋_GB2312" w:hAnsi="Times New Roman" w:eastAsia="仿宋_GB2312" w:cs="仿宋_GB2312"/>
          <w:kern w:val="2"/>
          <w:sz w:val="32"/>
          <w:szCs w:val="32"/>
          <w:lang w:val="en-US" w:eastAsia="zh-CN" w:bidi="ar"/>
        </w:rPr>
        <w:t>≧</w:t>
      </w:r>
      <w:r>
        <w:rPr>
          <w:rFonts w:hint="default" w:ascii="仿宋_GB2312" w:hAnsi="Times New Roman" w:eastAsia="仿宋_GB2312" w:cs="仿宋_GB2312"/>
          <w:kern w:val="2"/>
          <w:sz w:val="32"/>
          <w:szCs w:val="32"/>
          <w:lang w:val="en-US" w:eastAsia="zh-CN" w:bidi="ar"/>
        </w:rPr>
        <w:t>22700</w:t>
      </w:r>
      <w:r>
        <w:rPr>
          <w:rFonts w:hint="eastAsia" w:ascii="仿宋_GB2312" w:hAnsi="Times New Roman" w:eastAsia="仿宋_GB2312" w:cs="仿宋_GB2312"/>
          <w:kern w:val="2"/>
          <w:sz w:val="32"/>
          <w:szCs w:val="32"/>
          <w:lang w:val="en-US" w:eastAsia="zh-CN" w:bidi="ar"/>
        </w:rPr>
        <w:t>人</w:t>
      </w:r>
      <w:r>
        <w:rPr>
          <w:rFonts w:hint="default" w:ascii="仿宋_GB2312" w:hAnsi="Times New Roman" w:eastAsia="仿宋_GB2312" w:cs="仿宋_GB2312"/>
          <w:kern w:val="2"/>
          <w:sz w:val="32"/>
          <w:szCs w:val="32"/>
          <w:lang w:val="en-US" w:eastAsia="zh-CN" w:bidi="ar"/>
        </w:rPr>
        <w:t>，实际完成值：22716</w:t>
      </w:r>
      <w:r>
        <w:rPr>
          <w:rFonts w:hint="eastAsia" w:ascii="仿宋_GB2312" w:hAnsi="Times New Roman" w:eastAsia="仿宋_GB2312" w:cs="仿宋_GB2312"/>
          <w:kern w:val="2"/>
          <w:sz w:val="32"/>
          <w:szCs w:val="32"/>
          <w:lang w:val="en-US" w:eastAsia="zh-CN" w:bidi="ar"/>
        </w:rPr>
        <w:t>人</w:t>
      </w:r>
      <w:r>
        <w:rPr>
          <w:rFonts w:hint="default" w:ascii="仿宋_GB2312" w:hAnsi="Times New Roman" w:eastAsia="仿宋_GB2312" w:cs="仿宋_GB2312"/>
          <w:kern w:val="2"/>
          <w:sz w:val="32"/>
          <w:szCs w:val="32"/>
          <w:lang w:val="en-US" w:eastAsia="zh-CN" w:bidi="ar"/>
        </w:rPr>
        <w:t>，指标完成率100%</w:t>
      </w:r>
      <w:r>
        <w:rPr>
          <w:rFonts w:hint="eastAsia" w:ascii="仿宋_GB2312" w:hAnsi="Times New Roman" w:eastAsia="仿宋_GB2312" w:cs="仿宋_GB2312"/>
          <w:kern w:val="2"/>
          <w:sz w:val="32"/>
          <w:szCs w:val="32"/>
          <w:lang w:val="en-US" w:eastAsia="zh-CN" w:bidi="ar"/>
        </w:rPr>
        <w:t>。</w:t>
      </w:r>
    </w:p>
    <w:p w14:paraId="47971023">
      <w:pPr>
        <w:keepNext w:val="0"/>
        <w:keepLines w:val="0"/>
        <w:widowControl w:val="0"/>
        <w:suppressLineNumbers w:val="0"/>
        <w:spacing w:before="0" w:beforeAutospacing="0" w:after="0" w:afterAutospacing="0" w:line="600" w:lineRule="exact"/>
        <w:ind w:left="0" w:right="0" w:firstLine="640" w:firstLineChars="200"/>
        <w:jc w:val="both"/>
        <w:outlineLvl w:val="0"/>
        <w:rPr>
          <w:rFonts w:hint="default" w:ascii="仿宋_GB2312" w:hAnsi="Times New Roman" w:eastAsia="仿宋_GB2312" w:cs="仿宋_GB2312"/>
          <w:kern w:val="2"/>
          <w:sz w:val="32"/>
          <w:szCs w:val="32"/>
          <w:lang w:val="en-US" w:eastAsia="zh-CN" w:bidi="ar"/>
        </w:rPr>
      </w:pPr>
      <w:r>
        <w:rPr>
          <w:rFonts w:hint="eastAsia" w:ascii="仿宋_GB2312" w:hAnsi="Times New Roman" w:eastAsia="仿宋_GB2312" w:cs="仿宋_GB2312"/>
          <w:kern w:val="2"/>
          <w:sz w:val="32"/>
          <w:szCs w:val="32"/>
          <w:lang w:val="en-US" w:eastAsia="zh-CN" w:bidi="ar"/>
        </w:rPr>
        <w:t>指标</w:t>
      </w:r>
      <w:r>
        <w:rPr>
          <w:rFonts w:hint="default" w:ascii="仿宋_GB2312" w:hAnsi="Times New Roman" w:eastAsia="仿宋_GB2312" w:cs="仿宋_GB2312"/>
          <w:kern w:val="2"/>
          <w:sz w:val="32"/>
          <w:szCs w:val="32"/>
          <w:lang w:val="en-US" w:eastAsia="zh-CN" w:bidi="ar"/>
        </w:rPr>
        <w:t>3</w:t>
      </w:r>
      <w:r>
        <w:rPr>
          <w:rFonts w:hint="eastAsia" w:ascii="仿宋_GB2312" w:hAnsi="Times New Roman" w:eastAsia="仿宋_GB2312" w:cs="仿宋_GB2312"/>
          <w:kern w:val="2"/>
          <w:sz w:val="32"/>
          <w:szCs w:val="32"/>
          <w:lang w:val="en-US" w:eastAsia="zh-CN" w:bidi="ar"/>
        </w:rPr>
        <w:t>：印制医保政策宣传品数量，</w:t>
      </w:r>
      <w:r>
        <w:rPr>
          <w:rFonts w:hint="default" w:ascii="仿宋_GB2312" w:hAnsi="Times New Roman" w:eastAsia="仿宋_GB2312" w:cs="仿宋_GB2312"/>
          <w:kern w:val="2"/>
          <w:sz w:val="32"/>
          <w:szCs w:val="32"/>
          <w:lang w:val="en-US" w:eastAsia="zh-CN" w:bidi="ar"/>
        </w:rPr>
        <w:t>指标值：</w:t>
      </w:r>
      <w:r>
        <w:rPr>
          <w:rFonts w:hint="eastAsia" w:ascii="仿宋_GB2312" w:hAnsi="Times New Roman" w:eastAsia="仿宋_GB2312" w:cs="仿宋_GB2312"/>
          <w:kern w:val="2"/>
          <w:sz w:val="32"/>
          <w:szCs w:val="32"/>
          <w:lang w:val="en-US" w:eastAsia="zh-CN" w:bidi="ar"/>
        </w:rPr>
        <w:t>≧</w:t>
      </w:r>
      <w:r>
        <w:rPr>
          <w:rFonts w:hint="default" w:ascii="仿宋_GB2312" w:hAnsi="Times New Roman" w:eastAsia="仿宋_GB2312" w:cs="仿宋_GB2312"/>
          <w:kern w:val="2"/>
          <w:sz w:val="32"/>
          <w:szCs w:val="32"/>
          <w:lang w:val="en-US" w:eastAsia="zh-CN" w:bidi="ar"/>
        </w:rPr>
        <w:t>2</w:t>
      </w:r>
      <w:r>
        <w:rPr>
          <w:rFonts w:hint="eastAsia" w:ascii="仿宋_GB2312" w:hAnsi="Times New Roman" w:eastAsia="仿宋_GB2312" w:cs="仿宋_GB2312"/>
          <w:kern w:val="2"/>
          <w:sz w:val="32"/>
          <w:szCs w:val="32"/>
          <w:lang w:val="en-US" w:eastAsia="zh-CN" w:bidi="ar"/>
        </w:rPr>
        <w:t>批</w:t>
      </w:r>
      <w:r>
        <w:rPr>
          <w:rFonts w:hint="default" w:ascii="仿宋_GB2312" w:hAnsi="Times New Roman" w:eastAsia="仿宋_GB2312" w:cs="仿宋_GB2312"/>
          <w:kern w:val="2"/>
          <w:sz w:val="32"/>
          <w:szCs w:val="32"/>
          <w:lang w:val="en-US" w:eastAsia="zh-CN" w:bidi="ar"/>
        </w:rPr>
        <w:t>，实际完成值：2</w:t>
      </w:r>
      <w:r>
        <w:rPr>
          <w:rFonts w:hint="eastAsia" w:ascii="仿宋_GB2312" w:hAnsi="Times New Roman" w:eastAsia="仿宋_GB2312" w:cs="仿宋_GB2312"/>
          <w:kern w:val="2"/>
          <w:sz w:val="32"/>
          <w:szCs w:val="32"/>
          <w:lang w:val="en-US" w:eastAsia="zh-CN" w:bidi="ar"/>
        </w:rPr>
        <w:t>批</w:t>
      </w:r>
      <w:r>
        <w:rPr>
          <w:rFonts w:hint="default" w:ascii="仿宋_GB2312" w:hAnsi="Times New Roman" w:eastAsia="仿宋_GB2312" w:cs="仿宋_GB2312"/>
          <w:kern w:val="2"/>
          <w:sz w:val="32"/>
          <w:szCs w:val="32"/>
          <w:lang w:val="en-US" w:eastAsia="zh-CN" w:bidi="ar"/>
        </w:rPr>
        <w:t>，指标完成率100%</w:t>
      </w:r>
      <w:r>
        <w:rPr>
          <w:rFonts w:hint="eastAsia" w:ascii="仿宋_GB2312" w:hAnsi="Times New Roman" w:eastAsia="仿宋_GB2312" w:cs="仿宋_GB2312"/>
          <w:kern w:val="2"/>
          <w:sz w:val="32"/>
          <w:szCs w:val="32"/>
          <w:lang w:val="en-US" w:eastAsia="zh-CN" w:bidi="ar"/>
        </w:rPr>
        <w:t>。</w:t>
      </w:r>
    </w:p>
    <w:p w14:paraId="5C810536">
      <w:pPr>
        <w:keepNext w:val="0"/>
        <w:keepLines w:val="0"/>
        <w:widowControl w:val="0"/>
        <w:suppressLineNumbers w:val="0"/>
        <w:spacing w:before="0" w:beforeAutospacing="0" w:after="0" w:afterAutospacing="0" w:line="600" w:lineRule="exact"/>
        <w:ind w:left="0" w:right="0" w:firstLine="640" w:firstLineChars="200"/>
        <w:jc w:val="both"/>
        <w:outlineLvl w:val="0"/>
        <w:rPr>
          <w:rFonts w:hint="default" w:ascii="仿宋_GB2312" w:hAnsi="Times New Roman" w:eastAsia="仿宋_GB2312" w:cs="仿宋_GB2312"/>
          <w:kern w:val="2"/>
          <w:sz w:val="32"/>
          <w:szCs w:val="32"/>
          <w:lang w:val="en-US" w:eastAsia="zh-CN" w:bidi="ar"/>
        </w:rPr>
      </w:pPr>
      <w:r>
        <w:rPr>
          <w:rFonts w:hint="eastAsia" w:ascii="仿宋_GB2312" w:hAnsi="Times New Roman" w:eastAsia="仿宋_GB2312" w:cs="仿宋_GB2312"/>
          <w:kern w:val="2"/>
          <w:sz w:val="32"/>
          <w:szCs w:val="32"/>
          <w:lang w:val="en-US" w:eastAsia="zh-CN" w:bidi="ar"/>
        </w:rPr>
        <w:t>②</w:t>
      </w:r>
      <w:r>
        <w:rPr>
          <w:rFonts w:hint="default" w:ascii="仿宋_GB2312" w:hAnsi="Times New Roman" w:eastAsia="仿宋_GB2312" w:cs="仿宋_GB2312"/>
          <w:kern w:val="2"/>
          <w:sz w:val="32"/>
          <w:szCs w:val="32"/>
          <w:lang w:val="en-US" w:eastAsia="zh-CN" w:bidi="ar"/>
        </w:rPr>
        <w:t>质量指标：</w:t>
      </w:r>
    </w:p>
    <w:p w14:paraId="6FE21792">
      <w:pPr>
        <w:keepNext w:val="0"/>
        <w:keepLines w:val="0"/>
        <w:widowControl w:val="0"/>
        <w:suppressLineNumbers w:val="0"/>
        <w:spacing w:before="0" w:beforeAutospacing="0" w:after="0" w:afterAutospacing="0" w:line="600" w:lineRule="exact"/>
        <w:ind w:left="0" w:right="0" w:firstLine="640" w:firstLineChars="200"/>
        <w:jc w:val="both"/>
        <w:outlineLvl w:val="0"/>
        <w:rPr>
          <w:rFonts w:hint="default" w:ascii="仿宋_GB2312" w:hAnsi="Times New Roman" w:eastAsia="仿宋_GB2312" w:cs="仿宋_GB2312"/>
          <w:kern w:val="2"/>
          <w:sz w:val="32"/>
          <w:szCs w:val="32"/>
          <w:lang w:val="en-US" w:eastAsia="zh-CN" w:bidi="ar"/>
        </w:rPr>
      </w:pPr>
      <w:r>
        <w:rPr>
          <w:rFonts w:hint="eastAsia" w:ascii="仿宋_GB2312" w:hAnsi="Times New Roman" w:eastAsia="仿宋_GB2312" w:cs="仿宋_GB2312"/>
          <w:kern w:val="2"/>
          <w:sz w:val="32"/>
          <w:szCs w:val="32"/>
          <w:lang w:val="en-US" w:eastAsia="zh-CN" w:bidi="ar"/>
        </w:rPr>
        <w:t>指标</w:t>
      </w:r>
      <w:r>
        <w:rPr>
          <w:rFonts w:hint="default" w:ascii="仿宋_GB2312" w:hAnsi="Times New Roman" w:eastAsia="仿宋_GB2312" w:cs="仿宋_GB2312"/>
          <w:kern w:val="2"/>
          <w:sz w:val="32"/>
          <w:szCs w:val="32"/>
          <w:lang w:val="en-US" w:eastAsia="zh-CN" w:bidi="ar"/>
        </w:rPr>
        <w:t>1</w:t>
      </w:r>
      <w:r>
        <w:rPr>
          <w:rFonts w:hint="eastAsia" w:ascii="仿宋_GB2312" w:hAnsi="Times New Roman" w:eastAsia="仿宋_GB2312" w:cs="仿宋_GB2312"/>
          <w:kern w:val="2"/>
          <w:sz w:val="32"/>
          <w:szCs w:val="32"/>
          <w:lang w:val="en-US" w:eastAsia="zh-CN" w:bidi="ar"/>
        </w:rPr>
        <w:t>：印制医保政策宣传品验收合格率，</w:t>
      </w:r>
      <w:r>
        <w:rPr>
          <w:rFonts w:hint="default" w:ascii="仿宋_GB2312" w:hAnsi="Times New Roman" w:eastAsia="仿宋_GB2312" w:cs="仿宋_GB2312"/>
          <w:kern w:val="2"/>
          <w:sz w:val="32"/>
          <w:szCs w:val="32"/>
          <w:lang w:val="en-US" w:eastAsia="zh-CN" w:bidi="ar"/>
        </w:rPr>
        <w:t>指标值：</w:t>
      </w:r>
      <w:r>
        <w:rPr>
          <w:rFonts w:hint="eastAsia" w:ascii="仿宋_GB2312" w:hAnsi="Times New Roman" w:eastAsia="仿宋_GB2312" w:cs="仿宋_GB2312"/>
          <w:kern w:val="2"/>
          <w:sz w:val="32"/>
          <w:szCs w:val="32"/>
          <w:lang w:val="en-US" w:eastAsia="zh-CN" w:bidi="ar"/>
        </w:rPr>
        <w:t>≧</w:t>
      </w:r>
      <w:r>
        <w:rPr>
          <w:rFonts w:hint="default" w:ascii="仿宋_GB2312" w:hAnsi="Times New Roman" w:eastAsia="仿宋_GB2312" w:cs="仿宋_GB2312"/>
          <w:kern w:val="2"/>
          <w:sz w:val="32"/>
          <w:szCs w:val="32"/>
          <w:lang w:val="en-US" w:eastAsia="zh-CN" w:bidi="ar"/>
        </w:rPr>
        <w:t>95%，实际完成值：10</w:t>
      </w:r>
      <w:r>
        <w:rPr>
          <w:rFonts w:hint="eastAsia" w:ascii="仿宋_GB2312" w:hAnsi="Times New Roman" w:eastAsia="仿宋_GB2312" w:cs="仿宋_GB2312"/>
          <w:kern w:val="2"/>
          <w:sz w:val="32"/>
          <w:szCs w:val="32"/>
          <w:lang w:val="en-US" w:eastAsia="zh-CN" w:bidi="ar"/>
        </w:rPr>
        <w:t>5.26</w:t>
      </w:r>
      <w:r>
        <w:rPr>
          <w:rFonts w:hint="default" w:ascii="仿宋_GB2312" w:hAnsi="Times New Roman" w:eastAsia="仿宋_GB2312" w:cs="仿宋_GB2312"/>
          <w:kern w:val="2"/>
          <w:sz w:val="32"/>
          <w:szCs w:val="32"/>
          <w:lang w:val="en-US" w:eastAsia="zh-CN" w:bidi="ar"/>
        </w:rPr>
        <w:t>%，指标完成率94.8%</w:t>
      </w:r>
      <w:r>
        <w:rPr>
          <w:rFonts w:hint="eastAsia" w:ascii="仿宋_GB2312" w:hAnsi="Times New Roman" w:eastAsia="仿宋_GB2312" w:cs="仿宋_GB2312"/>
          <w:kern w:val="2"/>
          <w:sz w:val="32"/>
          <w:szCs w:val="32"/>
          <w:lang w:val="en-US" w:eastAsia="zh-CN" w:bidi="ar"/>
        </w:rPr>
        <w:t>，偏差原因：本单位严格按照规定渠道采购相关物品，货品质量有保证，均达到合格标准，使得验收合格率高于预期值。改进措施</w:t>
      </w:r>
      <w:r>
        <w:rPr>
          <w:rFonts w:hint="default" w:ascii="仿宋_GB2312"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下年合理估计目标值。</w:t>
      </w:r>
    </w:p>
    <w:p w14:paraId="0D81702A">
      <w:pPr>
        <w:keepNext w:val="0"/>
        <w:keepLines w:val="0"/>
        <w:widowControl w:val="0"/>
        <w:suppressLineNumbers w:val="0"/>
        <w:spacing w:before="0" w:beforeAutospacing="0" w:after="0" w:afterAutospacing="0" w:line="600" w:lineRule="exact"/>
        <w:ind w:left="0" w:right="0" w:firstLine="640" w:firstLineChars="200"/>
        <w:jc w:val="both"/>
        <w:outlineLvl w:val="0"/>
        <w:rPr>
          <w:rFonts w:hint="default" w:ascii="仿宋_GB2312" w:hAnsi="Times New Roman" w:eastAsia="仿宋_GB2312" w:cs="仿宋_GB2312"/>
          <w:kern w:val="2"/>
          <w:sz w:val="32"/>
          <w:szCs w:val="32"/>
          <w:lang w:val="en-US" w:eastAsia="zh-CN" w:bidi="ar"/>
        </w:rPr>
      </w:pPr>
      <w:r>
        <w:rPr>
          <w:rFonts w:hint="eastAsia" w:ascii="仿宋_GB2312" w:hAnsi="Times New Roman" w:eastAsia="仿宋_GB2312" w:cs="仿宋_GB2312"/>
          <w:kern w:val="2"/>
          <w:sz w:val="32"/>
          <w:szCs w:val="32"/>
          <w:lang w:val="en-US" w:eastAsia="zh-CN" w:bidi="ar"/>
        </w:rPr>
        <w:t>③</w:t>
      </w:r>
      <w:r>
        <w:rPr>
          <w:rFonts w:hint="default" w:ascii="仿宋_GB2312" w:hAnsi="Times New Roman" w:eastAsia="仿宋_GB2312" w:cs="仿宋_GB2312"/>
          <w:kern w:val="2"/>
          <w:sz w:val="32"/>
          <w:szCs w:val="32"/>
          <w:lang w:val="en-US" w:eastAsia="zh-CN" w:bidi="ar"/>
        </w:rPr>
        <w:t>时效指标：</w:t>
      </w:r>
    </w:p>
    <w:p w14:paraId="48BAF1C6">
      <w:pPr>
        <w:keepNext w:val="0"/>
        <w:keepLines w:val="0"/>
        <w:widowControl w:val="0"/>
        <w:suppressLineNumbers w:val="0"/>
        <w:spacing w:before="0" w:beforeAutospacing="0" w:after="0" w:afterAutospacing="0" w:line="600" w:lineRule="exact"/>
        <w:ind w:left="0" w:right="0" w:firstLine="640" w:firstLineChars="200"/>
        <w:jc w:val="both"/>
        <w:outlineLvl w:val="0"/>
        <w:rPr>
          <w:rFonts w:hint="default" w:ascii="仿宋_GB2312" w:hAnsi="Times New Roman" w:eastAsia="仿宋_GB2312" w:cs="仿宋_GB2312"/>
          <w:kern w:val="2"/>
          <w:sz w:val="32"/>
          <w:szCs w:val="32"/>
          <w:lang w:val="en-US" w:eastAsia="zh-CN" w:bidi="ar"/>
        </w:rPr>
      </w:pPr>
      <w:r>
        <w:rPr>
          <w:rFonts w:hint="eastAsia" w:ascii="仿宋_GB2312" w:hAnsi="Times New Roman" w:eastAsia="仿宋_GB2312" w:cs="仿宋_GB2312"/>
          <w:kern w:val="2"/>
          <w:sz w:val="32"/>
          <w:szCs w:val="32"/>
          <w:lang w:val="en-US" w:eastAsia="zh-CN" w:bidi="ar"/>
        </w:rPr>
        <w:t>指标</w:t>
      </w:r>
      <w:r>
        <w:rPr>
          <w:rFonts w:hint="default" w:ascii="仿宋_GB2312" w:hAnsi="Times New Roman" w:eastAsia="仿宋_GB2312" w:cs="仿宋_GB2312"/>
          <w:kern w:val="2"/>
          <w:sz w:val="32"/>
          <w:szCs w:val="32"/>
          <w:lang w:val="en-US" w:eastAsia="zh-CN" w:bidi="ar"/>
        </w:rPr>
        <w:t>1</w:t>
      </w:r>
      <w:r>
        <w:rPr>
          <w:rFonts w:hint="eastAsia" w:ascii="仿宋_GB2312" w:hAnsi="Times New Roman" w:eastAsia="仿宋_GB2312" w:cs="仿宋_GB2312"/>
          <w:kern w:val="2"/>
          <w:sz w:val="32"/>
          <w:szCs w:val="32"/>
          <w:lang w:val="en-US" w:eastAsia="zh-CN" w:bidi="ar"/>
        </w:rPr>
        <w:t>：印制医保政策宣传品完成时限，</w:t>
      </w:r>
      <w:r>
        <w:rPr>
          <w:rFonts w:hint="default" w:ascii="仿宋_GB2312" w:hAnsi="Times New Roman" w:eastAsia="仿宋_GB2312" w:cs="仿宋_GB2312"/>
          <w:kern w:val="2"/>
          <w:sz w:val="32"/>
          <w:szCs w:val="32"/>
          <w:lang w:val="en-US" w:eastAsia="zh-CN" w:bidi="ar"/>
        </w:rPr>
        <w:t>指标值：</w:t>
      </w:r>
      <w:r>
        <w:rPr>
          <w:rFonts w:hint="eastAsia" w:ascii="仿宋_GB2312" w:hAnsi="Times New Roman" w:eastAsia="仿宋_GB2312" w:cs="仿宋_GB2312"/>
          <w:kern w:val="2"/>
          <w:sz w:val="32"/>
          <w:szCs w:val="32"/>
          <w:lang w:val="en-US" w:eastAsia="zh-CN" w:bidi="ar"/>
        </w:rPr>
        <w:t>2024年9月30日之前</w:t>
      </w:r>
      <w:r>
        <w:rPr>
          <w:rFonts w:hint="default" w:ascii="仿宋_GB2312" w:hAnsi="Times New Roman" w:eastAsia="仿宋_GB2312" w:cs="仿宋_GB2312"/>
          <w:kern w:val="2"/>
          <w:sz w:val="32"/>
          <w:szCs w:val="32"/>
          <w:lang w:val="en-US" w:eastAsia="zh-CN" w:bidi="ar"/>
        </w:rPr>
        <w:t>，实际完成值：2024</w:t>
      </w:r>
      <w:r>
        <w:rPr>
          <w:rFonts w:hint="eastAsia" w:ascii="仿宋_GB2312" w:hAnsi="Times New Roman" w:eastAsia="仿宋_GB2312" w:cs="仿宋_GB2312"/>
          <w:kern w:val="2"/>
          <w:sz w:val="32"/>
          <w:szCs w:val="32"/>
          <w:lang w:val="en-US" w:eastAsia="zh-CN" w:bidi="ar"/>
        </w:rPr>
        <w:t>年</w:t>
      </w:r>
      <w:r>
        <w:rPr>
          <w:rFonts w:hint="default" w:ascii="仿宋_GB2312" w:hAnsi="Times New Roman" w:eastAsia="仿宋_GB2312" w:cs="仿宋_GB2312"/>
          <w:kern w:val="2"/>
          <w:sz w:val="32"/>
          <w:szCs w:val="32"/>
          <w:lang w:val="en-US" w:eastAsia="zh-CN" w:bidi="ar"/>
        </w:rPr>
        <w:t>9</w:t>
      </w:r>
      <w:r>
        <w:rPr>
          <w:rFonts w:hint="eastAsia" w:ascii="仿宋_GB2312" w:hAnsi="Times New Roman" w:eastAsia="仿宋_GB2312" w:cs="仿宋_GB2312"/>
          <w:kern w:val="2"/>
          <w:sz w:val="32"/>
          <w:szCs w:val="32"/>
          <w:lang w:val="en-US" w:eastAsia="zh-CN" w:bidi="ar"/>
        </w:rPr>
        <w:t>月</w:t>
      </w:r>
      <w:r>
        <w:rPr>
          <w:rFonts w:hint="default" w:ascii="仿宋_GB2312" w:hAnsi="Times New Roman" w:eastAsia="仿宋_GB2312" w:cs="仿宋_GB2312"/>
          <w:kern w:val="2"/>
          <w:sz w:val="32"/>
          <w:szCs w:val="32"/>
          <w:lang w:val="en-US" w:eastAsia="zh-CN" w:bidi="ar"/>
        </w:rPr>
        <w:t>2</w:t>
      </w:r>
      <w:r>
        <w:rPr>
          <w:rFonts w:hint="eastAsia" w:ascii="仿宋_GB2312" w:hAnsi="Times New Roman" w:eastAsia="仿宋_GB2312" w:cs="仿宋_GB2312"/>
          <w:kern w:val="2"/>
          <w:sz w:val="32"/>
          <w:szCs w:val="32"/>
          <w:lang w:val="en-US" w:eastAsia="zh-CN" w:bidi="ar"/>
        </w:rPr>
        <w:t>日</w:t>
      </w:r>
      <w:r>
        <w:rPr>
          <w:rFonts w:hint="default" w:ascii="仿宋_GB2312" w:hAnsi="Times New Roman" w:eastAsia="仿宋_GB2312" w:cs="仿宋_GB2312"/>
          <w:kern w:val="2"/>
          <w:sz w:val="32"/>
          <w:szCs w:val="32"/>
          <w:lang w:val="en-US" w:eastAsia="zh-CN" w:bidi="ar"/>
        </w:rPr>
        <w:t>，指标完成率100%</w:t>
      </w:r>
      <w:r>
        <w:rPr>
          <w:rFonts w:hint="eastAsia" w:ascii="仿宋_GB2312" w:hAnsi="Times New Roman" w:eastAsia="仿宋_GB2312" w:cs="仿宋_GB2312"/>
          <w:kern w:val="2"/>
          <w:sz w:val="32"/>
          <w:szCs w:val="32"/>
          <w:lang w:val="en-US" w:eastAsia="zh-CN" w:bidi="ar"/>
        </w:rPr>
        <w:t>。</w:t>
      </w:r>
    </w:p>
    <w:p w14:paraId="3041F438">
      <w:pPr>
        <w:keepNext w:val="0"/>
        <w:keepLines w:val="0"/>
        <w:widowControl w:val="0"/>
        <w:suppressLineNumbers w:val="0"/>
        <w:spacing w:before="0" w:beforeAutospacing="0" w:after="0" w:afterAutospacing="0" w:line="600" w:lineRule="exact"/>
        <w:ind w:left="0" w:right="0" w:firstLine="640" w:firstLineChars="200"/>
        <w:jc w:val="both"/>
        <w:outlineLvl w:val="0"/>
        <w:rPr>
          <w:rFonts w:hint="default" w:ascii="仿宋_GB2312" w:hAnsi="Times New Roman" w:eastAsia="仿宋_GB2312" w:cs="仿宋_GB2312"/>
          <w:kern w:val="2"/>
          <w:sz w:val="32"/>
          <w:szCs w:val="32"/>
          <w:lang w:val="en-US" w:eastAsia="zh-CN" w:bidi="ar"/>
        </w:rPr>
      </w:pPr>
      <w:r>
        <w:rPr>
          <w:rFonts w:hint="eastAsia" w:ascii="仿宋_GB2312" w:hAnsi="Times New Roman" w:eastAsia="仿宋_GB2312" w:cs="仿宋_GB2312"/>
          <w:kern w:val="2"/>
          <w:sz w:val="32"/>
          <w:szCs w:val="32"/>
          <w:lang w:val="en-US" w:eastAsia="zh-CN" w:bidi="ar"/>
        </w:rPr>
        <w:t>④</w:t>
      </w:r>
      <w:r>
        <w:rPr>
          <w:rFonts w:hint="default" w:ascii="仿宋_GB2312" w:hAnsi="Times New Roman" w:eastAsia="仿宋_GB2312" w:cs="仿宋_GB2312"/>
          <w:kern w:val="2"/>
          <w:sz w:val="32"/>
          <w:szCs w:val="32"/>
          <w:lang w:val="en-US" w:eastAsia="zh-CN" w:bidi="ar"/>
        </w:rPr>
        <w:t>成本指标：</w:t>
      </w:r>
    </w:p>
    <w:p w14:paraId="5E609292">
      <w:pPr>
        <w:keepNext w:val="0"/>
        <w:keepLines w:val="0"/>
        <w:widowControl w:val="0"/>
        <w:suppressLineNumbers w:val="0"/>
        <w:spacing w:before="0" w:beforeAutospacing="0" w:after="0" w:afterAutospacing="0" w:line="600" w:lineRule="exact"/>
        <w:ind w:left="0" w:right="0" w:firstLine="640" w:firstLineChars="200"/>
        <w:jc w:val="both"/>
        <w:outlineLvl w:val="0"/>
        <w:rPr>
          <w:rFonts w:hint="default" w:ascii="仿宋_GB2312" w:hAnsi="Times New Roman" w:eastAsia="仿宋_GB2312" w:cs="仿宋_GB2312"/>
          <w:kern w:val="2"/>
          <w:sz w:val="32"/>
          <w:szCs w:val="32"/>
          <w:lang w:val="en-US" w:eastAsia="zh-CN" w:bidi="ar"/>
        </w:rPr>
      </w:pPr>
      <w:r>
        <w:rPr>
          <w:rFonts w:hint="eastAsia" w:ascii="仿宋_GB2312" w:hAnsi="Times New Roman" w:eastAsia="仿宋_GB2312" w:cs="仿宋_GB2312"/>
          <w:kern w:val="2"/>
          <w:sz w:val="32"/>
          <w:szCs w:val="32"/>
          <w:lang w:val="en-US" w:eastAsia="zh-CN" w:bidi="ar"/>
        </w:rPr>
        <w:t>指标</w:t>
      </w:r>
      <w:r>
        <w:rPr>
          <w:rFonts w:hint="default" w:ascii="仿宋_GB2312" w:hAnsi="Times New Roman" w:eastAsia="仿宋_GB2312" w:cs="仿宋_GB2312"/>
          <w:kern w:val="2"/>
          <w:sz w:val="32"/>
          <w:szCs w:val="32"/>
          <w:lang w:val="en-US" w:eastAsia="zh-CN" w:bidi="ar"/>
        </w:rPr>
        <w:t>1</w:t>
      </w:r>
      <w:r>
        <w:rPr>
          <w:rFonts w:hint="eastAsia" w:ascii="仿宋_GB2312" w:hAnsi="Times New Roman" w:eastAsia="仿宋_GB2312" w:cs="仿宋_GB2312"/>
          <w:kern w:val="2"/>
          <w:sz w:val="32"/>
          <w:szCs w:val="32"/>
          <w:lang w:val="en-US" w:eastAsia="zh-CN" w:bidi="ar"/>
        </w:rPr>
        <w:t>：医保政策宣传品印制成本，</w:t>
      </w:r>
      <w:r>
        <w:rPr>
          <w:rFonts w:hint="default" w:ascii="仿宋_GB2312" w:hAnsi="Times New Roman" w:eastAsia="仿宋_GB2312" w:cs="仿宋_GB2312"/>
          <w:kern w:val="2"/>
          <w:sz w:val="32"/>
          <w:szCs w:val="32"/>
          <w:lang w:val="en-US" w:eastAsia="zh-CN" w:bidi="ar"/>
        </w:rPr>
        <w:t>指标值：</w:t>
      </w:r>
      <w:r>
        <w:rPr>
          <w:rFonts w:hint="eastAsia" w:ascii="仿宋_GB2312" w:hAnsi="Times New Roman" w:eastAsia="仿宋_GB2312" w:cs="仿宋_GB2312"/>
          <w:kern w:val="2"/>
          <w:sz w:val="32"/>
          <w:szCs w:val="32"/>
          <w:lang w:val="en-US" w:eastAsia="zh-CN" w:bidi="ar"/>
        </w:rPr>
        <w:t>≦5.23万元</w:t>
      </w:r>
      <w:r>
        <w:rPr>
          <w:rFonts w:hint="default" w:ascii="仿宋_GB2312" w:hAnsi="Times New Roman" w:eastAsia="仿宋_GB2312" w:cs="仿宋_GB2312"/>
          <w:kern w:val="2"/>
          <w:sz w:val="32"/>
          <w:szCs w:val="32"/>
          <w:lang w:val="en-US" w:eastAsia="zh-CN" w:bidi="ar"/>
        </w:rPr>
        <w:t>，实际完成值：5.23</w:t>
      </w:r>
      <w:r>
        <w:rPr>
          <w:rFonts w:hint="eastAsia" w:ascii="仿宋_GB2312" w:hAnsi="Times New Roman" w:eastAsia="仿宋_GB2312" w:cs="仿宋_GB2312"/>
          <w:kern w:val="2"/>
          <w:sz w:val="32"/>
          <w:szCs w:val="32"/>
          <w:lang w:val="en-US" w:eastAsia="zh-CN" w:bidi="ar"/>
        </w:rPr>
        <w:t>万元</w:t>
      </w:r>
      <w:r>
        <w:rPr>
          <w:rFonts w:hint="default" w:ascii="仿宋_GB2312" w:hAnsi="Times New Roman" w:eastAsia="仿宋_GB2312" w:cs="仿宋_GB2312"/>
          <w:kern w:val="2"/>
          <w:sz w:val="32"/>
          <w:szCs w:val="32"/>
          <w:lang w:val="en-US" w:eastAsia="zh-CN" w:bidi="ar"/>
        </w:rPr>
        <w:t>，指标完成率100%</w:t>
      </w:r>
      <w:r>
        <w:rPr>
          <w:rFonts w:hint="eastAsia" w:ascii="仿宋_GB2312" w:hAnsi="Times New Roman" w:eastAsia="仿宋_GB2312" w:cs="仿宋_GB2312"/>
          <w:kern w:val="2"/>
          <w:sz w:val="32"/>
          <w:szCs w:val="32"/>
          <w:lang w:val="en-US" w:eastAsia="zh-CN" w:bidi="ar"/>
        </w:rPr>
        <w:t>。</w:t>
      </w:r>
    </w:p>
    <w:p w14:paraId="06E8CC25">
      <w:pPr>
        <w:keepNext w:val="0"/>
        <w:keepLines w:val="0"/>
        <w:widowControl w:val="0"/>
        <w:suppressLineNumbers w:val="0"/>
        <w:spacing w:before="0" w:beforeAutospacing="0" w:after="0" w:afterAutospacing="0" w:line="600" w:lineRule="exact"/>
        <w:ind w:left="0" w:right="0" w:firstLine="640" w:firstLineChars="200"/>
        <w:jc w:val="both"/>
        <w:outlineLvl w:val="0"/>
        <w:rPr>
          <w:rFonts w:hint="default" w:ascii="仿宋_GB2312" w:hAnsi="Times New Roman" w:eastAsia="仿宋_GB2312" w:cs="仿宋_GB2312"/>
          <w:kern w:val="2"/>
          <w:sz w:val="32"/>
          <w:szCs w:val="32"/>
          <w:lang w:val="en-US" w:eastAsia="zh-CN" w:bidi="ar"/>
        </w:rPr>
      </w:pPr>
      <w:r>
        <w:rPr>
          <w:rFonts w:hint="eastAsia" w:ascii="仿宋_GB2312" w:hAnsi="Times New Roman" w:eastAsia="仿宋_GB2312" w:cs="仿宋_GB2312"/>
          <w:kern w:val="2"/>
          <w:sz w:val="32"/>
          <w:szCs w:val="32"/>
          <w:lang w:val="en-US" w:eastAsia="zh-CN" w:bidi="ar"/>
        </w:rPr>
        <w:t>指标</w:t>
      </w:r>
      <w:r>
        <w:rPr>
          <w:rFonts w:hint="default" w:ascii="仿宋_GB2312" w:hAnsi="Times New Roman" w:eastAsia="仿宋_GB2312" w:cs="仿宋_GB2312"/>
          <w:kern w:val="2"/>
          <w:sz w:val="32"/>
          <w:szCs w:val="32"/>
          <w:lang w:val="en-US" w:eastAsia="zh-CN" w:bidi="ar"/>
        </w:rPr>
        <w:t>2</w:t>
      </w:r>
      <w:r>
        <w:rPr>
          <w:rFonts w:hint="eastAsia" w:ascii="仿宋_GB2312" w:hAnsi="Times New Roman" w:eastAsia="仿宋_GB2312" w:cs="仿宋_GB2312"/>
          <w:kern w:val="2"/>
          <w:sz w:val="32"/>
          <w:szCs w:val="32"/>
          <w:lang w:val="en-US" w:eastAsia="zh-CN" w:bidi="ar"/>
        </w:rPr>
        <w:t>：助力扩面征缴方面业务经费成本，</w:t>
      </w:r>
      <w:r>
        <w:rPr>
          <w:rFonts w:hint="default" w:ascii="仿宋_GB2312" w:hAnsi="Times New Roman" w:eastAsia="仿宋_GB2312" w:cs="仿宋_GB2312"/>
          <w:kern w:val="2"/>
          <w:sz w:val="32"/>
          <w:szCs w:val="32"/>
          <w:lang w:val="en-US" w:eastAsia="zh-CN" w:bidi="ar"/>
        </w:rPr>
        <w:t>指标值：</w:t>
      </w:r>
      <w:r>
        <w:rPr>
          <w:rFonts w:hint="eastAsia" w:ascii="仿宋_GB2312" w:hAnsi="Times New Roman" w:eastAsia="仿宋_GB2312" w:cs="仿宋_GB2312"/>
          <w:kern w:val="2"/>
          <w:sz w:val="32"/>
          <w:szCs w:val="32"/>
          <w:lang w:val="en-US" w:eastAsia="zh-CN" w:bidi="ar"/>
        </w:rPr>
        <w:t>≦1.50万元</w:t>
      </w:r>
      <w:r>
        <w:rPr>
          <w:rFonts w:hint="default" w:ascii="仿宋_GB2312" w:hAnsi="Times New Roman" w:eastAsia="仿宋_GB2312" w:cs="仿宋_GB2312"/>
          <w:kern w:val="2"/>
          <w:sz w:val="32"/>
          <w:szCs w:val="32"/>
          <w:lang w:val="en-US" w:eastAsia="zh-CN" w:bidi="ar"/>
        </w:rPr>
        <w:t>，，实际完成值：1.5</w:t>
      </w:r>
      <w:r>
        <w:rPr>
          <w:rFonts w:hint="eastAsia" w:ascii="仿宋_GB2312" w:hAnsi="Times New Roman" w:eastAsia="仿宋_GB2312" w:cs="仿宋_GB2312"/>
          <w:kern w:val="2"/>
          <w:sz w:val="32"/>
          <w:szCs w:val="32"/>
          <w:lang w:val="en-US" w:eastAsia="zh-CN" w:bidi="ar"/>
        </w:rPr>
        <w:t>万元</w:t>
      </w:r>
      <w:r>
        <w:rPr>
          <w:rFonts w:hint="default" w:ascii="仿宋_GB2312" w:hAnsi="Times New Roman" w:eastAsia="仿宋_GB2312" w:cs="仿宋_GB2312"/>
          <w:kern w:val="2"/>
          <w:sz w:val="32"/>
          <w:szCs w:val="32"/>
          <w:lang w:val="en-US" w:eastAsia="zh-CN" w:bidi="ar"/>
        </w:rPr>
        <w:t>，指标完成率100%</w:t>
      </w:r>
      <w:r>
        <w:rPr>
          <w:rFonts w:hint="eastAsia" w:ascii="仿宋_GB2312" w:hAnsi="Times New Roman" w:eastAsia="仿宋_GB2312" w:cs="仿宋_GB2312"/>
          <w:kern w:val="2"/>
          <w:sz w:val="32"/>
          <w:szCs w:val="32"/>
          <w:lang w:val="en-US" w:eastAsia="zh-CN" w:bidi="ar"/>
        </w:rPr>
        <w:t>。</w:t>
      </w:r>
    </w:p>
    <w:p w14:paraId="0D0C777B">
      <w:pPr>
        <w:pStyle w:val="9"/>
        <w:keepNext w:val="0"/>
        <w:keepLines w:val="0"/>
        <w:widowControl w:val="0"/>
        <w:numPr>
          <w:ilvl w:val="0"/>
          <w:numId w:val="4"/>
        </w:numPr>
        <w:suppressLineNumbers w:val="0"/>
        <w:spacing w:before="0" w:beforeAutospacing="1" w:after="0" w:afterAutospacing="0" w:line="560" w:lineRule="exact"/>
        <w:ind w:left="0" w:right="0" w:firstLine="643" w:firstLineChars="200"/>
        <w:jc w:val="both"/>
        <w:rPr>
          <w:rFonts w:eastAsia="楷体_GB2312"/>
          <w:b/>
          <w:bCs/>
          <w:sz w:val="32"/>
          <w:szCs w:val="32"/>
          <w:lang w:val="en-US"/>
        </w:rPr>
      </w:pPr>
      <w:r>
        <w:rPr>
          <w:rFonts w:hint="default" w:ascii="楷体_GB2312" w:hAnsi="Times New Roman" w:eastAsia="楷体_GB2312" w:cs="楷体_GB2312"/>
          <w:b/>
          <w:bCs/>
          <w:kern w:val="2"/>
          <w:sz w:val="32"/>
          <w:szCs w:val="32"/>
          <w:lang w:val="en-US" w:eastAsia="zh-CN" w:bidi="ar"/>
        </w:rPr>
        <w:t>项目效益情</w:t>
      </w:r>
      <w:r>
        <w:rPr>
          <w:rFonts w:hint="eastAsia" w:ascii="宋体" w:hAnsi="宋体" w:eastAsia="宋体" w:cs="宋体"/>
          <w:b/>
          <w:bCs/>
          <w:kern w:val="2"/>
          <w:sz w:val="32"/>
          <w:szCs w:val="32"/>
          <w:lang w:val="en-US" w:eastAsia="zh-CN" w:bidi="ar"/>
        </w:rPr>
        <w:t>况</w:t>
      </w:r>
    </w:p>
    <w:p w14:paraId="51E6A7E6">
      <w:pPr>
        <w:keepNext w:val="0"/>
        <w:keepLines w:val="0"/>
        <w:widowControl w:val="0"/>
        <w:suppressLineNumbers w:val="0"/>
        <w:spacing w:before="0" w:beforeAutospacing="0" w:after="0" w:afterAutospacing="0" w:line="600" w:lineRule="exact"/>
        <w:ind w:left="0" w:right="0" w:firstLine="640" w:firstLineChars="200"/>
        <w:jc w:val="both"/>
        <w:outlineLvl w:val="0"/>
        <w:rPr>
          <w:rFonts w:eastAsia="仿宋_GB2312"/>
          <w:sz w:val="32"/>
          <w:szCs w:val="32"/>
          <w:lang w:val="en-US"/>
        </w:rPr>
      </w:pPr>
      <w:r>
        <w:rPr>
          <w:rFonts w:hint="default" w:ascii="仿宋_GB2312" w:hAnsi="Times New Roman" w:eastAsia="仿宋_GB2312" w:cs="仿宋_GB2312"/>
          <w:kern w:val="2"/>
          <w:sz w:val="32"/>
          <w:szCs w:val="32"/>
          <w:lang w:val="en-US" w:eastAsia="zh-CN" w:bidi="ar"/>
        </w:rPr>
        <w:t>项目效益类指标包括项目实施效益和满意度两方面的内容，由</w:t>
      </w:r>
      <w:r>
        <w:rPr>
          <w:rFonts w:hint="eastAsia" w:ascii="Times New Roman" w:hAnsi="Times New Roman" w:eastAsia="宋体" w:cs="Times New Roman"/>
          <w:kern w:val="2"/>
          <w:sz w:val="32"/>
          <w:szCs w:val="32"/>
          <w:lang w:val="en-US" w:eastAsia="zh-CN" w:bidi="ar"/>
        </w:rPr>
        <w:t>2</w:t>
      </w:r>
      <w:r>
        <w:rPr>
          <w:rFonts w:hint="default" w:ascii="仿宋_GB2312" w:hAnsi="Times New Roman" w:eastAsia="仿宋_GB2312" w:cs="仿宋_GB2312"/>
          <w:kern w:val="2"/>
          <w:sz w:val="32"/>
          <w:szCs w:val="32"/>
          <w:lang w:val="en-US" w:eastAsia="zh-CN" w:bidi="ar"/>
        </w:rPr>
        <w:t>个三级指标构成，权重分为</w:t>
      </w:r>
      <w:r>
        <w:rPr>
          <w:rFonts w:hint="eastAsia" w:ascii="Times New Roman" w:hAnsi="Times New Roman" w:eastAsia="仿宋_GB2312" w:cs="Times New Roman"/>
          <w:kern w:val="2"/>
          <w:sz w:val="32"/>
          <w:szCs w:val="32"/>
          <w:lang w:val="en-US" w:eastAsia="zh-CN" w:bidi="ar"/>
        </w:rPr>
        <w:t>2</w:t>
      </w:r>
      <w:r>
        <w:rPr>
          <w:rFonts w:hint="default" w:ascii="Times New Roman" w:hAnsi="Times New Roman" w:eastAsia="仿宋_GB2312" w:cs="Times New Roman"/>
          <w:kern w:val="2"/>
          <w:sz w:val="32"/>
          <w:szCs w:val="32"/>
          <w:lang w:val="en-US" w:eastAsia="zh-CN" w:bidi="ar"/>
        </w:rPr>
        <w:t>0</w:t>
      </w:r>
      <w:r>
        <w:rPr>
          <w:rFonts w:hint="default" w:ascii="仿宋_GB2312" w:hAnsi="Times New Roman" w:eastAsia="仿宋_GB2312" w:cs="仿宋_GB2312"/>
          <w:kern w:val="2"/>
          <w:sz w:val="32"/>
          <w:szCs w:val="32"/>
          <w:lang w:val="en-US" w:eastAsia="zh-CN" w:bidi="ar"/>
        </w:rPr>
        <w:t>分，实际得分</w:t>
      </w:r>
      <w:r>
        <w:rPr>
          <w:rFonts w:hint="eastAsia" w:ascii="Times New Roman" w:hAnsi="Times New Roman" w:eastAsia="仿宋_GB2312" w:cs="Times New Roman"/>
          <w:kern w:val="2"/>
          <w:sz w:val="32"/>
          <w:szCs w:val="32"/>
          <w:lang w:val="en-US" w:eastAsia="zh-CN" w:bidi="ar"/>
        </w:rPr>
        <w:t>20</w:t>
      </w:r>
      <w:r>
        <w:rPr>
          <w:rFonts w:hint="default" w:ascii="仿宋_GB2312" w:hAnsi="Times New Roman" w:eastAsia="仿宋_GB2312" w:cs="仿宋_GB2312"/>
          <w:kern w:val="2"/>
          <w:sz w:val="32"/>
          <w:szCs w:val="32"/>
          <w:lang w:val="en-US" w:eastAsia="zh-CN" w:bidi="ar"/>
        </w:rPr>
        <w:t>分，得分率为</w:t>
      </w:r>
      <w:r>
        <w:rPr>
          <w:rFonts w:hint="eastAsia" w:ascii="Times New Roman" w:hAnsi="Times New Roman" w:eastAsia="仿宋_GB2312" w:cs="Times New Roman"/>
          <w:kern w:val="2"/>
          <w:sz w:val="32"/>
          <w:szCs w:val="32"/>
          <w:lang w:val="en-US" w:eastAsia="zh-CN" w:bidi="ar"/>
        </w:rPr>
        <w:t>100</w:t>
      </w:r>
      <w:r>
        <w:rPr>
          <w:rFonts w:hint="default" w:ascii="Times New Roman" w:hAnsi="Times New Roman" w:eastAsia="仿宋_GB2312" w:cs="Times New Roman"/>
          <w:kern w:val="2"/>
          <w:sz w:val="32"/>
          <w:szCs w:val="32"/>
          <w:lang w:val="en-US" w:eastAsia="zh-CN" w:bidi="ar"/>
        </w:rPr>
        <w:t>%</w:t>
      </w:r>
      <w:r>
        <w:rPr>
          <w:rFonts w:hint="default" w:ascii="仿宋_GB2312" w:hAnsi="Times New Roman" w:eastAsia="仿宋_GB2312" w:cs="仿宋_GB2312"/>
          <w:kern w:val="2"/>
          <w:sz w:val="32"/>
          <w:szCs w:val="32"/>
          <w:lang w:val="en-US" w:eastAsia="zh-CN" w:bidi="ar"/>
        </w:rPr>
        <w:t>。具体效益指标及满意度指标完成情况如下：</w:t>
      </w:r>
    </w:p>
    <w:p w14:paraId="7F556269">
      <w:pPr>
        <w:keepNext w:val="0"/>
        <w:keepLines w:val="0"/>
        <w:widowControl w:val="0"/>
        <w:numPr>
          <w:ilvl w:val="0"/>
          <w:numId w:val="5"/>
        </w:numPr>
        <w:suppressLineNumbers w:val="0"/>
        <w:spacing w:before="0" w:beforeAutospacing="0" w:after="0" w:afterAutospacing="0" w:line="600" w:lineRule="exact"/>
        <w:ind w:left="0" w:right="0" w:firstLine="640" w:firstLineChars="200"/>
        <w:jc w:val="both"/>
        <w:outlineLvl w:val="0"/>
        <w:rPr>
          <w:rFonts w:eastAsia="仿宋_GB2312"/>
          <w:sz w:val="32"/>
          <w:szCs w:val="32"/>
          <w:lang w:val="en-US"/>
        </w:rPr>
      </w:pPr>
      <w:r>
        <w:rPr>
          <w:rFonts w:hint="default" w:ascii="仿宋_GB2312" w:hAnsi="Times New Roman" w:eastAsia="仿宋_GB2312" w:cs="仿宋_GB2312"/>
          <w:kern w:val="2"/>
          <w:sz w:val="32"/>
          <w:szCs w:val="32"/>
          <w:lang w:val="en-US" w:eastAsia="zh-CN" w:bidi="ar"/>
        </w:rPr>
        <w:t>实施效益</w:t>
      </w:r>
    </w:p>
    <w:p w14:paraId="530C3A68">
      <w:pPr>
        <w:keepNext w:val="0"/>
        <w:keepLines w:val="0"/>
        <w:widowControl w:val="0"/>
        <w:suppressLineNumbers w:val="0"/>
        <w:spacing w:before="0" w:beforeAutospacing="0" w:after="0" w:afterAutospacing="0" w:line="600" w:lineRule="exact"/>
        <w:ind w:left="0" w:right="0" w:firstLine="640" w:firstLineChars="200"/>
        <w:jc w:val="both"/>
        <w:outlineLvl w:val="0"/>
        <w:rPr>
          <w:rFonts w:eastAsia="仿宋_GB2312"/>
          <w:sz w:val="32"/>
          <w:szCs w:val="32"/>
          <w:lang w:val="en-US"/>
        </w:rPr>
      </w:pPr>
      <w:r>
        <w:rPr>
          <w:rFonts w:hint="default" w:ascii="Calibri" w:hAnsi="Calibri" w:eastAsia="仿宋_GB2312" w:cs="Calibri"/>
          <w:kern w:val="2"/>
          <w:sz w:val="32"/>
          <w:szCs w:val="32"/>
          <w:lang w:val="en-US" w:eastAsia="zh-CN" w:bidi="ar"/>
        </w:rPr>
        <w:t>①</w:t>
      </w:r>
      <w:r>
        <w:rPr>
          <w:rFonts w:hint="default" w:ascii="仿宋_GB2312" w:hAnsi="Times New Roman" w:eastAsia="仿宋_GB2312" w:cs="仿宋_GB2312"/>
          <w:kern w:val="2"/>
          <w:sz w:val="32"/>
          <w:szCs w:val="32"/>
          <w:lang w:val="en-US" w:eastAsia="zh-CN" w:bidi="ar"/>
        </w:rPr>
        <w:t>社会效益指标：</w:t>
      </w:r>
    </w:p>
    <w:p w14:paraId="4F31332A">
      <w:pPr>
        <w:keepNext w:val="0"/>
        <w:keepLines w:val="0"/>
        <w:widowControl w:val="0"/>
        <w:suppressLineNumbers w:val="0"/>
        <w:spacing w:before="0" w:beforeAutospacing="0" w:after="0" w:afterAutospacing="0" w:line="600" w:lineRule="exact"/>
        <w:ind w:left="0" w:right="0" w:firstLine="640" w:firstLineChars="200"/>
        <w:jc w:val="both"/>
        <w:outlineLvl w:val="0"/>
        <w:rPr>
          <w:rFonts w:hint="default" w:ascii="仿宋_GB2312" w:hAnsi="Times New Roman" w:eastAsia="仿宋_GB2312" w:cs="仿宋_GB2312"/>
          <w:kern w:val="2"/>
          <w:sz w:val="32"/>
          <w:szCs w:val="32"/>
          <w:lang w:val="en-US" w:eastAsia="zh-CN" w:bidi="ar"/>
        </w:rPr>
      </w:pPr>
      <w:r>
        <w:rPr>
          <w:rFonts w:hint="eastAsia" w:ascii="仿宋_GB2312" w:hAnsi="Times New Roman" w:eastAsia="仿宋_GB2312" w:cs="仿宋_GB2312"/>
          <w:kern w:val="2"/>
          <w:sz w:val="32"/>
          <w:szCs w:val="32"/>
          <w:lang w:val="en-US" w:eastAsia="zh-CN" w:bidi="ar"/>
        </w:rPr>
        <w:t>指标</w:t>
      </w:r>
      <w:r>
        <w:rPr>
          <w:rFonts w:hint="default" w:ascii="仿宋_GB2312" w:hAnsi="Times New Roman" w:eastAsia="仿宋_GB2312" w:cs="仿宋_GB2312"/>
          <w:kern w:val="2"/>
          <w:sz w:val="32"/>
          <w:szCs w:val="32"/>
          <w:lang w:val="en-US" w:eastAsia="zh-CN" w:bidi="ar"/>
        </w:rPr>
        <w:t>1</w:t>
      </w:r>
      <w:r>
        <w:rPr>
          <w:rFonts w:hint="eastAsia" w:ascii="仿宋_GB2312" w:hAnsi="Times New Roman" w:eastAsia="仿宋_GB2312" w:cs="仿宋_GB2312"/>
          <w:kern w:val="2"/>
          <w:sz w:val="32"/>
          <w:szCs w:val="32"/>
          <w:lang w:val="en-US" w:eastAsia="zh-CN" w:bidi="ar"/>
        </w:rPr>
        <w:t>：提升医保政策知晓率，</w:t>
      </w:r>
      <w:r>
        <w:rPr>
          <w:rFonts w:hint="default" w:ascii="仿宋_GB2312" w:hAnsi="Times New Roman" w:eastAsia="仿宋_GB2312" w:cs="仿宋_GB2312"/>
          <w:kern w:val="2"/>
          <w:sz w:val="32"/>
          <w:szCs w:val="32"/>
          <w:lang w:val="en-US" w:eastAsia="zh-CN" w:bidi="ar"/>
        </w:rPr>
        <w:t>指标值：</w:t>
      </w:r>
      <w:r>
        <w:rPr>
          <w:rFonts w:hint="eastAsia" w:ascii="仿宋_GB2312" w:hAnsi="Times New Roman" w:eastAsia="仿宋_GB2312" w:cs="仿宋_GB2312"/>
          <w:kern w:val="2"/>
          <w:sz w:val="32"/>
          <w:szCs w:val="32"/>
          <w:lang w:val="en-US" w:eastAsia="zh-CN" w:bidi="ar"/>
        </w:rPr>
        <w:t>有所提升，</w:t>
      </w:r>
      <w:r>
        <w:rPr>
          <w:rFonts w:hint="default" w:ascii="仿宋_GB2312" w:hAnsi="Times New Roman" w:eastAsia="仿宋_GB2312" w:cs="仿宋_GB2312"/>
          <w:kern w:val="2"/>
          <w:sz w:val="32"/>
          <w:szCs w:val="32"/>
          <w:lang w:val="en-US" w:eastAsia="zh-CN" w:bidi="ar"/>
        </w:rPr>
        <w:t>实际完成值：</w:t>
      </w:r>
      <w:r>
        <w:rPr>
          <w:rFonts w:hint="eastAsia" w:ascii="仿宋_GB2312" w:hAnsi="Times New Roman" w:eastAsia="仿宋_GB2312" w:cs="仿宋_GB2312"/>
          <w:kern w:val="2"/>
          <w:sz w:val="32"/>
          <w:szCs w:val="32"/>
          <w:lang w:val="en-US" w:eastAsia="zh-CN" w:bidi="ar"/>
        </w:rPr>
        <w:t>有所提升</w:t>
      </w:r>
      <w:r>
        <w:rPr>
          <w:rFonts w:hint="default" w:ascii="仿宋_GB2312" w:hAnsi="Times New Roman" w:eastAsia="仿宋_GB2312" w:cs="仿宋_GB2312"/>
          <w:kern w:val="2"/>
          <w:sz w:val="32"/>
          <w:szCs w:val="32"/>
          <w:lang w:val="en-US" w:eastAsia="zh-CN" w:bidi="ar"/>
        </w:rPr>
        <w:t>，指标完成率100%</w:t>
      </w:r>
      <w:r>
        <w:rPr>
          <w:rFonts w:hint="eastAsia" w:ascii="仿宋_GB2312" w:hAnsi="Times New Roman" w:eastAsia="仿宋_GB2312" w:cs="仿宋_GB2312"/>
          <w:kern w:val="2"/>
          <w:sz w:val="32"/>
          <w:szCs w:val="32"/>
          <w:lang w:val="en-US" w:eastAsia="zh-CN" w:bidi="ar"/>
        </w:rPr>
        <w:t>。</w:t>
      </w:r>
    </w:p>
    <w:p w14:paraId="54A9BC03">
      <w:pPr>
        <w:keepNext w:val="0"/>
        <w:keepLines w:val="0"/>
        <w:widowControl w:val="0"/>
        <w:suppressLineNumbers w:val="0"/>
        <w:spacing w:before="0" w:beforeAutospacing="0" w:after="0" w:afterAutospacing="0" w:line="600" w:lineRule="exact"/>
        <w:ind w:left="0" w:right="0" w:firstLine="640" w:firstLineChars="200"/>
        <w:jc w:val="both"/>
        <w:outlineLvl w:val="0"/>
        <w:rPr>
          <w:rFonts w:eastAsia="仿宋_GB2312"/>
          <w:sz w:val="32"/>
          <w:szCs w:val="32"/>
          <w:lang w:val="en-US"/>
        </w:rPr>
      </w:pPr>
      <w:r>
        <w:rPr>
          <w:rFonts w:hint="default" w:ascii="Times New Roman" w:hAnsi="Times New Roman" w:eastAsia="仿宋_GB2312" w:cs="Times New Roman"/>
          <w:kern w:val="2"/>
          <w:sz w:val="32"/>
          <w:szCs w:val="32"/>
          <w:lang w:val="en-US" w:eastAsia="zh-CN" w:bidi="ar"/>
        </w:rPr>
        <w:t>2.</w:t>
      </w:r>
      <w:r>
        <w:rPr>
          <w:rFonts w:hint="default" w:ascii="仿宋_GB2312" w:hAnsi="Times New Roman" w:eastAsia="仿宋_GB2312" w:cs="仿宋_GB2312"/>
          <w:kern w:val="2"/>
          <w:sz w:val="32"/>
          <w:szCs w:val="32"/>
          <w:lang w:val="en-US" w:eastAsia="zh-CN" w:bidi="ar"/>
        </w:rPr>
        <w:t>满意度</w:t>
      </w:r>
    </w:p>
    <w:p w14:paraId="768CA569">
      <w:pPr>
        <w:keepNext w:val="0"/>
        <w:keepLines w:val="0"/>
        <w:widowControl w:val="0"/>
        <w:suppressLineNumbers w:val="0"/>
        <w:spacing w:before="0" w:beforeAutospacing="0" w:after="0" w:afterAutospacing="0" w:line="560" w:lineRule="exact"/>
        <w:ind w:left="0" w:right="0" w:firstLine="640" w:firstLineChars="200"/>
        <w:jc w:val="both"/>
        <w:rPr>
          <w:rFonts w:hint="default" w:ascii="仿宋_GB2312" w:hAnsi="Times New Roman" w:eastAsia="仿宋_GB2312" w:cs="仿宋_GB2312"/>
          <w:kern w:val="2"/>
          <w:sz w:val="32"/>
          <w:szCs w:val="32"/>
          <w:lang w:val="en-US" w:eastAsia="zh-CN" w:bidi="ar"/>
        </w:rPr>
      </w:pPr>
      <w:r>
        <w:rPr>
          <w:rFonts w:hint="eastAsia" w:ascii="仿宋_GB2312" w:hAnsi="Times New Roman" w:eastAsia="仿宋_GB2312" w:cs="仿宋_GB2312"/>
          <w:kern w:val="2"/>
          <w:sz w:val="32"/>
          <w:szCs w:val="32"/>
          <w:lang w:val="en-US" w:eastAsia="zh-CN" w:bidi="ar"/>
        </w:rPr>
        <w:t>指标</w:t>
      </w:r>
      <w:r>
        <w:rPr>
          <w:rFonts w:hint="default" w:ascii="仿宋_GB2312" w:hAnsi="Times New Roman" w:eastAsia="仿宋_GB2312" w:cs="仿宋_GB2312"/>
          <w:kern w:val="2"/>
          <w:sz w:val="32"/>
          <w:szCs w:val="32"/>
          <w:lang w:val="en-US" w:eastAsia="zh-CN" w:bidi="ar"/>
        </w:rPr>
        <w:t>1</w:t>
      </w:r>
      <w:r>
        <w:rPr>
          <w:rFonts w:hint="eastAsia" w:ascii="仿宋_GB2312" w:hAnsi="Times New Roman" w:eastAsia="仿宋_GB2312" w:cs="仿宋_GB2312"/>
          <w:kern w:val="2"/>
          <w:sz w:val="32"/>
          <w:szCs w:val="32"/>
          <w:lang w:val="en-US" w:eastAsia="zh-CN" w:bidi="ar"/>
        </w:rPr>
        <w:t>：基本医疗保险参保群众满意度，</w:t>
      </w:r>
      <w:r>
        <w:rPr>
          <w:rFonts w:hint="default" w:ascii="仿宋_GB2312" w:hAnsi="Times New Roman" w:eastAsia="仿宋_GB2312" w:cs="仿宋_GB2312"/>
          <w:kern w:val="2"/>
          <w:sz w:val="32"/>
          <w:szCs w:val="32"/>
          <w:lang w:val="en-US" w:eastAsia="zh-CN" w:bidi="ar"/>
        </w:rPr>
        <w:t>指标值：</w:t>
      </w:r>
      <w:r>
        <w:rPr>
          <w:rFonts w:hint="eastAsia" w:ascii="仿宋_GB2312" w:hAnsi="Times New Roman" w:eastAsia="仿宋_GB2312" w:cs="仿宋_GB2312"/>
          <w:kern w:val="2"/>
          <w:sz w:val="32"/>
          <w:szCs w:val="32"/>
          <w:lang w:val="en-US" w:eastAsia="zh-CN" w:bidi="ar"/>
        </w:rPr>
        <w:t>≧</w:t>
      </w:r>
      <w:r>
        <w:rPr>
          <w:rFonts w:hint="default" w:ascii="仿宋_GB2312" w:hAnsi="Times New Roman" w:eastAsia="仿宋_GB2312" w:cs="仿宋_GB2312"/>
          <w:kern w:val="2"/>
          <w:sz w:val="32"/>
          <w:szCs w:val="32"/>
          <w:lang w:val="en-US" w:eastAsia="zh-CN" w:bidi="ar"/>
        </w:rPr>
        <w:t>80%</w:t>
      </w:r>
      <w:r>
        <w:rPr>
          <w:rFonts w:hint="eastAsia" w:ascii="仿宋_GB2312" w:hAnsi="Times New Roman" w:eastAsia="仿宋_GB2312" w:cs="仿宋_GB2312"/>
          <w:kern w:val="2"/>
          <w:sz w:val="32"/>
          <w:szCs w:val="32"/>
          <w:lang w:val="en-US" w:eastAsia="zh-CN" w:bidi="ar"/>
        </w:rPr>
        <w:t>，</w:t>
      </w:r>
      <w:r>
        <w:rPr>
          <w:rFonts w:hint="default" w:ascii="仿宋_GB2312" w:hAnsi="Times New Roman" w:eastAsia="仿宋_GB2312" w:cs="仿宋_GB2312"/>
          <w:kern w:val="2"/>
          <w:sz w:val="32"/>
          <w:szCs w:val="32"/>
          <w:lang w:val="en-US" w:eastAsia="zh-CN" w:bidi="ar"/>
        </w:rPr>
        <w:t>实际完成值：83%，指标完成率100%</w:t>
      </w:r>
      <w:r>
        <w:rPr>
          <w:rFonts w:hint="eastAsia" w:ascii="仿宋_GB2312" w:hAnsi="Times New Roman" w:eastAsia="仿宋_GB2312" w:cs="仿宋_GB2312"/>
          <w:kern w:val="2"/>
          <w:sz w:val="32"/>
          <w:szCs w:val="32"/>
          <w:lang w:val="en-US" w:eastAsia="zh-CN" w:bidi="ar"/>
        </w:rPr>
        <w:t>。偏差原因：本单位全体职工竭尽全力为参保群众服务，使得参保群众满意度高于预期目标值。改进措施</w:t>
      </w:r>
      <w:r>
        <w:rPr>
          <w:rFonts w:hint="default" w:ascii="仿宋_GB2312" w:hAnsi="Times New Roman" w:eastAsia="仿宋_GB2312" w:cs="仿宋_GB2312"/>
          <w:kern w:val="2"/>
          <w:sz w:val="32"/>
          <w:szCs w:val="32"/>
          <w:lang w:val="en-US" w:eastAsia="zh-CN" w:bidi="ar"/>
        </w:rPr>
        <w:t>;</w:t>
      </w:r>
      <w:r>
        <w:rPr>
          <w:rFonts w:hint="eastAsia" w:ascii="仿宋_GB2312" w:hAnsi="Times New Roman" w:eastAsia="仿宋_GB2312" w:cs="仿宋_GB2312"/>
          <w:kern w:val="2"/>
          <w:sz w:val="32"/>
          <w:szCs w:val="32"/>
          <w:lang w:val="en-US" w:eastAsia="zh-CN" w:bidi="ar"/>
        </w:rPr>
        <w:t>下年合理估计目标值。</w:t>
      </w:r>
    </w:p>
    <w:p w14:paraId="626B9EDA">
      <w:pPr>
        <w:keepNext w:val="0"/>
        <w:keepLines w:val="0"/>
        <w:widowControl w:val="0"/>
        <w:suppressLineNumbers w:val="0"/>
        <w:spacing w:before="0" w:beforeAutospacing="0" w:after="0" w:afterAutospacing="0" w:line="560" w:lineRule="exact"/>
        <w:ind w:left="0" w:right="0" w:firstLine="643" w:firstLineChars="200"/>
        <w:jc w:val="both"/>
        <w:rPr>
          <w:rFonts w:eastAsia="楷体_GB2312"/>
          <w:b/>
          <w:bCs/>
          <w:sz w:val="32"/>
          <w:szCs w:val="32"/>
          <w:lang w:val="en-US"/>
        </w:rPr>
      </w:pPr>
      <w:r>
        <w:rPr>
          <w:rFonts w:hint="default" w:ascii="楷体_GB2312" w:hAnsi="Times New Roman" w:eastAsia="楷体_GB2312" w:cs="楷体_GB2312"/>
          <w:b/>
          <w:bCs/>
          <w:kern w:val="2"/>
          <w:sz w:val="32"/>
          <w:szCs w:val="32"/>
          <w:lang w:val="en-US" w:eastAsia="zh-CN" w:bidi="ar"/>
        </w:rPr>
        <w:t>（五）预算执行进度与绩效指标总体完成率偏</w:t>
      </w:r>
      <w:r>
        <w:rPr>
          <w:rFonts w:hint="eastAsia" w:ascii="宋体" w:hAnsi="宋体" w:eastAsia="宋体" w:cs="宋体"/>
          <w:b/>
          <w:bCs/>
          <w:kern w:val="2"/>
          <w:sz w:val="32"/>
          <w:szCs w:val="32"/>
          <w:lang w:val="en-US" w:eastAsia="zh-CN" w:bidi="ar"/>
        </w:rPr>
        <w:t>差</w:t>
      </w:r>
    </w:p>
    <w:p w14:paraId="2186FD5C">
      <w:pPr>
        <w:pStyle w:val="9"/>
        <w:keepNext w:val="0"/>
        <w:keepLines w:val="0"/>
        <w:widowControl w:val="0"/>
        <w:suppressLineNumbers w:val="0"/>
        <w:spacing w:before="0" w:beforeAutospacing="0" w:after="0" w:afterAutospacing="0" w:line="560" w:lineRule="exact"/>
        <w:ind w:left="0" w:right="0" w:firstLine="640" w:firstLineChars="200"/>
        <w:jc w:val="both"/>
        <w:rPr>
          <w:rFonts w:eastAsia="方正仿宋_GBK"/>
          <w:sz w:val="32"/>
          <w:szCs w:val="32"/>
          <w:lang w:val="en-US"/>
        </w:rPr>
      </w:pPr>
      <w:r>
        <w:rPr>
          <w:rFonts w:hint="default" w:ascii="仿宋_GB2312" w:hAnsi="Times New Roman" w:eastAsia="仿宋_GB2312" w:cs="仿宋_GB2312"/>
          <w:kern w:val="2"/>
          <w:sz w:val="32"/>
          <w:szCs w:val="32"/>
          <w:lang w:val="en-US" w:eastAsia="zh-CN" w:bidi="ar"/>
        </w:rPr>
        <w:t>2024</w:t>
      </w:r>
      <w:r>
        <w:rPr>
          <w:rFonts w:hint="eastAsia" w:ascii="仿宋_GB2312" w:hAnsi="Times New Roman" w:eastAsia="仿宋_GB2312" w:cs="仿宋_GB2312"/>
          <w:kern w:val="2"/>
          <w:sz w:val="32"/>
          <w:szCs w:val="32"/>
          <w:lang w:val="en-US" w:eastAsia="zh-CN" w:bidi="ar"/>
        </w:rPr>
        <w:t>年自治区财政全民参保及医疗服务经费补助资金项目年初预算</w:t>
      </w:r>
      <w:r>
        <w:rPr>
          <w:rFonts w:hint="default" w:ascii="仿宋_GB2312" w:hAnsi="Times New Roman" w:eastAsia="仿宋_GB2312" w:cs="仿宋_GB2312"/>
          <w:kern w:val="2"/>
          <w:sz w:val="32"/>
          <w:szCs w:val="32"/>
          <w:lang w:val="en-US" w:eastAsia="zh-CN" w:bidi="ar"/>
        </w:rPr>
        <w:t>6.73</w:t>
      </w:r>
      <w:r>
        <w:rPr>
          <w:rFonts w:hint="eastAsia" w:ascii="仿宋_GB2312" w:hAnsi="Times New Roman" w:eastAsia="仿宋_GB2312" w:cs="仿宋_GB2312"/>
          <w:kern w:val="2"/>
          <w:sz w:val="32"/>
          <w:szCs w:val="32"/>
          <w:lang w:val="en-US" w:eastAsia="zh-CN" w:bidi="ar"/>
        </w:rPr>
        <w:t>万元，全年预算</w:t>
      </w:r>
      <w:r>
        <w:rPr>
          <w:rFonts w:hint="default" w:ascii="仿宋_GB2312" w:hAnsi="Times New Roman" w:eastAsia="仿宋_GB2312" w:cs="仿宋_GB2312"/>
          <w:kern w:val="2"/>
          <w:sz w:val="32"/>
          <w:szCs w:val="32"/>
          <w:lang w:val="en-US" w:eastAsia="zh-CN" w:bidi="ar"/>
        </w:rPr>
        <w:t>6.73</w:t>
      </w:r>
      <w:r>
        <w:rPr>
          <w:rFonts w:hint="eastAsia" w:ascii="仿宋_GB2312" w:hAnsi="Times New Roman" w:eastAsia="仿宋_GB2312" w:cs="仿宋_GB2312"/>
          <w:kern w:val="2"/>
          <w:sz w:val="32"/>
          <w:szCs w:val="32"/>
          <w:lang w:val="en-US" w:eastAsia="zh-CN" w:bidi="ar"/>
        </w:rPr>
        <w:t>万元，实际支出</w:t>
      </w:r>
      <w:r>
        <w:rPr>
          <w:rFonts w:hint="default" w:ascii="仿宋_GB2312" w:hAnsi="Times New Roman" w:eastAsia="仿宋_GB2312" w:cs="仿宋_GB2312"/>
          <w:kern w:val="2"/>
          <w:sz w:val="32"/>
          <w:szCs w:val="32"/>
          <w:lang w:val="en-US" w:eastAsia="zh-CN" w:bidi="ar"/>
        </w:rPr>
        <w:t>6.73</w:t>
      </w:r>
      <w:r>
        <w:rPr>
          <w:rFonts w:hint="eastAsia" w:ascii="仿宋_GB2312" w:hAnsi="Times New Roman" w:eastAsia="仿宋_GB2312" w:cs="仿宋_GB2312"/>
          <w:kern w:val="2"/>
          <w:sz w:val="32"/>
          <w:szCs w:val="32"/>
          <w:lang w:val="en-US" w:eastAsia="zh-CN" w:bidi="ar"/>
        </w:rPr>
        <w:t>万元，预算执行率为</w:t>
      </w:r>
      <w:r>
        <w:rPr>
          <w:rFonts w:hint="default" w:ascii="仿宋_GB2312" w:hAnsi="Times New Roman" w:eastAsia="仿宋_GB2312" w:cs="仿宋_GB2312"/>
          <w:kern w:val="2"/>
          <w:sz w:val="32"/>
          <w:szCs w:val="32"/>
          <w:lang w:val="en-US" w:eastAsia="zh-CN" w:bidi="ar"/>
        </w:rPr>
        <w:t>100%</w:t>
      </w:r>
      <w:r>
        <w:rPr>
          <w:rFonts w:hint="eastAsia" w:ascii="仿宋_GB2312" w:hAnsi="Times New Roman" w:eastAsia="仿宋_GB2312" w:cs="仿宋_GB2312"/>
          <w:kern w:val="2"/>
          <w:sz w:val="32"/>
          <w:szCs w:val="32"/>
          <w:lang w:val="en-US" w:eastAsia="zh-CN" w:bidi="ar"/>
        </w:rPr>
        <w:t>，项目绩效指标总体完成率为</w:t>
      </w:r>
      <w:r>
        <w:rPr>
          <w:rFonts w:hint="default" w:ascii="仿宋_GB2312" w:hAnsi="Times New Roman" w:eastAsia="仿宋_GB2312" w:cs="仿宋_GB2312"/>
          <w:kern w:val="2"/>
          <w:sz w:val="32"/>
          <w:szCs w:val="32"/>
          <w:lang w:val="en-US" w:eastAsia="zh-CN" w:bidi="ar"/>
        </w:rPr>
        <w:t>99.74%</w:t>
      </w:r>
      <w:r>
        <w:rPr>
          <w:rFonts w:hint="eastAsia" w:ascii="仿宋_GB2312" w:hAnsi="Times New Roman" w:eastAsia="仿宋_GB2312" w:cs="仿宋_GB2312"/>
          <w:kern w:val="2"/>
          <w:sz w:val="32"/>
          <w:szCs w:val="32"/>
          <w:lang w:val="en-US" w:eastAsia="zh-CN" w:bidi="ar"/>
        </w:rPr>
        <w:t>，总体偏差率为</w:t>
      </w:r>
      <w:r>
        <w:rPr>
          <w:rFonts w:hint="default" w:ascii="仿宋_GB2312" w:hAnsi="Times New Roman" w:eastAsia="仿宋_GB2312" w:cs="仿宋_GB2312"/>
          <w:kern w:val="2"/>
          <w:sz w:val="32"/>
          <w:szCs w:val="32"/>
          <w:lang w:val="en-US" w:eastAsia="zh-CN" w:bidi="ar"/>
        </w:rPr>
        <w:t>0.26%</w:t>
      </w:r>
      <w:r>
        <w:rPr>
          <w:rFonts w:hint="eastAsia" w:ascii="仿宋_GB2312" w:hAnsi="Times New Roman" w:eastAsia="仿宋_GB2312" w:cs="仿宋_GB2312"/>
          <w:kern w:val="2"/>
          <w:sz w:val="32"/>
          <w:szCs w:val="32"/>
          <w:lang w:val="en-US" w:eastAsia="zh-CN" w:bidi="ar"/>
        </w:rPr>
        <w:t>，偏差原因目标值估计过高，改进措施下年合理估计目标值</w:t>
      </w:r>
      <w:r>
        <w:rPr>
          <w:rFonts w:hint="eastAsia" w:ascii="宋体" w:hAnsi="宋体" w:eastAsia="宋体" w:cs="宋体"/>
          <w:kern w:val="0"/>
          <w:sz w:val="32"/>
          <w:szCs w:val="32"/>
          <w:lang w:val="en-US" w:eastAsia="zh-CN" w:bidi="ar"/>
        </w:rPr>
        <w:t>。</w:t>
      </w:r>
    </w:p>
    <w:p w14:paraId="0943B31A">
      <w:pPr>
        <w:keepNext w:val="0"/>
        <w:keepLines w:val="0"/>
        <w:widowControl w:val="0"/>
        <w:suppressLineNumbers w:val="0"/>
        <w:spacing w:before="0" w:beforeAutospacing="0" w:after="0" w:afterAutospacing="0" w:line="560" w:lineRule="exact"/>
        <w:ind w:left="0" w:right="0" w:firstLine="640" w:firstLineChars="200"/>
        <w:jc w:val="both"/>
        <w:rPr>
          <w:rFonts w:eastAsia="仿宋_GB2312"/>
          <w:sz w:val="32"/>
          <w:szCs w:val="32"/>
          <w:lang w:val="en-US"/>
        </w:rPr>
      </w:pPr>
      <w:r>
        <w:rPr>
          <w:rFonts w:hint="eastAsia" w:ascii="黑体" w:hAnsi="宋体" w:eastAsia="黑体" w:cs="黑体"/>
          <w:kern w:val="2"/>
          <w:sz w:val="32"/>
          <w:szCs w:val="32"/>
          <w:lang w:val="en-US" w:eastAsia="zh-CN" w:bidi="ar"/>
        </w:rPr>
        <w:t>五、主要经验及做法、存在的问题及原因分析</w:t>
      </w:r>
    </w:p>
    <w:p w14:paraId="0B767EB8">
      <w:pPr>
        <w:keepNext w:val="0"/>
        <w:keepLines w:val="0"/>
        <w:widowControl w:val="0"/>
        <w:suppressLineNumbers w:val="0"/>
        <w:spacing w:before="0" w:beforeAutospacing="0" w:after="0" w:afterAutospacing="0" w:line="560" w:lineRule="exact"/>
        <w:ind w:left="0" w:right="0" w:firstLine="627" w:firstLineChars="200"/>
        <w:jc w:val="both"/>
        <w:rPr>
          <w:rFonts w:eastAsia="楷体"/>
          <w:b/>
          <w:bCs w:val="0"/>
          <w:spacing w:val="-4"/>
          <w:lang w:val="en-US"/>
        </w:rPr>
      </w:pPr>
      <w:r>
        <w:rPr>
          <w:rFonts w:hint="eastAsia" w:ascii="楷体" w:hAnsi="楷体" w:eastAsia="楷体" w:cs="楷体"/>
          <w:b/>
          <w:bCs w:val="0"/>
          <w:spacing w:val="-4"/>
          <w:kern w:val="2"/>
          <w:sz w:val="32"/>
          <w:szCs w:val="32"/>
          <w:lang w:val="en-US" w:eastAsia="zh-CN" w:bidi="ar"/>
        </w:rPr>
        <w:t>（一）主要经验及做法</w:t>
      </w:r>
    </w:p>
    <w:p w14:paraId="47277232">
      <w:pPr>
        <w:keepNext w:val="0"/>
        <w:keepLines w:val="0"/>
        <w:widowControl w:val="0"/>
        <w:suppressLineNumbers w:val="0"/>
        <w:spacing w:before="0" w:beforeAutospacing="0" w:after="0" w:afterAutospacing="0" w:line="560" w:lineRule="exact"/>
        <w:ind w:left="0" w:right="0" w:firstLine="640" w:firstLineChars="200"/>
        <w:jc w:val="both"/>
        <w:rPr>
          <w:rFonts w:eastAsia="仿宋_GB2312"/>
          <w:sz w:val="32"/>
          <w:szCs w:val="32"/>
          <w:lang w:val="en-US"/>
        </w:rPr>
      </w:pPr>
      <w:r>
        <w:rPr>
          <w:rFonts w:hint="default" w:ascii="仿宋_GB2312" w:hAnsi="Times New Roman" w:eastAsia="仿宋_GB2312" w:cs="仿宋_GB2312"/>
          <w:kern w:val="2"/>
          <w:sz w:val="32"/>
          <w:szCs w:val="32"/>
          <w:lang w:val="en-US" w:eastAsia="zh-CN" w:bidi="ar"/>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2A83BA59">
      <w:pPr>
        <w:pStyle w:val="9"/>
        <w:keepNext w:val="0"/>
        <w:keepLines w:val="0"/>
        <w:widowControl/>
        <w:suppressLineNumbers w:val="0"/>
        <w:spacing w:before="0" w:beforeAutospacing="0" w:after="0" w:afterAutospacing="0" w:line="560" w:lineRule="exact"/>
        <w:ind w:left="0" w:right="0" w:firstLine="640" w:firstLineChars="200"/>
        <w:jc w:val="left"/>
        <w:outlineLvl w:val="0"/>
        <w:rPr>
          <w:rFonts w:hint="default" w:ascii="Times New Roman" w:hAnsi="Times New Roman" w:eastAsia="仿宋_GB2312" w:cs="Times New Roman"/>
          <w:b w:val="0"/>
          <w:bCs w:val="0"/>
          <w:kern w:val="0"/>
          <w:lang w:val="en-US"/>
        </w:rPr>
      </w:pPr>
      <w:r>
        <w:rPr>
          <w:rFonts w:hint="default" w:ascii="仿宋_GB2312" w:hAnsi="Calibri Light" w:eastAsia="仿宋_GB2312" w:cs="仿宋_GB2312"/>
          <w:b w:val="0"/>
          <w:bCs w:val="0"/>
          <w:kern w:val="0"/>
          <w:sz w:val="32"/>
          <w:szCs w:val="32"/>
          <w:lang w:val="en-US" w:eastAsia="zh-CN" w:bidi="ar"/>
        </w:rPr>
        <w:t>严格坚持先做事、后验收、再拨付的原则，</w:t>
      </w:r>
      <w:r>
        <w:rPr>
          <w:rFonts w:hint="eastAsia" w:ascii="仿宋_GB2312" w:hAnsi="仿宋_GB2312" w:eastAsia="宋体" w:cs="宋体"/>
          <w:b w:val="0"/>
          <w:bCs w:val="0"/>
          <w:kern w:val="0"/>
          <w:sz w:val="32"/>
          <w:szCs w:val="32"/>
          <w:lang w:val="en-US" w:eastAsia="zh-CN" w:bidi="ar"/>
        </w:rPr>
        <w:t>杜绝</w:t>
      </w:r>
      <w:r>
        <w:rPr>
          <w:rFonts w:hint="default" w:ascii="仿宋_GB2312" w:hAnsi="Calibri Light" w:eastAsia="仿宋_GB2312" w:cs="仿宋_GB2312"/>
          <w:b w:val="0"/>
          <w:bCs w:val="0"/>
          <w:kern w:val="0"/>
          <w:sz w:val="32"/>
          <w:szCs w:val="32"/>
          <w:lang w:val="en-US" w:eastAsia="zh-CN" w:bidi="ar"/>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512FE2EF">
      <w:pPr>
        <w:keepNext/>
        <w:keepLines/>
        <w:widowControl w:val="0"/>
        <w:numPr>
          <w:ilvl w:val="0"/>
          <w:numId w:val="6"/>
        </w:numPr>
        <w:suppressLineNumbers w:val="0"/>
        <w:spacing w:before="0" w:beforeAutospacing="0" w:after="0" w:afterAutospacing="0" w:line="560" w:lineRule="exact"/>
        <w:ind w:left="0" w:right="0" w:firstLine="643" w:firstLineChars="200"/>
        <w:jc w:val="both"/>
        <w:rPr>
          <w:rFonts w:eastAsia="楷体_GB2312"/>
          <w:b/>
          <w:bCs/>
          <w:sz w:val="32"/>
          <w:szCs w:val="32"/>
          <w:lang w:val="en-US"/>
        </w:rPr>
      </w:pPr>
      <w:r>
        <w:rPr>
          <w:rFonts w:hint="default" w:ascii="楷体_GB2312" w:hAnsi="Times New Roman" w:eastAsia="楷体_GB2312" w:cs="楷体_GB2312"/>
          <w:b/>
          <w:bCs/>
          <w:kern w:val="2"/>
          <w:sz w:val="32"/>
          <w:szCs w:val="32"/>
          <w:lang w:val="en-US" w:eastAsia="zh-CN" w:bidi="ar"/>
        </w:rPr>
        <w:t>存在的问题及原因分析</w:t>
      </w:r>
    </w:p>
    <w:p w14:paraId="76E61196">
      <w:pPr>
        <w:keepNext w:val="0"/>
        <w:keepLines w:val="0"/>
        <w:widowControl w:val="0"/>
        <w:suppressLineNumbers w:val="0"/>
        <w:spacing w:before="0" w:beforeAutospacing="0" w:after="0" w:afterAutospacing="0" w:line="600" w:lineRule="exact"/>
        <w:ind w:left="0" w:right="0" w:firstLine="640" w:firstLineChars="200"/>
        <w:jc w:val="both"/>
        <w:outlineLvl w:val="0"/>
        <w:rPr>
          <w:rFonts w:hint="default" w:ascii="仿宋_GB2312" w:hAnsi="Calibri Light" w:eastAsia="仿宋_GB2312" w:cs="仿宋_GB2312"/>
          <w:b w:val="0"/>
          <w:bCs w:val="0"/>
          <w:kern w:val="0"/>
          <w:sz w:val="32"/>
          <w:szCs w:val="32"/>
          <w:lang w:val="en-US" w:eastAsia="zh-CN" w:bidi="ar"/>
        </w:rPr>
      </w:pPr>
      <w:r>
        <w:rPr>
          <w:rFonts w:hint="default" w:ascii="仿宋_GB2312" w:hAnsi="Calibri Light" w:eastAsia="仿宋_GB2312" w:cs="仿宋_GB2312"/>
          <w:b w:val="0"/>
          <w:bCs w:val="0"/>
          <w:kern w:val="0"/>
          <w:sz w:val="32"/>
          <w:szCs w:val="32"/>
          <w:lang w:val="en-US" w:eastAsia="zh-CN" w:bidi="ar"/>
        </w:rPr>
        <w:t xml:space="preserve">1. </w:t>
      </w:r>
      <w:r>
        <w:rPr>
          <w:rFonts w:hint="eastAsia" w:ascii="仿宋_GB2312" w:hAnsi="Calibri Light" w:eastAsia="仿宋_GB2312" w:cs="仿宋_GB2312"/>
          <w:b w:val="0"/>
          <w:bCs w:val="0"/>
          <w:kern w:val="0"/>
          <w:sz w:val="32"/>
          <w:szCs w:val="32"/>
          <w:lang w:val="en-US" w:eastAsia="zh-CN" w:bidi="ar"/>
        </w:rPr>
        <w:t>参保积极性问题：随着医保个人缴费标准逐年提高，部分居民参保积极性下降，尤其是</w:t>
      </w:r>
      <w:r>
        <w:rPr>
          <w:rFonts w:hint="default" w:ascii="仿宋_GB2312" w:hAnsi="Calibri Light" w:eastAsia="仿宋_GB2312" w:cs="仿宋_GB2312"/>
          <w:b w:val="0"/>
          <w:bCs w:val="0"/>
          <w:kern w:val="0"/>
          <w:sz w:val="32"/>
          <w:szCs w:val="32"/>
          <w:lang w:val="en-US" w:eastAsia="zh-CN" w:bidi="ar"/>
        </w:rPr>
        <w:t>20</w:t>
      </w:r>
      <w:r>
        <w:rPr>
          <w:rFonts w:hint="eastAsia" w:ascii="仿宋_GB2312" w:hAnsi="Calibri Light" w:eastAsia="仿宋_GB2312" w:cs="仿宋_GB2312"/>
          <w:b w:val="0"/>
          <w:bCs w:val="0"/>
          <w:kern w:val="0"/>
          <w:sz w:val="32"/>
          <w:szCs w:val="32"/>
          <w:lang w:val="en-US" w:eastAsia="zh-CN" w:bidi="ar"/>
        </w:rPr>
        <w:t>至</w:t>
      </w:r>
      <w:r>
        <w:rPr>
          <w:rFonts w:hint="default" w:ascii="仿宋_GB2312" w:hAnsi="Calibri Light" w:eastAsia="仿宋_GB2312" w:cs="仿宋_GB2312"/>
          <w:b w:val="0"/>
          <w:bCs w:val="0"/>
          <w:kern w:val="0"/>
          <w:sz w:val="32"/>
          <w:szCs w:val="32"/>
          <w:lang w:val="en-US" w:eastAsia="zh-CN" w:bidi="ar"/>
        </w:rPr>
        <w:t>40</w:t>
      </w:r>
      <w:r>
        <w:rPr>
          <w:rFonts w:hint="eastAsia" w:ascii="仿宋_GB2312" w:hAnsi="Calibri Light" w:eastAsia="仿宋_GB2312" w:cs="仿宋_GB2312"/>
          <w:b w:val="0"/>
          <w:bCs w:val="0"/>
          <w:kern w:val="0"/>
          <w:sz w:val="32"/>
          <w:szCs w:val="32"/>
          <w:lang w:val="en-US" w:eastAsia="zh-CN" w:bidi="ar"/>
        </w:rPr>
        <w:t>岁年龄段的青壮年和</w:t>
      </w:r>
      <w:r>
        <w:rPr>
          <w:rFonts w:hint="default" w:ascii="仿宋_GB2312" w:hAnsi="Calibri Light" w:eastAsia="仿宋_GB2312" w:cs="仿宋_GB2312"/>
          <w:b w:val="0"/>
          <w:bCs w:val="0"/>
          <w:kern w:val="0"/>
          <w:sz w:val="32"/>
          <w:szCs w:val="32"/>
          <w:lang w:val="en-US" w:eastAsia="zh-CN" w:bidi="ar"/>
        </w:rPr>
        <w:t>80</w:t>
      </w:r>
      <w:r>
        <w:rPr>
          <w:rFonts w:hint="eastAsia" w:ascii="仿宋_GB2312" w:hAnsi="Calibri Light" w:eastAsia="仿宋_GB2312" w:cs="仿宋_GB2312"/>
          <w:b w:val="0"/>
          <w:bCs w:val="0"/>
          <w:kern w:val="0"/>
          <w:sz w:val="32"/>
          <w:szCs w:val="32"/>
          <w:lang w:val="en-US" w:eastAsia="zh-CN" w:bidi="ar"/>
        </w:rPr>
        <w:t>岁以上的老年人参保率偏低。</w:t>
      </w:r>
    </w:p>
    <w:p w14:paraId="434A35D2">
      <w:pPr>
        <w:keepNext w:val="0"/>
        <w:keepLines w:val="0"/>
        <w:widowControl w:val="0"/>
        <w:suppressLineNumbers w:val="0"/>
        <w:spacing w:before="0" w:beforeAutospacing="0" w:after="0" w:afterAutospacing="0" w:line="600" w:lineRule="exact"/>
        <w:ind w:left="0" w:right="0" w:firstLine="640" w:firstLineChars="200"/>
        <w:jc w:val="both"/>
        <w:outlineLvl w:val="0"/>
        <w:rPr>
          <w:rFonts w:hint="default" w:ascii="仿宋_GB2312" w:hAnsi="Calibri Light" w:eastAsia="仿宋_GB2312" w:cs="仿宋_GB2312"/>
          <w:b w:val="0"/>
          <w:bCs w:val="0"/>
          <w:kern w:val="0"/>
          <w:sz w:val="32"/>
          <w:szCs w:val="32"/>
          <w:lang w:val="en-US" w:eastAsia="zh-CN" w:bidi="ar"/>
        </w:rPr>
      </w:pPr>
      <w:r>
        <w:rPr>
          <w:rFonts w:hint="default" w:ascii="仿宋_GB2312" w:hAnsi="Calibri Light" w:eastAsia="仿宋_GB2312" w:cs="仿宋_GB2312"/>
          <w:b w:val="0"/>
          <w:bCs w:val="0"/>
          <w:kern w:val="0"/>
          <w:sz w:val="32"/>
          <w:szCs w:val="32"/>
          <w:lang w:val="en-US" w:eastAsia="zh-CN" w:bidi="ar"/>
        </w:rPr>
        <w:t xml:space="preserve">2. </w:t>
      </w:r>
      <w:r>
        <w:rPr>
          <w:rFonts w:hint="eastAsia" w:ascii="仿宋_GB2312" w:hAnsi="Calibri Light" w:eastAsia="仿宋_GB2312" w:cs="仿宋_GB2312"/>
          <w:b w:val="0"/>
          <w:bCs w:val="0"/>
          <w:kern w:val="0"/>
          <w:sz w:val="32"/>
          <w:szCs w:val="32"/>
          <w:lang w:val="en-US" w:eastAsia="zh-CN" w:bidi="ar"/>
        </w:rPr>
        <w:t>财政压力问题：随着医疗救助对象范围逐步扩大、救助标准进一步提升，区级财政兜底压力增大，基金运行较为紧张。</w:t>
      </w:r>
    </w:p>
    <w:p w14:paraId="0B095395">
      <w:pPr>
        <w:keepNext w:val="0"/>
        <w:keepLines w:val="0"/>
        <w:widowControl w:val="0"/>
        <w:suppressLineNumbers w:val="0"/>
        <w:spacing w:before="0" w:beforeAutospacing="0" w:after="0" w:afterAutospacing="0" w:line="560" w:lineRule="exact"/>
        <w:ind w:left="0" w:right="0" w:firstLine="640" w:firstLineChars="200"/>
        <w:jc w:val="both"/>
        <w:rPr>
          <w:rFonts w:hint="default" w:ascii="黑体" w:hAnsi="宋体" w:eastAsia="黑体" w:cs="黑体"/>
          <w:kern w:val="2"/>
          <w:sz w:val="32"/>
          <w:szCs w:val="32"/>
          <w:lang w:val="en-US" w:eastAsia="zh-CN" w:bidi="ar"/>
        </w:rPr>
      </w:pPr>
      <w:r>
        <w:rPr>
          <w:rFonts w:hint="eastAsia" w:ascii="黑体" w:hAnsi="宋体" w:eastAsia="黑体" w:cs="黑体"/>
          <w:kern w:val="2"/>
          <w:sz w:val="32"/>
          <w:szCs w:val="32"/>
          <w:lang w:val="en-US" w:eastAsia="zh-CN" w:bidi="ar"/>
        </w:rPr>
        <w:t>六、有关建议</w:t>
      </w:r>
    </w:p>
    <w:p w14:paraId="7B56BB0F">
      <w:pPr>
        <w:keepNext w:val="0"/>
        <w:keepLines w:val="0"/>
        <w:widowControl w:val="0"/>
        <w:suppressLineNumbers w:val="0"/>
        <w:spacing w:before="0" w:beforeAutospacing="0" w:after="0" w:afterAutospacing="0" w:line="600" w:lineRule="exact"/>
        <w:ind w:left="0" w:right="0" w:firstLine="640" w:firstLineChars="200"/>
        <w:jc w:val="both"/>
        <w:outlineLvl w:val="0"/>
        <w:rPr>
          <w:rFonts w:hint="default" w:ascii="仿宋_GB2312" w:hAnsi="Calibri Light" w:eastAsia="仿宋_GB2312" w:cs="仿宋_GB2312"/>
          <w:b w:val="0"/>
          <w:bCs w:val="0"/>
          <w:kern w:val="0"/>
          <w:sz w:val="32"/>
          <w:szCs w:val="32"/>
          <w:lang w:val="en-US" w:eastAsia="zh-CN" w:bidi="ar"/>
        </w:rPr>
      </w:pPr>
      <w:r>
        <w:rPr>
          <w:rFonts w:hint="default" w:ascii="仿宋_GB2312" w:hAnsi="Calibri Light" w:eastAsia="仿宋_GB2312" w:cs="仿宋_GB2312"/>
          <w:b w:val="0"/>
          <w:bCs w:val="0"/>
          <w:kern w:val="0"/>
          <w:sz w:val="32"/>
          <w:szCs w:val="32"/>
          <w:lang w:val="en-US" w:eastAsia="zh-CN" w:bidi="ar"/>
        </w:rPr>
        <w:t xml:space="preserve">1. </w:t>
      </w:r>
      <w:r>
        <w:rPr>
          <w:rFonts w:hint="eastAsia" w:ascii="仿宋_GB2312" w:hAnsi="Calibri Light" w:eastAsia="仿宋_GB2312" w:cs="仿宋_GB2312"/>
          <w:b w:val="0"/>
          <w:bCs w:val="0"/>
          <w:kern w:val="0"/>
          <w:sz w:val="32"/>
          <w:szCs w:val="32"/>
          <w:lang w:val="en-US" w:eastAsia="zh-CN" w:bidi="ar"/>
        </w:rPr>
        <w:t>加强宣传引导：进一步加大医保政策宣传力度，提高居民对医保政策的认知度和认同感，特别是针对参保积极性较低的群体，开展针对性宣传。</w:t>
      </w:r>
    </w:p>
    <w:p w14:paraId="2F514F63">
      <w:pPr>
        <w:keepNext w:val="0"/>
        <w:keepLines w:val="0"/>
        <w:widowControl w:val="0"/>
        <w:suppressLineNumbers w:val="0"/>
        <w:spacing w:before="0" w:beforeAutospacing="0" w:after="0" w:afterAutospacing="0" w:line="600" w:lineRule="exact"/>
        <w:ind w:left="0" w:right="0" w:firstLine="640" w:firstLineChars="200"/>
        <w:jc w:val="both"/>
        <w:outlineLvl w:val="0"/>
        <w:rPr>
          <w:sz w:val="32"/>
          <w:szCs w:val="32"/>
          <w:lang w:val="en-US"/>
        </w:rPr>
      </w:pPr>
      <w:r>
        <w:rPr>
          <w:rFonts w:hint="default" w:ascii="仿宋_GB2312" w:hAnsi="Calibri Light" w:eastAsia="仿宋_GB2312" w:cs="仿宋_GB2312"/>
          <w:b w:val="0"/>
          <w:bCs w:val="0"/>
          <w:kern w:val="0"/>
          <w:sz w:val="32"/>
          <w:szCs w:val="32"/>
          <w:lang w:val="en-US" w:eastAsia="zh-CN" w:bidi="ar"/>
        </w:rPr>
        <w:t xml:space="preserve">2. </w:t>
      </w:r>
      <w:r>
        <w:rPr>
          <w:rFonts w:hint="eastAsia" w:ascii="仿宋_GB2312" w:hAnsi="Calibri Light" w:eastAsia="仿宋_GB2312" w:cs="仿宋_GB2312"/>
          <w:b w:val="0"/>
          <w:bCs w:val="0"/>
          <w:kern w:val="0"/>
          <w:sz w:val="32"/>
          <w:szCs w:val="32"/>
          <w:lang w:val="en-US" w:eastAsia="zh-CN" w:bidi="ar"/>
        </w:rPr>
        <w:t>优化财政支持：积极争取上级财政支持，合理调整财政支出结构，加大对医保基金的投入力度，缓解区级财政压力。同时，加强基金预算管理，提高基金使用效率</w:t>
      </w:r>
      <w:r>
        <w:rPr>
          <w:rFonts w:hint="eastAsia" w:ascii="仿宋_GB2312" w:hAnsi="仿宋_GB2312" w:eastAsia="宋体" w:cs="宋体"/>
          <w:kern w:val="2"/>
          <w:sz w:val="32"/>
          <w:szCs w:val="32"/>
          <w:lang w:val="en-US" w:eastAsia="zh-CN" w:bidi="ar"/>
        </w:rPr>
        <w:t>。</w:t>
      </w:r>
    </w:p>
    <w:p w14:paraId="739EF1AA">
      <w:pPr>
        <w:keepNext w:val="0"/>
        <w:keepLines w:val="0"/>
        <w:widowControl w:val="0"/>
        <w:suppressLineNumbers w:val="0"/>
        <w:spacing w:before="0" w:beforeAutospacing="0" w:after="0" w:afterAutospacing="0"/>
        <w:ind w:left="0" w:right="0"/>
        <w:jc w:val="both"/>
      </w:pPr>
      <w:r>
        <w:rPr>
          <w:rFonts w:hint="default" w:ascii="Times New Roman" w:hAnsi="Times New Roman" w:eastAsia="宋体" w:cs="Times New Roman"/>
          <w:kern w:val="2"/>
          <w:sz w:val="21"/>
          <w:szCs w:val="21"/>
          <w:lang w:val="en-US" w:eastAsia="zh-CN" w:bidi="ar"/>
        </w:rPr>
        <w:t xml:space="preserve"> </w:t>
      </w:r>
    </w:p>
    <w:p w14:paraId="16E9D109">
      <w:pPr>
        <w:keepNext w:val="0"/>
        <w:keepLines w:val="0"/>
        <w:widowControl w:val="0"/>
        <w:suppressLineNumbers w:val="0"/>
        <w:spacing w:before="0" w:beforeAutospacing="0" w:after="0" w:afterAutospacing="0" w:line="560" w:lineRule="exact"/>
        <w:ind w:left="0" w:right="0" w:firstLine="640" w:firstLineChars="200"/>
        <w:jc w:val="both"/>
        <w:rPr>
          <w:rFonts w:eastAsia="黑体"/>
          <w:sz w:val="32"/>
          <w:szCs w:val="32"/>
          <w:lang w:val="en-US"/>
        </w:rPr>
      </w:pPr>
      <w:r>
        <w:rPr>
          <w:rFonts w:hint="eastAsia" w:ascii="黑体" w:hAnsi="宋体" w:eastAsia="黑体" w:cs="黑体"/>
          <w:kern w:val="2"/>
          <w:sz w:val="32"/>
          <w:szCs w:val="32"/>
          <w:lang w:val="en-US" w:eastAsia="zh-CN" w:bidi="ar"/>
        </w:rPr>
        <w:t>七、其他需要说</w:t>
      </w:r>
      <w:bookmarkStart w:id="1" w:name="page8"/>
      <w:bookmarkEnd w:id="1"/>
      <w:r>
        <w:rPr>
          <w:rFonts w:hint="eastAsia" w:ascii="黑体" w:hAnsi="宋体" w:eastAsia="黑体" w:cs="黑体"/>
          <w:kern w:val="2"/>
          <w:sz w:val="32"/>
          <w:szCs w:val="32"/>
          <w:lang w:val="en-US" w:eastAsia="zh-CN" w:bidi="ar"/>
        </w:rPr>
        <w:t>明的问题</w:t>
      </w:r>
    </w:p>
    <w:p w14:paraId="565961D8">
      <w:pPr>
        <w:pStyle w:val="13"/>
        <w:widowControl/>
        <w:spacing w:before="100" w:beforeAutospacing="0" w:after="0" w:afterAutospacing="0" w:line="560" w:lineRule="exact"/>
        <w:ind w:left="0" w:leftChars="0" w:right="0" w:firstLine="640"/>
        <w:rPr>
          <w:rFonts w:hint="default" w:ascii="Times New Roman" w:hAnsi="Times New Roman" w:eastAsia="仿宋_GB2312" w:cs="Times New Roman"/>
          <w:sz w:val="32"/>
          <w:szCs w:val="32"/>
          <w:lang w:val="en-US"/>
        </w:rPr>
      </w:pPr>
      <w:r>
        <w:rPr>
          <w:rFonts w:hint="default" w:ascii="仿宋_GB2312" w:eastAsia="仿宋_GB2312" w:cs="仿宋_GB2312"/>
          <w:sz w:val="32"/>
          <w:szCs w:val="32"/>
          <w:lang w:eastAsia="zh-CN"/>
        </w:rPr>
        <w:t>本项目无其他需说明的问题。</w:t>
      </w:r>
    </w:p>
    <w:p w14:paraId="3E670CB1">
      <w:pPr>
        <w:pStyle w:val="13"/>
        <w:widowControl/>
        <w:spacing w:before="100" w:beforeAutospacing="0" w:after="0" w:afterAutospacing="0" w:line="560" w:lineRule="exact"/>
        <w:ind w:left="0" w:leftChars="0" w:right="0" w:firstLine="0" w:firstLineChars="0"/>
        <w:rPr>
          <w:rFonts w:hint="default" w:ascii="Times New Roman" w:hAnsi="Times New Roman" w:cs="Times New Roman"/>
          <w:sz w:val="32"/>
          <w:szCs w:val="32"/>
          <w:lang w:val="en-US"/>
        </w:rPr>
      </w:pPr>
      <w:r>
        <w:rPr>
          <w:rFonts w:hint="default" w:ascii="Times New Roman" w:hAnsi="Times New Roman" w:cs="Times New Roman"/>
          <w:sz w:val="32"/>
          <w:szCs w:val="32"/>
          <w:lang w:val="en-US"/>
        </w:rPr>
        <w:t xml:space="preserve"> </w:t>
      </w:r>
    </w:p>
    <w:p w14:paraId="0CADEC0B">
      <w:pPr>
        <w:pStyle w:val="13"/>
        <w:spacing w:after="0" w:line="560" w:lineRule="exact"/>
        <w:ind w:left="0" w:leftChars="0" w:firstLine="640"/>
        <w:rPr>
          <w:rFonts w:hint="default" w:ascii="Times New Roman" w:hAnsi="Times New Roman" w:eastAsia="仿宋_GB2312" w:cs="Times New Roman"/>
          <w:sz w:val="32"/>
          <w:szCs w:val="32"/>
        </w:rPr>
      </w:pPr>
    </w:p>
    <w:p w14:paraId="75710F33">
      <w:pPr>
        <w:pStyle w:val="13"/>
        <w:spacing w:after="0" w:line="560" w:lineRule="exact"/>
        <w:ind w:left="0" w:leftChars="0" w:firstLine="640"/>
        <w:rPr>
          <w:rFonts w:hint="default" w:ascii="Times New Roman" w:hAnsi="Times New Roman" w:eastAsia="仿宋_GB2312" w:cs="Times New Roman"/>
          <w:sz w:val="32"/>
          <w:szCs w:val="32"/>
        </w:rPr>
      </w:pPr>
    </w:p>
    <w:p w14:paraId="3F098D03">
      <w:pPr>
        <w:pStyle w:val="13"/>
        <w:spacing w:after="0" w:line="560" w:lineRule="exact"/>
        <w:ind w:left="0" w:leftChars="0" w:firstLine="0" w:firstLineChars="0"/>
        <w:rPr>
          <w:rFonts w:hint="default" w:ascii="Times New Roman" w:hAnsi="Times New Roman" w:eastAsia="仿宋_GB2312" w:cs="Times New Roman"/>
          <w:sz w:val="32"/>
          <w:szCs w:val="32"/>
        </w:rPr>
      </w:pPr>
    </w:p>
    <w:p w14:paraId="74B6CC61">
      <w:pPr>
        <w:spacing w:line="600" w:lineRule="exact"/>
        <w:rPr>
          <w:rFonts w:hint="eastAsia" w:ascii="Times New Roman" w:hAnsi="Times New Roman" w:eastAsia="黑体" w:cs="Times New Roman"/>
          <w:sz w:val="32"/>
          <w:szCs w:val="32"/>
          <w:lang w:val="en-US" w:eastAsia="zh-CN"/>
        </w:rPr>
        <w:sectPr>
          <w:pgSz w:w="11906" w:h="16838"/>
          <w:pgMar w:top="1440" w:right="1558" w:bottom="1440" w:left="1800" w:header="851" w:footer="992" w:gutter="0"/>
          <w:pgNumType w:start="1"/>
          <w:cols w:space="425" w:num="1"/>
          <w:docGrid w:type="lines" w:linePitch="312" w:charSpace="0"/>
        </w:sectPr>
      </w:pPr>
    </w:p>
    <w:p w14:paraId="69436C4A">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63FC3568">
      <w:pPr>
        <w:pStyle w:val="19"/>
        <w:ind w:firstLine="562"/>
        <w:jc w:val="center"/>
        <w:rPr>
          <w:rFonts w:hint="eastAsia" w:ascii="仿宋_GB2312" w:hAnsi="仿宋_GB2312" w:eastAsia="仿宋_GB2312" w:cs="仿宋_GB2312"/>
          <w:sz w:val="28"/>
          <w:szCs w:val="40"/>
        </w:rPr>
      </w:pPr>
      <w:bookmarkStart w:id="4" w:name="_GoBack"/>
      <w:bookmarkStart w:id="2" w:name="_Toc26499_WPSOffice_Level2"/>
      <w:bookmarkStart w:id="3" w:name="_Toc30064_WPSOffice_Level1"/>
      <w:r>
        <w:rPr>
          <w:rFonts w:hint="eastAsia" w:ascii="仿宋_GB2312" w:hAnsi="仿宋_GB2312" w:eastAsia="仿宋_GB2312" w:cs="仿宋_GB2312"/>
          <w:b/>
          <w:bCs/>
          <w:sz w:val="28"/>
          <w:szCs w:val="40"/>
          <w:highlight w:val="none"/>
          <w:lang w:val="en-US" w:eastAsia="zh-CN"/>
        </w:rPr>
        <w:t>2024年自治区财政全民参保及医疗服务经费补助资金</w:t>
      </w:r>
      <w:r>
        <w:rPr>
          <w:rFonts w:hint="eastAsia" w:ascii="仿宋_GB2312" w:hAnsi="仿宋_GB2312" w:eastAsia="仿宋_GB2312" w:cs="仿宋_GB2312"/>
          <w:b/>
          <w:bCs/>
          <w:sz w:val="28"/>
          <w:szCs w:val="40"/>
          <w:highlight w:val="none"/>
        </w:rPr>
        <w:t>项目绩效评</w:t>
      </w:r>
      <w:bookmarkEnd w:id="4"/>
      <w:r>
        <w:rPr>
          <w:rFonts w:hint="eastAsia" w:ascii="仿宋_GB2312" w:hAnsi="仿宋_GB2312" w:eastAsia="仿宋_GB2312" w:cs="仿宋_GB2312"/>
          <w:b/>
          <w:bCs/>
          <w:sz w:val="28"/>
          <w:szCs w:val="40"/>
        </w:rPr>
        <w:t>价指标体系及综合评分表</w:t>
      </w:r>
      <w:bookmarkEnd w:id="2"/>
      <w:bookmarkEnd w:id="3"/>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14:paraId="0E749C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19FA9A73">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1000" w:type="dxa"/>
            <w:shd w:val="clear" w:color="auto" w:fill="FFFFFF"/>
            <w:vAlign w:val="center"/>
          </w:tcPr>
          <w:p w14:paraId="5E865DE4">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1071" w:type="dxa"/>
            <w:shd w:val="clear" w:color="auto" w:fill="FFFFFF"/>
            <w:vAlign w:val="center"/>
          </w:tcPr>
          <w:p w14:paraId="20F9DF5E">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1725" w:type="dxa"/>
            <w:shd w:val="clear" w:color="auto" w:fill="FFFFFF"/>
            <w:vAlign w:val="center"/>
          </w:tcPr>
          <w:p w14:paraId="6CE2BE17">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5216" w:type="dxa"/>
            <w:shd w:val="clear" w:color="auto" w:fill="FFFFFF"/>
            <w:vAlign w:val="center"/>
          </w:tcPr>
          <w:p w14:paraId="20FE4FA8">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1304" w:type="dxa"/>
            <w:gridSpan w:val="2"/>
            <w:shd w:val="clear" w:color="auto" w:fill="FFFFFF"/>
            <w:vAlign w:val="center"/>
          </w:tcPr>
          <w:p w14:paraId="1AACB9C0">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1365" w:type="dxa"/>
            <w:shd w:val="clear" w:color="auto" w:fill="FFFFFF"/>
            <w:vAlign w:val="center"/>
          </w:tcPr>
          <w:p w14:paraId="1C8E779C">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14:paraId="60FE52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4B6A504C">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p>
          <w:p w14:paraId="4508DA81">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p>
          <w:p w14:paraId="6DBC313B">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p>
          <w:p w14:paraId="12D53DDD">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p>
          <w:p w14:paraId="16190752">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p>
          <w:p w14:paraId="377D63E3">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p>
          <w:p w14:paraId="168DF6FC">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1000" w:type="dxa"/>
            <w:vMerge w:val="restart"/>
            <w:shd w:val="clear" w:color="auto" w:fill="FFFFFF"/>
            <w:vAlign w:val="center"/>
          </w:tcPr>
          <w:p w14:paraId="731D33BC">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1071" w:type="dxa"/>
            <w:shd w:val="clear" w:color="auto" w:fill="FFFFFF"/>
            <w:vAlign w:val="center"/>
          </w:tcPr>
          <w:p w14:paraId="59D20D9A">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14:paraId="51C6421E">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1725" w:type="dxa"/>
            <w:shd w:val="clear" w:color="auto" w:fill="FFFFFF"/>
            <w:vAlign w:val="center"/>
          </w:tcPr>
          <w:p w14:paraId="5852D66A">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5216" w:type="dxa"/>
            <w:shd w:val="clear" w:color="auto" w:fill="FFFFFF"/>
            <w:vAlign w:val="center"/>
          </w:tcPr>
          <w:p w14:paraId="75484040">
            <w:pPr>
              <w:keepNext w:val="0"/>
              <w:keepLines w:val="0"/>
              <w:widowControl/>
              <w:suppressLineNumbers w:val="0"/>
              <w:spacing w:before="0" w:beforeAutospacing="0" w:after="0" w:afterAutospacing="0" w:line="0" w:lineRule="atLeast"/>
              <w:ind w:left="0" w:right="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1304" w:type="dxa"/>
            <w:gridSpan w:val="2"/>
            <w:shd w:val="clear" w:color="auto" w:fill="FFFFFF"/>
            <w:vAlign w:val="center"/>
          </w:tcPr>
          <w:p w14:paraId="04E4B223">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14:paraId="6DEB9C49">
            <w:pPr>
              <w:keepNext w:val="0"/>
              <w:keepLines w:val="0"/>
              <w:widowControl/>
              <w:suppressLineNumbers w:val="0"/>
              <w:spacing w:before="0" w:beforeAutospacing="0" w:after="0" w:afterAutospacing="0" w:line="0" w:lineRule="atLeast"/>
              <w:ind w:left="0" w:right="0"/>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4AB8AC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5A1E7D57">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7741CB15">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3C0C0E26">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14:paraId="4320C030">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1725" w:type="dxa"/>
            <w:shd w:val="clear" w:color="auto" w:fill="FFFFFF"/>
            <w:vAlign w:val="center"/>
          </w:tcPr>
          <w:p w14:paraId="18FE854C">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5216" w:type="dxa"/>
            <w:shd w:val="clear" w:color="auto" w:fill="FFFFFF"/>
            <w:vAlign w:val="center"/>
          </w:tcPr>
          <w:p w14:paraId="30290E8C">
            <w:pPr>
              <w:keepNext w:val="0"/>
              <w:keepLines w:val="0"/>
              <w:widowControl/>
              <w:suppressLineNumbers w:val="0"/>
              <w:spacing w:before="0" w:beforeAutospacing="0" w:after="0" w:afterAutospacing="0" w:line="0" w:lineRule="atLeast"/>
              <w:ind w:left="0" w:right="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1304" w:type="dxa"/>
            <w:gridSpan w:val="2"/>
            <w:shd w:val="clear" w:color="auto" w:fill="FFFFFF"/>
            <w:vAlign w:val="center"/>
          </w:tcPr>
          <w:p w14:paraId="23437A2D">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14:paraId="7A394B90">
            <w:pPr>
              <w:keepNext w:val="0"/>
              <w:keepLines w:val="0"/>
              <w:widowControl/>
              <w:suppressLineNumbers w:val="0"/>
              <w:spacing w:before="0" w:beforeAutospacing="0" w:after="0" w:afterAutospacing="0" w:line="0" w:lineRule="atLeast"/>
              <w:ind w:left="0" w:right="0"/>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39E1A3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0ECD46B7">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4CE1BB53">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1071" w:type="dxa"/>
            <w:shd w:val="clear" w:color="auto" w:fill="FFFFFF"/>
            <w:vAlign w:val="center"/>
          </w:tcPr>
          <w:p w14:paraId="2F8CBB1F">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14:paraId="129DE14E">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000000" w:fill="FFFFFF"/>
            <w:vAlign w:val="center"/>
          </w:tcPr>
          <w:p w14:paraId="4FAFD399">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5216" w:type="dxa"/>
            <w:shd w:val="clear" w:color="000000" w:fill="FFFFFF"/>
            <w:vAlign w:val="center"/>
          </w:tcPr>
          <w:p w14:paraId="249C8EA5">
            <w:pPr>
              <w:keepNext w:val="0"/>
              <w:keepLines w:val="0"/>
              <w:widowControl/>
              <w:suppressLineNumbers w:val="0"/>
              <w:spacing w:before="0" w:beforeAutospacing="0" w:after="0" w:afterAutospacing="0" w:line="0" w:lineRule="atLeast"/>
              <w:ind w:left="0" w:right="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14:paraId="520FA29A">
            <w:pPr>
              <w:keepNext w:val="0"/>
              <w:keepLines w:val="0"/>
              <w:widowControl/>
              <w:suppressLineNumbers w:val="0"/>
              <w:spacing w:before="0" w:beforeAutospacing="0" w:after="0" w:afterAutospacing="0" w:line="0" w:lineRule="atLeast"/>
              <w:ind w:left="0" w:right="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1304" w:type="dxa"/>
            <w:gridSpan w:val="2"/>
            <w:shd w:val="clear" w:color="000000" w:fill="FFFFFF"/>
            <w:vAlign w:val="center"/>
          </w:tcPr>
          <w:p w14:paraId="553CABDB">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14:paraId="67E1F608">
            <w:pPr>
              <w:keepNext w:val="0"/>
              <w:keepLines w:val="0"/>
              <w:widowControl/>
              <w:suppressLineNumbers w:val="0"/>
              <w:spacing w:before="0" w:beforeAutospacing="0" w:after="0" w:afterAutospacing="0" w:line="0" w:lineRule="atLeast"/>
              <w:ind w:left="0" w:right="0"/>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3</w:t>
            </w:r>
          </w:p>
        </w:tc>
      </w:tr>
      <w:tr w14:paraId="30DCDE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62B10572">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4AA57C07">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741C1F96">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14:paraId="0D0332A2">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1725" w:type="dxa"/>
            <w:shd w:val="clear" w:color="000000" w:fill="FFFFFF"/>
            <w:vAlign w:val="center"/>
          </w:tcPr>
          <w:p w14:paraId="09CA2C43">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5216" w:type="dxa"/>
            <w:shd w:val="clear" w:color="000000" w:fill="FFFFFF"/>
            <w:vAlign w:val="center"/>
          </w:tcPr>
          <w:p w14:paraId="35C0AD9E">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1304" w:type="dxa"/>
            <w:gridSpan w:val="2"/>
            <w:shd w:val="clear" w:color="000000" w:fill="FFFFFF"/>
            <w:vAlign w:val="center"/>
          </w:tcPr>
          <w:p w14:paraId="35E35976">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14:paraId="56324630">
            <w:pPr>
              <w:keepNext w:val="0"/>
              <w:keepLines w:val="0"/>
              <w:widowControl/>
              <w:suppressLineNumbers w:val="0"/>
              <w:spacing w:before="0" w:beforeAutospacing="0" w:after="0" w:afterAutospacing="0" w:line="0" w:lineRule="atLeast"/>
              <w:ind w:left="0" w:right="0"/>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7104CC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7EC8AD3E">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2FDE7EDF">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14:paraId="3B263518">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14:paraId="00317B37">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14:paraId="5A8D6DB7">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1725" w:type="dxa"/>
            <w:shd w:val="clear" w:color="auto" w:fill="FFFFFF"/>
            <w:vAlign w:val="center"/>
          </w:tcPr>
          <w:p w14:paraId="30EE346E">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519A6FB1">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1304" w:type="dxa"/>
            <w:gridSpan w:val="2"/>
            <w:shd w:val="clear" w:color="auto" w:fill="FFFFFF"/>
            <w:vAlign w:val="center"/>
          </w:tcPr>
          <w:p w14:paraId="33F5A57D">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14:paraId="06FA354C">
            <w:pPr>
              <w:keepNext w:val="0"/>
              <w:keepLines w:val="0"/>
              <w:widowControl/>
              <w:suppressLineNumbers w:val="0"/>
              <w:spacing w:before="0" w:beforeAutospacing="0" w:after="0" w:afterAutospacing="0" w:line="0" w:lineRule="atLeast"/>
              <w:ind w:left="0" w:right="0"/>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47BB0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7BB28C91">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302C733D">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6A2C218D">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14:paraId="065FDD0E">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auto" w:fill="FFFFFF"/>
            <w:vAlign w:val="center"/>
          </w:tcPr>
          <w:p w14:paraId="5EF9E565">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1BE99CE6">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1304" w:type="dxa"/>
            <w:gridSpan w:val="2"/>
            <w:shd w:val="clear" w:color="auto" w:fill="FFFFFF"/>
            <w:vAlign w:val="center"/>
          </w:tcPr>
          <w:p w14:paraId="11C82E95">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14:paraId="45A6D2A3">
            <w:pPr>
              <w:keepNext w:val="0"/>
              <w:keepLines w:val="0"/>
              <w:widowControl/>
              <w:suppressLineNumbers w:val="0"/>
              <w:spacing w:before="0" w:beforeAutospacing="0" w:after="0" w:afterAutospacing="0" w:line="0" w:lineRule="atLeast"/>
              <w:ind w:left="0" w:right="0"/>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5BD285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6464B32E">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p>
          <w:p w14:paraId="627B9703">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p>
          <w:p w14:paraId="472E8DAF">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p>
          <w:p w14:paraId="4D54C9E1">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p>
          <w:p w14:paraId="4208DB1E">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p>
          <w:p w14:paraId="0A1C602C">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p>
          <w:p w14:paraId="3B209F52">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p>
          <w:p w14:paraId="3B6EC430">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p>
          <w:p w14:paraId="49CC6978">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p>
          <w:p w14:paraId="430A547B">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p>
          <w:p w14:paraId="6ACAEBF9">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p>
          <w:p w14:paraId="6621847C">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p>
          <w:p w14:paraId="13D7F54B">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p>
          <w:p w14:paraId="01BCF0D8">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p>
          <w:p w14:paraId="4123B15A">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p>
          <w:p w14:paraId="4F1F8547">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14:paraId="2FEB6EE1">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00" w:type="dxa"/>
            <w:vMerge w:val="restart"/>
            <w:shd w:val="clear" w:color="auto" w:fill="FFFFFF"/>
            <w:vAlign w:val="center"/>
          </w:tcPr>
          <w:p w14:paraId="2CCEB5D2">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14:paraId="24F5BE60">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1725" w:type="dxa"/>
            <w:shd w:val="clear" w:color="000000" w:fill="FFFFFF"/>
            <w:vAlign w:val="center"/>
          </w:tcPr>
          <w:p w14:paraId="74DB8E19">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5216" w:type="dxa"/>
            <w:shd w:val="clear" w:color="000000" w:fill="FFFFFF"/>
            <w:vAlign w:val="center"/>
          </w:tcPr>
          <w:p w14:paraId="671F6C88">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14:paraId="7B75BF21">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14:paraId="62FB5424">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1304" w:type="dxa"/>
            <w:gridSpan w:val="2"/>
            <w:shd w:val="clear" w:color="000000" w:fill="FFFFFF"/>
            <w:vAlign w:val="center"/>
          </w:tcPr>
          <w:p w14:paraId="449537E8">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14:paraId="0E8D1988">
            <w:pPr>
              <w:keepNext w:val="0"/>
              <w:keepLines w:val="0"/>
              <w:widowControl/>
              <w:suppressLineNumbers w:val="0"/>
              <w:spacing w:before="0" w:beforeAutospacing="0" w:after="0" w:afterAutospacing="0" w:line="0" w:lineRule="atLeast"/>
              <w:ind w:left="0" w:right="0"/>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391423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007FAB7F">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61EBC0FD">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4C0C9697">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1725" w:type="dxa"/>
            <w:shd w:val="clear" w:color="auto" w:fill="FFFFFF"/>
            <w:vAlign w:val="center"/>
          </w:tcPr>
          <w:p w14:paraId="4DEBA8EF">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5216" w:type="dxa"/>
            <w:shd w:val="clear" w:color="auto" w:fill="FFFFFF"/>
            <w:vAlign w:val="center"/>
          </w:tcPr>
          <w:p w14:paraId="487202C2">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1304" w:type="dxa"/>
            <w:gridSpan w:val="2"/>
            <w:shd w:val="clear" w:color="auto" w:fill="FFFFFF"/>
            <w:vAlign w:val="center"/>
          </w:tcPr>
          <w:p w14:paraId="4F5C51B3">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14:paraId="4A0BA10F">
            <w:pPr>
              <w:keepNext w:val="0"/>
              <w:keepLines w:val="0"/>
              <w:widowControl/>
              <w:suppressLineNumbers w:val="0"/>
              <w:spacing w:before="0" w:beforeAutospacing="0" w:after="0" w:afterAutospacing="0" w:line="0" w:lineRule="atLeast"/>
              <w:ind w:left="0" w:right="0"/>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2D9A78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6FFF5C67">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392050A8">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14:paraId="6B225E95">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14:paraId="5024570D">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1725" w:type="dxa"/>
            <w:shd w:val="clear" w:color="000000" w:fill="FFFFFF"/>
            <w:vAlign w:val="center"/>
          </w:tcPr>
          <w:p w14:paraId="71E82842">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5216" w:type="dxa"/>
            <w:shd w:val="clear" w:color="000000" w:fill="FFFFFF"/>
            <w:vAlign w:val="center"/>
          </w:tcPr>
          <w:p w14:paraId="44472172">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1304" w:type="dxa"/>
            <w:gridSpan w:val="2"/>
            <w:shd w:val="clear" w:color="000000" w:fill="FFFFFF"/>
            <w:vAlign w:val="center"/>
          </w:tcPr>
          <w:p w14:paraId="15167FA2">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14:paraId="4D6EF4CA">
            <w:pPr>
              <w:keepNext w:val="0"/>
              <w:keepLines w:val="0"/>
              <w:widowControl/>
              <w:suppressLineNumbers w:val="0"/>
              <w:spacing w:before="0" w:beforeAutospacing="0" w:after="0" w:afterAutospacing="0" w:line="0" w:lineRule="atLeast"/>
              <w:ind w:left="0" w:right="0"/>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185186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52F3CC2A">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114B3C81">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14:paraId="7C55F0E2">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14:paraId="2606E978">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14:paraId="23D500A5">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1725" w:type="dxa"/>
            <w:shd w:val="clear" w:color="000000" w:fill="FFFFFF"/>
            <w:vAlign w:val="center"/>
          </w:tcPr>
          <w:p w14:paraId="0FE2C0C2">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5216" w:type="dxa"/>
            <w:shd w:val="clear" w:color="000000" w:fill="FFFFFF"/>
            <w:vAlign w:val="center"/>
          </w:tcPr>
          <w:p w14:paraId="50D2DFB3">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1304" w:type="dxa"/>
            <w:gridSpan w:val="2"/>
            <w:shd w:val="clear" w:color="000000" w:fill="FFFFFF"/>
            <w:vAlign w:val="center"/>
          </w:tcPr>
          <w:p w14:paraId="10D8EB17">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14:paraId="757798F8">
            <w:pPr>
              <w:keepNext w:val="0"/>
              <w:keepLines w:val="0"/>
              <w:widowControl/>
              <w:suppressLineNumbers w:val="0"/>
              <w:spacing w:before="0" w:beforeAutospacing="0" w:after="0" w:afterAutospacing="0" w:line="0" w:lineRule="atLeast"/>
              <w:ind w:left="0" w:right="0"/>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0A5C09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59CA005F">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0BD3D1C9">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7FD3CF05">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14:paraId="3F3ED028">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1725" w:type="dxa"/>
            <w:shd w:val="clear" w:color="000000" w:fill="FFFFFF"/>
            <w:vAlign w:val="center"/>
          </w:tcPr>
          <w:p w14:paraId="333ECD40">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5216" w:type="dxa"/>
            <w:shd w:val="clear" w:color="000000" w:fill="FFFFFF"/>
            <w:vAlign w:val="center"/>
          </w:tcPr>
          <w:p w14:paraId="2EE941AB">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1304" w:type="dxa"/>
            <w:gridSpan w:val="2"/>
            <w:shd w:val="clear" w:color="000000" w:fill="FFFFFF"/>
            <w:vAlign w:val="center"/>
          </w:tcPr>
          <w:p w14:paraId="0BB8EDDC">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14:paraId="43E6528F">
            <w:pPr>
              <w:keepNext w:val="0"/>
              <w:keepLines w:val="0"/>
              <w:widowControl/>
              <w:suppressLineNumbers w:val="0"/>
              <w:spacing w:before="0" w:beforeAutospacing="0" w:after="0" w:afterAutospacing="0" w:line="0" w:lineRule="atLeast"/>
              <w:ind w:left="0" w:right="0"/>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5D597F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576E50C2">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1000" w:type="dxa"/>
            <w:shd w:val="clear" w:color="auto" w:fill="FFFFFF"/>
            <w:vAlign w:val="center"/>
          </w:tcPr>
          <w:p w14:paraId="16856982">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1071" w:type="dxa"/>
            <w:shd w:val="clear" w:color="auto" w:fill="FFFFFF"/>
            <w:vAlign w:val="center"/>
          </w:tcPr>
          <w:p w14:paraId="124868DC">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725" w:type="dxa"/>
            <w:shd w:val="clear" w:color="000000" w:fill="FFFFFF"/>
            <w:vAlign w:val="center"/>
          </w:tcPr>
          <w:p w14:paraId="26129D16">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14:paraId="5AD009A1">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304" w:type="dxa"/>
            <w:gridSpan w:val="2"/>
            <w:shd w:val="clear" w:color="000000" w:fill="FFFFFF"/>
            <w:vAlign w:val="center"/>
          </w:tcPr>
          <w:p w14:paraId="51A960DB">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36F097B2">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ascii="Times New Roman" w:hAnsi="Times New Roman" w:eastAsia="仿宋_GB2312" w:cs="Times New Roman"/>
                <w:b/>
                <w:bCs/>
                <w:color w:val="000000"/>
                <w:kern w:val="0"/>
                <w:sz w:val="18"/>
                <w:szCs w:val="18"/>
                <w:highlight w:val="none"/>
                <w:lang w:val="en-US" w:eastAsia="zh-CN"/>
              </w:rPr>
              <w:t>10</w:t>
            </w:r>
          </w:p>
        </w:tc>
      </w:tr>
      <w:tr w14:paraId="55C965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14:paraId="2F30A607">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461C3500">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1071" w:type="dxa"/>
            <w:shd w:val="clear" w:color="auto" w:fill="FFFFFF"/>
            <w:vAlign w:val="center"/>
          </w:tcPr>
          <w:p w14:paraId="02CFFA47">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725" w:type="dxa"/>
            <w:shd w:val="clear" w:color="000000" w:fill="FFFFFF"/>
            <w:vAlign w:val="center"/>
          </w:tcPr>
          <w:p w14:paraId="2D71B9A6">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14:paraId="6DF17CB0">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14:paraId="4433ED1F">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14:paraId="35E22935">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5C25FD49">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ascii="Times New Roman" w:hAnsi="Times New Roman" w:eastAsia="仿宋_GB2312" w:cs="Times New Roman"/>
                <w:b/>
                <w:bCs/>
                <w:color w:val="000000"/>
                <w:kern w:val="0"/>
                <w:sz w:val="18"/>
                <w:szCs w:val="18"/>
                <w:highlight w:val="none"/>
                <w:lang w:val="en-US" w:eastAsia="zh-CN"/>
              </w:rPr>
              <w:t>9.47</w:t>
            </w:r>
          </w:p>
        </w:tc>
      </w:tr>
      <w:tr w14:paraId="54849A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60159098">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6556F9A6">
            <w:pPr>
              <w:keepNext w:val="0"/>
              <w:keepLines w:val="0"/>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1071" w:type="dxa"/>
            <w:shd w:val="clear" w:color="auto" w:fill="FFFFFF"/>
            <w:vAlign w:val="center"/>
          </w:tcPr>
          <w:p w14:paraId="64768674">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725" w:type="dxa"/>
            <w:shd w:val="clear" w:color="000000" w:fill="FFFFFF"/>
            <w:vAlign w:val="center"/>
          </w:tcPr>
          <w:p w14:paraId="4FEADB84">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14:paraId="4B69438D">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304" w:type="dxa"/>
            <w:gridSpan w:val="2"/>
            <w:shd w:val="clear" w:color="000000" w:fill="FFFFFF"/>
            <w:vAlign w:val="center"/>
          </w:tcPr>
          <w:p w14:paraId="1A426BAD">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648FBBF6">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ascii="Times New Roman" w:hAnsi="Times New Roman" w:eastAsia="仿宋_GB2312" w:cs="Times New Roman"/>
                <w:b/>
                <w:bCs/>
                <w:color w:val="000000"/>
                <w:kern w:val="0"/>
                <w:sz w:val="18"/>
                <w:szCs w:val="18"/>
                <w:highlight w:val="none"/>
                <w:lang w:val="en-US" w:eastAsia="zh-CN"/>
              </w:rPr>
              <w:t>10</w:t>
            </w:r>
          </w:p>
        </w:tc>
      </w:tr>
      <w:tr w14:paraId="42BB57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2F570B78">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0052C5D9">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14:paraId="26BA39D5">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5" w:type="dxa"/>
            <w:shd w:val="clear" w:color="000000" w:fill="FFFFFF"/>
            <w:vAlign w:val="center"/>
          </w:tcPr>
          <w:p w14:paraId="21E8AF55">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14:paraId="15B8EF98">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1304" w:type="dxa"/>
            <w:gridSpan w:val="2"/>
            <w:shd w:val="clear" w:color="000000" w:fill="FFFFFF"/>
            <w:vAlign w:val="center"/>
          </w:tcPr>
          <w:p w14:paraId="41B52813">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560347D2">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ascii="Times New Roman" w:hAnsi="Times New Roman" w:eastAsia="仿宋_GB2312" w:cs="Times New Roman"/>
                <w:b/>
                <w:bCs/>
                <w:color w:val="000000"/>
                <w:kern w:val="0"/>
                <w:sz w:val="18"/>
                <w:szCs w:val="18"/>
                <w:highlight w:val="none"/>
                <w:lang w:val="en-US" w:eastAsia="zh-CN"/>
              </w:rPr>
              <w:t>10</w:t>
            </w:r>
          </w:p>
        </w:tc>
      </w:tr>
      <w:tr w14:paraId="5118E6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0B0BE2F6">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1000" w:type="dxa"/>
            <w:vMerge w:val="restart"/>
            <w:shd w:val="clear" w:color="auto" w:fill="FFFFFF"/>
            <w:vAlign w:val="center"/>
          </w:tcPr>
          <w:p w14:paraId="75E40D4D">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1071" w:type="dxa"/>
            <w:shd w:val="clear" w:color="auto" w:fill="FFFFFF"/>
            <w:vAlign w:val="center"/>
          </w:tcPr>
          <w:p w14:paraId="0FF4C978">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725" w:type="dxa"/>
            <w:shd w:val="clear" w:color="auto" w:fill="FFFFFF"/>
            <w:vAlign w:val="center"/>
          </w:tcPr>
          <w:p w14:paraId="4EBC8001">
            <w:pPr>
              <w:keepNext w:val="0"/>
              <w:keepLines w:val="0"/>
              <w:widowControl/>
              <w:suppressLineNumbers w:val="0"/>
              <w:spacing w:before="0" w:beforeAutospacing="0" w:after="0" w:afterAutospacing="0" w:line="0" w:lineRule="atLeast"/>
              <w:ind w:left="0" w:right="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5216" w:type="dxa"/>
            <w:shd w:val="clear" w:color="auto" w:fill="FFFFFF"/>
            <w:vAlign w:val="center"/>
          </w:tcPr>
          <w:p w14:paraId="059E15D8">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304" w:type="dxa"/>
            <w:gridSpan w:val="2"/>
            <w:shd w:val="clear" w:color="auto" w:fill="FFFFFF"/>
            <w:vAlign w:val="center"/>
          </w:tcPr>
          <w:p w14:paraId="0EC07865">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auto" w:fill="FFFFFF"/>
            <w:vAlign w:val="center"/>
          </w:tcPr>
          <w:p w14:paraId="1F73A3CE">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5C62BF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726571B7">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56528014">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333D54EA">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14:paraId="3BEA9F45">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14:paraId="18BE051C">
            <w:pPr>
              <w:keepNext w:val="0"/>
              <w:keepLines w:val="0"/>
              <w:widowControl/>
              <w:suppressLineNumbers w:val="0"/>
              <w:spacing w:before="0" w:beforeAutospacing="0" w:after="0" w:afterAutospacing="0" w:line="0" w:lineRule="atLeast"/>
              <w:ind w:left="0" w:right="0"/>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304" w:type="dxa"/>
            <w:gridSpan w:val="2"/>
            <w:shd w:val="clear" w:color="000000" w:fill="FFFFFF"/>
            <w:vAlign w:val="center"/>
          </w:tcPr>
          <w:p w14:paraId="382BD3D9">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457C6130">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16B6C7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14:paraId="29155BCD">
            <w:pPr>
              <w:keepNext w:val="0"/>
              <w:keepLines w:val="0"/>
              <w:widowControl/>
              <w:suppressLineNumbers w:val="0"/>
              <w:spacing w:before="0" w:beforeAutospacing="0" w:after="0" w:afterAutospacing="0" w:line="0" w:lineRule="atLeast"/>
              <w:ind w:left="0" w:right="0"/>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合计</w:t>
            </w:r>
          </w:p>
        </w:tc>
        <w:tc>
          <w:tcPr>
            <w:tcW w:w="1299" w:type="dxa"/>
            <w:shd w:val="clear" w:color="000000" w:fill="FFFFFF"/>
            <w:vAlign w:val="center"/>
          </w:tcPr>
          <w:p w14:paraId="79BB155A">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fldChar w:fldCharType="begin"/>
            </w:r>
            <w:r>
              <w:rPr>
                <w:rFonts w:hint="default" w:ascii="Times New Roman" w:hAnsi="Times New Roman" w:eastAsia="仿宋_GB2312" w:cs="Times New Roman"/>
                <w:b/>
                <w:bCs/>
                <w:color w:val="000000"/>
                <w:kern w:val="0"/>
                <w:sz w:val="18"/>
                <w:szCs w:val="18"/>
                <w:highlight w:val="none"/>
              </w:rPr>
              <w:instrText xml:space="preserve"> = sum(F2:F18) \* MERGEFORMAT </w:instrText>
            </w:r>
            <w:r>
              <w:rPr>
                <w:rFonts w:hint="default" w:ascii="Times New Roman" w:hAnsi="Times New Roman" w:eastAsia="仿宋_GB2312" w:cs="Times New Roman"/>
                <w:b/>
                <w:bCs/>
                <w:color w:val="000000"/>
                <w:kern w:val="0"/>
                <w:sz w:val="18"/>
                <w:szCs w:val="18"/>
                <w:highlight w:val="none"/>
              </w:rPr>
              <w:fldChar w:fldCharType="separate"/>
            </w:r>
            <w:r>
              <w:rPr>
                <w:rFonts w:hint="default" w:ascii="Times New Roman" w:hAnsi="Times New Roman" w:eastAsia="仿宋_GB2312" w:cs="Times New Roman"/>
                <w:b/>
                <w:bCs/>
                <w:color w:val="000000"/>
                <w:kern w:val="0"/>
                <w:sz w:val="18"/>
                <w:szCs w:val="18"/>
                <w:highlight w:val="none"/>
              </w:rPr>
              <w:t>100</w:t>
            </w:r>
            <w:r>
              <w:rPr>
                <w:rFonts w:hint="default" w:ascii="Times New Roman" w:hAnsi="Times New Roman" w:eastAsia="仿宋_GB2312" w:cs="Times New Roman"/>
                <w:b/>
                <w:bCs/>
                <w:color w:val="000000"/>
                <w:kern w:val="0"/>
                <w:sz w:val="18"/>
                <w:szCs w:val="18"/>
                <w:highlight w:val="none"/>
              </w:rPr>
              <w:fldChar w:fldCharType="end"/>
            </w:r>
          </w:p>
        </w:tc>
        <w:tc>
          <w:tcPr>
            <w:tcW w:w="1365" w:type="dxa"/>
            <w:shd w:val="clear" w:color="000000" w:fill="FFFFFF"/>
            <w:vAlign w:val="center"/>
          </w:tcPr>
          <w:p w14:paraId="6DB4045D">
            <w:pPr>
              <w:keepNext w:val="0"/>
              <w:keepLines w:val="0"/>
              <w:widowControl/>
              <w:suppressLineNumbers w:val="0"/>
              <w:spacing w:before="0" w:beforeAutospacing="0" w:after="0" w:afterAutospacing="0" w:line="0" w:lineRule="atLeast"/>
              <w:ind w:left="0" w:right="0"/>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99.47</w:t>
            </w:r>
          </w:p>
        </w:tc>
      </w:tr>
    </w:tbl>
    <w:p w14:paraId="1F178D69">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14:paraId="7E80302F">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p w14:paraId="693E961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14:paraId="7597A29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（2024年度）</w:t>
      </w:r>
    </w:p>
    <w:tbl>
      <w:tblPr>
        <w:tblStyle w:val="14"/>
        <w:tblpPr w:leftFromText="180" w:rightFromText="180" w:vertAnchor="text" w:horzAnchor="page" w:tblpX="1373" w:tblpY="306"/>
        <w:tblOverlap w:val="never"/>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4"/>
        <w:gridCol w:w="1117"/>
        <w:gridCol w:w="1350"/>
        <w:gridCol w:w="1233"/>
        <w:gridCol w:w="1100"/>
        <w:gridCol w:w="884"/>
        <w:gridCol w:w="983"/>
        <w:gridCol w:w="883"/>
        <w:gridCol w:w="967"/>
        <w:gridCol w:w="1076"/>
        <w:gridCol w:w="1032"/>
        <w:gridCol w:w="725"/>
        <w:gridCol w:w="767"/>
        <w:gridCol w:w="1373"/>
      </w:tblGrid>
      <w:tr w14:paraId="43773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1" w:hRule="atLeast"/>
        </w:trPr>
        <w:tc>
          <w:tcPr>
            <w:tcW w:w="18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E9B73D">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12373"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65E7471E">
            <w:pPr>
              <w:keepNext w:val="0"/>
              <w:keepLines w:val="0"/>
              <w:suppressLineNumbers w:val="0"/>
              <w:tabs>
                <w:tab w:val="left" w:pos="1619"/>
              </w:tabs>
              <w:spacing w:before="0" w:beforeAutospacing="0" w:after="0" w:afterAutospacing="0"/>
              <w:ind w:left="0" w:right="0"/>
              <w:jc w:val="left"/>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eastAsia="zh-CN"/>
              </w:rPr>
              <w:tab/>
            </w:r>
            <w:r>
              <w:rPr>
                <w:rFonts w:hint="eastAsia" w:ascii="仿宋_GB2312" w:hAnsi="仿宋_GB2312" w:eastAsia="仿宋_GB2312" w:cs="仿宋_GB2312"/>
                <w:i w:val="0"/>
                <w:iCs w:val="0"/>
                <w:color w:val="000000"/>
                <w:sz w:val="18"/>
                <w:szCs w:val="18"/>
                <w:u w:val="none"/>
                <w:lang w:val="en-US" w:eastAsia="zh-CN"/>
              </w:rPr>
              <w:t>2024年自治区财政全民参保及医疗服务经费补助资金（昌州财社【2024】3号）</w:t>
            </w:r>
          </w:p>
        </w:tc>
      </w:tr>
      <w:tr w14:paraId="2A5A7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8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C353F5">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55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AB41D9C">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奇台县医疗保障局</w:t>
            </w:r>
          </w:p>
        </w:tc>
        <w:tc>
          <w:tcPr>
            <w:tcW w:w="18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C4D326">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w:t>
            </w:r>
          </w:p>
        </w:tc>
        <w:tc>
          <w:tcPr>
            <w:tcW w:w="497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DFE0D9A">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奇台县医疗保障局</w:t>
            </w:r>
          </w:p>
        </w:tc>
      </w:tr>
      <w:tr w14:paraId="3B309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80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0FF1DD">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项目资金</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（万元）</w:t>
            </w:r>
          </w:p>
        </w:tc>
        <w:tc>
          <w:tcPr>
            <w:tcW w:w="25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60AED4">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资金来源</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645A1">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年初预算数</w:t>
            </w:r>
          </w:p>
        </w:tc>
        <w:tc>
          <w:tcPr>
            <w:tcW w:w="1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879101">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全年预算数</w:t>
            </w:r>
          </w:p>
        </w:tc>
        <w:tc>
          <w:tcPr>
            <w:tcW w:w="18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27716D">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全年执行数</w:t>
            </w:r>
          </w:p>
        </w:tc>
        <w:tc>
          <w:tcPr>
            <w:tcW w:w="21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FDA453">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分值权重</w:t>
            </w:r>
          </w:p>
        </w:tc>
        <w:tc>
          <w:tcPr>
            <w:tcW w:w="14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5A7EB4">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执行率</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4075B">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r>
      <w:tr w14:paraId="5C005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80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5D1A13">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25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B471AE">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年度资金总额</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4059B">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6.73</w:t>
            </w:r>
          </w:p>
        </w:tc>
        <w:tc>
          <w:tcPr>
            <w:tcW w:w="1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F300B3">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6.73</w:t>
            </w:r>
          </w:p>
        </w:tc>
        <w:tc>
          <w:tcPr>
            <w:tcW w:w="18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67FE5E">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6.73</w:t>
            </w:r>
          </w:p>
        </w:tc>
        <w:tc>
          <w:tcPr>
            <w:tcW w:w="21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A0176D">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4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627330">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6D1C4">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r>
      <w:tr w14:paraId="4967B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80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E996F7">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25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2C3A4C">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其中：当年财政拨款</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837EE">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6.73</w:t>
            </w:r>
          </w:p>
        </w:tc>
        <w:tc>
          <w:tcPr>
            <w:tcW w:w="1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6F1BB3">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6.73</w:t>
            </w:r>
          </w:p>
        </w:tc>
        <w:tc>
          <w:tcPr>
            <w:tcW w:w="18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48D766">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6.73</w:t>
            </w:r>
          </w:p>
        </w:tc>
        <w:tc>
          <w:tcPr>
            <w:tcW w:w="21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C50EEC">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4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BA37A4">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F835C">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r>
      <w:tr w14:paraId="28F74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80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13540A">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2583" w:type="dxa"/>
            <w:gridSpan w:val="2"/>
            <w:tcBorders>
              <w:top w:val="single" w:color="000000" w:sz="4" w:space="0"/>
              <w:left w:val="single" w:color="000000" w:sz="4" w:space="0"/>
              <w:bottom w:val="nil"/>
              <w:right w:val="single" w:color="000000" w:sz="4" w:space="0"/>
            </w:tcBorders>
            <w:shd w:val="clear" w:color="auto" w:fill="auto"/>
            <w:vAlign w:val="center"/>
          </w:tcPr>
          <w:p w14:paraId="44F93A71">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1100" w:type="dxa"/>
            <w:tcBorders>
              <w:top w:val="single" w:color="000000" w:sz="4" w:space="0"/>
              <w:left w:val="single" w:color="000000" w:sz="4" w:space="0"/>
              <w:bottom w:val="nil"/>
              <w:right w:val="single" w:color="000000" w:sz="4" w:space="0"/>
            </w:tcBorders>
            <w:shd w:val="clear" w:color="auto" w:fill="auto"/>
            <w:vAlign w:val="center"/>
          </w:tcPr>
          <w:p w14:paraId="44408BF9">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867" w:type="dxa"/>
            <w:gridSpan w:val="2"/>
            <w:tcBorders>
              <w:top w:val="single" w:color="000000" w:sz="4" w:space="0"/>
              <w:left w:val="single" w:color="000000" w:sz="4" w:space="0"/>
              <w:bottom w:val="nil"/>
              <w:right w:val="single" w:color="000000" w:sz="4" w:space="0"/>
            </w:tcBorders>
            <w:shd w:val="clear" w:color="auto" w:fill="auto"/>
            <w:vAlign w:val="center"/>
          </w:tcPr>
          <w:p w14:paraId="24883332">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850" w:type="dxa"/>
            <w:gridSpan w:val="2"/>
            <w:tcBorders>
              <w:top w:val="single" w:color="000000" w:sz="4" w:space="0"/>
              <w:left w:val="single" w:color="000000" w:sz="4" w:space="0"/>
              <w:bottom w:val="nil"/>
              <w:right w:val="single" w:color="000000" w:sz="4" w:space="0"/>
            </w:tcBorders>
            <w:shd w:val="clear" w:color="auto" w:fill="auto"/>
            <w:vAlign w:val="center"/>
          </w:tcPr>
          <w:p w14:paraId="77EBFE30">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21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1BF6C6">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4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E456BE">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2F716">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r>
      <w:tr w14:paraId="2E0301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9"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CBA1BD">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年度总体目标</w:t>
            </w:r>
          </w:p>
        </w:tc>
        <w:tc>
          <w:tcPr>
            <w:tcW w:w="851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BCE3347">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w:t>
            </w:r>
          </w:p>
        </w:tc>
        <w:tc>
          <w:tcPr>
            <w:tcW w:w="497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F17AF60">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总体目标完成情况</w:t>
            </w:r>
          </w:p>
        </w:tc>
      </w:tr>
      <w:tr w14:paraId="31E0E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833275">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8517" w:type="dxa"/>
            <w:gridSpan w:val="8"/>
            <w:tcBorders>
              <w:top w:val="single" w:color="000000" w:sz="4" w:space="0"/>
              <w:left w:val="single" w:color="000000" w:sz="4" w:space="0"/>
              <w:bottom w:val="single" w:color="000000" w:sz="4" w:space="0"/>
              <w:right w:val="single" w:color="000000" w:sz="4" w:space="0"/>
            </w:tcBorders>
            <w:shd w:val="clear" w:color="auto" w:fill="auto"/>
            <w:vAlign w:val="top"/>
          </w:tcPr>
          <w:p w14:paraId="7BD06EE8">
            <w:pPr>
              <w:keepNext w:val="0"/>
              <w:keepLines w:val="0"/>
              <w:suppressLineNumbers w:val="0"/>
              <w:spacing w:before="0" w:beforeAutospacing="0" w:after="0" w:afterAutospacing="0"/>
              <w:ind w:left="0" w:right="0" w:firstLine="326" w:firstLineChars="0"/>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根据《关于下达2024年自治区财政全民参保及医疗服务经费补助资金预算的通知》（昌州财社〔2024〕3号）文件精神，实现以下绩效目标：1、有效提高两定机构医疗保险服务质量、规范医疗服务行为、保障参保人员权益、提升基金使用效率、规范协议管理等工作。2、不断提高医疗保险经办机构服务水平。3、有效提高医保惠民政策的知晓率，进一步提高群众的参保自觉性，早日实现全民参保。</w:t>
            </w:r>
          </w:p>
        </w:tc>
        <w:tc>
          <w:tcPr>
            <w:tcW w:w="497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3A688BC">
            <w:pPr>
              <w:keepNext w:val="0"/>
              <w:keepLines w:val="0"/>
              <w:suppressLineNumbers w:val="0"/>
              <w:spacing w:before="0" w:beforeAutospacing="0" w:after="0" w:afterAutospacing="0"/>
              <w:ind w:left="0" w:right="0"/>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截止2024年12月31日，奇台县2024年度基本医疗保险参保人数168073人，完成率100%，生育保险参保人数22716人，完成率100%，助力扩面征缴方面业务经费成本1.5万元，完成率100%；为大力宣传医保惠民政策，我局已印制2批医保政策宣传品，完成率100%，印制医保政策宣传品验收合格率为100%，完成率105.26%，医保政策宣传品印制成本5.23万元，完成率100%，已于2024年9月2日完成印制医保政策宣传品费用支付，完成率100%；通过该项目的实施，提升了医保政策知晓率和基本医疗保险参保群众满意度，使得医保政策知晓率达到预期指标，完成率100%，基本医疗保险参保群众满意度为83%，完成率103.75%。</w:t>
            </w:r>
          </w:p>
        </w:tc>
      </w:tr>
      <w:tr w14:paraId="35826B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4F6D7A">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绩效指标</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C6393">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3AD48">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54FBE">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C6C27">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DC1F8">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指标值设置依据</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6F370">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上年完成值</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3AE6C">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指标分值权重</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069D1">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指标赋分规则</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15AB7">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佐证资料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9236E">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指标实际完成值</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C7051">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完成率</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67B54">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指标得分</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91E4A">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偏差原因分析及改进措施</w:t>
            </w:r>
          </w:p>
        </w:tc>
      </w:tr>
      <w:tr w14:paraId="19110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91F2C7">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11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EBF93">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1350" w:type="dxa"/>
            <w:tcBorders>
              <w:top w:val="single" w:color="000000" w:sz="4" w:space="0"/>
              <w:left w:val="single" w:color="000000" w:sz="4" w:space="0"/>
              <w:bottom w:val="nil"/>
              <w:right w:val="single" w:color="000000" w:sz="4" w:space="0"/>
            </w:tcBorders>
            <w:shd w:val="clear" w:color="auto" w:fill="auto"/>
            <w:noWrap/>
            <w:vAlign w:val="center"/>
          </w:tcPr>
          <w:p w14:paraId="0945DFF3">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1233" w:type="dxa"/>
            <w:tcBorders>
              <w:top w:val="single" w:color="000000" w:sz="4" w:space="0"/>
              <w:left w:val="nil"/>
              <w:bottom w:val="single" w:color="000000" w:sz="4" w:space="0"/>
              <w:right w:val="single" w:color="000000" w:sz="4" w:space="0"/>
            </w:tcBorders>
            <w:shd w:val="clear" w:color="auto" w:fill="auto"/>
            <w:vAlign w:val="center"/>
          </w:tcPr>
          <w:p w14:paraId="08B27DEF">
            <w:pPr>
              <w:keepNext w:val="0"/>
              <w:keepLines w:val="0"/>
              <w:suppressLineNumbers w:val="0"/>
              <w:spacing w:before="0" w:beforeAutospacing="0" w:after="0" w:afterAutospacing="0"/>
              <w:ind w:left="0" w:right="0"/>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基本医疗保险参保人数</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301AE">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&gt;=168000人</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640B6">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计划标准</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DDBB3">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=16</w:t>
            </w:r>
            <w:r>
              <w:rPr>
                <w:rFonts w:hint="eastAsia" w:ascii="仿宋_GB2312" w:hAnsi="仿宋_GB2312" w:eastAsia="仿宋_GB2312" w:cs="仿宋_GB2312"/>
                <w:i w:val="0"/>
                <w:iCs w:val="0"/>
                <w:color w:val="000000"/>
                <w:sz w:val="18"/>
                <w:szCs w:val="18"/>
                <w:u w:val="none"/>
                <w:lang w:val="en-US" w:eastAsia="zh-CN"/>
              </w:rPr>
              <w:t>6661</w:t>
            </w:r>
            <w:r>
              <w:rPr>
                <w:rFonts w:hint="eastAsia" w:ascii="仿宋_GB2312" w:hAnsi="仿宋_GB2312" w:eastAsia="仿宋_GB2312" w:cs="仿宋_GB2312"/>
                <w:i w:val="0"/>
                <w:iCs w:val="0"/>
                <w:color w:val="000000"/>
                <w:sz w:val="18"/>
                <w:szCs w:val="18"/>
                <w:u w:val="none"/>
              </w:rPr>
              <w:t>人</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E6695">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57719">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9B140">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DBBBA">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=168073</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B92BE">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C50F0">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3B458">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r>
      <w:tr w14:paraId="30DD7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A25F4F">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BE80A">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FF11B">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AFFAE">
            <w:pPr>
              <w:keepNext w:val="0"/>
              <w:keepLines w:val="0"/>
              <w:suppressLineNumbers w:val="0"/>
              <w:spacing w:before="0" w:beforeAutospacing="0" w:after="0" w:afterAutospacing="0"/>
              <w:ind w:left="0" w:right="0"/>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生育保险参保人数</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A51C6">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&gt;=168000人</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604CB">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计划标准</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CAB0C">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=20137人</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24699">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D4F1A">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AB456">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9B609">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=22716</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CC947">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01B38">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33450">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r>
      <w:tr w14:paraId="1F623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8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518FA">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1E164">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350" w:type="dxa"/>
            <w:tcBorders>
              <w:top w:val="single" w:color="000000" w:sz="4" w:space="0"/>
              <w:left w:val="single" w:color="000000" w:sz="4" w:space="0"/>
              <w:bottom w:val="nil"/>
              <w:right w:val="single" w:color="000000" w:sz="4" w:space="0"/>
            </w:tcBorders>
            <w:shd w:val="clear" w:color="auto" w:fill="auto"/>
            <w:noWrap/>
            <w:vAlign w:val="center"/>
          </w:tcPr>
          <w:p w14:paraId="70076F52">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3FCC3">
            <w:pPr>
              <w:keepNext w:val="0"/>
              <w:keepLines w:val="0"/>
              <w:suppressLineNumbers w:val="0"/>
              <w:spacing w:before="0" w:beforeAutospacing="0" w:after="0" w:afterAutospacing="0"/>
              <w:ind w:left="0" w:right="0"/>
              <w:jc w:val="left"/>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印制医保政策宣传品数量</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8F94F">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rPr>
              <w:t>&gt;=</w:t>
            </w:r>
            <w:r>
              <w:rPr>
                <w:rFonts w:hint="eastAsia" w:ascii="仿宋_GB2312" w:hAnsi="仿宋_GB2312" w:eastAsia="仿宋_GB2312" w:cs="仿宋_GB2312"/>
                <w:i w:val="0"/>
                <w:iCs w:val="0"/>
                <w:color w:val="000000"/>
                <w:sz w:val="18"/>
                <w:szCs w:val="18"/>
                <w:u w:val="none"/>
                <w:lang w:val="en-US" w:eastAsia="zh-CN"/>
              </w:rPr>
              <w:t>2批</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3F5D1">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计划标准</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B1790">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=3批</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90C65">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F9C78">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9DBF2">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0EDED">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=2批</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076D7">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B36D1">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FBE8E">
            <w:pPr>
              <w:keepNext w:val="0"/>
              <w:keepLines w:val="0"/>
              <w:suppressLineNumbers w:val="0"/>
              <w:spacing w:before="0" w:beforeAutospacing="0" w:after="0" w:afterAutospacing="0"/>
              <w:ind w:left="0" w:right="0"/>
              <w:jc w:val="center"/>
              <w:rPr>
                <w:rFonts w:hint="eastAsia" w:ascii="仿宋_GB2312" w:hAnsi="仿宋_GB2312" w:eastAsia="仿宋_GB2312" w:cs="仿宋_GB2312"/>
                <w:b/>
                <w:bCs/>
                <w:i w:val="0"/>
                <w:iCs w:val="0"/>
                <w:color w:val="000000"/>
                <w:sz w:val="18"/>
                <w:szCs w:val="18"/>
                <w:u w:val="none"/>
              </w:rPr>
            </w:pPr>
          </w:p>
        </w:tc>
      </w:tr>
      <w:tr w14:paraId="67A3B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C2266">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9202D">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350" w:type="dxa"/>
            <w:tcBorders>
              <w:top w:val="single" w:color="000000" w:sz="4" w:space="0"/>
              <w:left w:val="single" w:color="000000" w:sz="4" w:space="0"/>
              <w:bottom w:val="nil"/>
              <w:right w:val="single" w:color="000000" w:sz="4" w:space="0"/>
            </w:tcBorders>
            <w:shd w:val="clear" w:color="auto" w:fill="auto"/>
            <w:noWrap/>
            <w:vAlign w:val="center"/>
          </w:tcPr>
          <w:p w14:paraId="34038EF7">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942F0">
            <w:pPr>
              <w:keepNext w:val="0"/>
              <w:keepLines w:val="0"/>
              <w:suppressLineNumbers w:val="0"/>
              <w:spacing w:before="0" w:beforeAutospacing="0" w:after="0" w:afterAutospacing="0"/>
              <w:ind w:left="0" w:right="0"/>
              <w:jc w:val="left"/>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印制医保政策宣传品验收合格率</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F7B1E">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rPr>
              <w:t>&gt;=</w:t>
            </w:r>
            <w:r>
              <w:rPr>
                <w:rFonts w:hint="eastAsia" w:ascii="仿宋_GB2312" w:hAnsi="仿宋_GB2312" w:eastAsia="仿宋_GB2312" w:cs="仿宋_GB2312"/>
                <w:i w:val="0"/>
                <w:iCs w:val="0"/>
                <w:color w:val="000000"/>
                <w:sz w:val="18"/>
                <w:szCs w:val="18"/>
                <w:u w:val="none"/>
                <w:lang w:val="en-US" w:eastAsia="zh-CN"/>
              </w:rPr>
              <w:t>95%</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E3DEE">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计划标准</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34F12">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F9D8D">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21F7C">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8189D">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F7D93">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E1891">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105.26%</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E8509">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4.74</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8B5B1">
            <w:pPr>
              <w:keepNext w:val="0"/>
              <w:keepLines w:val="0"/>
              <w:suppressLineNumbers w:val="0"/>
              <w:spacing w:before="0" w:beforeAutospacing="0" w:after="0" w:afterAutospacing="0"/>
              <w:ind w:left="0" w:right="0"/>
              <w:jc w:val="center"/>
              <w:rPr>
                <w:rFonts w:hint="eastAsia" w:ascii="仿宋_GB2312" w:hAnsi="仿宋_GB2312" w:eastAsia="仿宋_GB2312" w:cs="仿宋_GB2312"/>
                <w:b w:val="0"/>
                <w:bCs w:val="0"/>
                <w:i w:val="0"/>
                <w:iCs w:val="0"/>
                <w:color w:val="000000"/>
                <w:sz w:val="18"/>
                <w:szCs w:val="18"/>
                <w:u w:val="none"/>
              </w:rPr>
            </w:pPr>
            <w:r>
              <w:rPr>
                <w:rFonts w:hint="eastAsia" w:ascii="仿宋_GB2312" w:hAnsi="仿宋_GB2312" w:eastAsia="仿宋_GB2312" w:cs="仿宋_GB2312"/>
                <w:b w:val="0"/>
                <w:bCs w:val="0"/>
                <w:i w:val="0"/>
                <w:iCs w:val="0"/>
                <w:color w:val="000000"/>
                <w:sz w:val="18"/>
                <w:szCs w:val="18"/>
                <w:u w:val="none"/>
              </w:rPr>
              <w:t>本单位严格按照规定渠道采购相关物品，货品质量有保证，均达到合格标准，使得验收合格率高于预期值。改进措施：下年合理估计目标值。</w:t>
            </w:r>
          </w:p>
        </w:tc>
      </w:tr>
      <w:tr w14:paraId="6DE7A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6"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20E27">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BFA1D">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350" w:type="dxa"/>
            <w:tcBorders>
              <w:top w:val="single" w:color="000000" w:sz="4" w:space="0"/>
              <w:left w:val="single" w:color="000000" w:sz="4" w:space="0"/>
              <w:bottom w:val="nil"/>
              <w:right w:val="single" w:color="000000" w:sz="4" w:space="0"/>
            </w:tcBorders>
            <w:shd w:val="clear" w:color="auto" w:fill="auto"/>
            <w:noWrap/>
            <w:vAlign w:val="center"/>
          </w:tcPr>
          <w:p w14:paraId="3E68CAF2">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时效指标</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EC117">
            <w:pPr>
              <w:keepNext w:val="0"/>
              <w:keepLines w:val="0"/>
              <w:suppressLineNumbers w:val="0"/>
              <w:spacing w:before="0" w:beforeAutospacing="0" w:after="0" w:afterAutospacing="0"/>
              <w:ind w:left="0" w:right="0"/>
              <w:jc w:val="left"/>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印制医保政策宣传品完成时间</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D46B1">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2024年9月30日之前</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8E9F3">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计划标准</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35B2F">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2023年8月15日</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B6224">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16606">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E8D22">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6252A">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2024年9月2日</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3441C">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BA853">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F0C68">
            <w:pPr>
              <w:keepNext w:val="0"/>
              <w:keepLines w:val="0"/>
              <w:suppressLineNumbers w:val="0"/>
              <w:spacing w:before="0" w:beforeAutospacing="0" w:after="0" w:afterAutospacing="0"/>
              <w:ind w:left="0" w:right="0"/>
              <w:jc w:val="center"/>
              <w:rPr>
                <w:rFonts w:hint="eastAsia" w:ascii="仿宋_GB2312" w:hAnsi="仿宋_GB2312" w:eastAsia="仿宋_GB2312" w:cs="仿宋_GB2312"/>
                <w:b w:val="0"/>
                <w:bCs w:val="0"/>
                <w:i w:val="0"/>
                <w:iCs w:val="0"/>
                <w:color w:val="000000"/>
                <w:sz w:val="18"/>
                <w:szCs w:val="18"/>
                <w:u w:val="none"/>
              </w:rPr>
            </w:pPr>
          </w:p>
        </w:tc>
      </w:tr>
      <w:tr w14:paraId="3D2EF8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80237">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117" w:type="dxa"/>
            <w:vMerge w:val="restart"/>
            <w:tcBorders>
              <w:top w:val="single" w:color="000000" w:sz="4" w:space="0"/>
              <w:left w:val="single" w:color="000000" w:sz="4" w:space="0"/>
              <w:right w:val="single" w:color="000000" w:sz="4" w:space="0"/>
            </w:tcBorders>
            <w:shd w:val="clear" w:color="auto" w:fill="auto"/>
            <w:vAlign w:val="center"/>
          </w:tcPr>
          <w:p w14:paraId="2C86A5D5">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成本指标</w:t>
            </w:r>
          </w:p>
        </w:tc>
        <w:tc>
          <w:tcPr>
            <w:tcW w:w="1350" w:type="dxa"/>
            <w:tcBorders>
              <w:top w:val="single" w:color="000000" w:sz="4" w:space="0"/>
              <w:left w:val="single" w:color="000000" w:sz="4" w:space="0"/>
              <w:bottom w:val="nil"/>
              <w:right w:val="single" w:color="000000" w:sz="4" w:space="0"/>
            </w:tcBorders>
            <w:shd w:val="clear" w:color="auto" w:fill="auto"/>
            <w:noWrap/>
            <w:vAlign w:val="center"/>
          </w:tcPr>
          <w:p w14:paraId="088EA4B3">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7EDAD">
            <w:pPr>
              <w:keepNext w:val="0"/>
              <w:keepLines w:val="0"/>
              <w:suppressLineNumbers w:val="0"/>
              <w:spacing w:before="0" w:beforeAutospacing="0" w:after="0" w:afterAutospacing="0"/>
              <w:ind w:left="0" w:right="0"/>
              <w:jc w:val="left"/>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医保政策宣传品印制成本</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4B29A">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&lt;=5.23万元</w:t>
            </w:r>
          </w:p>
        </w:tc>
        <w:tc>
          <w:tcPr>
            <w:tcW w:w="884" w:type="dxa"/>
            <w:tcBorders>
              <w:top w:val="single" w:color="000000" w:sz="4" w:space="0"/>
              <w:left w:val="single" w:color="000000" w:sz="4" w:space="0"/>
              <w:bottom w:val="nil"/>
              <w:right w:val="single" w:color="000000" w:sz="4" w:space="0"/>
            </w:tcBorders>
            <w:shd w:val="clear" w:color="auto" w:fill="auto"/>
            <w:vAlign w:val="center"/>
          </w:tcPr>
          <w:p w14:paraId="2F98C0E4">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计划标准</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AD050">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0.61万元</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BC41E">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967" w:type="dxa"/>
            <w:tcBorders>
              <w:top w:val="single" w:color="000000" w:sz="4" w:space="0"/>
              <w:left w:val="single" w:color="000000" w:sz="4" w:space="0"/>
              <w:bottom w:val="nil"/>
              <w:right w:val="single" w:color="000000" w:sz="4" w:space="0"/>
            </w:tcBorders>
            <w:shd w:val="clear" w:color="auto" w:fill="auto"/>
            <w:vAlign w:val="center"/>
          </w:tcPr>
          <w:p w14:paraId="5E72D7CE">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B7918">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F8791">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=5.2万元</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85A41">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FC0B0">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C5C86">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r>
      <w:tr w14:paraId="47A6B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3"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7D81E">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117" w:type="dxa"/>
            <w:vMerge w:val="continue"/>
            <w:tcBorders>
              <w:left w:val="single" w:color="000000" w:sz="4" w:space="0"/>
              <w:bottom w:val="single" w:color="000000" w:sz="4" w:space="0"/>
              <w:right w:val="single" w:color="000000" w:sz="4" w:space="0"/>
            </w:tcBorders>
            <w:shd w:val="clear" w:color="auto" w:fill="auto"/>
            <w:vAlign w:val="center"/>
          </w:tcPr>
          <w:p w14:paraId="14CF8AE0">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p>
        </w:tc>
        <w:tc>
          <w:tcPr>
            <w:tcW w:w="1350" w:type="dxa"/>
            <w:tcBorders>
              <w:top w:val="single" w:color="000000" w:sz="4" w:space="0"/>
              <w:left w:val="single" w:color="000000" w:sz="4" w:space="0"/>
              <w:bottom w:val="nil"/>
              <w:right w:val="single" w:color="000000" w:sz="4" w:space="0"/>
            </w:tcBorders>
            <w:shd w:val="clear" w:color="auto" w:fill="auto"/>
            <w:noWrap/>
            <w:vAlign w:val="center"/>
          </w:tcPr>
          <w:p w14:paraId="50B576B5">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kern w:val="0"/>
                <w:sz w:val="18"/>
                <w:szCs w:val="18"/>
                <w:highlight w:val="red"/>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4C442">
            <w:pPr>
              <w:keepNext w:val="0"/>
              <w:keepLines w:val="0"/>
              <w:suppressLineNumbers w:val="0"/>
              <w:spacing w:before="0" w:beforeAutospacing="0" w:after="0" w:afterAutospacing="0"/>
              <w:ind w:left="0" w:right="0"/>
              <w:jc w:val="left"/>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助力扩面征缴方面业务经费成本</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05AB2">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r>
              <w:rPr>
                <w:rFonts w:hint="eastAsia"/>
              </w:rPr>
              <w:t>&lt;=</w:t>
            </w:r>
            <w:r>
              <w:rPr>
                <w:rFonts w:hint="eastAsia"/>
                <w:lang w:val="en-US" w:eastAsia="zh-CN"/>
              </w:rPr>
              <w:t>1.5</w:t>
            </w:r>
            <w:r>
              <w:rPr>
                <w:rFonts w:hint="eastAsia"/>
              </w:rPr>
              <w:t>万元</w:t>
            </w:r>
          </w:p>
        </w:tc>
        <w:tc>
          <w:tcPr>
            <w:tcW w:w="884" w:type="dxa"/>
            <w:tcBorders>
              <w:top w:val="single" w:color="000000" w:sz="4" w:space="0"/>
              <w:left w:val="single" w:color="000000" w:sz="4" w:space="0"/>
              <w:bottom w:val="nil"/>
              <w:right w:val="single" w:color="000000" w:sz="4" w:space="0"/>
            </w:tcBorders>
            <w:shd w:val="clear" w:color="auto" w:fill="auto"/>
            <w:vAlign w:val="center"/>
          </w:tcPr>
          <w:p w14:paraId="76BEA401">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计划标准</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5F123">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3.86万元</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D1D25">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967" w:type="dxa"/>
            <w:tcBorders>
              <w:top w:val="single" w:color="000000" w:sz="4" w:space="0"/>
              <w:left w:val="single" w:color="000000" w:sz="4" w:space="0"/>
              <w:bottom w:val="nil"/>
              <w:right w:val="single" w:color="000000" w:sz="4" w:space="0"/>
            </w:tcBorders>
            <w:shd w:val="clear" w:color="auto" w:fill="auto"/>
            <w:vAlign w:val="center"/>
          </w:tcPr>
          <w:p w14:paraId="7315D840">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15A7D">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AE843">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=1.5万元</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E8E3F">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57F4B">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EEC74">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r>
      <w:tr w14:paraId="39F49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AB674">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1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20F9DB">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效益指标</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C27D5">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经济效益指标</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865E6">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EEA0D">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B6506">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5C9F1">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54DFC">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98095">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13724">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B1A91">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5F7F0">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C7685">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B64BE">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r>
      <w:tr w14:paraId="596B9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7"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B2B0F">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70377B">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07CA8">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D0059">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提升医保政策知晓率</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6267E">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有所提升</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E61C2">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计划标准</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0F1DA">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有所提升</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33838">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3E1DC">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41435">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041A1">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有所提升</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646CF">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D0330">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8BD1F">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r>
      <w:tr w14:paraId="2D3AD9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0B78B">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45E86F">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42447">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生态效益指标</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A8433">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64AB4">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5A2A5">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3A2B6">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C2283">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5979A">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249F0">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83C21">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2FAAB">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B953A">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41EFA">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r>
      <w:tr w14:paraId="43E65B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F1BFB">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0B584">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41A01">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E2FAB">
            <w:pPr>
              <w:keepNext w:val="0"/>
              <w:keepLines w:val="0"/>
              <w:suppressLineNumbers w:val="0"/>
              <w:spacing w:before="0" w:beforeAutospacing="0" w:after="0" w:afterAutospacing="0"/>
              <w:ind w:left="0" w:right="0"/>
              <w:jc w:val="left"/>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基本医疗保险参保群众满意度</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86F6B">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&gt;=</w:t>
            </w:r>
            <w:r>
              <w:rPr>
                <w:rFonts w:hint="eastAsia" w:ascii="仿宋_GB2312" w:hAnsi="仿宋_GB2312" w:eastAsia="仿宋_GB2312" w:cs="仿宋_GB2312"/>
                <w:i w:val="0"/>
                <w:iCs w:val="0"/>
                <w:color w:val="000000"/>
                <w:sz w:val="18"/>
                <w:szCs w:val="18"/>
                <w:u w:val="none"/>
                <w:lang w:val="en-US" w:eastAsia="zh-CN"/>
              </w:rPr>
              <w:t>80%</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DD236">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计划标准</w:t>
            </w: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13A96">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81%</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79D1D">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0A27C">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38587">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3D5CD">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=83%</w:t>
            </w: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4DEB1">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FEE18">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B882B">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本单位全体职工竭尽全力为参保群众服务，使得参保群众满意度高于预期目标值。改进措施：下年合理估计目标值。</w:t>
            </w:r>
          </w:p>
        </w:tc>
      </w:tr>
      <w:tr w14:paraId="347917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4384" w:type="dxa"/>
            <w:gridSpan w:val="4"/>
            <w:tcBorders>
              <w:top w:val="single" w:color="000000" w:sz="4" w:space="0"/>
              <w:left w:val="single" w:color="000000" w:sz="4" w:space="0"/>
              <w:bottom w:val="single" w:color="000000" w:sz="4" w:space="0"/>
              <w:right w:val="nil"/>
            </w:tcBorders>
            <w:shd w:val="clear" w:color="auto" w:fill="auto"/>
            <w:vAlign w:val="center"/>
          </w:tcPr>
          <w:p w14:paraId="08ED6B25">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总分</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8FEF2">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884" w:type="dxa"/>
            <w:tcBorders>
              <w:top w:val="single" w:color="000000" w:sz="4" w:space="0"/>
              <w:left w:val="nil"/>
              <w:bottom w:val="single" w:color="000000" w:sz="4" w:space="0"/>
              <w:right w:val="single" w:color="000000" w:sz="4" w:space="0"/>
            </w:tcBorders>
            <w:shd w:val="clear" w:color="auto" w:fill="auto"/>
            <w:vAlign w:val="center"/>
          </w:tcPr>
          <w:p w14:paraId="515C314C">
            <w:pPr>
              <w:keepNext w:val="0"/>
              <w:keepLines w:val="0"/>
              <w:suppressLineNumbers w:val="0"/>
              <w:spacing w:before="0" w:beforeAutospacing="0" w:after="0" w:afterAutospacing="0"/>
              <w:ind w:left="0" w:right="0"/>
              <w:rPr>
                <w:rFonts w:hint="eastAsia" w:ascii="仿宋_GB2312" w:hAnsi="仿宋_GB2312" w:eastAsia="仿宋_GB2312" w:cs="仿宋_GB2312"/>
                <w:b/>
                <w:bCs/>
                <w:i w:val="0"/>
                <w:iCs w:val="0"/>
                <w:color w:val="000000"/>
                <w:sz w:val="18"/>
                <w:szCs w:val="18"/>
                <w:u w:val="none"/>
              </w:rPr>
            </w:pPr>
          </w:p>
        </w:tc>
        <w:tc>
          <w:tcPr>
            <w:tcW w:w="9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ABD93">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7F790">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DC0A3">
            <w:pPr>
              <w:keepNext w:val="0"/>
              <w:keepLines w:val="0"/>
              <w:suppressLineNumbers w:val="0"/>
              <w:spacing w:before="0" w:beforeAutospacing="0" w:after="0" w:afterAutospacing="0"/>
              <w:ind w:left="0" w:right="0"/>
              <w:jc w:val="center"/>
              <w:rPr>
                <w:rFonts w:hint="eastAsia" w:ascii="仿宋_GB2312" w:hAnsi="仿宋_GB2312" w:eastAsia="仿宋_GB2312" w:cs="仿宋_GB2312"/>
                <w:i w:val="0"/>
                <w:iCs w:val="0"/>
                <w:color w:val="000000"/>
                <w:sz w:val="18"/>
                <w:szCs w:val="18"/>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99259">
            <w:pPr>
              <w:keepNext w:val="0"/>
              <w:keepLines w:val="0"/>
              <w:suppressLineNumbers w:val="0"/>
              <w:spacing w:before="0" w:beforeAutospacing="0" w:after="0" w:afterAutospacing="0"/>
              <w:ind w:left="0" w:right="0"/>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3E3BB">
            <w:pPr>
              <w:keepNext w:val="0"/>
              <w:keepLines w:val="0"/>
              <w:suppressLineNumbers w:val="0"/>
              <w:spacing w:before="0" w:beforeAutospacing="0" w:after="0" w:afterAutospacing="0"/>
              <w:ind w:left="0" w:right="0"/>
              <w:rPr>
                <w:rFonts w:hint="eastAsia" w:ascii="仿宋_GB2312" w:hAnsi="仿宋_GB2312" w:eastAsia="仿宋_GB2312" w:cs="仿宋_GB2312"/>
                <w:i w:val="0"/>
                <w:iCs w:val="0"/>
                <w:color w:val="000000"/>
                <w:sz w:val="18"/>
                <w:szCs w:val="18"/>
                <w:u w:val="none"/>
              </w:rPr>
            </w:pPr>
          </w:p>
        </w:tc>
        <w:tc>
          <w:tcPr>
            <w:tcW w:w="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8B641">
            <w:pPr>
              <w:keepNext w:val="0"/>
              <w:keepLines w:val="0"/>
              <w:suppressLineNumbers w:val="0"/>
              <w:spacing w:before="0" w:beforeAutospacing="0" w:after="0" w:afterAutospacing="0"/>
              <w:ind w:left="0" w:right="0"/>
              <w:rPr>
                <w:rFonts w:hint="eastAsia" w:ascii="仿宋_GB2312" w:hAnsi="仿宋_GB2312" w:eastAsia="仿宋_GB2312" w:cs="仿宋_GB2312"/>
                <w:i w:val="0"/>
                <w:iCs w:val="0"/>
                <w:color w:val="000000"/>
                <w:sz w:val="18"/>
                <w:szCs w:val="18"/>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7E75B">
            <w:pPr>
              <w:keepNext w:val="0"/>
              <w:keepLines w:val="0"/>
              <w:suppressLineNumbers w:val="0"/>
              <w:spacing w:before="0" w:beforeAutospacing="0" w:after="0" w:afterAutospacing="0"/>
              <w:ind w:left="0" w:right="0"/>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99.74</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CC9EB">
            <w:pPr>
              <w:keepNext w:val="0"/>
              <w:keepLines w:val="0"/>
              <w:suppressLineNumbers w:val="0"/>
              <w:spacing w:before="0" w:beforeAutospacing="0" w:after="0" w:afterAutospacing="0"/>
              <w:ind w:left="0" w:right="0"/>
              <w:rPr>
                <w:rFonts w:hint="eastAsia" w:ascii="仿宋_GB2312" w:hAnsi="仿宋_GB2312" w:eastAsia="仿宋_GB2312" w:cs="仿宋_GB2312"/>
                <w:i w:val="0"/>
                <w:iCs w:val="0"/>
                <w:color w:val="000000"/>
                <w:sz w:val="18"/>
                <w:szCs w:val="18"/>
                <w:u w:val="none"/>
              </w:rPr>
            </w:pPr>
          </w:p>
        </w:tc>
      </w:tr>
    </w:tbl>
    <w:p w14:paraId="44D0C7C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p>
    <w:p w14:paraId="6334E6CD">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2AAE3EC7">
        <w:pPr>
          <w:pStyle w:val="7"/>
          <w:jc w:val="center"/>
        </w:pPr>
        <w:r>
          <w:fldChar w:fldCharType="begin"/>
        </w:r>
        <w:r>
          <w:instrText xml:space="preserve">PAGE   \* MERGEFORMAT</w:instrText>
        </w:r>
        <w:r>
          <w:fldChar w:fldCharType="separate"/>
        </w:r>
        <w:r>
          <w:rPr>
            <w:lang w:val="zh-CN"/>
          </w:rPr>
          <w:t>13</w:t>
        </w:r>
        <w:r>
          <w:fldChar w:fldCharType="end"/>
        </w:r>
      </w:p>
    </w:sdtContent>
  </w:sdt>
  <w:p w14:paraId="742873E4">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C7CF37"/>
    <w:multiLevelType w:val="multilevel"/>
    <w:tmpl w:val="82C7CF37"/>
    <w:lvl w:ilvl="0" w:tentative="0">
      <w:start w:val="2"/>
      <w:numFmt w:val="chineseCounting"/>
      <w:suff w:val="nothing"/>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E6F8CA5A"/>
    <w:multiLevelType w:val="multilevel"/>
    <w:tmpl w:val="E6F8CA5A"/>
    <w:lvl w:ilvl="0" w:tentative="0">
      <w:start w:val="3"/>
      <w:numFmt w:val="chineseCounting"/>
      <w:suff w:val="nothing"/>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EC2F3124"/>
    <w:multiLevelType w:val="multilevel"/>
    <w:tmpl w:val="EC2F3124"/>
    <w:lvl w:ilvl="0" w:tentative="0">
      <w:start w:val="3"/>
      <w:numFmt w:val="chineseCounting"/>
      <w:suff w:val="nothing"/>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4E62F925"/>
    <w:multiLevelType w:val="multilevel"/>
    <w:tmpl w:val="4E62F925"/>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53B1B3B5"/>
    <w:multiLevelType w:val="multilevel"/>
    <w:tmpl w:val="53B1B3B5"/>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7F4FFE00"/>
    <w:multiLevelType w:val="multilevel"/>
    <w:tmpl w:val="7F4FFE00"/>
    <w:lvl w:ilvl="0" w:tentative="0">
      <w:start w:val="2"/>
      <w:numFmt w:val="chineseCounting"/>
      <w:suff w:val="nothing"/>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4"/>
  </w:num>
  <w:num w:numId="2">
    <w:abstractNumId w:val="1"/>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FF6C4049"/>
    <w:rsid w:val="006F7242"/>
    <w:rsid w:val="007B168A"/>
    <w:rsid w:val="008B2CFE"/>
    <w:rsid w:val="00F26FF6"/>
    <w:rsid w:val="01610122"/>
    <w:rsid w:val="02510197"/>
    <w:rsid w:val="03EC461B"/>
    <w:rsid w:val="05327991"/>
    <w:rsid w:val="071A5591"/>
    <w:rsid w:val="07397B77"/>
    <w:rsid w:val="0AD007F3"/>
    <w:rsid w:val="0B043FF8"/>
    <w:rsid w:val="0B6B22C9"/>
    <w:rsid w:val="0C0544CC"/>
    <w:rsid w:val="0D082A6E"/>
    <w:rsid w:val="0D417786"/>
    <w:rsid w:val="0E3C619F"/>
    <w:rsid w:val="0F6273CA"/>
    <w:rsid w:val="0FD20B69"/>
    <w:rsid w:val="100F38EC"/>
    <w:rsid w:val="11170296"/>
    <w:rsid w:val="12C66037"/>
    <w:rsid w:val="12CD1ABC"/>
    <w:rsid w:val="13471461"/>
    <w:rsid w:val="13B90F01"/>
    <w:rsid w:val="147562CC"/>
    <w:rsid w:val="155E4C4D"/>
    <w:rsid w:val="181066D2"/>
    <w:rsid w:val="19EF40C6"/>
    <w:rsid w:val="1BD05AF9"/>
    <w:rsid w:val="1C0470F7"/>
    <w:rsid w:val="1C671E73"/>
    <w:rsid w:val="1C827473"/>
    <w:rsid w:val="1D322C47"/>
    <w:rsid w:val="1D506B65"/>
    <w:rsid w:val="1EE07B07"/>
    <w:rsid w:val="22290DFD"/>
    <w:rsid w:val="23616034"/>
    <w:rsid w:val="23696C97"/>
    <w:rsid w:val="24480FA2"/>
    <w:rsid w:val="25227A45"/>
    <w:rsid w:val="26AC3A6A"/>
    <w:rsid w:val="28123DA1"/>
    <w:rsid w:val="2B9D7E25"/>
    <w:rsid w:val="2C7C7A3B"/>
    <w:rsid w:val="2CA51DB1"/>
    <w:rsid w:val="2F364819"/>
    <w:rsid w:val="2FD63906"/>
    <w:rsid w:val="302E3742"/>
    <w:rsid w:val="31295CB7"/>
    <w:rsid w:val="37215DAE"/>
    <w:rsid w:val="37B46BF1"/>
    <w:rsid w:val="38A21551"/>
    <w:rsid w:val="38CA40DD"/>
    <w:rsid w:val="3905700A"/>
    <w:rsid w:val="395F2B56"/>
    <w:rsid w:val="39DB5260"/>
    <w:rsid w:val="3B482032"/>
    <w:rsid w:val="3BBA0580"/>
    <w:rsid w:val="3BECE841"/>
    <w:rsid w:val="3CDE204C"/>
    <w:rsid w:val="3D363C36"/>
    <w:rsid w:val="3E9C3F6D"/>
    <w:rsid w:val="3FF7797D"/>
    <w:rsid w:val="42F16CBA"/>
    <w:rsid w:val="45F922D9"/>
    <w:rsid w:val="46690BD8"/>
    <w:rsid w:val="48907D03"/>
    <w:rsid w:val="49F70BF1"/>
    <w:rsid w:val="4A682B80"/>
    <w:rsid w:val="4B4340EE"/>
    <w:rsid w:val="503D507A"/>
    <w:rsid w:val="51FA74D0"/>
    <w:rsid w:val="52AA4A52"/>
    <w:rsid w:val="539D3AD1"/>
    <w:rsid w:val="59943D66"/>
    <w:rsid w:val="59E051FD"/>
    <w:rsid w:val="59E6355E"/>
    <w:rsid w:val="5A987886"/>
    <w:rsid w:val="5B821531"/>
    <w:rsid w:val="5BFF6039"/>
    <w:rsid w:val="5D76A616"/>
    <w:rsid w:val="5D7F20B9"/>
    <w:rsid w:val="5DAC7D0E"/>
    <w:rsid w:val="5F98B5AF"/>
    <w:rsid w:val="5FFE8511"/>
    <w:rsid w:val="5FFEACE2"/>
    <w:rsid w:val="609D5BF6"/>
    <w:rsid w:val="61073070"/>
    <w:rsid w:val="61B9080E"/>
    <w:rsid w:val="61DF3FED"/>
    <w:rsid w:val="62606CE8"/>
    <w:rsid w:val="6291178B"/>
    <w:rsid w:val="642B176B"/>
    <w:rsid w:val="64354398"/>
    <w:rsid w:val="643EE26D"/>
    <w:rsid w:val="656019A0"/>
    <w:rsid w:val="65F242EE"/>
    <w:rsid w:val="666D7E19"/>
    <w:rsid w:val="66D02156"/>
    <w:rsid w:val="68376930"/>
    <w:rsid w:val="68F91E38"/>
    <w:rsid w:val="6B3158B9"/>
    <w:rsid w:val="6BA02A3F"/>
    <w:rsid w:val="6C105349"/>
    <w:rsid w:val="6C1E5A53"/>
    <w:rsid w:val="6EB83BFB"/>
    <w:rsid w:val="6F5C41AC"/>
    <w:rsid w:val="6FAF6C78"/>
    <w:rsid w:val="716167CC"/>
    <w:rsid w:val="718A7AD1"/>
    <w:rsid w:val="72A44BC2"/>
    <w:rsid w:val="7317C656"/>
    <w:rsid w:val="734ED73F"/>
    <w:rsid w:val="73C82B32"/>
    <w:rsid w:val="73F94DAE"/>
    <w:rsid w:val="74220495"/>
    <w:rsid w:val="747D1B6F"/>
    <w:rsid w:val="749E5641"/>
    <w:rsid w:val="74F160B9"/>
    <w:rsid w:val="751A73BE"/>
    <w:rsid w:val="76271066"/>
    <w:rsid w:val="76BF021D"/>
    <w:rsid w:val="77FD8BE9"/>
    <w:rsid w:val="78000AED"/>
    <w:rsid w:val="78036054"/>
    <w:rsid w:val="79A9BD3F"/>
    <w:rsid w:val="7AC5270E"/>
    <w:rsid w:val="7B776F12"/>
    <w:rsid w:val="7BFFFDD0"/>
    <w:rsid w:val="7C336E5F"/>
    <w:rsid w:val="7C8D4919"/>
    <w:rsid w:val="7D7A5F86"/>
    <w:rsid w:val="7E4B683A"/>
    <w:rsid w:val="7E5E656D"/>
    <w:rsid w:val="7E8F2BCB"/>
    <w:rsid w:val="7EA61CC2"/>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kern w:val="2"/>
      <w:sz w:val="21"/>
      <w:szCs w:val="22"/>
    </w:rPr>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link w:val="28"/>
    <w:qFormat/>
    <w:uiPriority w:val="0"/>
    <w:pPr>
      <w:spacing w:after="120"/>
    </w:pPr>
  </w:style>
  <w:style w:type="paragraph" w:styleId="5">
    <w:name w:val="Body Text Indent"/>
    <w:basedOn w:val="1"/>
    <w:link w:val="25"/>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link w:val="27"/>
    <w:qFormat/>
    <w:uiPriority w:val="0"/>
    <w:pPr>
      <w:spacing w:after="0"/>
      <w:ind w:firstLine="200" w:firstLineChars="200"/>
    </w:pPr>
  </w:style>
  <w:style w:type="paragraph" w:styleId="13">
    <w:name w:val="Body Text First Indent 2"/>
    <w:basedOn w:val="5"/>
    <w:link w:val="24"/>
    <w:qFormat/>
    <w:uiPriority w:val="0"/>
    <w:pPr>
      <w:keepNext w:val="0"/>
      <w:keepLines w:val="0"/>
      <w:widowControl w:val="0"/>
      <w:suppressLineNumbers w:val="0"/>
      <w:spacing w:before="0" w:beforeAutospacing="1" w:after="120" w:afterAutospacing="0"/>
      <w:ind w:left="420" w:leftChars="200" w:right="0" w:firstLine="420" w:firstLineChars="200"/>
      <w:jc w:val="both"/>
    </w:pPr>
    <w:rPr>
      <w:rFonts w:hint="default" w:ascii="Calibri" w:hAnsi="Calibri" w:eastAsia="宋体" w:cs="Times New Roman"/>
      <w:kern w:val="2"/>
      <w:sz w:val="21"/>
      <w:szCs w:val="21"/>
      <w:lang w:val="en-US" w:eastAsia="zh-CN" w:bidi="ar"/>
    </w:r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 w:type="character" w:customStyle="1" w:styleId="24">
    <w:name w:val="正文首行缩进 2 Char"/>
    <w:basedOn w:val="25"/>
    <w:link w:val="13"/>
    <w:qFormat/>
    <w:uiPriority w:val="0"/>
    <w:rPr>
      <w:rFonts w:hint="default" w:ascii="Calibri" w:hAnsi="Calibri" w:eastAsia="宋体" w:cs="Times New Roman"/>
      <w:szCs w:val="21"/>
    </w:rPr>
  </w:style>
  <w:style w:type="character" w:customStyle="1" w:styleId="25">
    <w:name w:val="正文文本缩进 Char"/>
    <w:basedOn w:val="15"/>
    <w:link w:val="5"/>
    <w:qFormat/>
    <w:uiPriority w:val="0"/>
    <w:rPr>
      <w:rFonts w:hint="default" w:ascii="Times New Roman" w:hAnsi="Times New Roman" w:eastAsia="宋体" w:cs="Times New Roman"/>
      <w:szCs w:val="21"/>
    </w:rPr>
  </w:style>
  <w:style w:type="character" w:customStyle="1" w:styleId="26">
    <w:name w:val="15"/>
    <w:basedOn w:val="15"/>
    <w:qFormat/>
    <w:uiPriority w:val="0"/>
    <w:rPr>
      <w:rFonts w:hint="default" w:ascii="Times New Roman" w:hAnsi="Times New Roman" w:cs="Times New Roman"/>
      <w:b/>
      <w:bCs/>
    </w:rPr>
  </w:style>
  <w:style w:type="character" w:customStyle="1" w:styleId="27">
    <w:name w:val="正文首行缩进 Char"/>
    <w:basedOn w:val="28"/>
    <w:link w:val="12"/>
    <w:qFormat/>
    <w:uiPriority w:val="0"/>
    <w:rPr>
      <w:rFonts w:hint="default" w:ascii="Times New Roman" w:hAnsi="Times New Roman" w:eastAsia="宋体" w:cs="Times New Roman"/>
      <w:szCs w:val="21"/>
    </w:rPr>
  </w:style>
  <w:style w:type="character" w:customStyle="1" w:styleId="28">
    <w:name w:val="正文文本 Char"/>
    <w:basedOn w:val="15"/>
    <w:link w:val="4"/>
    <w:qFormat/>
    <w:uiPriority w:val="0"/>
    <w:rPr>
      <w:rFonts w:hint="default" w:ascii="Times New Roman" w:hAnsi="Times New Roman" w:eastAsia="宋体" w:cs="Times New Roman"/>
      <w:szCs w:val="21"/>
    </w:rPr>
  </w:style>
  <w:style w:type="character" w:customStyle="1" w:styleId="29">
    <w:name w:val="标题 Char"/>
    <w:basedOn w:val="15"/>
    <w:link w:val="10"/>
    <w:qFormat/>
    <w:uiPriority w:val="0"/>
    <w:rPr>
      <w:rFonts w:hint="default" w:ascii="Calibri Light" w:hAnsi="Calibri Light" w:eastAsia="宋体" w:cs="Times New Roman"/>
      <w:b/>
      <w:bCs/>
      <w:kern w:val="28"/>
      <w:sz w:val="32"/>
      <w:szCs w:val="32"/>
    </w:rPr>
  </w:style>
  <w:style w:type="character" w:customStyle="1" w:styleId="30">
    <w:name w:val="16"/>
    <w:basedOn w:val="15"/>
    <w:qFormat/>
    <w:uiPriority w:val="0"/>
    <w:rPr>
      <w:rFonts w:hint="default"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29</Pages>
  <Words>12698</Words>
  <Characters>13351</Characters>
  <Lines>58</Lines>
  <Paragraphs>16</Paragraphs>
  <TotalTime>18</TotalTime>
  <ScaleCrop>false</ScaleCrop>
  <LinksUpToDate>false</LinksUpToDate>
  <CharactersWithSpaces>13381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W.w</cp:lastModifiedBy>
  <dcterms:modified xsi:type="dcterms:W3CDTF">2025-09-22T04:25:24Z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2748C4D534554BC28C7E90B2A4028C26_13</vt:lpwstr>
  </property>
  <property fmtid="{D5CDD505-2E9C-101B-9397-08002B2CF9AE}" pid="4" name="KSOTemplateDocerSaveRecord">
    <vt:lpwstr>eyJoZGlkIjoiZGU2OWVkNjVhNTc2NTNjNjZhOGJlZWQ2NTc3Njc5NGQiLCJ1c2VySWQiOiIzODQzMzMyOTcifQ==</vt:lpwstr>
  </property>
</Properties>
</file>