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9203" w14:textId="77777777" w:rsidR="00430A82" w:rsidRDefault="00430A82">
      <w:pPr>
        <w:spacing w:after="0" w:line="240" w:lineRule="auto"/>
        <w:rPr>
          <w:rFonts w:ascii="宋体" w:eastAsia="宋体"/>
          <w:sz w:val="32"/>
          <w:szCs w:val="32"/>
        </w:rPr>
      </w:pPr>
    </w:p>
    <w:p w14:paraId="5EBF5B7F" w14:textId="77777777" w:rsidR="00430A82" w:rsidRDefault="00430A82">
      <w:pPr>
        <w:spacing w:after="0" w:line="240" w:lineRule="auto"/>
        <w:rPr>
          <w:rFonts w:ascii="宋体" w:eastAsia="宋体"/>
          <w:sz w:val="44"/>
          <w:szCs w:val="44"/>
        </w:rPr>
      </w:pPr>
    </w:p>
    <w:p w14:paraId="6E26123E" w14:textId="77777777" w:rsidR="00430A82" w:rsidRDefault="00430A82">
      <w:pPr>
        <w:spacing w:after="0" w:line="240" w:lineRule="auto"/>
        <w:rPr>
          <w:rFonts w:ascii="宋体" w:eastAsia="宋体"/>
          <w:sz w:val="44"/>
          <w:szCs w:val="44"/>
        </w:rPr>
      </w:pPr>
    </w:p>
    <w:p w14:paraId="4596BF12" w14:textId="77777777" w:rsidR="00430A82" w:rsidRDefault="00430A82">
      <w:pPr>
        <w:spacing w:after="0" w:line="240" w:lineRule="auto"/>
        <w:rPr>
          <w:rFonts w:ascii="宋体" w:eastAsia="宋体"/>
          <w:sz w:val="44"/>
          <w:szCs w:val="44"/>
        </w:rPr>
      </w:pPr>
    </w:p>
    <w:p w14:paraId="432CFAC4" w14:textId="77777777" w:rsidR="00430A8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奇台县供销社</w:t>
      </w:r>
    </w:p>
    <w:p w14:paraId="2F9D1A41" w14:textId="77777777" w:rsidR="00430A8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904FC6A" w14:textId="77777777" w:rsidR="00430A82" w:rsidRDefault="00000000">
      <w:pPr>
        <w:rPr>
          <w:lang w:eastAsia="zh-CN"/>
        </w:rPr>
      </w:pPr>
      <w:r>
        <w:rPr>
          <w:sz w:val="0"/>
          <w:szCs w:val="0"/>
          <w:lang w:eastAsia="zh-CN"/>
        </w:rPr>
        <w:br w:type="page"/>
      </w:r>
    </w:p>
    <w:p w14:paraId="0F544F52" w14:textId="77777777" w:rsidR="00430A8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3073A3FA" w14:textId="77777777" w:rsidR="00430A8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5F668795"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B6C5031"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54D6BAE" w14:textId="77777777" w:rsidR="00430A8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62899B4"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E9D374D"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05F658E"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6C7D798"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BA6C858"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860C7FC"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3E4FDAB"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2E44AFB"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B1D726D"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3BB8128"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B56D942"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DD9B163"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376F8E9"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637C33B"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4499E4D"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74AD128"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C46B58F"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FB01A79"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1F4609B" w14:textId="77777777" w:rsidR="00430A8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72B138A" w14:textId="77777777" w:rsidR="00430A8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A99914A"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0679CFA"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1FDD52D"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1E7D53A"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5EBC492"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0E0FF36"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ABA337"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DA164B2"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A0FA32" w14:textId="77777777" w:rsidR="00430A8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1AB41FB" w14:textId="77777777" w:rsidR="00430A82" w:rsidRDefault="00000000">
      <w:pPr>
        <w:rPr>
          <w:lang w:eastAsia="zh-CN"/>
        </w:rPr>
      </w:pPr>
      <w:r>
        <w:rPr>
          <w:sz w:val="0"/>
          <w:szCs w:val="0"/>
          <w:lang w:eastAsia="zh-CN"/>
        </w:rPr>
        <w:br w:type="page"/>
      </w:r>
    </w:p>
    <w:p w14:paraId="120F10A7" w14:textId="77777777" w:rsidR="00430A8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6FEA1AB"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518D1681"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1.负责宣传贯彻党中央、国务院和自治区、自治州及县党委、政府有关农村经济工作和社会发展的方针、政策，指导全县供销事业发展。</w:t>
      </w:r>
    </w:p>
    <w:p w14:paraId="2CA53698"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2.负责研究拟定全县供销合作社的发展计划，指导服务全县供销合作社改革与发展；探索社会主义市场经济条件下合作经济的多种实现形式，构建联合社机关主导的行业指导体系和社有企业支撑的经营服务体系。</w:t>
      </w:r>
    </w:p>
    <w:p w14:paraId="592C35FE"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3.承担全县供销合作社发展农民合作经济组织工作，开展生产、供销、信用“三位一体”综合合作工作。</w:t>
      </w:r>
    </w:p>
    <w:p w14:paraId="102023C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4.负责组织全县供销系统参与农业产业化服务体系建设，构建农资、农产品、日用消费品、再生资源、农村电商五大服务体系，搞活农村商品流通，促进农村经济发展。</w:t>
      </w:r>
    </w:p>
    <w:p w14:paraId="3C0915E2"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5.承担全县农村、社区综合服务社建设的综合规划和管理工作。指导乡（镇）供销合作社抓好基层社、村（社区）综合服务社的建设和发展，搭建为农服务综合平台。</w:t>
      </w:r>
    </w:p>
    <w:p w14:paraId="4399465C"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6.负责开展全县供销系统社有企业改革发展工作；行使县社社有资产出资代表人职能，监督社有资产保值增值，对控股和参股企业进行监管。</w:t>
      </w:r>
    </w:p>
    <w:p w14:paraId="6A2D074B"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7.负责实施对县基层供销合作社的考核评价；维护农民合作经济组织及成员的合法权益。</w:t>
      </w:r>
    </w:p>
    <w:p w14:paraId="5C7DBA3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8.负责组织参与县内外经济组织、社会团体、科研教育机构和有关政府部门等开展的经济、贸易、技术、人才交流合作，开展县供销行业科技人才队伍建设工作。</w:t>
      </w:r>
    </w:p>
    <w:p w14:paraId="5E5D8E05"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9.依据中华全国供销总社、区、州社业务管理要求承担对重要农业生产资料、农副产品、烟花爆竹、再生资源等商品的经营进行组织、协调和管理，开展农业生产资料淡储旺供工作。</w:t>
      </w:r>
    </w:p>
    <w:p w14:paraId="461E3EF1"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10.承担县人民政府交办的其他任务。</w:t>
      </w:r>
    </w:p>
    <w:p w14:paraId="11617753"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32B6179"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奇台县供销社2024年度，实有人数17人，其中：在职人员7人，增加2人；离休人员0人，较上年无变化；退休人员10人，增加1人。</w:t>
      </w:r>
    </w:p>
    <w:p w14:paraId="12475340"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奇台县供销社无下属预算单位，下设5个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，分别是：主任室、书记室、财务室、综合室、业务室。</w:t>
      </w:r>
    </w:p>
    <w:p w14:paraId="55516E21" w14:textId="77777777" w:rsidR="00430A82" w:rsidRDefault="00000000">
      <w:pPr>
        <w:rPr>
          <w:lang w:eastAsia="zh-CN"/>
        </w:rPr>
      </w:pPr>
      <w:r>
        <w:rPr>
          <w:sz w:val="0"/>
          <w:szCs w:val="0"/>
          <w:lang w:eastAsia="zh-CN"/>
        </w:rPr>
        <w:br w:type="page"/>
      </w:r>
    </w:p>
    <w:p w14:paraId="2FFAC473" w14:textId="77777777" w:rsidR="00430A8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424F4F29"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79CBA7F"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2024年度收入总计333.84万元，其中：本年收入合计333.84万元，使用非财政拨款结余（含专用结余）0.00万元，年初结转和结余0.00万元。</w:t>
      </w:r>
    </w:p>
    <w:p w14:paraId="52AB9BD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2024年度支出总计333.84万元，其中：本年支出合计333.84万元，结余分配0.00万元，年末结转和结余0.00万元。</w:t>
      </w:r>
    </w:p>
    <w:p w14:paraId="1C864AC5"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收入支出总体与上年相比，增加181.48万元，增长119.11%，主要原因是：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增加</w:t>
      </w:r>
      <w:r>
        <w:rPr>
          <w:rFonts w:ascii="仿宋_GB2312" w:eastAsia="仿宋_GB2312" w:hint="eastAsia"/>
          <w:sz w:val="32"/>
          <w:szCs w:val="32"/>
          <w:lang w:val="zh-CN" w:eastAsia="zh-CN"/>
        </w:rPr>
        <w:t>，人员工资、津补贴等人员经费较上年增加；</w:t>
      </w:r>
      <w:r>
        <w:rPr>
          <w:rFonts w:ascii="仿宋_GB2312" w:eastAsia="仿宋_GB2312" w:hint="eastAsia"/>
          <w:sz w:val="32"/>
          <w:szCs w:val="32"/>
          <w:lang w:eastAsia="zh-CN"/>
        </w:rPr>
        <w:t>本年单位对企业的补助经费增加</w:t>
      </w:r>
      <w:r>
        <w:rPr>
          <w:rFonts w:ascii="仿宋_GB2312" w:eastAsia="仿宋_GB2312"/>
          <w:sz w:val="32"/>
          <w:szCs w:val="32"/>
          <w:lang w:eastAsia="zh-CN"/>
        </w:rPr>
        <w:t>。</w:t>
      </w:r>
    </w:p>
    <w:p w14:paraId="66EF1BDD"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E0CE53E"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本年收入333.84万元，其中：财政拨款收入291.01万元,占87.17%；上级补助收入0.00万元,占0.00%；事业收入0.00万元，占0.00%；经营收入0.00万元,占0.00%；附属单位上缴收入0.00万元，占0.00%；其他收入42.83万元，占12.83%。</w:t>
      </w:r>
    </w:p>
    <w:p w14:paraId="4FC3744F"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851CD0C"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本年支出333.84万元，其中：基本支出333.84万元，占100.00%；项目支出0.00万元，占0.00%；上缴上级支出0.00万元，占0.00%；经营支出0.00万元，占0.00%；对附属单位补助支出0.00万元，占0.00%。</w:t>
      </w:r>
    </w:p>
    <w:p w14:paraId="153410BD"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972F22A"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2024年度财政拨款收入总计291.01万元，其中：年初财政拨款结转和结余0.00万元，本年财政拨款收入291.01万元。财政拨款支出总计291.01万元，其中：年末财政拨款结转和结余0.00万元，本年财政拨款支出291.01万元。</w:t>
      </w:r>
    </w:p>
    <w:p w14:paraId="19C0DE05"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财政拨款收入支出总体与上年相比，增加154.77万元，增长113.60%，主要原因是：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增加</w:t>
      </w:r>
      <w:r>
        <w:rPr>
          <w:rFonts w:ascii="仿宋_GB2312" w:eastAsia="仿宋_GB2312" w:hint="eastAsia"/>
          <w:sz w:val="32"/>
          <w:szCs w:val="32"/>
          <w:lang w:val="zh-CN" w:eastAsia="zh-CN"/>
        </w:rPr>
        <w:t>，人员工资、津补贴等人员经费较上年增加；</w:t>
      </w:r>
      <w:r>
        <w:rPr>
          <w:rFonts w:ascii="仿宋_GB2312" w:eastAsia="仿宋_GB2312" w:hint="eastAsia"/>
          <w:sz w:val="32"/>
          <w:szCs w:val="32"/>
          <w:lang w:eastAsia="zh-CN"/>
        </w:rPr>
        <w:t>本年单位对企业的补助经费增加</w:t>
      </w:r>
      <w:r>
        <w:rPr>
          <w:rFonts w:ascii="仿宋_GB2312" w:eastAsia="仿宋_GB2312"/>
          <w:sz w:val="32"/>
          <w:szCs w:val="32"/>
          <w:lang w:eastAsia="zh-CN"/>
        </w:rPr>
        <w:t>。与年初预算相比，年初预算数131.81万元，决算数291.01万</w:t>
      </w:r>
      <w:r>
        <w:rPr>
          <w:rFonts w:ascii="仿宋_GB2312" w:eastAsia="仿宋_GB2312"/>
          <w:sz w:val="32"/>
          <w:szCs w:val="32"/>
          <w:lang w:eastAsia="zh-CN"/>
        </w:rPr>
        <w:lastRenderedPageBreak/>
        <w:t>元，预决算差异率120.78%，主要原因是：</w:t>
      </w:r>
      <w:r>
        <w:rPr>
          <w:rFonts w:ascii="仿宋_GB2312" w:eastAsia="仿宋_GB2312" w:hint="eastAsia"/>
          <w:sz w:val="32"/>
          <w:szCs w:val="32"/>
          <w:lang w:eastAsia="zh-CN"/>
        </w:rPr>
        <w:t>年中在职人员增加，追加</w:t>
      </w:r>
      <w:r>
        <w:rPr>
          <w:rFonts w:ascii="仿宋_GB2312" w:eastAsia="仿宋_GB2312" w:hint="eastAsia"/>
          <w:sz w:val="32"/>
          <w:szCs w:val="32"/>
          <w:lang w:val="zh-CN" w:eastAsia="zh-CN"/>
        </w:rPr>
        <w:t>人员工资、津补贴等人员经费；</w:t>
      </w:r>
      <w:r>
        <w:rPr>
          <w:rFonts w:ascii="仿宋_GB2312" w:eastAsia="仿宋_GB2312" w:hint="eastAsia"/>
          <w:sz w:val="32"/>
          <w:szCs w:val="32"/>
          <w:lang w:eastAsia="zh-CN"/>
        </w:rPr>
        <w:t>对企业的补助经费较年初预算增加</w:t>
      </w:r>
      <w:r>
        <w:rPr>
          <w:rFonts w:ascii="仿宋_GB2312" w:eastAsia="仿宋_GB2312"/>
          <w:sz w:val="32"/>
          <w:szCs w:val="32"/>
          <w:lang w:eastAsia="zh-CN"/>
        </w:rPr>
        <w:t>。</w:t>
      </w:r>
    </w:p>
    <w:p w14:paraId="17123877"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10CEE1F"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817DA4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2024年度一般公共预算财政拨款支出291.01万元，占本年支出合计的87.17%。与上年相比，增加154.77万元，增长113.60%，主要原因是</w:t>
      </w:r>
      <w:r>
        <w:rPr>
          <w:rFonts w:ascii="仿宋_GB2312" w:eastAsia="仿宋_GB2312" w:hint="eastAsia"/>
          <w:sz w:val="32"/>
          <w:szCs w:val="32"/>
          <w:lang w:eastAsia="zh-CN"/>
        </w:rPr>
        <w:t>：单位人员增加，人员工资、津补贴等人员经费较上年增加；本年单位对企业的补助经费增加</w:t>
      </w:r>
      <w:r>
        <w:rPr>
          <w:rFonts w:ascii="仿宋_GB2312" w:eastAsia="仿宋_GB2312"/>
          <w:sz w:val="32"/>
          <w:szCs w:val="32"/>
          <w:lang w:eastAsia="zh-CN"/>
        </w:rPr>
        <w:t>。与年初预算相比，年初预算数131.81万元，决算数291.01万元，预决算差异率120.78%，主要原因是：</w:t>
      </w:r>
      <w:r>
        <w:rPr>
          <w:rFonts w:ascii="仿宋_GB2312" w:eastAsia="仿宋_GB2312" w:hint="eastAsia"/>
          <w:sz w:val="32"/>
          <w:szCs w:val="32"/>
          <w:lang w:eastAsia="zh-CN"/>
        </w:rPr>
        <w:t>年中在职人员增加，追加人员工资、津补贴等人员经费；年中追加对企业的补助经费。</w:t>
      </w:r>
    </w:p>
    <w:p w14:paraId="261DA66B"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A861B6E"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社会保障和就业支出（类）32.16万元，占11.05%。</w:t>
      </w:r>
    </w:p>
    <w:p w14:paraId="65D72C84"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卫生健康支出（类）6.88万元，占2.36%。</w:t>
      </w:r>
    </w:p>
    <w:p w14:paraId="0AD3B0D4"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农林水支出（类）110.00万元，占37.80%。</w:t>
      </w:r>
    </w:p>
    <w:p w14:paraId="76336591"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商业服务业等支出（类）132.97万元，占45.69%。</w:t>
      </w:r>
    </w:p>
    <w:p w14:paraId="2CCC607E"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住房保障支出（类）9.01万元，占3.10%。</w:t>
      </w:r>
    </w:p>
    <w:p w14:paraId="379E7C25"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60D5E06" w14:textId="1409912E"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1、社会保障和就业支出（类）行政事业单位养老支出（款）事业单位离退休（项）：支出决算数为6.10万元，比上年决算增加2.39万元，增长64.42%，主要原因是：</w:t>
      </w:r>
      <w:r>
        <w:rPr>
          <w:rFonts w:ascii="仿宋_GB2312" w:eastAsia="仿宋_GB2312" w:hint="eastAsia"/>
          <w:sz w:val="32"/>
          <w:szCs w:val="32"/>
          <w:lang w:eastAsia="zh-CN"/>
        </w:rPr>
        <w:t>单位本年</w:t>
      </w:r>
      <w:r w:rsidR="006A3D4F">
        <w:rPr>
          <w:rFonts w:ascii="仿宋_GB2312" w:eastAsia="仿宋_GB2312" w:hint="eastAsia"/>
          <w:sz w:val="32"/>
          <w:szCs w:val="32"/>
          <w:lang w:eastAsia="zh-CN"/>
        </w:rPr>
        <w:t>退休人员增加</w:t>
      </w:r>
      <w:r>
        <w:rPr>
          <w:rFonts w:ascii="仿宋_GB2312" w:eastAsia="仿宋_GB2312" w:hint="eastAsia"/>
          <w:sz w:val="32"/>
          <w:szCs w:val="32"/>
          <w:lang w:eastAsia="zh-CN"/>
        </w:rPr>
        <w:t>，退休费较上年增加。</w:t>
      </w:r>
    </w:p>
    <w:p w14:paraId="59DCEA10"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2、社会保障和就业支出（类）行政事业单位养老支出（款）机关事业单位基本养老保险缴费支出（项）：支出决算数为11.35万元，比上年决算增加0.39万元，增长3.56%，主要原因是：养老</w:t>
      </w:r>
      <w:r>
        <w:rPr>
          <w:rFonts w:ascii="仿宋_GB2312" w:eastAsia="仿宋_GB2312" w:hint="eastAsia"/>
          <w:sz w:val="32"/>
          <w:szCs w:val="32"/>
          <w:lang w:eastAsia="zh-CN"/>
        </w:rPr>
        <w:t>保险</w:t>
      </w:r>
      <w:r>
        <w:rPr>
          <w:rFonts w:ascii="仿宋_GB2312" w:eastAsia="仿宋_GB2312"/>
          <w:sz w:val="32"/>
          <w:szCs w:val="32"/>
          <w:lang w:eastAsia="zh-CN"/>
        </w:rPr>
        <w:t>基数</w:t>
      </w:r>
      <w:r>
        <w:rPr>
          <w:rFonts w:ascii="仿宋_GB2312" w:eastAsia="仿宋_GB2312" w:hint="eastAsia"/>
          <w:sz w:val="32"/>
          <w:szCs w:val="32"/>
          <w:lang w:eastAsia="zh-CN"/>
        </w:rPr>
        <w:t>调增</w:t>
      </w:r>
      <w:r>
        <w:rPr>
          <w:rFonts w:ascii="仿宋_GB2312" w:eastAsia="仿宋_GB2312"/>
          <w:sz w:val="32"/>
          <w:szCs w:val="32"/>
          <w:lang w:eastAsia="zh-CN"/>
        </w:rPr>
        <w:t>，养老</w:t>
      </w:r>
      <w:r>
        <w:rPr>
          <w:rFonts w:ascii="仿宋_GB2312" w:eastAsia="仿宋_GB2312" w:hint="eastAsia"/>
          <w:sz w:val="32"/>
          <w:szCs w:val="32"/>
          <w:lang w:eastAsia="zh-CN"/>
        </w:rPr>
        <w:t>保险缴费</w:t>
      </w:r>
      <w:r>
        <w:rPr>
          <w:rFonts w:ascii="仿宋_GB2312" w:eastAsia="仿宋_GB2312"/>
          <w:sz w:val="32"/>
          <w:szCs w:val="32"/>
          <w:lang w:eastAsia="zh-CN"/>
        </w:rPr>
        <w:t>增加。</w:t>
      </w:r>
    </w:p>
    <w:p w14:paraId="0B0C5882"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3、社会保障和就业支出（类）行政事业单位养老支出（款）机关事业单位职业年金缴费支出（项）：支出决算数为13.15万元，比上年决算增加6.49万元，增长97.45%，主要原因是：</w:t>
      </w:r>
      <w:r>
        <w:rPr>
          <w:rFonts w:ascii="仿宋_GB2312" w:eastAsia="仿宋_GB2312" w:hint="eastAsia"/>
          <w:sz w:val="32"/>
          <w:szCs w:val="32"/>
          <w:lang w:eastAsia="zh-CN"/>
        </w:rPr>
        <w:t>单位本年退休人员一次性职业年金缴费增加</w:t>
      </w:r>
      <w:r>
        <w:rPr>
          <w:rFonts w:ascii="仿宋_GB2312" w:eastAsia="仿宋_GB2312"/>
          <w:sz w:val="32"/>
          <w:szCs w:val="32"/>
          <w:lang w:eastAsia="zh-CN"/>
        </w:rPr>
        <w:t>。</w:t>
      </w:r>
    </w:p>
    <w:p w14:paraId="73AC2DE5"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4、社会保障和就业支出（类）抚恤（款）死亡抚恤（项）：支出决算数为1.56万元，与上年相比无变化，主要原因是：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2F698CA6" w14:textId="149076BB"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5、卫生健康支出（类）行政事业单位医疗（款）事业单位医疗（项）：支出决算数为6.83万元，比上年决算增加1.28万元，增长23.06%，主要原因是：</w:t>
      </w:r>
      <w:r>
        <w:rPr>
          <w:rFonts w:ascii="仿宋_GB2312" w:eastAsia="仿宋_GB2312" w:hint="eastAsia"/>
          <w:sz w:val="32"/>
          <w:szCs w:val="32"/>
          <w:lang w:eastAsia="zh-CN"/>
        </w:rPr>
        <w:t>事业</w:t>
      </w:r>
      <w:r>
        <w:rPr>
          <w:rFonts w:ascii="仿宋_GB2312" w:eastAsia="仿宋_GB2312"/>
          <w:sz w:val="32"/>
          <w:szCs w:val="32"/>
          <w:lang w:eastAsia="zh-CN"/>
        </w:rPr>
        <w:t>医疗缴费基数</w:t>
      </w:r>
      <w:r>
        <w:rPr>
          <w:rFonts w:ascii="仿宋_GB2312" w:eastAsia="仿宋_GB2312" w:hint="eastAsia"/>
          <w:sz w:val="32"/>
          <w:szCs w:val="32"/>
          <w:lang w:eastAsia="zh-CN"/>
        </w:rPr>
        <w:t>调增</w:t>
      </w:r>
      <w:r>
        <w:rPr>
          <w:rFonts w:ascii="仿宋_GB2312" w:eastAsia="仿宋_GB2312"/>
          <w:sz w:val="32"/>
          <w:szCs w:val="32"/>
          <w:lang w:eastAsia="zh-CN"/>
        </w:rPr>
        <w:t>，</w:t>
      </w:r>
      <w:r w:rsidR="006A3D4F">
        <w:rPr>
          <w:rFonts w:ascii="仿宋_GB2312" w:eastAsia="仿宋_GB2312" w:hint="eastAsia"/>
          <w:sz w:val="32"/>
          <w:szCs w:val="32"/>
          <w:lang w:eastAsia="zh-CN"/>
        </w:rPr>
        <w:t>职工</w:t>
      </w:r>
      <w:r>
        <w:rPr>
          <w:rFonts w:ascii="仿宋_GB2312" w:eastAsia="仿宋_GB2312"/>
          <w:sz w:val="32"/>
          <w:szCs w:val="32"/>
          <w:lang w:eastAsia="zh-CN"/>
        </w:rPr>
        <w:t>医疗</w:t>
      </w:r>
      <w:r>
        <w:rPr>
          <w:rFonts w:ascii="仿宋_GB2312" w:eastAsia="仿宋_GB2312" w:hint="eastAsia"/>
          <w:sz w:val="32"/>
          <w:szCs w:val="32"/>
          <w:lang w:eastAsia="zh-CN"/>
        </w:rPr>
        <w:t>缴费</w:t>
      </w:r>
      <w:r>
        <w:rPr>
          <w:rFonts w:ascii="仿宋_GB2312" w:eastAsia="仿宋_GB2312"/>
          <w:sz w:val="32"/>
          <w:szCs w:val="32"/>
          <w:lang w:eastAsia="zh-CN"/>
        </w:rPr>
        <w:t>增加。</w:t>
      </w:r>
    </w:p>
    <w:p w14:paraId="7F4589DA" w14:textId="173D2276" w:rsidR="006F604A" w:rsidRDefault="00000000" w:rsidP="006F604A">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6、卫生健康支出（类）行政事业单位医疗（款）其他行政事业单位医疗支出（项）：支出决算数为0.04万元，比上年决算减少0.04万元，下降50.00%，主要原因是：</w:t>
      </w:r>
      <w:r w:rsidR="006F604A">
        <w:rPr>
          <w:rFonts w:ascii="仿宋_GB2312" w:eastAsia="仿宋_GB2312" w:hint="eastAsia"/>
          <w:sz w:val="32"/>
          <w:szCs w:val="32"/>
          <w:lang w:eastAsia="zh-CN"/>
        </w:rPr>
        <w:t>本年</w:t>
      </w:r>
      <w:r w:rsidR="006A3D4F">
        <w:rPr>
          <w:rFonts w:ascii="仿宋_GB2312" w:eastAsia="仿宋_GB2312" w:hint="eastAsia"/>
          <w:sz w:val="32"/>
          <w:szCs w:val="32"/>
          <w:lang w:eastAsia="zh-CN"/>
        </w:rPr>
        <w:t>减少人员大额医疗保险补助缴费</w:t>
      </w:r>
      <w:r w:rsidR="006F604A">
        <w:rPr>
          <w:rFonts w:ascii="仿宋_GB2312" w:eastAsia="仿宋_GB2312" w:hint="eastAsia"/>
          <w:sz w:val="32"/>
          <w:szCs w:val="32"/>
          <w:lang w:eastAsia="zh-CN"/>
        </w:rPr>
        <w:t>。</w:t>
      </w:r>
    </w:p>
    <w:p w14:paraId="29C67053"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7、农林水支出（类）农业农村（款）其他农业农村支出（项）：支出决算数为110.00万元，比上年决算增加100.00万元，增长1,000.00%，主要原因是：</w:t>
      </w:r>
      <w:r>
        <w:rPr>
          <w:rFonts w:ascii="仿宋_GB2312" w:eastAsia="仿宋_GB2312" w:hint="eastAsia"/>
          <w:sz w:val="32"/>
          <w:szCs w:val="32"/>
          <w:lang w:eastAsia="zh-CN"/>
        </w:rPr>
        <w:t>本年单位对企业的补助经费增加</w:t>
      </w:r>
      <w:r>
        <w:rPr>
          <w:rFonts w:ascii="仿宋_GB2312" w:eastAsia="仿宋_GB2312"/>
          <w:sz w:val="32"/>
          <w:szCs w:val="32"/>
          <w:lang w:eastAsia="zh-CN"/>
        </w:rPr>
        <w:t>。</w:t>
      </w:r>
    </w:p>
    <w:p w14:paraId="3CCFEB02"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8、商业服务业等支出（类）商业流通事务（款）事业运行（项）：支出决算数为87.34万元，比上年决算减少1.10万元，下降1.24%，主要原因是：</w:t>
      </w:r>
      <w:r>
        <w:rPr>
          <w:rFonts w:ascii="仿宋_GB2312" w:eastAsia="仿宋_GB2312" w:hint="eastAsia"/>
          <w:sz w:val="32"/>
          <w:szCs w:val="32"/>
          <w:lang w:eastAsia="zh-CN"/>
        </w:rPr>
        <w:t>本年单位的办公费，取暖费较上年减少</w:t>
      </w:r>
      <w:r>
        <w:rPr>
          <w:rFonts w:ascii="仿宋_GB2312" w:eastAsia="仿宋_GB2312"/>
          <w:sz w:val="32"/>
          <w:szCs w:val="32"/>
          <w:lang w:eastAsia="zh-CN"/>
        </w:rPr>
        <w:t>。</w:t>
      </w:r>
    </w:p>
    <w:p w14:paraId="0F7770D0"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9、商业服务业等支出（类）商业流通事务（款）其他商业流通事务支出（项）：支出决算数为45.63万元，比上年决算增加45.16万元，增长9,608.51%，主要原因是：</w:t>
      </w:r>
      <w:r>
        <w:rPr>
          <w:rFonts w:ascii="仿宋_GB2312" w:eastAsia="仿宋_GB2312" w:hint="eastAsia"/>
          <w:sz w:val="32"/>
          <w:szCs w:val="32"/>
          <w:lang w:eastAsia="zh-CN"/>
        </w:rPr>
        <w:t>本年单位物业管理费，租赁费较上年增加。</w:t>
      </w:r>
    </w:p>
    <w:p w14:paraId="742FA12B"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10、住房保障支出（类）住房改革支出（款）住房公积金（项）：支出决算数为9.01万元，比上年决算增加0.21万元，增长2.39%，主要原因是：</w:t>
      </w:r>
      <w:r w:rsidR="006F604A">
        <w:rPr>
          <w:rFonts w:ascii="仿宋_GB2312" w:eastAsia="仿宋_GB2312" w:hint="eastAsia"/>
          <w:sz w:val="32"/>
          <w:szCs w:val="32"/>
          <w:lang w:eastAsia="zh-CN"/>
        </w:rPr>
        <w:t>本年单位人员增加</w:t>
      </w:r>
      <w:r>
        <w:rPr>
          <w:rFonts w:ascii="仿宋_GB2312" w:eastAsia="仿宋_GB2312"/>
          <w:sz w:val="32"/>
          <w:szCs w:val="32"/>
          <w:lang w:eastAsia="zh-CN"/>
        </w:rPr>
        <w:t>，住房</w:t>
      </w:r>
      <w:r>
        <w:rPr>
          <w:rFonts w:ascii="仿宋_GB2312" w:eastAsia="仿宋_GB2312" w:hint="eastAsia"/>
          <w:sz w:val="32"/>
          <w:szCs w:val="32"/>
          <w:lang w:eastAsia="zh-CN"/>
        </w:rPr>
        <w:t>公积金</w:t>
      </w:r>
      <w:r>
        <w:rPr>
          <w:rFonts w:ascii="仿宋_GB2312" w:eastAsia="仿宋_GB2312"/>
          <w:sz w:val="32"/>
          <w:szCs w:val="32"/>
          <w:lang w:eastAsia="zh-CN"/>
        </w:rPr>
        <w:t>增加。</w:t>
      </w:r>
    </w:p>
    <w:p w14:paraId="6246E502"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4CC5744"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2024年度一般公共预算财政拨款基本支出291.01万元，其中：人员经费130.63万元，包括：基本工资、津贴补贴、奖金、绩效工资、机关事业单位基本养老保险缴费、职业年金</w:t>
      </w:r>
      <w:r>
        <w:rPr>
          <w:rFonts w:ascii="仿宋_GB2312" w:eastAsia="仿宋_GB2312"/>
          <w:sz w:val="32"/>
          <w:szCs w:val="32"/>
          <w:lang w:eastAsia="zh-CN"/>
        </w:rPr>
        <w:lastRenderedPageBreak/>
        <w:t>缴费、职工基本医疗保险缴费、其他社会保障缴费、住房公积金、退休费和抚恤金。</w:t>
      </w:r>
    </w:p>
    <w:p w14:paraId="3E3CA7DE"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公用经费160.38万元，包括：办公费、邮电费、物业管理费、差旅费、租赁费、工会经费、公务用车运行维护费、其他商品和服务支出和其他资本性补助。</w:t>
      </w:r>
    </w:p>
    <w:p w14:paraId="3800B329"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DE5F8A0"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A7FC59A"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2CC769F"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8EF64CA"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2FA679C"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经费支出0.85万元，比上年减少0.05万元，下降5.56%，主要原因是：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；公务用车购置及运行维护费支出0.85万元，占100.00%，比上年减少0.05万元，下降5.56%，主要原因是：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B65976D" w14:textId="77777777" w:rsidR="00430A8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36EFC94"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23DC7449"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公务用车购置及运行维护费0.85万元，其中：公务用车购置费0.00万元，公务用车运行维护费0.85万元。公务用车运行维护费开支内容包括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w:t>
      </w:r>
      <w:r>
        <w:rPr>
          <w:rFonts w:ascii="仿宋_GB2312" w:eastAsia="仿宋_GB2312"/>
          <w:sz w:val="32"/>
          <w:szCs w:val="32"/>
          <w:lang w:eastAsia="zh-CN"/>
        </w:rPr>
        <w:lastRenderedPageBreak/>
        <w:t>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B65E90A"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无公务接待费。单位全年安排的国内公务接待0批次，0人次。</w:t>
      </w:r>
    </w:p>
    <w:p w14:paraId="6FA9FA4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经费支出全年预算数0.85万元，决算数0.85万元，预决算差异率0.00%，主要原因是：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；公务用车运行维护费全年预算数0.85万元，决算数0.85万元，预决算差异率0.00%，主要原因是：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6F340DE"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D0C8527"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45CF05B"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2024年度奇台县供销社单位（事业单位）公用经费支出160.38万元，比上年增加146.65万元，增长1,068.10%，主要原因是：</w:t>
      </w:r>
      <w:r>
        <w:rPr>
          <w:rFonts w:ascii="仿宋_GB2312" w:eastAsia="仿宋_GB2312" w:hint="eastAsia"/>
          <w:sz w:val="32"/>
          <w:szCs w:val="32"/>
          <w:lang w:eastAsia="zh-CN"/>
        </w:rPr>
        <w:t>我单位本年</w:t>
      </w:r>
      <w:r>
        <w:rPr>
          <w:rFonts w:ascii="仿宋_GB2312" w:eastAsia="仿宋_GB2312"/>
          <w:sz w:val="32"/>
          <w:szCs w:val="32"/>
          <w:lang w:eastAsia="zh-CN"/>
        </w:rPr>
        <w:t>物业管理费、差旅费、租赁费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7C7D7599"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41564AB"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2024年度政府采购支出总额0.86万元，其中：政府采购货物支出0.37万元、政府采购工程支出0.00万元、政府采购服务支出0.49万元。</w:t>
      </w:r>
    </w:p>
    <w:p w14:paraId="73C3D826"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授予中小企业合同金额0.25万元，占政府采购支出总额的29.07%，其中：授予小微企业合同金额0.14万元，占政府采购支出总额的16.28%。</w:t>
      </w:r>
    </w:p>
    <w:p w14:paraId="3B481687" w14:textId="77777777" w:rsidR="00430A8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7950219"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截至2024年12月31日，房屋0.00平方米，价值0.00万元。</w:t>
      </w:r>
      <w:r>
        <w:rPr>
          <w:rFonts w:ascii="仿宋_GB2312" w:eastAsia="仿宋_GB2312"/>
          <w:sz w:val="32"/>
          <w:szCs w:val="32"/>
          <w:lang w:eastAsia="zh-CN"/>
        </w:rPr>
        <w:t>车辆1辆，价值10.05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0A7E56BF"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BD292D0" w14:textId="77777777" w:rsidR="00430A82" w:rsidRPr="006A3D4F" w:rsidRDefault="00000000" w:rsidP="006A3D4F">
      <w:pPr>
        <w:spacing w:after="0" w:line="240" w:lineRule="auto"/>
        <w:ind w:firstLineChars="200" w:firstLine="640"/>
        <w:jc w:val="both"/>
        <w:rPr>
          <w:rFonts w:ascii="仿宋_GB2312" w:eastAsia="仿宋_GB2312" w:hint="eastAsia"/>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333.84</w:t>
      </w:r>
      <w:r>
        <w:rPr>
          <w:rFonts w:ascii="仿宋_GB2312" w:eastAsia="仿宋_GB2312"/>
          <w:sz w:val="32"/>
          <w:szCs w:val="32"/>
        </w:rPr>
        <w:t>万元，实际执行总额</w:t>
      </w:r>
      <w:r>
        <w:rPr>
          <w:rFonts w:ascii="仿宋_GB2312" w:eastAsia="仿宋_GB2312" w:hint="eastAsia"/>
          <w:sz w:val="32"/>
          <w:szCs w:val="32"/>
        </w:rPr>
        <w:t>333.84</w:t>
      </w:r>
      <w:r>
        <w:rPr>
          <w:rFonts w:ascii="仿宋_GB2312" w:eastAsia="仿宋_GB2312"/>
          <w:sz w:val="32"/>
          <w:szCs w:val="32"/>
        </w:rPr>
        <w:t>万元；预算绩效评价项目</w:t>
      </w:r>
      <w:r>
        <w:rPr>
          <w:rFonts w:ascii="仿宋_GB2312" w:eastAsia="仿宋_GB2312" w:hint="eastAsia"/>
          <w:sz w:val="32"/>
          <w:szCs w:val="32"/>
        </w:rPr>
        <w:t>2</w:t>
      </w:r>
      <w:r>
        <w:rPr>
          <w:rFonts w:ascii="仿宋_GB2312" w:eastAsia="仿宋_GB2312"/>
          <w:sz w:val="32"/>
          <w:szCs w:val="32"/>
        </w:rPr>
        <w:t>个，全年预算数</w:t>
      </w:r>
      <w:r>
        <w:rPr>
          <w:rFonts w:ascii="仿宋_GB2312" w:eastAsia="仿宋_GB2312" w:hint="eastAsia"/>
          <w:sz w:val="32"/>
          <w:szCs w:val="32"/>
        </w:rPr>
        <w:t>145.63</w:t>
      </w:r>
      <w:r>
        <w:rPr>
          <w:rFonts w:ascii="仿宋_GB2312" w:eastAsia="仿宋_GB2312"/>
          <w:sz w:val="32"/>
          <w:szCs w:val="32"/>
        </w:rPr>
        <w:t>万元，全年执行数</w:t>
      </w:r>
      <w:r>
        <w:rPr>
          <w:rFonts w:ascii="仿宋_GB2312" w:eastAsia="仿宋_GB2312" w:hint="eastAsia"/>
          <w:sz w:val="32"/>
          <w:szCs w:val="32"/>
        </w:rPr>
        <w:t>145.63</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。具体附部门整体支出绩效自评表，项目支出绩效自评表和部门评价报告。</w:t>
      </w:r>
      <w:bookmarkStart w:id="1" w:name="_Hlk201836110"/>
    </w:p>
    <w:p w14:paraId="4856FC98" w14:textId="77777777" w:rsidR="00430A8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C25348D" w14:textId="77777777" w:rsidR="00430A8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430A82" w14:paraId="7F47292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A5DDD30"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DFB5DB9"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奇台县供销合作社联合社</w:t>
            </w:r>
          </w:p>
        </w:tc>
      </w:tr>
      <w:tr w:rsidR="00430A82" w14:paraId="0B35BCB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80341D7"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001D29C"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0F98E07"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0CA76D6"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23DD6D8"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967F3EA"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4050A82"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0710767"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430A82" w14:paraId="41DE69D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7962242" w14:textId="77777777" w:rsidR="00430A82" w:rsidRDefault="00430A8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5AD1887"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C92CD5F"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46DD7AE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9C084AC"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9AEA063"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B4BD101"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69DE171"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r>
      <w:tr w:rsidR="00430A82" w14:paraId="03F45B3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C903DDF" w14:textId="77777777" w:rsidR="00430A82" w:rsidRDefault="00430A8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4A24DC9"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18ECD38"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131.81</w:t>
            </w:r>
          </w:p>
        </w:tc>
        <w:tc>
          <w:tcPr>
            <w:tcW w:w="1242" w:type="dxa"/>
            <w:tcBorders>
              <w:top w:val="nil"/>
              <w:left w:val="nil"/>
              <w:bottom w:val="single" w:sz="4" w:space="0" w:color="auto"/>
              <w:right w:val="single" w:sz="4" w:space="0" w:color="auto"/>
            </w:tcBorders>
            <w:vAlign w:val="center"/>
          </w:tcPr>
          <w:p w14:paraId="4E63B5D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291.01</w:t>
            </w:r>
          </w:p>
        </w:tc>
        <w:tc>
          <w:tcPr>
            <w:tcW w:w="1417" w:type="dxa"/>
            <w:tcBorders>
              <w:top w:val="nil"/>
              <w:left w:val="nil"/>
              <w:bottom w:val="single" w:sz="4" w:space="0" w:color="auto"/>
              <w:right w:val="single" w:sz="4" w:space="0" w:color="auto"/>
            </w:tcBorders>
            <w:vAlign w:val="center"/>
          </w:tcPr>
          <w:p w14:paraId="62439A12"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291.01</w:t>
            </w:r>
          </w:p>
        </w:tc>
        <w:tc>
          <w:tcPr>
            <w:tcW w:w="1134" w:type="dxa"/>
            <w:tcBorders>
              <w:top w:val="nil"/>
              <w:left w:val="nil"/>
              <w:bottom w:val="single" w:sz="4" w:space="0" w:color="auto"/>
              <w:right w:val="single" w:sz="4" w:space="0" w:color="auto"/>
            </w:tcBorders>
            <w:vAlign w:val="center"/>
          </w:tcPr>
          <w:p w14:paraId="567AA1BE"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99BE3DE"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C81A06E"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430A82" w14:paraId="1730050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05B990E" w14:textId="77777777" w:rsidR="00430A82" w:rsidRDefault="00430A8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50B8CA5"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71F78A0"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42.80</w:t>
            </w:r>
          </w:p>
        </w:tc>
        <w:tc>
          <w:tcPr>
            <w:tcW w:w="1242" w:type="dxa"/>
            <w:tcBorders>
              <w:top w:val="nil"/>
              <w:left w:val="nil"/>
              <w:bottom w:val="single" w:sz="4" w:space="0" w:color="auto"/>
              <w:right w:val="single" w:sz="4" w:space="0" w:color="auto"/>
            </w:tcBorders>
            <w:vAlign w:val="center"/>
          </w:tcPr>
          <w:p w14:paraId="5D634E11"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42.83</w:t>
            </w:r>
          </w:p>
        </w:tc>
        <w:tc>
          <w:tcPr>
            <w:tcW w:w="1417" w:type="dxa"/>
            <w:tcBorders>
              <w:top w:val="nil"/>
              <w:left w:val="nil"/>
              <w:bottom w:val="single" w:sz="4" w:space="0" w:color="auto"/>
              <w:right w:val="single" w:sz="4" w:space="0" w:color="auto"/>
            </w:tcBorders>
            <w:vAlign w:val="center"/>
          </w:tcPr>
          <w:p w14:paraId="45B6C801"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42.83</w:t>
            </w:r>
          </w:p>
        </w:tc>
        <w:tc>
          <w:tcPr>
            <w:tcW w:w="1134" w:type="dxa"/>
            <w:tcBorders>
              <w:top w:val="nil"/>
              <w:left w:val="nil"/>
              <w:bottom w:val="single" w:sz="4" w:space="0" w:color="auto"/>
              <w:right w:val="single" w:sz="4" w:space="0" w:color="auto"/>
            </w:tcBorders>
            <w:vAlign w:val="center"/>
          </w:tcPr>
          <w:p w14:paraId="1023A270"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21B4E8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CA0281F"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r>
      <w:tr w:rsidR="00430A82" w14:paraId="045CDF1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83CC5BD" w14:textId="77777777" w:rsidR="00430A82" w:rsidRDefault="00430A82">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E7ABD5A"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5BEE96F"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174.61</w:t>
            </w:r>
          </w:p>
        </w:tc>
        <w:tc>
          <w:tcPr>
            <w:tcW w:w="1242" w:type="dxa"/>
            <w:tcBorders>
              <w:top w:val="nil"/>
              <w:left w:val="nil"/>
              <w:bottom w:val="single" w:sz="4" w:space="0" w:color="auto"/>
              <w:right w:val="single" w:sz="4" w:space="0" w:color="auto"/>
            </w:tcBorders>
            <w:vAlign w:val="center"/>
          </w:tcPr>
          <w:p w14:paraId="080E0299"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333.84</w:t>
            </w:r>
          </w:p>
        </w:tc>
        <w:tc>
          <w:tcPr>
            <w:tcW w:w="1417" w:type="dxa"/>
            <w:tcBorders>
              <w:top w:val="nil"/>
              <w:left w:val="nil"/>
              <w:bottom w:val="single" w:sz="4" w:space="0" w:color="auto"/>
              <w:right w:val="single" w:sz="4" w:space="0" w:color="auto"/>
            </w:tcBorders>
            <w:vAlign w:val="center"/>
          </w:tcPr>
          <w:p w14:paraId="1C864EB2"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333.84</w:t>
            </w:r>
          </w:p>
        </w:tc>
        <w:tc>
          <w:tcPr>
            <w:tcW w:w="1134" w:type="dxa"/>
            <w:tcBorders>
              <w:top w:val="nil"/>
              <w:left w:val="nil"/>
              <w:bottom w:val="single" w:sz="4" w:space="0" w:color="auto"/>
              <w:right w:val="single" w:sz="4" w:space="0" w:color="auto"/>
            </w:tcBorders>
            <w:vAlign w:val="center"/>
          </w:tcPr>
          <w:p w14:paraId="6785D57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45ADEB2"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7D1E096F"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r>
      <w:tr w:rsidR="00430A82" w14:paraId="0753F45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9E6267A"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D5F02F8"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101A642"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r>
      <w:tr w:rsidR="00430A82" w14:paraId="4CABB8D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AD26B14" w14:textId="77777777" w:rsidR="00430A82" w:rsidRDefault="00430A82">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562A932" w14:textId="77777777" w:rsidR="00430A8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对本级社有资产行使出资代表和管理职能，监督社有资产保值增值；启动运营社有企业，通过社企改革，激发社有企业活力，壮大我县供销发展经济基础。（2）围绕建立和完善农业社会化服务体系，做好为农业、农村、农民服务的工作：一是推进基层社恢复振兴，筑牢为农服务的前沿阵地；二是突出优势特色，拓展农产品流通经营领域。</w:t>
            </w:r>
          </w:p>
        </w:tc>
        <w:tc>
          <w:tcPr>
            <w:tcW w:w="4581" w:type="dxa"/>
            <w:gridSpan w:val="4"/>
            <w:tcBorders>
              <w:top w:val="single" w:sz="4" w:space="0" w:color="auto"/>
              <w:left w:val="nil"/>
              <w:bottom w:val="single" w:sz="4" w:space="0" w:color="auto"/>
              <w:right w:val="single" w:sz="4" w:space="0" w:color="auto"/>
            </w:tcBorders>
          </w:tcPr>
          <w:p w14:paraId="2501AF38" w14:textId="77777777" w:rsidR="00430A8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333.84万元，全年执行数333.84万元，总预算执行率100%。2024年我单位完成以下工作内容：新建外销平台3家，打造示范基层社1家，组织企业参加展销会次数不少于3次。围绕建立和完善农业社会化服务体系，做好为农业、农村、农民服务的工作：一是推进基层社恢复振兴，筑牢为农服务的前沿阵地；二是突出优势特色，拓展农产品流通经营领域。通过以上工作的实施，提升奇台县农产品的知名度和影响力。</w:t>
            </w:r>
          </w:p>
        </w:tc>
      </w:tr>
      <w:tr w:rsidR="00430A82" w14:paraId="00B378D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2DE93C6"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FD80F4F"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ED0379E"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4F29426"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392A3113"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2A97361"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9BC2308"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2198DF19" w14:textId="77777777" w:rsidR="00430A82"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r>
      <w:tr w:rsidR="00430A82" w14:paraId="2DB423F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0303AEF"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5551A057"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78113D1"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新建外销平台个数</w:t>
            </w:r>
          </w:p>
        </w:tc>
        <w:tc>
          <w:tcPr>
            <w:tcW w:w="1242" w:type="dxa"/>
            <w:tcBorders>
              <w:top w:val="nil"/>
              <w:left w:val="nil"/>
              <w:bottom w:val="single" w:sz="4" w:space="0" w:color="auto"/>
              <w:right w:val="single" w:sz="4" w:space="0" w:color="auto"/>
            </w:tcBorders>
            <w:noWrap/>
            <w:vAlign w:val="center"/>
          </w:tcPr>
          <w:p w14:paraId="6DE1FDB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=3家</w:t>
            </w:r>
          </w:p>
        </w:tc>
        <w:tc>
          <w:tcPr>
            <w:tcW w:w="1417" w:type="dxa"/>
            <w:tcBorders>
              <w:top w:val="nil"/>
              <w:left w:val="nil"/>
              <w:bottom w:val="single" w:sz="4" w:space="0" w:color="auto"/>
              <w:right w:val="single" w:sz="4" w:space="0" w:color="auto"/>
            </w:tcBorders>
            <w:noWrap/>
            <w:vAlign w:val="center"/>
          </w:tcPr>
          <w:p w14:paraId="11CEFF38" w14:textId="77777777" w:rsidR="00430A8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奇台县供销合作社联合社2024年工作计划</w:t>
            </w:r>
          </w:p>
        </w:tc>
        <w:tc>
          <w:tcPr>
            <w:tcW w:w="1134" w:type="dxa"/>
            <w:tcBorders>
              <w:top w:val="nil"/>
              <w:left w:val="nil"/>
              <w:bottom w:val="single" w:sz="4" w:space="0" w:color="auto"/>
              <w:right w:val="single" w:sz="4" w:space="0" w:color="auto"/>
            </w:tcBorders>
            <w:noWrap/>
            <w:vAlign w:val="center"/>
          </w:tcPr>
          <w:p w14:paraId="4D21C190"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230B9053"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=5家</w:t>
            </w:r>
          </w:p>
        </w:tc>
        <w:tc>
          <w:tcPr>
            <w:tcW w:w="720" w:type="dxa"/>
            <w:tcBorders>
              <w:top w:val="nil"/>
              <w:left w:val="nil"/>
              <w:bottom w:val="single" w:sz="4" w:space="0" w:color="auto"/>
              <w:right w:val="single" w:sz="4" w:space="0" w:color="auto"/>
            </w:tcBorders>
            <w:noWrap/>
            <w:vAlign w:val="center"/>
          </w:tcPr>
          <w:p w14:paraId="0DAC7FEB"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r w:rsidR="00430A82" w14:paraId="059D8FE2" w14:textId="77777777">
        <w:trPr>
          <w:cantSplit/>
          <w:trHeight w:val="740"/>
        </w:trPr>
        <w:tc>
          <w:tcPr>
            <w:tcW w:w="993" w:type="dxa"/>
            <w:vMerge/>
            <w:tcBorders>
              <w:left w:val="single" w:sz="4" w:space="0" w:color="auto"/>
              <w:right w:val="single" w:sz="4" w:space="0" w:color="auto"/>
            </w:tcBorders>
            <w:noWrap/>
            <w:vAlign w:val="center"/>
          </w:tcPr>
          <w:p w14:paraId="72D4095A" w14:textId="77777777" w:rsidR="00430A82" w:rsidRDefault="00430A82">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B77A6FF" w14:textId="77777777" w:rsidR="00430A82" w:rsidRDefault="00430A8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84E74A8"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高质量发展基层社个数</w:t>
            </w:r>
          </w:p>
        </w:tc>
        <w:tc>
          <w:tcPr>
            <w:tcW w:w="1242" w:type="dxa"/>
            <w:tcBorders>
              <w:top w:val="nil"/>
              <w:left w:val="nil"/>
              <w:bottom w:val="single" w:sz="4" w:space="0" w:color="auto"/>
              <w:right w:val="single" w:sz="4" w:space="0" w:color="auto"/>
            </w:tcBorders>
            <w:noWrap/>
            <w:vAlign w:val="center"/>
          </w:tcPr>
          <w:p w14:paraId="04DE19B7"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=1家</w:t>
            </w:r>
          </w:p>
        </w:tc>
        <w:tc>
          <w:tcPr>
            <w:tcW w:w="1417" w:type="dxa"/>
            <w:tcBorders>
              <w:top w:val="nil"/>
              <w:left w:val="nil"/>
              <w:bottom w:val="single" w:sz="4" w:space="0" w:color="auto"/>
              <w:right w:val="single" w:sz="4" w:space="0" w:color="auto"/>
            </w:tcBorders>
            <w:noWrap/>
            <w:vAlign w:val="center"/>
          </w:tcPr>
          <w:p w14:paraId="578D3C4C" w14:textId="77777777" w:rsidR="00430A8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奇台县供销合作社联合社2024年工作计划</w:t>
            </w:r>
          </w:p>
        </w:tc>
        <w:tc>
          <w:tcPr>
            <w:tcW w:w="1134" w:type="dxa"/>
            <w:tcBorders>
              <w:top w:val="nil"/>
              <w:left w:val="nil"/>
              <w:bottom w:val="single" w:sz="4" w:space="0" w:color="auto"/>
              <w:right w:val="single" w:sz="4" w:space="0" w:color="auto"/>
            </w:tcBorders>
            <w:noWrap/>
            <w:vAlign w:val="center"/>
          </w:tcPr>
          <w:p w14:paraId="604F2000"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568B8B85"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=1家</w:t>
            </w:r>
          </w:p>
        </w:tc>
        <w:tc>
          <w:tcPr>
            <w:tcW w:w="720" w:type="dxa"/>
            <w:tcBorders>
              <w:top w:val="nil"/>
              <w:left w:val="nil"/>
              <w:bottom w:val="single" w:sz="4" w:space="0" w:color="auto"/>
              <w:right w:val="single" w:sz="4" w:space="0" w:color="auto"/>
            </w:tcBorders>
            <w:noWrap/>
            <w:vAlign w:val="center"/>
          </w:tcPr>
          <w:p w14:paraId="42746042"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r w:rsidR="00430A82" w14:paraId="21D0EB4D"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8A584A8" w14:textId="77777777" w:rsidR="00430A82" w:rsidRDefault="00430A82">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0DED34F" w14:textId="77777777" w:rsidR="00430A82" w:rsidRDefault="00430A82">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F5D52F9"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组织企业参加产销对接会次数</w:t>
            </w:r>
          </w:p>
        </w:tc>
        <w:tc>
          <w:tcPr>
            <w:tcW w:w="1242" w:type="dxa"/>
            <w:tcBorders>
              <w:top w:val="nil"/>
              <w:left w:val="nil"/>
              <w:bottom w:val="single" w:sz="4" w:space="0" w:color="auto"/>
              <w:right w:val="single" w:sz="4" w:space="0" w:color="auto"/>
            </w:tcBorders>
            <w:noWrap/>
            <w:vAlign w:val="center"/>
          </w:tcPr>
          <w:p w14:paraId="0A44C2B2"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0AEDEEE6" w14:textId="77777777" w:rsidR="00430A82"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奇台县供销合作社联合社2024年计划</w:t>
            </w:r>
          </w:p>
        </w:tc>
        <w:tc>
          <w:tcPr>
            <w:tcW w:w="1134" w:type="dxa"/>
            <w:tcBorders>
              <w:top w:val="nil"/>
              <w:left w:val="nil"/>
              <w:bottom w:val="single" w:sz="4" w:space="0" w:color="auto"/>
              <w:right w:val="single" w:sz="4" w:space="0" w:color="auto"/>
            </w:tcBorders>
            <w:noWrap/>
            <w:vAlign w:val="center"/>
          </w:tcPr>
          <w:p w14:paraId="64F2A4ED"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BADFADA"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6C7D6678" w14:textId="77777777" w:rsidR="00430A82"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r>
    </w:tbl>
    <w:p w14:paraId="66DFBD6A" w14:textId="77777777" w:rsidR="00430A8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72808C" w14:textId="77777777" w:rsidR="00430A8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30A82" w14:paraId="092777F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3BA4A0F" w14:textId="77777777" w:rsidR="00430A82" w:rsidRDefault="00000000">
            <w:pPr>
              <w:spacing w:after="0" w:line="240" w:lineRule="auto"/>
              <w:jc w:val="center"/>
              <w:rPr>
                <w:rFonts w:ascii="宋体" w:eastAsia="宋体" w:hAnsi="宋体" w:cs="宋体" w:hint="eastAsia"/>
                <w:b/>
                <w:bCs/>
                <w:color w:val="000000"/>
                <w:sz w:val="18"/>
                <w:szCs w:val="18"/>
                <w:lang w:eastAsia="zh-CN"/>
              </w:rPr>
            </w:pPr>
            <w:bookmarkStart w:id="2" w:name="_Hlk201837198"/>
            <w:bookmarkEnd w:id="1"/>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CB7FB1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奇财预[2024]109号 关于拨付行政事业单位临时业务用房及物业费的通知</w:t>
            </w:r>
          </w:p>
        </w:tc>
      </w:tr>
      <w:tr w:rsidR="00430A82" w14:paraId="7A2A7215"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313E4E"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E30037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奇台县供销合作社联合社</w:t>
            </w:r>
          </w:p>
        </w:tc>
        <w:tc>
          <w:tcPr>
            <w:tcW w:w="708" w:type="pct"/>
            <w:gridSpan w:val="2"/>
            <w:tcBorders>
              <w:top w:val="single" w:sz="4" w:space="0" w:color="auto"/>
              <w:left w:val="nil"/>
              <w:bottom w:val="single" w:sz="4" w:space="0" w:color="auto"/>
              <w:right w:val="single" w:sz="4" w:space="0" w:color="auto"/>
            </w:tcBorders>
            <w:vAlign w:val="center"/>
          </w:tcPr>
          <w:p w14:paraId="7300B60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D5327C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奇台县供销合作社联合社</w:t>
            </w:r>
          </w:p>
        </w:tc>
      </w:tr>
      <w:tr w:rsidR="00430A82" w14:paraId="5381540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6779A7"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1B2D669"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4D82C58"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42A20A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F32B99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8060443"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9DE394E"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D4963AB"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30A82" w14:paraId="170C3D4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381D0F6"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63A323A"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41A5B22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32.33</w:t>
            </w:r>
          </w:p>
        </w:tc>
        <w:tc>
          <w:tcPr>
            <w:tcW w:w="982" w:type="pct"/>
            <w:gridSpan w:val="3"/>
            <w:tcBorders>
              <w:top w:val="single" w:sz="4" w:space="0" w:color="auto"/>
              <w:left w:val="nil"/>
              <w:bottom w:val="single" w:sz="4" w:space="0" w:color="auto"/>
              <w:right w:val="single" w:sz="4" w:space="0" w:color="auto"/>
            </w:tcBorders>
            <w:vAlign w:val="center"/>
          </w:tcPr>
          <w:p w14:paraId="0CAFC51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35.63</w:t>
            </w:r>
          </w:p>
        </w:tc>
        <w:tc>
          <w:tcPr>
            <w:tcW w:w="708" w:type="pct"/>
            <w:gridSpan w:val="2"/>
            <w:tcBorders>
              <w:top w:val="single" w:sz="4" w:space="0" w:color="auto"/>
              <w:left w:val="nil"/>
              <w:bottom w:val="single" w:sz="4" w:space="0" w:color="auto"/>
              <w:right w:val="single" w:sz="4" w:space="0" w:color="auto"/>
            </w:tcBorders>
            <w:vAlign w:val="center"/>
          </w:tcPr>
          <w:p w14:paraId="4E294ED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35.63</w:t>
            </w:r>
          </w:p>
        </w:tc>
        <w:tc>
          <w:tcPr>
            <w:tcW w:w="671" w:type="pct"/>
            <w:gridSpan w:val="2"/>
            <w:tcBorders>
              <w:top w:val="nil"/>
              <w:left w:val="nil"/>
              <w:bottom w:val="single" w:sz="4" w:space="0" w:color="auto"/>
              <w:right w:val="single" w:sz="4" w:space="0" w:color="auto"/>
            </w:tcBorders>
            <w:vAlign w:val="center"/>
          </w:tcPr>
          <w:p w14:paraId="21C334A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8C79F4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D35E12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30A82" w14:paraId="4FE4A17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97ED5D"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E79EC7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467074D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32.33</w:t>
            </w:r>
          </w:p>
        </w:tc>
        <w:tc>
          <w:tcPr>
            <w:tcW w:w="982" w:type="pct"/>
            <w:gridSpan w:val="3"/>
            <w:tcBorders>
              <w:top w:val="single" w:sz="4" w:space="0" w:color="auto"/>
              <w:left w:val="nil"/>
              <w:bottom w:val="single" w:sz="4" w:space="0" w:color="auto"/>
              <w:right w:val="single" w:sz="4" w:space="0" w:color="auto"/>
            </w:tcBorders>
            <w:vAlign w:val="center"/>
          </w:tcPr>
          <w:p w14:paraId="633FCC2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35.63</w:t>
            </w:r>
          </w:p>
        </w:tc>
        <w:tc>
          <w:tcPr>
            <w:tcW w:w="708" w:type="pct"/>
            <w:gridSpan w:val="2"/>
            <w:tcBorders>
              <w:top w:val="single" w:sz="4" w:space="0" w:color="auto"/>
              <w:left w:val="nil"/>
              <w:bottom w:val="single" w:sz="4" w:space="0" w:color="auto"/>
              <w:right w:val="single" w:sz="4" w:space="0" w:color="auto"/>
            </w:tcBorders>
            <w:vAlign w:val="center"/>
          </w:tcPr>
          <w:p w14:paraId="2188B34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35.63</w:t>
            </w:r>
          </w:p>
        </w:tc>
        <w:tc>
          <w:tcPr>
            <w:tcW w:w="671" w:type="pct"/>
            <w:gridSpan w:val="2"/>
            <w:tcBorders>
              <w:top w:val="nil"/>
              <w:left w:val="nil"/>
              <w:bottom w:val="single" w:sz="4" w:space="0" w:color="auto"/>
              <w:right w:val="single" w:sz="4" w:space="0" w:color="auto"/>
            </w:tcBorders>
            <w:vAlign w:val="center"/>
          </w:tcPr>
          <w:p w14:paraId="1452E8A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BB47FD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69A7E1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30A82" w14:paraId="7C8E141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12E291"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C8A9F15"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D05AA4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2D61D10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C9D3A6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6D6967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1569E7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30AB35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30A82" w14:paraId="5F40320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1A506A0"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2FC0D5A"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A991ED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30A82" w14:paraId="54ABE42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CCD4649" w14:textId="77777777" w:rsidR="00430A82" w:rsidRDefault="00430A8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A0E3A6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奇台县供销社计划完成债务支付3笔，债务资金支付完成率达到100%，债务还款准确率达到100%，债务资金能按期支付且按期支付率及债务资金支付率都达到100%。通过债务资金按期足额拨付有效保障单位良好信用。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7EE28F9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35.63万元。该项目的实施，保障了行政事业单位的临时业务用房需求，用房保障率达到100%，确保各单位均能正常开展工作。同时，房租和物业费均按照合同约定时间支付，支付及时率为100%，未出现逾期支付情况，保障了出租方和物业公司的权益，维护了良好合作关系。</w:t>
            </w:r>
          </w:p>
        </w:tc>
      </w:tr>
      <w:tr w:rsidR="00430A82" w14:paraId="1C617909" w14:textId="77777777">
        <w:trPr>
          <w:trHeight w:val="820"/>
        </w:trPr>
        <w:tc>
          <w:tcPr>
            <w:tcW w:w="328" w:type="pct"/>
            <w:tcBorders>
              <w:top w:val="nil"/>
              <w:left w:val="single" w:sz="4" w:space="0" w:color="auto"/>
              <w:bottom w:val="single" w:sz="4" w:space="0" w:color="auto"/>
              <w:right w:val="single" w:sz="4" w:space="0" w:color="auto"/>
            </w:tcBorders>
            <w:vAlign w:val="center"/>
          </w:tcPr>
          <w:p w14:paraId="615CAADF"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B140CC5"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B3AC0A7"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7FD8D66"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5266DE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E5212D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1DA90A70"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9021FBC"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1886036"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7DFEDA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74AC168C"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8E9E9A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10B4873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8B394D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30A82" w14:paraId="24216CC6" w14:textId="77777777">
        <w:trPr>
          <w:trHeight w:val="800"/>
        </w:trPr>
        <w:tc>
          <w:tcPr>
            <w:tcW w:w="328" w:type="pct"/>
            <w:vMerge w:val="restart"/>
            <w:tcBorders>
              <w:top w:val="nil"/>
              <w:left w:val="single" w:sz="4" w:space="0" w:color="auto"/>
              <w:right w:val="single" w:sz="4" w:space="0" w:color="auto"/>
            </w:tcBorders>
            <w:vAlign w:val="center"/>
          </w:tcPr>
          <w:p w14:paraId="626D170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E19295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65367C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8C175EA"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30D5816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D3105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33" w:type="pct"/>
            <w:tcBorders>
              <w:top w:val="nil"/>
              <w:left w:val="nil"/>
              <w:bottom w:val="single" w:sz="4" w:space="0" w:color="auto"/>
              <w:right w:val="single" w:sz="4" w:space="0" w:color="auto"/>
            </w:tcBorders>
            <w:vAlign w:val="center"/>
          </w:tcPr>
          <w:p w14:paraId="01266FA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28" w:type="pct"/>
            <w:tcBorders>
              <w:top w:val="nil"/>
              <w:left w:val="nil"/>
              <w:bottom w:val="single" w:sz="4" w:space="0" w:color="auto"/>
              <w:right w:val="single" w:sz="4" w:space="0" w:color="auto"/>
            </w:tcBorders>
            <w:vAlign w:val="center"/>
          </w:tcPr>
          <w:p w14:paraId="3A95832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4D4445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E4E50C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7E1C0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A06907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8E1D19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7A337BCD"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7603795E" w14:textId="77777777">
        <w:trPr>
          <w:trHeight w:val="800"/>
        </w:trPr>
        <w:tc>
          <w:tcPr>
            <w:tcW w:w="328" w:type="pct"/>
            <w:vMerge/>
            <w:tcBorders>
              <w:left w:val="single" w:sz="4" w:space="0" w:color="auto"/>
              <w:right w:val="single" w:sz="4" w:space="0" w:color="auto"/>
            </w:tcBorders>
            <w:vAlign w:val="center"/>
          </w:tcPr>
          <w:p w14:paraId="3156A0CD"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363AD24"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1F621A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A76133B" w14:textId="77777777" w:rsidR="00430A8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7ECC992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A1D1C8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9DD38E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6DC83B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4B57A6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1260F2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C20DC9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3BB128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AC37D9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18B5156B"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5DF936EA" w14:textId="77777777">
        <w:trPr>
          <w:trHeight w:val="800"/>
        </w:trPr>
        <w:tc>
          <w:tcPr>
            <w:tcW w:w="328" w:type="pct"/>
            <w:vMerge/>
            <w:tcBorders>
              <w:left w:val="single" w:sz="4" w:space="0" w:color="auto"/>
              <w:right w:val="single" w:sz="4" w:space="0" w:color="auto"/>
            </w:tcBorders>
            <w:vAlign w:val="center"/>
          </w:tcPr>
          <w:p w14:paraId="7E5400A2"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7A93FDC"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303C24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23FD74F" w14:textId="77777777" w:rsidR="00430A8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5633C52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B1FE9C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259158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E9B641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5A7DF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CA084B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5103B9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ACB0B4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A7BE96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EB5C2A6"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1BF462C0" w14:textId="77777777">
        <w:trPr>
          <w:trHeight w:val="800"/>
        </w:trPr>
        <w:tc>
          <w:tcPr>
            <w:tcW w:w="328" w:type="pct"/>
            <w:vMerge/>
            <w:tcBorders>
              <w:left w:val="single" w:sz="4" w:space="0" w:color="auto"/>
              <w:right w:val="single" w:sz="4" w:space="0" w:color="auto"/>
            </w:tcBorders>
            <w:vAlign w:val="center"/>
          </w:tcPr>
          <w:p w14:paraId="3CBC9C54"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AC61CE1"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D4EBFD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121E48F"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2C4A12C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0BFF59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F3CDD9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D0DFE3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DE505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BCAA5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BDEAC4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885261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713470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997B481"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64FD9E58" w14:textId="77777777">
        <w:trPr>
          <w:trHeight w:val="800"/>
        </w:trPr>
        <w:tc>
          <w:tcPr>
            <w:tcW w:w="328" w:type="pct"/>
            <w:vMerge/>
            <w:tcBorders>
              <w:left w:val="single" w:sz="4" w:space="0" w:color="auto"/>
              <w:right w:val="single" w:sz="4" w:space="0" w:color="auto"/>
            </w:tcBorders>
            <w:vAlign w:val="center"/>
          </w:tcPr>
          <w:p w14:paraId="097D27D6"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16DE62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024375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86C137E"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4534B18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18B38F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515736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2F8690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EE1A64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1B5CEB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6C8D85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21F62F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925230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0BCC5D1"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6EC3BCD5" w14:textId="77777777">
        <w:trPr>
          <w:trHeight w:val="800"/>
        </w:trPr>
        <w:tc>
          <w:tcPr>
            <w:tcW w:w="328" w:type="pct"/>
            <w:vMerge/>
            <w:tcBorders>
              <w:left w:val="single" w:sz="4" w:space="0" w:color="auto"/>
              <w:right w:val="single" w:sz="4" w:space="0" w:color="auto"/>
            </w:tcBorders>
            <w:vAlign w:val="center"/>
          </w:tcPr>
          <w:p w14:paraId="70B07161"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BFA929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6D7A55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9EE002C"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6A89797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705B02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7042E36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511A416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74BF0B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75FB18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D2AF98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4B3E70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24B2742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D1F8F27"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7BA7FF66" w14:textId="77777777">
        <w:trPr>
          <w:trHeight w:val="800"/>
        </w:trPr>
        <w:tc>
          <w:tcPr>
            <w:tcW w:w="328" w:type="pct"/>
            <w:vMerge/>
            <w:tcBorders>
              <w:left w:val="single" w:sz="4" w:space="0" w:color="auto"/>
              <w:bottom w:val="single" w:sz="4" w:space="0" w:color="auto"/>
              <w:right w:val="single" w:sz="4" w:space="0" w:color="auto"/>
            </w:tcBorders>
            <w:vAlign w:val="center"/>
          </w:tcPr>
          <w:p w14:paraId="66302659"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03BFE9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8A3EEE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41014C4"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37F973C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7DA70B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12228F1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2D76BB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D4D5FC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C60CDA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8BF6B5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286E93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6CADA46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C88801F"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6337D3B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6FDD999"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391B20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76687BD"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3721A0E"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B5E4DFF"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7BE3115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11D316A" w14:textId="77777777" w:rsidR="00430A82" w:rsidRDefault="00430A8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7FD7E41" w14:textId="77777777" w:rsidR="00430A82" w:rsidRDefault="00430A8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2E18026" w14:textId="77777777" w:rsidR="00430A82" w:rsidRDefault="00430A8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FFDE0F0" w14:textId="77777777" w:rsidR="00430A82" w:rsidRDefault="00430A8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69AB1454" w14:textId="77777777" w:rsidR="00430A82" w:rsidRDefault="00430A82">
            <w:pPr>
              <w:spacing w:after="0" w:line="240" w:lineRule="auto"/>
              <w:rPr>
                <w:rFonts w:ascii="宋体" w:eastAsia="宋体" w:hAnsi="宋体" w:cs="宋体" w:hint="eastAsia"/>
                <w:color w:val="000000"/>
                <w:sz w:val="18"/>
                <w:szCs w:val="18"/>
                <w:lang w:eastAsia="zh-CN"/>
              </w:rPr>
            </w:pPr>
          </w:p>
        </w:tc>
      </w:tr>
      <w:bookmarkEnd w:id="2"/>
    </w:tbl>
    <w:p w14:paraId="6FC3428A" w14:textId="77777777" w:rsidR="00430A82"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DCA783" w14:textId="77777777" w:rsidR="00430A82"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30A82" w14:paraId="509A430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C131E57"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47FA99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昌州财农[2019]68号《关于拨付2019年州本级“为农社会化服务中心”建设项目补助资金的通知》</w:t>
            </w:r>
          </w:p>
        </w:tc>
      </w:tr>
      <w:tr w:rsidR="00430A82" w14:paraId="3AC152C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90B15D9"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95214A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奇台县供销合作社联合社</w:t>
            </w:r>
          </w:p>
        </w:tc>
        <w:tc>
          <w:tcPr>
            <w:tcW w:w="708" w:type="pct"/>
            <w:gridSpan w:val="2"/>
            <w:tcBorders>
              <w:top w:val="single" w:sz="4" w:space="0" w:color="auto"/>
              <w:left w:val="nil"/>
              <w:bottom w:val="single" w:sz="4" w:space="0" w:color="auto"/>
              <w:right w:val="single" w:sz="4" w:space="0" w:color="auto"/>
            </w:tcBorders>
            <w:vAlign w:val="center"/>
          </w:tcPr>
          <w:p w14:paraId="6CEF16F1"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B50184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奇台县供销合作社联合社</w:t>
            </w:r>
          </w:p>
        </w:tc>
      </w:tr>
      <w:tr w:rsidR="00430A82" w14:paraId="3BB1858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592AD50"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70F8EF0"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AEB3B7D"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D56345B"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F2349F8"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7D990CC"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094DCEB"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9EBF20D"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430A82" w14:paraId="10F59A1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45D9891"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5B2AF7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230167C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982" w:type="pct"/>
            <w:gridSpan w:val="3"/>
            <w:tcBorders>
              <w:top w:val="single" w:sz="4" w:space="0" w:color="auto"/>
              <w:left w:val="nil"/>
              <w:bottom w:val="single" w:sz="4" w:space="0" w:color="auto"/>
              <w:right w:val="single" w:sz="4" w:space="0" w:color="auto"/>
            </w:tcBorders>
            <w:vAlign w:val="center"/>
          </w:tcPr>
          <w:p w14:paraId="07F816F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708" w:type="pct"/>
            <w:gridSpan w:val="2"/>
            <w:tcBorders>
              <w:top w:val="single" w:sz="4" w:space="0" w:color="auto"/>
              <w:left w:val="nil"/>
              <w:bottom w:val="single" w:sz="4" w:space="0" w:color="auto"/>
              <w:right w:val="single" w:sz="4" w:space="0" w:color="auto"/>
            </w:tcBorders>
            <w:vAlign w:val="center"/>
          </w:tcPr>
          <w:p w14:paraId="5394CB8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71" w:type="pct"/>
            <w:gridSpan w:val="2"/>
            <w:tcBorders>
              <w:top w:val="nil"/>
              <w:left w:val="nil"/>
              <w:bottom w:val="single" w:sz="4" w:space="0" w:color="auto"/>
              <w:right w:val="single" w:sz="4" w:space="0" w:color="auto"/>
            </w:tcBorders>
            <w:vAlign w:val="center"/>
          </w:tcPr>
          <w:p w14:paraId="0E4FF74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CCED383"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595053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430A82" w14:paraId="7E200F5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92479E2"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764A8AB"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BA7929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982" w:type="pct"/>
            <w:gridSpan w:val="3"/>
            <w:tcBorders>
              <w:top w:val="single" w:sz="4" w:space="0" w:color="auto"/>
              <w:left w:val="nil"/>
              <w:bottom w:val="single" w:sz="4" w:space="0" w:color="auto"/>
              <w:right w:val="single" w:sz="4" w:space="0" w:color="auto"/>
            </w:tcBorders>
            <w:vAlign w:val="center"/>
          </w:tcPr>
          <w:p w14:paraId="66AFAF5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708" w:type="pct"/>
            <w:gridSpan w:val="2"/>
            <w:tcBorders>
              <w:top w:val="single" w:sz="4" w:space="0" w:color="auto"/>
              <w:left w:val="nil"/>
              <w:bottom w:val="single" w:sz="4" w:space="0" w:color="auto"/>
              <w:right w:val="single" w:sz="4" w:space="0" w:color="auto"/>
            </w:tcBorders>
            <w:vAlign w:val="center"/>
          </w:tcPr>
          <w:p w14:paraId="7CE608B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110.00</w:t>
            </w:r>
          </w:p>
        </w:tc>
        <w:tc>
          <w:tcPr>
            <w:tcW w:w="671" w:type="pct"/>
            <w:gridSpan w:val="2"/>
            <w:tcBorders>
              <w:top w:val="nil"/>
              <w:left w:val="nil"/>
              <w:bottom w:val="single" w:sz="4" w:space="0" w:color="auto"/>
              <w:right w:val="single" w:sz="4" w:space="0" w:color="auto"/>
            </w:tcBorders>
            <w:vAlign w:val="center"/>
          </w:tcPr>
          <w:p w14:paraId="1FEA826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29A269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EC7B2B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30A82" w14:paraId="0D594A6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EF96CED" w14:textId="77777777" w:rsidR="00430A82" w:rsidRDefault="00430A82">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1D47E5D"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0008D7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03F628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AB472A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79FF3D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E5A8AA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284D7D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430A82" w14:paraId="5B61FE4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587BEC3"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3AE0FEA"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7A54C0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430A82" w14:paraId="65CAFF2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964FF46" w14:textId="77777777" w:rsidR="00430A82" w:rsidRDefault="00430A82">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12A2089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奇台县供销社计划完成债务支付11笔，债务资金支付完成率达到100%，债务还款准确率达到100%，债务资金能按期支付且按期支付率及债务资金支付率都达到100%。通过债务资金按期足额拨付有效保障单位良好信用。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6D30020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截止2024年12月31日，该项目实际完成110万元。该项目的实施，有效保障了供销社良好的社会信用度，支付对象满意度达到90%。</w:t>
            </w:r>
          </w:p>
        </w:tc>
      </w:tr>
      <w:tr w:rsidR="00430A82" w14:paraId="5E77AE70" w14:textId="77777777">
        <w:trPr>
          <w:trHeight w:val="820"/>
        </w:trPr>
        <w:tc>
          <w:tcPr>
            <w:tcW w:w="328" w:type="pct"/>
            <w:tcBorders>
              <w:top w:val="nil"/>
              <w:left w:val="single" w:sz="4" w:space="0" w:color="auto"/>
              <w:bottom w:val="single" w:sz="4" w:space="0" w:color="auto"/>
              <w:right w:val="single" w:sz="4" w:space="0" w:color="auto"/>
            </w:tcBorders>
            <w:vAlign w:val="center"/>
          </w:tcPr>
          <w:p w14:paraId="37ABDDAD"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64138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54D3E0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F50E67C"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DA7046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5B5FD547"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685EF0C"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B304233"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5688A1F"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687C12B"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10A7CC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A6145A5"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0B987A3"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89530A4"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30A82" w14:paraId="79F2C5E0" w14:textId="77777777">
        <w:trPr>
          <w:trHeight w:val="800"/>
        </w:trPr>
        <w:tc>
          <w:tcPr>
            <w:tcW w:w="328" w:type="pct"/>
            <w:vMerge w:val="restart"/>
            <w:tcBorders>
              <w:top w:val="nil"/>
              <w:left w:val="single" w:sz="4" w:space="0" w:color="auto"/>
              <w:right w:val="single" w:sz="4" w:space="0" w:color="auto"/>
            </w:tcBorders>
            <w:vAlign w:val="center"/>
          </w:tcPr>
          <w:p w14:paraId="306BD4A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3C90B7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42C8B78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936A3B2"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34" w:type="pct"/>
            <w:tcBorders>
              <w:top w:val="nil"/>
              <w:left w:val="nil"/>
              <w:bottom w:val="single" w:sz="4" w:space="0" w:color="auto"/>
              <w:right w:val="single" w:sz="4" w:space="0" w:color="auto"/>
            </w:tcBorders>
            <w:vAlign w:val="center"/>
          </w:tcPr>
          <w:p w14:paraId="3032A6B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232F6D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=11笔</w:t>
            </w:r>
          </w:p>
        </w:tc>
        <w:tc>
          <w:tcPr>
            <w:tcW w:w="333" w:type="pct"/>
            <w:tcBorders>
              <w:top w:val="nil"/>
              <w:left w:val="nil"/>
              <w:bottom w:val="single" w:sz="4" w:space="0" w:color="auto"/>
              <w:right w:val="single" w:sz="4" w:space="0" w:color="auto"/>
            </w:tcBorders>
            <w:vAlign w:val="center"/>
          </w:tcPr>
          <w:p w14:paraId="1834D56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=11笔</w:t>
            </w:r>
          </w:p>
        </w:tc>
        <w:tc>
          <w:tcPr>
            <w:tcW w:w="328" w:type="pct"/>
            <w:tcBorders>
              <w:top w:val="nil"/>
              <w:left w:val="nil"/>
              <w:bottom w:val="single" w:sz="4" w:space="0" w:color="auto"/>
              <w:right w:val="single" w:sz="4" w:space="0" w:color="auto"/>
            </w:tcBorders>
            <w:vAlign w:val="center"/>
          </w:tcPr>
          <w:p w14:paraId="3DEB797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DA02BD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BEADD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212AE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D772F5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060E80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B1A424"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0CA46A15" w14:textId="77777777">
        <w:trPr>
          <w:trHeight w:val="800"/>
        </w:trPr>
        <w:tc>
          <w:tcPr>
            <w:tcW w:w="328" w:type="pct"/>
            <w:vMerge/>
            <w:tcBorders>
              <w:left w:val="single" w:sz="4" w:space="0" w:color="auto"/>
              <w:right w:val="single" w:sz="4" w:space="0" w:color="auto"/>
            </w:tcBorders>
            <w:vAlign w:val="center"/>
          </w:tcPr>
          <w:p w14:paraId="719E298B"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BACAD69"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A856EF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BFF8B38" w14:textId="77777777" w:rsidR="00430A8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34" w:type="pct"/>
            <w:tcBorders>
              <w:top w:val="nil"/>
              <w:left w:val="nil"/>
              <w:bottom w:val="single" w:sz="4" w:space="0" w:color="auto"/>
              <w:right w:val="single" w:sz="4" w:space="0" w:color="auto"/>
            </w:tcBorders>
            <w:vAlign w:val="center"/>
          </w:tcPr>
          <w:p w14:paraId="558CBCB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31468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46B4E6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ACC44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5F39ED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E220C1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B3630E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8FF25B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F57043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848D1C6"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0568579F" w14:textId="77777777">
        <w:trPr>
          <w:trHeight w:val="800"/>
        </w:trPr>
        <w:tc>
          <w:tcPr>
            <w:tcW w:w="328" w:type="pct"/>
            <w:vMerge/>
            <w:tcBorders>
              <w:left w:val="single" w:sz="4" w:space="0" w:color="auto"/>
              <w:right w:val="single" w:sz="4" w:space="0" w:color="auto"/>
            </w:tcBorders>
            <w:vAlign w:val="center"/>
          </w:tcPr>
          <w:p w14:paraId="1A86503E"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DC11F3C"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D809E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F01ADBA" w14:textId="77777777" w:rsidR="00430A82"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34" w:type="pct"/>
            <w:tcBorders>
              <w:top w:val="nil"/>
              <w:left w:val="nil"/>
              <w:bottom w:val="single" w:sz="4" w:space="0" w:color="auto"/>
              <w:right w:val="single" w:sz="4" w:space="0" w:color="auto"/>
            </w:tcBorders>
            <w:vAlign w:val="center"/>
          </w:tcPr>
          <w:p w14:paraId="0E72903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C143B9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F3E077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9B209C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E2DAFB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9BB07E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2BE00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93E003F"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A9C686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D5DE008"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4D38E299" w14:textId="77777777">
        <w:trPr>
          <w:trHeight w:val="800"/>
        </w:trPr>
        <w:tc>
          <w:tcPr>
            <w:tcW w:w="328" w:type="pct"/>
            <w:vMerge/>
            <w:tcBorders>
              <w:left w:val="single" w:sz="4" w:space="0" w:color="auto"/>
              <w:right w:val="single" w:sz="4" w:space="0" w:color="auto"/>
            </w:tcBorders>
            <w:vAlign w:val="center"/>
          </w:tcPr>
          <w:p w14:paraId="0EF61188"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10B4CAD"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9893A2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088B194"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34" w:type="pct"/>
            <w:tcBorders>
              <w:top w:val="nil"/>
              <w:left w:val="nil"/>
              <w:bottom w:val="single" w:sz="4" w:space="0" w:color="auto"/>
              <w:right w:val="single" w:sz="4" w:space="0" w:color="auto"/>
            </w:tcBorders>
            <w:vAlign w:val="center"/>
          </w:tcPr>
          <w:p w14:paraId="3711324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9C30B3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A91F7A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CD67DC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BA36F3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EF6959"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6A974A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EC945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803A28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E7DDA9F"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2BA02CA8" w14:textId="77777777">
        <w:trPr>
          <w:trHeight w:val="800"/>
        </w:trPr>
        <w:tc>
          <w:tcPr>
            <w:tcW w:w="328" w:type="pct"/>
            <w:vMerge/>
            <w:tcBorders>
              <w:left w:val="single" w:sz="4" w:space="0" w:color="auto"/>
              <w:right w:val="single" w:sz="4" w:space="0" w:color="auto"/>
            </w:tcBorders>
            <w:vAlign w:val="center"/>
          </w:tcPr>
          <w:p w14:paraId="1A59E372"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775A6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ED471B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71B782F"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34" w:type="pct"/>
            <w:tcBorders>
              <w:top w:val="nil"/>
              <w:left w:val="nil"/>
              <w:bottom w:val="single" w:sz="4" w:space="0" w:color="auto"/>
              <w:right w:val="single" w:sz="4" w:space="0" w:color="auto"/>
            </w:tcBorders>
            <w:vAlign w:val="center"/>
          </w:tcPr>
          <w:p w14:paraId="03DE82D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A4E047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6E0E0FF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C873C3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B1CE5F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EAEF71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94B1131"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FDF4FC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50564D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AFB094A"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77D63F72" w14:textId="77777777">
        <w:trPr>
          <w:trHeight w:val="800"/>
        </w:trPr>
        <w:tc>
          <w:tcPr>
            <w:tcW w:w="328" w:type="pct"/>
            <w:vMerge/>
            <w:tcBorders>
              <w:left w:val="single" w:sz="4" w:space="0" w:color="auto"/>
              <w:right w:val="single" w:sz="4" w:space="0" w:color="auto"/>
            </w:tcBorders>
            <w:vAlign w:val="center"/>
          </w:tcPr>
          <w:p w14:paraId="3ADDFB87"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07435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EAFE7A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7D57CE28"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34" w:type="pct"/>
            <w:tcBorders>
              <w:top w:val="nil"/>
              <w:left w:val="nil"/>
              <w:bottom w:val="single" w:sz="4" w:space="0" w:color="auto"/>
              <w:right w:val="single" w:sz="4" w:space="0" w:color="auto"/>
            </w:tcBorders>
            <w:vAlign w:val="center"/>
          </w:tcPr>
          <w:p w14:paraId="2C8CCD78"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0B32EAA"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651200D4"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7EB6B36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0CA5C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A414BDD"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329" w:type="pct"/>
            <w:tcBorders>
              <w:top w:val="nil"/>
              <w:left w:val="nil"/>
              <w:bottom w:val="single" w:sz="4" w:space="0" w:color="auto"/>
              <w:right w:val="single" w:sz="4" w:space="0" w:color="auto"/>
            </w:tcBorders>
            <w:vAlign w:val="center"/>
          </w:tcPr>
          <w:p w14:paraId="36084570"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65C9FB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5A6935D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1143F9E3"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06F20CE0" w14:textId="77777777">
        <w:trPr>
          <w:trHeight w:val="800"/>
        </w:trPr>
        <w:tc>
          <w:tcPr>
            <w:tcW w:w="328" w:type="pct"/>
            <w:vMerge/>
            <w:tcBorders>
              <w:left w:val="single" w:sz="4" w:space="0" w:color="auto"/>
              <w:bottom w:val="single" w:sz="4" w:space="0" w:color="auto"/>
              <w:right w:val="single" w:sz="4" w:space="0" w:color="auto"/>
            </w:tcBorders>
            <w:vAlign w:val="center"/>
          </w:tcPr>
          <w:p w14:paraId="714CEB47" w14:textId="77777777" w:rsidR="00430A82" w:rsidRDefault="00430A82">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EAEE2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5BFA657"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45D0C5B" w14:textId="77777777" w:rsidR="00430A82"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34" w:type="pct"/>
            <w:tcBorders>
              <w:top w:val="nil"/>
              <w:left w:val="nil"/>
              <w:bottom w:val="single" w:sz="4" w:space="0" w:color="auto"/>
              <w:right w:val="single" w:sz="4" w:space="0" w:color="auto"/>
            </w:tcBorders>
            <w:vAlign w:val="center"/>
          </w:tcPr>
          <w:p w14:paraId="20AFD41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68C98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&gt;=90%百分比</w:t>
            </w:r>
          </w:p>
        </w:tc>
        <w:tc>
          <w:tcPr>
            <w:tcW w:w="333" w:type="pct"/>
            <w:tcBorders>
              <w:top w:val="nil"/>
              <w:left w:val="nil"/>
              <w:bottom w:val="single" w:sz="4" w:space="0" w:color="auto"/>
              <w:right w:val="single" w:sz="4" w:space="0" w:color="auto"/>
            </w:tcBorders>
            <w:vAlign w:val="center"/>
          </w:tcPr>
          <w:p w14:paraId="13072E7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158E1B1E"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7B314D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C33EFEB"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F880CD2"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160B745"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663A9F6"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87BF851" w14:textId="77777777" w:rsidR="00430A82" w:rsidRDefault="00430A82">
            <w:pPr>
              <w:spacing w:after="0" w:line="240" w:lineRule="auto"/>
              <w:jc w:val="center"/>
              <w:rPr>
                <w:rFonts w:ascii="宋体" w:eastAsia="宋体" w:hAnsi="宋体" w:cs="宋体" w:hint="eastAsia"/>
                <w:color w:val="000000"/>
                <w:sz w:val="18"/>
                <w:szCs w:val="18"/>
                <w:lang w:eastAsia="zh-CN"/>
              </w:rPr>
            </w:pPr>
          </w:p>
        </w:tc>
      </w:tr>
      <w:tr w:rsidR="00430A82" w14:paraId="63DFAAE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EE4B1DD"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6881F82" w14:textId="77777777" w:rsidR="00430A82"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F2DAF38"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6A7CDE2"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E924F70" w14:textId="77777777" w:rsidR="00430A82" w:rsidRDefault="00430A82">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DFE4ABC" w14:textId="77777777" w:rsidR="00430A82"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F860056" w14:textId="77777777" w:rsidR="00430A82" w:rsidRDefault="00430A82">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2C7CEC3" w14:textId="77777777" w:rsidR="00430A82" w:rsidRDefault="00430A82">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65401C8" w14:textId="77777777" w:rsidR="00430A82" w:rsidRDefault="00430A82">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FD5218E" w14:textId="77777777" w:rsidR="00430A82" w:rsidRDefault="00430A82">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E7544DD" w14:textId="77777777" w:rsidR="00430A82" w:rsidRDefault="00430A82">
            <w:pPr>
              <w:spacing w:after="0" w:line="240" w:lineRule="auto"/>
              <w:rPr>
                <w:rFonts w:ascii="宋体" w:eastAsia="宋体" w:hAnsi="宋体" w:cs="宋体" w:hint="eastAsia"/>
                <w:color w:val="000000"/>
                <w:sz w:val="18"/>
                <w:szCs w:val="18"/>
                <w:lang w:eastAsia="zh-CN"/>
              </w:rPr>
            </w:pPr>
          </w:p>
        </w:tc>
      </w:tr>
    </w:tbl>
    <w:p w14:paraId="319F94FB" w14:textId="77777777" w:rsidR="00430A82" w:rsidRDefault="00430A82">
      <w:pPr>
        <w:spacing w:after="0" w:line="240" w:lineRule="auto"/>
        <w:ind w:firstLineChars="200" w:firstLine="640"/>
        <w:outlineLvl w:val="1"/>
        <w:rPr>
          <w:rFonts w:ascii="黑体" w:eastAsia="黑体"/>
          <w:sz w:val="32"/>
          <w:szCs w:val="32"/>
        </w:rPr>
      </w:pPr>
    </w:p>
    <w:p w14:paraId="52233EEB" w14:textId="77777777" w:rsidR="00430A8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D31A021" w14:textId="77777777" w:rsidR="00430A8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3D8D4E6" w14:textId="77777777" w:rsidR="00430A82" w:rsidRDefault="00430A82">
      <w:pPr>
        <w:spacing w:after="0" w:line="240" w:lineRule="auto"/>
        <w:ind w:firstLineChars="200" w:firstLine="640"/>
        <w:rPr>
          <w:rFonts w:ascii="仿宋_GB2312" w:eastAsia="仿宋_GB2312"/>
          <w:sz w:val="32"/>
          <w:szCs w:val="32"/>
          <w:lang w:eastAsia="zh-CN"/>
        </w:rPr>
      </w:pPr>
    </w:p>
    <w:p w14:paraId="106C5D44" w14:textId="77777777" w:rsidR="00430A82" w:rsidRDefault="00000000">
      <w:pPr>
        <w:rPr>
          <w:lang w:eastAsia="zh-CN"/>
        </w:rPr>
      </w:pPr>
      <w:r>
        <w:rPr>
          <w:sz w:val="0"/>
          <w:szCs w:val="0"/>
          <w:lang w:eastAsia="zh-CN"/>
        </w:rPr>
        <w:br w:type="page"/>
      </w:r>
    </w:p>
    <w:p w14:paraId="2842A7C9" w14:textId="77777777" w:rsidR="00430A8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02B98B2"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8DB3DD"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39FEE7"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1F4A0B0"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0C53F54"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A1B469E"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37108B9"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2685534"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99AE58"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DC22296"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BB5AC4F"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3A0280A"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22D0390"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EE95EF" w14:textId="77777777" w:rsidR="00430A8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2FADDDF" w14:textId="77777777" w:rsidR="00430A82" w:rsidRDefault="00000000">
      <w:pPr>
        <w:rPr>
          <w:lang w:eastAsia="zh-CN"/>
        </w:rPr>
      </w:pPr>
      <w:r>
        <w:rPr>
          <w:sz w:val="0"/>
          <w:szCs w:val="0"/>
          <w:lang w:eastAsia="zh-CN"/>
        </w:rPr>
        <w:br w:type="page"/>
      </w:r>
    </w:p>
    <w:p w14:paraId="0D1E8B28" w14:textId="77777777" w:rsidR="00430A8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7CD3A85"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74AFAF9"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28B098F"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AFA8A64"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89BF732"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66FCF9"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03C50F"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FAB99CE"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384702" w14:textId="77777777" w:rsidR="00430A8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30A8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1D92E" w14:textId="77777777" w:rsidR="00640005" w:rsidRDefault="00640005">
      <w:pPr>
        <w:spacing w:line="240" w:lineRule="auto"/>
      </w:pPr>
      <w:r>
        <w:separator/>
      </w:r>
    </w:p>
  </w:endnote>
  <w:endnote w:type="continuationSeparator" w:id="0">
    <w:p w14:paraId="7416B2ED" w14:textId="77777777" w:rsidR="00640005" w:rsidRDefault="00640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657A" w14:textId="77777777" w:rsidR="00640005" w:rsidRDefault="00640005">
      <w:pPr>
        <w:spacing w:after="0"/>
      </w:pPr>
      <w:r>
        <w:separator/>
      </w:r>
    </w:p>
  </w:footnote>
  <w:footnote w:type="continuationSeparator" w:id="0">
    <w:p w14:paraId="7C010CE7" w14:textId="77777777" w:rsidR="00640005" w:rsidRDefault="0064000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30A82"/>
    <w:rsid w:val="00070344"/>
    <w:rsid w:val="00430A82"/>
    <w:rsid w:val="00640005"/>
    <w:rsid w:val="006A3D4F"/>
    <w:rsid w:val="006F604A"/>
    <w:rsid w:val="00C76682"/>
    <w:rsid w:val="00F3527A"/>
    <w:rsid w:val="04607255"/>
    <w:rsid w:val="0C7B02EA"/>
    <w:rsid w:val="1BC752F8"/>
    <w:rsid w:val="28CE6601"/>
    <w:rsid w:val="35C1675D"/>
    <w:rsid w:val="5628198B"/>
    <w:rsid w:val="62522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62817"/>
  <w15:docId w15:val="{BACB0C3E-39C4-45B4-ACCB-4C58B09A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19</Pages>
  <Words>4586</Words>
  <Characters>5184</Characters>
  <Application>Microsoft Office Word</Application>
  <DocSecurity>0</DocSecurity>
  <Lines>740</Lines>
  <Paragraphs>488</Paragraphs>
  <ScaleCrop>false</ScaleCrop>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晓 程</cp:lastModifiedBy>
  <cp:revision>3</cp:revision>
  <dcterms:created xsi:type="dcterms:W3CDTF">2025-09-17T08:27:00Z</dcterms:created>
  <dcterms:modified xsi:type="dcterms:W3CDTF">2025-09-23T04:29:00Z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596FDB74C2184F85A74D45D0BFFF878A_12</vt:lpwstr>
  </property>
</Properties>
</file>