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BDF74">
      <w:pPr>
        <w:spacing w:line="540" w:lineRule="exact"/>
        <w:jc w:val="center"/>
        <w:rPr>
          <w:rFonts w:hint="default" w:ascii="Times New Roman" w:hAnsi="Times New Roman" w:eastAsia="方正小标宋_GBK" w:cs="Times New Roman"/>
          <w:kern w:val="0"/>
          <w:sz w:val="48"/>
          <w:szCs w:val="48"/>
          <w:lang w:eastAsia="zh-CN"/>
        </w:rPr>
      </w:pPr>
    </w:p>
    <w:p w14:paraId="5EAD9EBB">
      <w:pPr>
        <w:spacing w:line="540" w:lineRule="exact"/>
        <w:jc w:val="both"/>
        <w:rPr>
          <w:rFonts w:hint="default" w:ascii="Times New Roman" w:hAnsi="Times New Roman" w:eastAsia="方正小标宋_GBK" w:cs="Times New Roman"/>
          <w:kern w:val="0"/>
          <w:sz w:val="48"/>
          <w:szCs w:val="48"/>
          <w:lang w:eastAsia="zh-CN"/>
        </w:rPr>
      </w:pPr>
    </w:p>
    <w:p w14:paraId="0B4A91EA">
      <w:pPr>
        <w:spacing w:line="540" w:lineRule="exact"/>
        <w:jc w:val="center"/>
        <w:rPr>
          <w:rFonts w:hint="default" w:ascii="Times New Roman" w:hAnsi="Times New Roman" w:eastAsia="方正小标宋_GBK" w:cs="Times New Roman"/>
          <w:kern w:val="0"/>
          <w:sz w:val="48"/>
          <w:szCs w:val="48"/>
          <w:lang w:eastAsia="zh-CN"/>
        </w:rPr>
      </w:pPr>
    </w:p>
    <w:p w14:paraId="64C53B8D">
      <w:pPr>
        <w:spacing w:line="540" w:lineRule="exact"/>
        <w:jc w:val="center"/>
        <w:rPr>
          <w:rFonts w:hint="default" w:ascii="Times New Roman" w:hAnsi="Times New Roman" w:eastAsia="方正小标宋_GBK" w:cs="Times New Roman"/>
          <w:kern w:val="0"/>
          <w:sz w:val="48"/>
          <w:szCs w:val="48"/>
          <w:lang w:eastAsia="zh-CN"/>
        </w:rPr>
      </w:pPr>
    </w:p>
    <w:p w14:paraId="144CF068">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lang w:eastAsia="zh-CN"/>
        </w:rPr>
        <w:t>昌吉州奇台县纵东七路等</w:t>
      </w:r>
      <w:r>
        <w:rPr>
          <w:rFonts w:hint="default" w:ascii="Times New Roman" w:hAnsi="Times New Roman" w:eastAsia="方正小标宋_GBK" w:cs="Times New Roman"/>
          <w:kern w:val="0"/>
          <w:sz w:val="48"/>
          <w:szCs w:val="48"/>
          <w:lang w:val="en-US" w:eastAsia="zh-CN"/>
        </w:rPr>
        <w:t>5条市政道路建设项目</w:t>
      </w:r>
      <w:r>
        <w:rPr>
          <w:rFonts w:hint="default" w:ascii="Times New Roman" w:hAnsi="Times New Roman" w:eastAsia="方正小标宋_GBK" w:cs="Times New Roman"/>
          <w:kern w:val="0"/>
          <w:sz w:val="48"/>
          <w:szCs w:val="48"/>
        </w:rPr>
        <w:t>支出绩效评价报告</w:t>
      </w:r>
    </w:p>
    <w:p w14:paraId="3875149A">
      <w:pPr>
        <w:spacing w:line="540" w:lineRule="exact"/>
        <w:jc w:val="center"/>
        <w:rPr>
          <w:rFonts w:hint="default" w:ascii="Times New Roman" w:hAnsi="Times New Roman" w:eastAsia="华文中宋" w:cs="Times New Roman"/>
          <w:b/>
          <w:kern w:val="0"/>
          <w:sz w:val="52"/>
          <w:szCs w:val="52"/>
        </w:rPr>
      </w:pPr>
    </w:p>
    <w:p w14:paraId="6DF5850C">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eastAsia="仿宋_GB2312" w:cs="Times New Roman"/>
          <w:kern w:val="0"/>
          <w:sz w:val="36"/>
          <w:szCs w:val="36"/>
          <w:lang w:val="en-US"/>
        </w:rPr>
        <w:t>4</w:t>
      </w:r>
      <w:r>
        <w:rPr>
          <w:rFonts w:hint="default" w:ascii="Times New Roman" w:hAnsi="Times New Roman" w:eastAsia="仿宋_GB2312" w:cs="Times New Roman"/>
          <w:kern w:val="0"/>
          <w:sz w:val="36"/>
          <w:szCs w:val="36"/>
        </w:rPr>
        <w:t>年度）</w:t>
      </w:r>
    </w:p>
    <w:p w14:paraId="6C901B2A">
      <w:pPr>
        <w:spacing w:line="540" w:lineRule="exact"/>
        <w:rPr>
          <w:rFonts w:hint="default" w:ascii="Times New Roman" w:hAnsi="Times New Roman" w:eastAsia="仿宋_GB2312" w:cs="Times New Roman"/>
          <w:kern w:val="0"/>
          <w:sz w:val="30"/>
          <w:szCs w:val="30"/>
        </w:rPr>
      </w:pPr>
    </w:p>
    <w:p w14:paraId="65009FDF">
      <w:pPr>
        <w:pStyle w:val="13"/>
        <w:rPr>
          <w:rFonts w:hint="default"/>
        </w:rPr>
      </w:pPr>
    </w:p>
    <w:p w14:paraId="7BC29DA5">
      <w:pPr>
        <w:pStyle w:val="13"/>
        <w:rPr>
          <w:rFonts w:hint="default"/>
        </w:rPr>
      </w:pPr>
    </w:p>
    <w:p w14:paraId="69CB73B6">
      <w:pPr>
        <w:pStyle w:val="13"/>
        <w:rPr>
          <w:rFonts w:hint="default"/>
        </w:rPr>
      </w:pPr>
    </w:p>
    <w:p w14:paraId="7FD70751">
      <w:pPr>
        <w:pStyle w:val="13"/>
        <w:rPr>
          <w:rFonts w:hint="default"/>
        </w:rPr>
      </w:pPr>
    </w:p>
    <w:p w14:paraId="027D2C0C">
      <w:pPr>
        <w:pStyle w:val="13"/>
        <w:rPr>
          <w:rFonts w:hint="default"/>
        </w:rPr>
      </w:pPr>
    </w:p>
    <w:p w14:paraId="0D1EEF17">
      <w:pPr>
        <w:pStyle w:val="13"/>
        <w:rPr>
          <w:rFonts w:hint="default"/>
        </w:rPr>
      </w:pPr>
    </w:p>
    <w:p w14:paraId="05B98788">
      <w:pPr>
        <w:pStyle w:val="13"/>
        <w:ind w:left="0" w:leftChars="0" w:firstLine="0" w:firstLineChars="0"/>
        <w:rPr>
          <w:rFonts w:hint="default"/>
        </w:rPr>
      </w:pPr>
    </w:p>
    <w:p w14:paraId="0A16C5A6">
      <w:pPr>
        <w:pStyle w:val="13"/>
        <w:ind w:left="0" w:leftChars="0" w:firstLine="0" w:firstLineChars="0"/>
        <w:rPr>
          <w:rFonts w:hint="default"/>
        </w:rPr>
      </w:pPr>
    </w:p>
    <w:p w14:paraId="51BD3636">
      <w:pPr>
        <w:pStyle w:val="13"/>
        <w:rPr>
          <w:rFonts w:hint="default"/>
        </w:rPr>
      </w:pPr>
    </w:p>
    <w:p w14:paraId="1B310206">
      <w:pPr>
        <w:spacing w:line="700" w:lineRule="exact"/>
        <w:ind w:left="3236" w:leftChars="684" w:hanging="1800" w:hangingChars="5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eastAsia="zh-CN"/>
        </w:rPr>
        <w:t>昌吉州奇台县纵东七路等</w:t>
      </w:r>
      <w:r>
        <w:rPr>
          <w:rFonts w:hint="default" w:eastAsia="仿宋_GB2312" w:cs="Times New Roman"/>
          <w:kern w:val="0"/>
          <w:sz w:val="36"/>
          <w:szCs w:val="36"/>
          <w:lang w:val="en-US" w:eastAsia="zh-CN"/>
        </w:rPr>
        <w:t>5</w:t>
      </w:r>
      <w:r>
        <w:rPr>
          <w:rFonts w:hint="eastAsia" w:eastAsia="仿宋_GB2312" w:cs="Times New Roman"/>
          <w:kern w:val="0"/>
          <w:sz w:val="36"/>
          <w:szCs w:val="36"/>
          <w:lang w:val="en-US" w:eastAsia="zh-CN"/>
        </w:rPr>
        <w:t>条市政道路建设项目</w:t>
      </w:r>
    </w:p>
    <w:p w14:paraId="6376C019">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奇台县住房和城乡建设局</w:t>
      </w:r>
    </w:p>
    <w:p w14:paraId="05B841D2">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奇台县住房和城乡建设局</w:t>
      </w:r>
    </w:p>
    <w:p w14:paraId="44CA9B09">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包静</w:t>
      </w:r>
    </w:p>
    <w:p w14:paraId="490BAE44">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default" w:eastAsia="仿宋_GB2312" w:cs="Times New Roman"/>
          <w:kern w:val="0"/>
          <w:sz w:val="36"/>
          <w:szCs w:val="36"/>
          <w:lang w:val="en-US"/>
        </w:rPr>
        <w:t>2025</w:t>
      </w:r>
      <w:r>
        <w:rPr>
          <w:rFonts w:hint="default" w:ascii="Times New Roman" w:hAnsi="Times New Roman" w:eastAsia="仿宋_GB2312" w:cs="Times New Roman"/>
          <w:kern w:val="0"/>
          <w:sz w:val="36"/>
          <w:szCs w:val="36"/>
        </w:rPr>
        <w:t>年</w:t>
      </w:r>
      <w:r>
        <w:rPr>
          <w:rFonts w:hint="default" w:eastAsia="仿宋_GB2312" w:cs="Times New Roman"/>
          <w:kern w:val="0"/>
          <w:sz w:val="36"/>
          <w:szCs w:val="36"/>
          <w:lang w:val="en-US"/>
        </w:rPr>
        <w:t>4</w:t>
      </w:r>
      <w:r>
        <w:rPr>
          <w:rFonts w:hint="default" w:ascii="Times New Roman" w:hAnsi="Times New Roman" w:eastAsia="仿宋_GB2312" w:cs="Times New Roman"/>
          <w:kern w:val="0"/>
          <w:sz w:val="36"/>
          <w:szCs w:val="36"/>
        </w:rPr>
        <w:t>月</w:t>
      </w:r>
      <w:r>
        <w:rPr>
          <w:rFonts w:hint="default" w:eastAsia="仿宋_GB2312" w:cs="Times New Roman"/>
          <w:kern w:val="0"/>
          <w:sz w:val="36"/>
          <w:szCs w:val="36"/>
          <w:lang w:val="en-US"/>
        </w:rPr>
        <w:t>28</w:t>
      </w:r>
      <w:r>
        <w:rPr>
          <w:rFonts w:hint="default" w:ascii="Times New Roman" w:hAnsi="Times New Roman" w:eastAsia="仿宋_GB2312" w:cs="Times New Roman"/>
          <w:kern w:val="0"/>
          <w:sz w:val="36"/>
          <w:szCs w:val="36"/>
        </w:rPr>
        <w:t>日</w:t>
      </w:r>
    </w:p>
    <w:p w14:paraId="402AA47E">
      <w:pPr>
        <w:spacing w:line="700" w:lineRule="exact"/>
        <w:ind w:firstLine="1280" w:firstLineChars="400"/>
        <w:rPr>
          <w:rFonts w:hint="default" w:ascii="Times New Roman" w:hAnsi="Times New Roman" w:eastAsia="黑体" w:cs="Times New Roman"/>
          <w:bCs/>
          <w:sz w:val="32"/>
          <w:szCs w:val="32"/>
        </w:rPr>
      </w:pPr>
    </w:p>
    <w:p w14:paraId="5AD191FA">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42D90220">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55AFB371">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04503254">
      <w:pPr>
        <w:spacing w:line="560" w:lineRule="exact"/>
        <w:ind w:firstLine="640" w:firstLineChars="200"/>
        <w:rPr>
          <w:rStyle w:val="16"/>
          <w:rFonts w:hint="default" w:ascii="Times New Roman" w:hAnsi="Times New Roman" w:eastAsia="黑体" w:cs="Times New Roman"/>
          <w:b w:val="0"/>
          <w:bCs/>
          <w:spacing w:val="-4"/>
          <w:sz w:val="32"/>
          <w:szCs w:val="32"/>
          <w:highlight w:val="yellow"/>
          <w:lang w:eastAsia="zh-CN"/>
        </w:rPr>
      </w:pPr>
      <w:r>
        <w:rPr>
          <w:rFonts w:hint="eastAsia" w:ascii="仿宋_GB2312" w:hAnsi="仿宋_GB2312" w:eastAsia="仿宋_GB2312" w:cs="仿宋_GB2312"/>
          <w:color w:val="auto"/>
          <w:sz w:val="32"/>
          <w:szCs w:val="32"/>
        </w:rPr>
        <w:t>为</w:t>
      </w:r>
      <w:r>
        <w:rPr>
          <w:rFonts w:hint="eastAsia" w:ascii="仿宋_GB2312" w:hAnsi="仿宋_GB2312" w:eastAsia="仿宋_GB2312" w:cs="仿宋_GB2312"/>
          <w:color w:val="auto"/>
          <w:sz w:val="32"/>
          <w:szCs w:val="32"/>
          <w:shd w:val="clear" w:color="auto" w:fill="auto"/>
          <w:lang w:val="en-US" w:eastAsia="zh-CN"/>
        </w:rPr>
        <w:t>改善城市道路通行，完善城市路网</w:t>
      </w:r>
      <w:r>
        <w:rPr>
          <w:rFonts w:hint="default" w:ascii="仿宋_GB2312" w:hAnsi="仿宋_GB2312" w:eastAsia="仿宋_GB2312" w:cs="仿宋_GB2312"/>
          <w:color w:val="auto"/>
          <w:sz w:val="32"/>
          <w:szCs w:val="32"/>
          <w:shd w:val="clear" w:color="auto" w:fill="auto"/>
          <w:lang w:val="en-US" w:eastAsia="zh-CN"/>
        </w:rPr>
        <w:t>建设、加大城市基础设的步伐，拓展城市发展空间，促进城市经济的发展。</w:t>
      </w:r>
      <w:r>
        <w:rPr>
          <w:rFonts w:hint="eastAsia" w:ascii="仿宋_GB2312" w:hAnsi="仿宋_GB2312" w:eastAsia="仿宋_GB2312" w:cs="仿宋_GB2312"/>
          <w:color w:val="auto"/>
          <w:sz w:val="32"/>
          <w:szCs w:val="32"/>
          <w:lang w:val="en-US" w:eastAsia="zh-CN"/>
        </w:rPr>
        <w:t>结合我县实际，经研究，我县</w:t>
      </w:r>
      <w:r>
        <w:rPr>
          <w:rFonts w:hint="eastAsia" w:ascii="仿宋_GB2312" w:hAnsi="仿宋_GB2312" w:eastAsia="仿宋_GB2312" w:cs="仿宋_GB2312"/>
          <w:color w:val="000000"/>
          <w:sz w:val="32"/>
          <w:szCs w:val="32"/>
          <w:lang w:val="en-US" w:eastAsia="zh-CN"/>
        </w:rPr>
        <w:t>计划实施</w:t>
      </w:r>
      <w:r>
        <w:rPr>
          <w:rFonts w:hint="eastAsia" w:ascii="仿宋_GB2312" w:hAnsi="仿宋_GB2312" w:eastAsia="仿宋_GB2312" w:cs="仿宋_GB2312"/>
          <w:color w:val="auto"/>
          <w:sz w:val="32"/>
          <w:szCs w:val="32"/>
          <w:shd w:val="clear" w:color="auto" w:fill="auto"/>
          <w:lang w:val="en-US" w:eastAsia="zh-CN"/>
        </w:rPr>
        <w:t>昌吉州奇台县纵东七路等</w:t>
      </w:r>
      <w:r>
        <w:rPr>
          <w:rFonts w:hint="default" w:ascii="仿宋_GB2312" w:hAnsi="仿宋_GB2312" w:eastAsia="仿宋_GB2312" w:cs="仿宋_GB2312"/>
          <w:color w:val="auto"/>
          <w:sz w:val="32"/>
          <w:szCs w:val="32"/>
          <w:shd w:val="clear" w:color="auto" w:fill="auto"/>
          <w:lang w:val="en-US" w:eastAsia="zh-CN"/>
        </w:rPr>
        <w:t>5</w:t>
      </w:r>
      <w:r>
        <w:rPr>
          <w:rFonts w:hint="eastAsia" w:ascii="仿宋_GB2312" w:hAnsi="仿宋_GB2312" w:eastAsia="仿宋_GB2312" w:cs="仿宋_GB2312"/>
          <w:color w:val="auto"/>
          <w:sz w:val="32"/>
          <w:szCs w:val="32"/>
          <w:shd w:val="clear" w:color="auto" w:fill="auto"/>
          <w:lang w:val="en-US" w:eastAsia="zh-CN"/>
        </w:rPr>
        <w:t>条市政道路建设项目</w:t>
      </w:r>
    </w:p>
    <w:p w14:paraId="1D368380">
      <w:pPr>
        <w:pStyle w:val="2"/>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0F7F8726">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sz w:val="32"/>
          <w:szCs w:val="32"/>
          <w:highlight w:val="yellow"/>
          <w:lang w:eastAsia="zh-CN"/>
        </w:rPr>
      </w:pPr>
      <w:r>
        <w:rPr>
          <w:rFonts w:hint="default" w:ascii="Times New Roman" w:hAnsi="Times New Roman" w:eastAsia="仿宋_GB2312" w:cs="Times New Roman"/>
          <w:sz w:val="32"/>
          <w:szCs w:val="32"/>
          <w:highlight w:val="none"/>
          <w:lang w:val="en-US" w:eastAsia="zh-CN"/>
        </w:rPr>
        <w:t>项目主要内容：</w:t>
      </w:r>
      <w:r>
        <w:rPr>
          <w:rFonts w:hint="default" w:ascii="仿宋_GB2312" w:hAnsi="仿宋_GB2312" w:eastAsia="仿宋_GB2312" w:cs="仿宋_GB2312"/>
          <w:color w:val="auto"/>
          <w:sz w:val="32"/>
          <w:szCs w:val="32"/>
          <w:shd w:val="clear" w:color="auto" w:fill="auto"/>
          <w:lang w:val="en-US" w:eastAsia="zh-CN"/>
        </w:rPr>
        <w:t>新建红线宽度18米市政道路463米，红线宽度36米市政道路222米；改造红线宽度28米市政道路808米，改造红线宽度24米市政道路1382米；新建排水管道633米；人行道铺装37623平米及配套附属设施等。</w:t>
      </w:r>
    </w:p>
    <w:p w14:paraId="47F91950">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_GB2312" w:hAnsi="仿宋_GB2312" w:eastAsia="仿宋_GB2312" w:cs="仿宋_GB2312"/>
          <w:color w:val="auto"/>
          <w:sz w:val="32"/>
          <w:szCs w:val="32"/>
          <w:shd w:val="clear" w:color="auto" w:fill="auto"/>
          <w:lang w:val="en-US" w:eastAsia="zh-CN"/>
        </w:rPr>
      </w:pPr>
      <w:r>
        <w:rPr>
          <w:rFonts w:hint="default" w:ascii="Times New Roman" w:hAnsi="Times New Roman" w:eastAsia="仿宋_GB2312" w:cs="Times New Roman"/>
          <w:sz w:val="32"/>
          <w:szCs w:val="32"/>
        </w:rPr>
        <w:t>项目实施情况：</w:t>
      </w:r>
      <w:r>
        <w:rPr>
          <w:rFonts w:hint="eastAsia" w:ascii="仿宋_GB2312" w:hAnsi="仿宋_GB2312" w:eastAsia="仿宋_GB2312" w:cs="仿宋_GB2312"/>
          <w:color w:val="auto"/>
          <w:sz w:val="32"/>
          <w:szCs w:val="32"/>
          <w:shd w:val="clear" w:color="auto" w:fill="auto"/>
          <w:lang w:val="en-US" w:eastAsia="zh-CN"/>
        </w:rPr>
        <w:t>奇台县纵东七路等5条市政道路建设项目实施新建改建市政道路2875米，项目于12月底前全面完成工程建设任务并投入使用，通过项目建设提升奇台县道路建设交通水平，改善居民生活环境及居住条件。</w:t>
      </w:r>
    </w:p>
    <w:p w14:paraId="51DF3C54">
      <w:pPr>
        <w:keepNext w:val="0"/>
        <w:keepLines w:val="0"/>
        <w:pageBreakBefore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default" w:ascii="仿宋_GB2312" w:hAnsi="仿宋_GB2312" w:eastAsia="仿宋_GB2312" w:cs="仿宋_GB2312"/>
          <w:b/>
          <w:bCs/>
          <w:color w:val="auto"/>
          <w:sz w:val="32"/>
          <w:szCs w:val="32"/>
          <w:shd w:val="clear" w:color="auto" w:fill="auto"/>
          <w:lang w:val="en-US" w:eastAsia="zh-CN"/>
        </w:rPr>
      </w:pPr>
      <w:r>
        <w:rPr>
          <w:rFonts w:hint="default" w:ascii="仿宋_GB2312" w:hAnsi="仿宋_GB2312" w:eastAsia="仿宋_GB2312" w:cs="仿宋_GB2312"/>
          <w:b/>
          <w:bCs/>
          <w:color w:val="auto"/>
          <w:sz w:val="32"/>
          <w:szCs w:val="32"/>
          <w:shd w:val="clear" w:color="auto" w:fill="auto"/>
          <w:lang w:val="en-US" w:eastAsia="zh-CN"/>
        </w:rPr>
        <w:t>3.资金投入和使用情况</w:t>
      </w:r>
    </w:p>
    <w:p w14:paraId="281F745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4717080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default" w:eastAsia="仿宋_GB2312" w:cs="Times New Roman"/>
          <w:sz w:val="32"/>
          <w:szCs w:val="32"/>
          <w:highlight w:val="none"/>
          <w:lang w:val="en-US" w:eastAsia="zh-CN"/>
        </w:rPr>
        <w:t>1795</w:t>
      </w:r>
      <w:r>
        <w:rPr>
          <w:rFonts w:hint="default" w:ascii="Times New Roman" w:hAnsi="Times New Roman" w:eastAsia="仿宋_GB2312" w:cs="Times New Roman"/>
          <w:sz w:val="32"/>
          <w:szCs w:val="32"/>
          <w:highlight w:val="none"/>
          <w:lang w:val="en-US" w:eastAsia="zh-CN"/>
        </w:rPr>
        <w:t>万元，全年预算数</w:t>
      </w:r>
      <w:r>
        <w:rPr>
          <w:rFonts w:hint="default" w:eastAsia="仿宋_GB2312" w:cs="Times New Roman"/>
          <w:sz w:val="32"/>
          <w:szCs w:val="32"/>
          <w:highlight w:val="none"/>
          <w:lang w:val="en-US" w:eastAsia="zh-CN"/>
        </w:rPr>
        <w:t>1795</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中央预算内资金</w:t>
      </w:r>
      <w:r>
        <w:rPr>
          <w:rFonts w:hint="default" w:ascii="Times New Roman" w:hAnsi="Times New Roman" w:eastAsia="仿宋_GB2312" w:cs="Times New Roman"/>
          <w:sz w:val="32"/>
          <w:szCs w:val="32"/>
          <w:highlight w:val="none"/>
          <w:lang w:val="en-US" w:eastAsia="zh-CN"/>
        </w:rPr>
        <w:t>。</w:t>
      </w:r>
    </w:p>
    <w:p w14:paraId="71E370A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718691D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default" w:eastAsia="仿宋_GB2312" w:cs="Times New Roman"/>
          <w:sz w:val="32"/>
          <w:szCs w:val="32"/>
          <w:highlight w:val="none"/>
          <w:lang w:val="en-US" w:eastAsia="zh-CN"/>
        </w:rPr>
        <w:t>1795</w:t>
      </w:r>
      <w:r>
        <w:rPr>
          <w:rFonts w:hint="default" w:ascii="Times New Roman" w:hAnsi="Times New Roman" w:eastAsia="仿宋_GB2312" w:cs="Times New Roman"/>
          <w:sz w:val="32"/>
          <w:szCs w:val="32"/>
          <w:highlight w:val="none"/>
          <w:lang w:val="en-US" w:eastAsia="zh-CN"/>
        </w:rPr>
        <w:t>万元，全年预算数</w:t>
      </w:r>
      <w:r>
        <w:rPr>
          <w:rFonts w:hint="default" w:eastAsia="仿宋_GB2312" w:cs="Times New Roman"/>
          <w:sz w:val="32"/>
          <w:szCs w:val="32"/>
          <w:highlight w:val="none"/>
          <w:lang w:val="en-US" w:eastAsia="zh-CN"/>
        </w:rPr>
        <w:t>1795</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default" w:eastAsia="仿宋_GB2312" w:cs="Times New Roman"/>
          <w:sz w:val="32"/>
          <w:szCs w:val="32"/>
          <w:highlight w:val="none"/>
          <w:lang w:val="en-US" w:eastAsia="zh-CN"/>
        </w:rPr>
        <w:t>1795</w:t>
      </w:r>
      <w:r>
        <w:rPr>
          <w:rFonts w:hint="default" w:ascii="Times New Roman" w:hAnsi="Times New Roman" w:eastAsia="仿宋_GB2312" w:cs="Times New Roman"/>
          <w:sz w:val="32"/>
          <w:szCs w:val="32"/>
          <w:highlight w:val="none"/>
          <w:lang w:val="en-US" w:eastAsia="zh-CN"/>
        </w:rPr>
        <w:t>万元，预算执行率为</w:t>
      </w:r>
      <w:r>
        <w:rPr>
          <w:rFonts w:hint="default"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项目前期费支付及建安费用支付</w:t>
      </w:r>
      <w:r>
        <w:rPr>
          <w:rFonts w:hint="default" w:ascii="Times New Roman" w:hAnsi="Times New Roman" w:eastAsia="仿宋_GB2312" w:cs="Times New Roman"/>
          <w:sz w:val="32"/>
          <w:szCs w:val="32"/>
          <w:highlight w:val="none"/>
          <w:lang w:val="en-US" w:eastAsia="zh-CN"/>
        </w:rPr>
        <w:t>。</w:t>
      </w:r>
    </w:p>
    <w:p w14:paraId="2AD1543C">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176A0A6B">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164C6DFE">
      <w:p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eastAsia="zh-CN"/>
        </w:rPr>
        <w:t>昌吉州奇台县纵东七路等</w:t>
      </w:r>
      <w:r>
        <w:rPr>
          <w:rFonts w:hint="default" w:eastAsia="仿宋_GB2312" w:cs="Times New Roman"/>
          <w:sz w:val="32"/>
          <w:szCs w:val="32"/>
          <w:lang w:val="en-US" w:eastAsia="zh-CN"/>
        </w:rPr>
        <w:t>5</w:t>
      </w:r>
      <w:r>
        <w:rPr>
          <w:rFonts w:hint="eastAsia" w:eastAsia="仿宋_GB2312" w:cs="Times New Roman"/>
          <w:sz w:val="32"/>
          <w:szCs w:val="32"/>
          <w:lang w:val="en-US" w:eastAsia="zh-CN"/>
        </w:rPr>
        <w:t>条市政道路建设项目新建、改建市政道路</w:t>
      </w:r>
      <w:r>
        <w:rPr>
          <w:rFonts w:hint="default" w:eastAsia="仿宋_GB2312" w:cs="Times New Roman"/>
          <w:sz w:val="32"/>
          <w:szCs w:val="32"/>
          <w:lang w:val="en-US" w:eastAsia="zh-CN"/>
        </w:rPr>
        <w:t>2875</w:t>
      </w:r>
      <w:r>
        <w:rPr>
          <w:rFonts w:hint="eastAsia" w:eastAsia="仿宋_GB2312" w:cs="Times New Roman"/>
          <w:sz w:val="32"/>
          <w:szCs w:val="32"/>
          <w:lang w:val="en-US" w:eastAsia="zh-CN"/>
        </w:rPr>
        <w:t>米，在</w:t>
      </w:r>
      <w:r>
        <w:rPr>
          <w:rFonts w:hint="default" w:eastAsia="仿宋_GB2312" w:cs="Times New Roman"/>
          <w:sz w:val="32"/>
          <w:szCs w:val="32"/>
          <w:lang w:val="en-US" w:eastAsia="zh-CN"/>
        </w:rPr>
        <w:t>12</w:t>
      </w:r>
      <w:r>
        <w:rPr>
          <w:rFonts w:hint="eastAsia" w:eastAsia="仿宋_GB2312" w:cs="Times New Roman"/>
          <w:sz w:val="32"/>
          <w:szCs w:val="32"/>
          <w:lang w:val="en-US" w:eastAsia="zh-CN"/>
        </w:rPr>
        <w:t>月底之前完成工程建设任务并投入使用，通过项目的实施，完善奇台县城市路网建设，提升道路周边环境，改善居民生活环境及出行条件。</w:t>
      </w:r>
    </w:p>
    <w:p w14:paraId="4C4D1DEB">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r>
        <w:rPr>
          <w:rFonts w:hint="default" w:eastAsia="仿宋_GB2312" w:cs="Times New Roman"/>
          <w:color w:val="FF0000"/>
          <w:sz w:val="30"/>
          <w:szCs w:val="30"/>
          <w:highlight w:val="none"/>
          <w:lang w:val="en-US" w:eastAsia="zh-CN"/>
        </w:rPr>
        <w:t xml:space="preserve"> </w:t>
      </w:r>
    </w:p>
    <w:p w14:paraId="01B406E0">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该项目建设内容已全部完工，同时我单位已完成该项目的初次自验，正在督促施工单位针对自验问题进行整改。</w:t>
      </w:r>
    </w:p>
    <w:p w14:paraId="2667F635">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3C120E3B">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0BCD7E43">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red"/>
          <w:lang w:val="en-US" w:eastAsia="zh-CN"/>
        </w:rPr>
      </w:pPr>
      <w:r>
        <w:rPr>
          <w:rFonts w:hint="default" w:ascii="Times New Roman" w:hAnsi="Times New Roman" w:eastAsia="仿宋_GB2312" w:cs="Times New Roman"/>
          <w:b w:val="0"/>
          <w:bCs w:val="0"/>
          <w:highlight w:val="none"/>
          <w:lang w:val="en-US" w:eastAsia="zh-CN"/>
        </w:rPr>
        <w:t>1.绩效评价完整性</w:t>
      </w:r>
    </w:p>
    <w:p w14:paraId="3A28E5D8">
      <w:p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在开展工程项目绩效评价工作时，始终将完整性作为核心原则。</w:t>
      </w:r>
      <w:r>
        <w:rPr>
          <w:rFonts w:hint="default" w:ascii="Times New Roman" w:hAnsi="Times New Roman" w:eastAsia="仿宋_GB2312" w:cs="Times New Roman"/>
          <w:sz w:val="32"/>
          <w:szCs w:val="32"/>
          <w:highlight w:val="none"/>
          <w:lang w:val="en-US" w:eastAsia="zh-CN"/>
        </w:rPr>
        <w:t>项目预算绩效评价报告</w:t>
      </w:r>
      <w:r>
        <w:rPr>
          <w:rFonts w:hint="eastAsia" w:eastAsia="仿宋_GB2312" w:cs="Times New Roman"/>
          <w:sz w:val="32"/>
          <w:szCs w:val="32"/>
          <w:highlight w:val="none"/>
          <w:lang w:val="en-US" w:eastAsia="zh-CN"/>
        </w:rPr>
        <w:t>的</w:t>
      </w:r>
      <w:r>
        <w:rPr>
          <w:rFonts w:hint="default" w:ascii="Times New Roman" w:hAnsi="Times New Roman" w:eastAsia="仿宋_GB2312" w:cs="Times New Roman"/>
          <w:sz w:val="32"/>
          <w:szCs w:val="32"/>
          <w:highlight w:val="none"/>
          <w:lang w:val="en-US" w:eastAsia="zh-CN"/>
        </w:rPr>
        <w:t>编制，严格遵循相关法规与标准，确保评价内容的全面性与准确性。报告涵盖了项目从预算编制、执行到完成的全过程，对项目的各项绩效指标进行了细致的梳理与评估。</w:t>
      </w:r>
    </w:p>
    <w:p w14:paraId="2B53157C">
      <w:p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在评价内容</w:t>
      </w:r>
      <w:r>
        <w:rPr>
          <w:rFonts w:hint="default" w:ascii="Times New Roman" w:hAnsi="Times New Roman" w:eastAsia="仿宋_GB2312" w:cs="Times New Roman"/>
          <w:sz w:val="32"/>
          <w:szCs w:val="32"/>
          <w:highlight w:val="none"/>
          <w:lang w:val="en-US" w:eastAsia="zh-CN"/>
        </w:rPr>
        <w:t>构建</w:t>
      </w:r>
      <w:r>
        <w:rPr>
          <w:rFonts w:hint="eastAsia" w:eastAsia="仿宋_GB2312" w:cs="Times New Roman"/>
          <w:sz w:val="32"/>
          <w:szCs w:val="32"/>
          <w:highlight w:val="none"/>
          <w:lang w:val="en-US" w:eastAsia="zh-CN"/>
        </w:rPr>
        <w:t>上</w:t>
      </w:r>
      <w:r>
        <w:rPr>
          <w:rFonts w:hint="default" w:ascii="Times New Roman" w:hAnsi="Times New Roman" w:eastAsia="仿宋_GB2312" w:cs="Times New Roman"/>
          <w:sz w:val="32"/>
          <w:szCs w:val="32"/>
          <w:highlight w:val="none"/>
          <w:lang w:val="en-US" w:eastAsia="zh-CN"/>
        </w:rPr>
        <w:t>，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14:paraId="6D2A4971">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128A1AD4">
      <w:pPr>
        <w:spacing w:line="560" w:lineRule="exact"/>
        <w:ind w:firstLine="640" w:firstLineChars="200"/>
        <w:rPr>
          <w:rFonts w:hint="eastAsia"/>
          <w:lang w:eastAsia="zh-CN"/>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2FB0AD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eastAsia="仿宋_GB2312" w:cs="Times New Roman"/>
          <w:sz w:val="32"/>
          <w:szCs w:val="32"/>
          <w:highlight w:val="none"/>
          <w:lang w:eastAsia="zh-CN"/>
        </w:rPr>
        <w:t>本次绩效评价主要有三大目的。其一，检验项目目标实现程度，对比项目可行性研究报告中设定的各项指标，判断工程建设是否达到预期效果，包括工程质量是否达标、工期是否按时完成、成本是否控制在预算范围内等。其二，查找项目实施过程中存在的问题与不足，分析资金使用效率低下、进度延误、质量隐患等问题产生的原因，为后续项目改进提供方向，促进项目管理水平提升。其三，通过绩效评价总结经验教训，为后续同类工程项目的规划、设计、施工及管理提供参考，优化资源配置，提高资金使用效益，增强项目决策的科学性与合理性。</w:t>
      </w:r>
    </w:p>
    <w:p w14:paraId="02E6BDA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为项目管理与决策提供全方位、深层次的支持，推动项目在预算约束下实现高质量、可持续发展，充分发挥财政资金的经济效益与社会效益。</w:t>
      </w:r>
    </w:p>
    <w:p w14:paraId="1CD62DC0">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47369302">
      <w:pPr>
        <w:spacing w:line="560" w:lineRule="exact"/>
        <w:ind w:firstLine="640" w:firstLineChars="200"/>
        <w:rPr>
          <w:rFonts w:hint="default" w:eastAsia="仿宋_GB2312" w:cs="Times New Roman"/>
          <w:sz w:val="32"/>
          <w:szCs w:val="32"/>
          <w:lang w:eastAsia="zh-CN"/>
        </w:rPr>
      </w:pPr>
      <w:r>
        <w:rPr>
          <w:rFonts w:hint="default" w:eastAsia="仿宋_GB2312" w:cs="Times New Roman"/>
          <w:sz w:val="32"/>
          <w:szCs w:val="32"/>
          <w:lang w:eastAsia="zh-CN"/>
        </w:rPr>
        <w:t>本项目预算绩效评价报告的评价对象是</w:t>
      </w:r>
      <w:r>
        <w:rPr>
          <w:rFonts w:hint="eastAsia" w:eastAsia="仿宋_GB2312" w:cs="Times New Roman"/>
          <w:sz w:val="32"/>
          <w:szCs w:val="32"/>
          <w:lang w:val="en-US" w:eastAsia="zh-CN"/>
        </w:rPr>
        <w:t>昌吉州奇台县纵东七路等</w:t>
      </w:r>
      <w:r>
        <w:rPr>
          <w:rFonts w:hint="default" w:eastAsia="仿宋_GB2312" w:cs="Times New Roman"/>
          <w:sz w:val="32"/>
          <w:szCs w:val="32"/>
          <w:lang w:val="en-US" w:eastAsia="zh-CN"/>
        </w:rPr>
        <w:t>5</w:t>
      </w:r>
      <w:r>
        <w:rPr>
          <w:rFonts w:hint="eastAsia" w:eastAsia="仿宋_GB2312" w:cs="Times New Roman"/>
          <w:sz w:val="32"/>
          <w:szCs w:val="32"/>
          <w:lang w:val="en-US" w:eastAsia="zh-CN"/>
        </w:rPr>
        <w:t>条市政道路建设项目</w:t>
      </w:r>
      <w:r>
        <w:rPr>
          <w:rFonts w:hint="default" w:eastAsia="仿宋_GB2312" w:cs="Times New Roman"/>
          <w:sz w:val="32"/>
          <w:szCs w:val="32"/>
          <w:lang w:eastAsia="zh-CN"/>
        </w:rPr>
        <w:t>及其预算执行情况。该项目由</w:t>
      </w:r>
      <w:r>
        <w:rPr>
          <w:rFonts w:hint="eastAsia" w:eastAsia="仿宋_GB2312" w:cs="Times New Roman"/>
          <w:sz w:val="32"/>
          <w:szCs w:val="32"/>
          <w:lang w:eastAsia="zh-CN"/>
        </w:rPr>
        <w:t>奇台县住房和城乡建设局</w:t>
      </w:r>
      <w:r>
        <w:rPr>
          <w:rFonts w:hint="default" w:eastAsia="仿宋_GB2312" w:cs="Times New Roman"/>
          <w:sz w:val="32"/>
          <w:szCs w:val="32"/>
          <w:lang w:eastAsia="zh-CN"/>
        </w:rPr>
        <w:t>负责实施，旨在</w:t>
      </w:r>
      <w:r>
        <w:rPr>
          <w:rFonts w:hint="eastAsia" w:eastAsia="仿宋_GB2312" w:cs="Times New Roman"/>
          <w:sz w:val="32"/>
          <w:szCs w:val="32"/>
          <w:lang w:eastAsia="zh-CN"/>
        </w:rPr>
        <w:t>通过昌吉州奇台县纵东七路等</w:t>
      </w:r>
      <w:r>
        <w:rPr>
          <w:rFonts w:hint="default" w:eastAsia="仿宋_GB2312" w:cs="Times New Roman"/>
          <w:sz w:val="32"/>
          <w:szCs w:val="32"/>
          <w:lang w:val="en-US" w:eastAsia="zh-CN"/>
        </w:rPr>
        <w:t>5</w:t>
      </w:r>
      <w:r>
        <w:rPr>
          <w:rFonts w:hint="eastAsia" w:eastAsia="仿宋_GB2312" w:cs="Times New Roman"/>
          <w:sz w:val="32"/>
          <w:szCs w:val="32"/>
          <w:lang w:val="en-US" w:eastAsia="zh-CN"/>
        </w:rPr>
        <w:t>条市政道路建设的实施，完善奇台县城市路网建设，提升道路周边环境，改善居民生活环境及出行条件</w:t>
      </w:r>
      <w:r>
        <w:rPr>
          <w:rFonts w:hint="default" w:eastAsia="仿宋_GB2312" w:cs="Times New Roman"/>
          <w:sz w:val="32"/>
          <w:szCs w:val="32"/>
          <w:lang w:eastAsia="zh-CN"/>
        </w:rPr>
        <w:t>。项目预算涵盖从</w:t>
      </w:r>
      <w:r>
        <w:rPr>
          <w:rFonts w:hint="default" w:eastAsia="仿宋_GB2312" w:cs="Times New Roman"/>
          <w:sz w:val="32"/>
          <w:szCs w:val="32"/>
          <w:lang w:val="en-US" w:eastAsia="zh-CN"/>
        </w:rPr>
        <w:t>2024</w:t>
      </w:r>
      <w:r>
        <w:rPr>
          <w:rFonts w:hint="eastAsia" w:eastAsia="仿宋_GB2312" w:cs="Times New Roman"/>
          <w:sz w:val="32"/>
          <w:szCs w:val="32"/>
          <w:lang w:val="en-US" w:eastAsia="zh-CN"/>
        </w:rPr>
        <w:t>年</w:t>
      </w:r>
      <w:r>
        <w:rPr>
          <w:rFonts w:hint="default" w:eastAsia="仿宋_GB2312" w:cs="Times New Roman"/>
          <w:sz w:val="32"/>
          <w:szCs w:val="32"/>
          <w:lang w:val="en-US" w:eastAsia="zh-CN"/>
        </w:rPr>
        <w:t>1</w:t>
      </w:r>
      <w:r>
        <w:rPr>
          <w:rFonts w:hint="eastAsia" w:eastAsia="仿宋_GB2312" w:cs="Times New Roman"/>
          <w:sz w:val="32"/>
          <w:szCs w:val="32"/>
          <w:lang w:val="en-US" w:eastAsia="zh-CN"/>
        </w:rPr>
        <w:t>月</w:t>
      </w:r>
      <w:r>
        <w:rPr>
          <w:rFonts w:hint="default" w:eastAsia="仿宋_GB2312" w:cs="Times New Roman"/>
          <w:sz w:val="32"/>
          <w:szCs w:val="32"/>
          <w:lang w:val="en-US" w:eastAsia="zh-CN"/>
        </w:rPr>
        <w:t>1</w:t>
      </w:r>
      <w:r>
        <w:rPr>
          <w:rFonts w:hint="eastAsia" w:eastAsia="仿宋_GB2312" w:cs="Times New Roman"/>
          <w:sz w:val="32"/>
          <w:szCs w:val="32"/>
          <w:lang w:val="en-US" w:eastAsia="zh-CN"/>
        </w:rPr>
        <w:t>日</w:t>
      </w:r>
      <w:r>
        <w:rPr>
          <w:rFonts w:hint="default" w:eastAsia="仿宋_GB2312" w:cs="Times New Roman"/>
          <w:sz w:val="32"/>
          <w:szCs w:val="32"/>
          <w:lang w:eastAsia="zh-CN"/>
        </w:rPr>
        <w:t>至</w:t>
      </w:r>
      <w:r>
        <w:rPr>
          <w:rFonts w:hint="default" w:eastAsia="仿宋_GB2312" w:cs="Times New Roman"/>
          <w:sz w:val="32"/>
          <w:szCs w:val="32"/>
          <w:lang w:val="en-US" w:eastAsia="zh-CN"/>
        </w:rPr>
        <w:t>2024</w:t>
      </w:r>
      <w:r>
        <w:rPr>
          <w:rFonts w:hint="eastAsia" w:eastAsia="仿宋_GB2312" w:cs="Times New Roman"/>
          <w:sz w:val="32"/>
          <w:szCs w:val="32"/>
          <w:lang w:val="en-US" w:eastAsia="zh-CN"/>
        </w:rPr>
        <w:t>年</w:t>
      </w:r>
      <w:r>
        <w:rPr>
          <w:rFonts w:hint="default" w:eastAsia="仿宋_GB2312" w:cs="Times New Roman"/>
          <w:sz w:val="32"/>
          <w:szCs w:val="32"/>
          <w:lang w:val="en-US" w:eastAsia="zh-CN"/>
        </w:rPr>
        <w:t>12</w:t>
      </w:r>
      <w:r>
        <w:rPr>
          <w:rFonts w:hint="eastAsia" w:eastAsia="仿宋_GB2312" w:cs="Times New Roman"/>
          <w:sz w:val="32"/>
          <w:szCs w:val="32"/>
          <w:lang w:val="en-US" w:eastAsia="zh-CN"/>
        </w:rPr>
        <w:t>月</w:t>
      </w:r>
      <w:r>
        <w:rPr>
          <w:rFonts w:hint="default" w:eastAsia="仿宋_GB2312" w:cs="Times New Roman"/>
          <w:sz w:val="32"/>
          <w:szCs w:val="32"/>
          <w:lang w:val="en-US" w:eastAsia="zh-CN"/>
        </w:rPr>
        <w:t>31</w:t>
      </w:r>
      <w:r>
        <w:rPr>
          <w:rFonts w:hint="eastAsia" w:eastAsia="仿宋_GB2312" w:cs="Times New Roman"/>
          <w:sz w:val="32"/>
          <w:szCs w:val="32"/>
          <w:lang w:val="en-US" w:eastAsia="zh-CN"/>
        </w:rPr>
        <w:t>日</w:t>
      </w:r>
      <w:r>
        <w:rPr>
          <w:rFonts w:hint="default" w:eastAsia="仿宋_GB2312" w:cs="Times New Roman"/>
          <w:sz w:val="32"/>
          <w:szCs w:val="32"/>
          <w:lang w:eastAsia="zh-CN"/>
        </w:rPr>
        <w:t>的全部资金投入与支出，涉及资金总额为</w:t>
      </w:r>
      <w:r>
        <w:rPr>
          <w:rFonts w:hint="default" w:eastAsia="仿宋_GB2312" w:cs="Times New Roman"/>
          <w:sz w:val="32"/>
          <w:szCs w:val="32"/>
          <w:lang w:val="en-US" w:eastAsia="zh-CN"/>
        </w:rPr>
        <w:t>1795万</w:t>
      </w:r>
      <w:r>
        <w:rPr>
          <w:rFonts w:hint="default" w:eastAsia="仿宋_GB2312" w:cs="Times New Roman"/>
          <w:sz w:val="32"/>
          <w:szCs w:val="32"/>
          <w:lang w:eastAsia="zh-CN"/>
        </w:rPr>
        <w:t>元。</w:t>
      </w:r>
    </w:p>
    <w:p w14:paraId="6AA9C2DE">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25DF238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42993ADD">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项目预算编制与执行：全面审视项目预算的编制依据、合理性、科学性以及资金执行进度、养护质量动态监控</w:t>
      </w:r>
      <w:r>
        <w:rPr>
          <w:rFonts w:hint="eastAsia"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情况，包括预算调整的原因和效果。</w:t>
      </w:r>
    </w:p>
    <w:p w14:paraId="0AABE655">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w:t>
      </w:r>
      <w:r>
        <w:rPr>
          <w:rFonts w:hint="eastAsia" w:ascii="Times New Roman" w:hAnsi="Times New Roman" w:eastAsia="仿宋_GB2312" w:cs="Times New Roman"/>
          <w:b w:val="0"/>
          <w:bCs w:val="0"/>
          <w:highlight w:val="none"/>
          <w:lang w:val="en-US" w:eastAsia="zh-CN"/>
        </w:rPr>
        <w:t>项目前期费用、施工费用</w:t>
      </w:r>
      <w:r>
        <w:rPr>
          <w:rFonts w:hint="default" w:ascii="Times New Roman" w:hAnsi="Times New Roman" w:eastAsia="仿宋_GB2312" w:cs="Times New Roman"/>
          <w:b w:val="0"/>
          <w:bCs w:val="0"/>
          <w:highlight w:val="none"/>
        </w:rPr>
        <w:t>使用和监管情况，确保资金使用的合规性、高效性和透明度。</w:t>
      </w:r>
    </w:p>
    <w:p w14:paraId="6803C555">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w:t>
      </w:r>
      <w:r>
        <w:rPr>
          <w:rFonts w:hint="eastAsia" w:ascii="Times New Roman" w:hAnsi="Times New Roman" w:eastAsia="仿宋_GB2312" w:cs="Times New Roman"/>
          <w:b w:val="0"/>
          <w:bCs w:val="0"/>
          <w:highlight w:val="none"/>
          <w:lang w:val="en-US" w:eastAsia="zh-CN"/>
        </w:rPr>
        <w:t>项目施工计划</w:t>
      </w:r>
      <w:r>
        <w:rPr>
          <w:rFonts w:hint="default" w:ascii="Times New Roman" w:hAnsi="Times New Roman" w:eastAsia="仿宋_GB2312" w:cs="Times New Roman"/>
          <w:b w:val="0"/>
          <w:bCs w:val="0"/>
          <w:highlight w:val="none"/>
        </w:rPr>
        <w:t>顺利推进，各项任务是否按时</w:t>
      </w:r>
      <w:r>
        <w:rPr>
          <w:rFonts w:hint="eastAsia" w:ascii="Times New Roman" w:hAnsi="Times New Roman" w:eastAsia="仿宋_GB2312" w:cs="Times New Roman"/>
          <w:b w:val="0"/>
          <w:bCs w:val="0"/>
          <w:highlight w:val="none"/>
          <w:lang w:val="en-US" w:eastAsia="zh-CN"/>
        </w:rPr>
        <w:t>保质保量</w:t>
      </w:r>
      <w:r>
        <w:rPr>
          <w:rFonts w:hint="default" w:ascii="Times New Roman" w:hAnsi="Times New Roman" w:eastAsia="仿宋_GB2312" w:cs="Times New Roman"/>
          <w:b w:val="0"/>
          <w:bCs w:val="0"/>
          <w:highlight w:val="none"/>
        </w:rPr>
        <w:t>完成，以及项目产出的数量、质量和时效性是否符合预期。</w:t>
      </w:r>
    </w:p>
    <w:p w14:paraId="6E4F7586">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群众满意</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效益、群众满意</w:t>
      </w:r>
      <w:r>
        <w:rPr>
          <w:rFonts w:hint="default" w:ascii="Times New Roman" w:hAnsi="Times New Roman" w:eastAsia="仿宋_GB2312" w:cs="Times New Roman"/>
          <w:b w:val="0"/>
          <w:bCs w:val="0"/>
          <w:highlight w:val="none"/>
        </w:rPr>
        <w:t>等方面的综合影响。</w:t>
      </w:r>
    </w:p>
    <w:p w14:paraId="6E71EBDE">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4641F2E4">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0F0DBED6">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1823CB17">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2B19C70D">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537ED406">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760AFEAB">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601E5AC3">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68785CD7">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2F80060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2054043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F3C277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6FD96C5E">
      <w:pPr>
        <w:spacing w:line="560" w:lineRule="exact"/>
        <w:ind w:firstLine="708" w:firstLineChars="200"/>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7636795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0780DCE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2C1D4115">
      <w:pPr>
        <w:pStyle w:val="2"/>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40912F4A">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5621CB60">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1DB01E5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64DF23A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1D0F45D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一</w:t>
      </w:r>
      <w:r>
        <w:rPr>
          <w:rFonts w:hint="default" w:ascii="Times New Roman" w:hAnsi="Times New Roman" w:eastAsia="仿宋_GB2312" w:cs="Times New Roman"/>
          <w:color w:val="000000"/>
          <w:spacing w:val="17"/>
          <w:sz w:val="32"/>
          <w:szCs w:val="32"/>
          <w:highlight w:val="none"/>
        </w:rPr>
        <w:t>）比较法。将</w:t>
      </w:r>
      <w:r>
        <w:rPr>
          <w:rFonts w:hint="eastAsia" w:eastAsia="仿宋_GB2312" w:cs="Times New Roman"/>
          <w:color w:val="000000"/>
          <w:spacing w:val="17"/>
          <w:sz w:val="32"/>
          <w:szCs w:val="32"/>
          <w:highlight w:val="none"/>
          <w:lang w:eastAsia="zh-CN"/>
        </w:rPr>
        <w:t>市政道路建设完成后实际完成量</w:t>
      </w:r>
      <w:r>
        <w:rPr>
          <w:rFonts w:hint="default" w:ascii="Times New Roman" w:hAnsi="Times New Roman" w:eastAsia="仿宋_GB2312" w:cs="Times New Roman"/>
          <w:color w:val="000000"/>
          <w:spacing w:val="17"/>
          <w:sz w:val="32"/>
          <w:szCs w:val="32"/>
          <w:highlight w:val="none"/>
        </w:rPr>
        <w:t>与绩效目标</w:t>
      </w:r>
      <w:r>
        <w:rPr>
          <w:rFonts w:hint="eastAsia" w:eastAsia="仿宋_GB2312" w:cs="Times New Roman"/>
          <w:color w:val="000000"/>
          <w:spacing w:val="17"/>
          <w:sz w:val="32"/>
          <w:szCs w:val="32"/>
          <w:highlight w:val="none"/>
          <w:lang w:eastAsia="zh-CN"/>
        </w:rPr>
        <w:t>设定的内容</w:t>
      </w:r>
      <w:r>
        <w:rPr>
          <w:rFonts w:hint="default" w:ascii="Times New Roman" w:hAnsi="Times New Roman" w:eastAsia="仿宋_GB2312" w:cs="Times New Roman"/>
          <w:color w:val="000000"/>
          <w:spacing w:val="17"/>
          <w:sz w:val="32"/>
          <w:szCs w:val="32"/>
          <w:highlight w:val="none"/>
        </w:rPr>
        <w:t>进行比较的方法。</w:t>
      </w:r>
    </w:p>
    <w:p w14:paraId="10A5FE4F">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二</w:t>
      </w:r>
      <w:r>
        <w:rPr>
          <w:rFonts w:hint="default" w:ascii="Times New Roman" w:hAnsi="Times New Roman" w:eastAsia="仿宋_GB2312" w:cs="Times New Roman"/>
          <w:color w:val="000000"/>
          <w:spacing w:val="17"/>
          <w:sz w:val="32"/>
          <w:szCs w:val="32"/>
          <w:highlight w:val="none"/>
        </w:rPr>
        <w:t>）因素分析法。综合分析</w:t>
      </w:r>
      <w:r>
        <w:rPr>
          <w:rFonts w:hint="eastAsia" w:eastAsia="仿宋_GB2312" w:cs="Times New Roman"/>
          <w:color w:val="000000"/>
          <w:spacing w:val="17"/>
          <w:sz w:val="32"/>
          <w:szCs w:val="32"/>
          <w:highlight w:val="none"/>
          <w:lang w:eastAsia="zh-CN"/>
        </w:rPr>
        <w:t>市政道路建设过程中</w:t>
      </w:r>
      <w:r>
        <w:rPr>
          <w:rFonts w:hint="default" w:ascii="Times New Roman" w:hAnsi="Times New Roman" w:eastAsia="仿宋_GB2312" w:cs="Times New Roman"/>
          <w:color w:val="000000"/>
          <w:spacing w:val="17"/>
          <w:sz w:val="32"/>
          <w:szCs w:val="32"/>
          <w:highlight w:val="none"/>
        </w:rPr>
        <w:t>影响绩效目标实现、实施效果的内</w:t>
      </w:r>
      <w:r>
        <w:rPr>
          <w:rFonts w:hint="eastAsia" w:eastAsia="仿宋_GB2312" w:cs="Times New Roman"/>
          <w:color w:val="000000"/>
          <w:spacing w:val="17"/>
          <w:sz w:val="32"/>
          <w:szCs w:val="32"/>
          <w:highlight w:val="none"/>
          <w:lang w:eastAsia="zh-CN"/>
        </w:rPr>
        <w:t>部因素施工组织是否合理与</w:t>
      </w:r>
      <w:r>
        <w:rPr>
          <w:rFonts w:hint="default" w:ascii="Times New Roman" w:hAnsi="Times New Roman" w:eastAsia="仿宋_GB2312" w:cs="Times New Roman"/>
          <w:color w:val="000000"/>
          <w:spacing w:val="17"/>
          <w:sz w:val="32"/>
          <w:szCs w:val="32"/>
          <w:highlight w:val="none"/>
        </w:rPr>
        <w:t>外部因素</w:t>
      </w:r>
      <w:r>
        <w:rPr>
          <w:rFonts w:hint="eastAsia" w:eastAsia="仿宋_GB2312" w:cs="Times New Roman"/>
          <w:color w:val="000000"/>
          <w:spacing w:val="17"/>
          <w:sz w:val="32"/>
          <w:szCs w:val="32"/>
          <w:highlight w:val="none"/>
          <w:lang w:eastAsia="zh-CN"/>
        </w:rPr>
        <w:t>天气降雨停工后及时调配施工方案推进工期以达到预定目标的</w:t>
      </w:r>
      <w:r>
        <w:rPr>
          <w:rFonts w:hint="default" w:ascii="Times New Roman" w:hAnsi="Times New Roman" w:eastAsia="仿宋_GB2312" w:cs="Times New Roman"/>
          <w:color w:val="000000"/>
          <w:spacing w:val="17"/>
          <w:sz w:val="32"/>
          <w:szCs w:val="32"/>
          <w:highlight w:val="none"/>
        </w:rPr>
        <w:t>方法。</w:t>
      </w:r>
    </w:p>
    <w:p w14:paraId="7B1BE4AD">
      <w:pPr>
        <w:spacing w:line="560" w:lineRule="exact"/>
        <w:ind w:firstLine="708" w:firstLineChars="200"/>
        <w:rPr>
          <w:rFonts w:hint="default" w:ascii="Times New Roman" w:hAnsi="Times New Roman" w:eastAsia="仿宋_GB2312" w:cs="Times New Roman"/>
          <w:color w:val="000000"/>
          <w:spacing w:val="17"/>
          <w:sz w:val="32"/>
          <w:szCs w:val="32"/>
          <w:highlight w:val="green"/>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三</w:t>
      </w:r>
      <w:r>
        <w:rPr>
          <w:rFonts w:hint="default" w:ascii="Times New Roman" w:hAnsi="Times New Roman" w:eastAsia="仿宋_GB2312" w:cs="Times New Roman"/>
          <w:color w:val="000000"/>
          <w:spacing w:val="17"/>
          <w:sz w:val="32"/>
          <w:szCs w:val="32"/>
          <w:highlight w:val="none"/>
        </w:rPr>
        <w:t>）公众评判法。通过公众问卷调查方式</w:t>
      </w:r>
      <w:r>
        <w:rPr>
          <w:rFonts w:hint="eastAsia" w:eastAsia="仿宋_GB2312" w:cs="Times New Roman"/>
          <w:color w:val="000000"/>
          <w:spacing w:val="17"/>
          <w:sz w:val="32"/>
          <w:szCs w:val="32"/>
          <w:highlight w:val="none"/>
          <w:lang w:val="en-US" w:eastAsia="zh-CN"/>
        </w:rPr>
        <w:t>群众对道路改造满意度</w:t>
      </w:r>
      <w:r>
        <w:rPr>
          <w:rFonts w:hint="default" w:ascii="Times New Roman" w:hAnsi="Times New Roman" w:eastAsia="仿宋_GB2312" w:cs="Times New Roman"/>
          <w:color w:val="000000"/>
          <w:spacing w:val="17"/>
          <w:sz w:val="32"/>
          <w:szCs w:val="32"/>
          <w:highlight w:val="none"/>
        </w:rPr>
        <w:t>评判的方法。</w:t>
      </w:r>
    </w:p>
    <w:p w14:paraId="55DBE68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271FEC07">
      <w:pPr>
        <w:pStyle w:val="2"/>
        <w:widowControl w:val="0"/>
        <w:spacing w:before="0" w:after="0" w:line="560" w:lineRule="exact"/>
        <w:ind w:firstLine="640" w:firstLineChars="200"/>
        <w:jc w:val="both"/>
        <w:outlineLvl w:val="9"/>
        <w:rPr>
          <w:rFonts w:hint="default"/>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w:t>
      </w:r>
      <w:r>
        <w:rPr>
          <w:rFonts w:hint="eastAsia" w:ascii="Times New Roman" w:hAnsi="Times New Roman" w:eastAsia="仿宋_GB2312" w:cs="Times New Roman"/>
          <w:b w:val="0"/>
          <w:bCs w:val="0"/>
          <w:lang w:eastAsia="zh-CN"/>
        </w:rPr>
        <w:t>结合本项目实际情况，</w:t>
      </w:r>
      <w:r>
        <w:rPr>
          <w:rFonts w:hint="eastAsia" w:ascii="Times New Roman" w:hAnsi="Times New Roman" w:eastAsia="仿宋_GB2312" w:cs="Times New Roman"/>
          <w:b w:val="0"/>
          <w:bCs w:val="0"/>
          <w:color w:val="auto"/>
          <w:lang w:val="en-US" w:eastAsia="zh-CN"/>
        </w:rPr>
        <w:t>根据该项目预先制定的目标、施工计划、预算等结合施工方案的目标适配性和实操便利性，</w:t>
      </w:r>
      <w:r>
        <w:rPr>
          <w:rFonts w:hint="eastAsia" w:ascii="Times New Roman" w:hAnsi="Times New Roman" w:eastAsia="仿宋_GB2312" w:cs="Times New Roman"/>
          <w:b w:val="0"/>
          <w:bCs w:val="0"/>
          <w:lang w:eastAsia="zh-CN"/>
        </w:rPr>
        <w:t>符合道路建设应用性，</w:t>
      </w:r>
      <w:r>
        <w:rPr>
          <w:rFonts w:hint="eastAsia" w:ascii="Times New Roman" w:hAnsi="Times New Roman" w:eastAsia="仿宋_GB2312" w:cs="Times New Roman"/>
          <w:b w:val="0"/>
          <w:bCs w:val="0"/>
          <w:color w:val="auto"/>
          <w:lang w:val="en-US" w:eastAsia="zh-CN"/>
        </w:rPr>
        <w:t>能够精准衡量“资金-效果”的对应关系，故</w:t>
      </w:r>
      <w:r>
        <w:rPr>
          <w:rFonts w:hint="default" w:ascii="Times New Roman" w:hAnsi="Times New Roman" w:eastAsia="仿宋_GB2312" w:cs="Times New Roman"/>
          <w:b w:val="0"/>
          <w:bCs w:val="0"/>
          <w:color w:val="auto"/>
        </w:rPr>
        <w:t>本次评价主要采用</w:t>
      </w:r>
      <w:r>
        <w:rPr>
          <w:rFonts w:hint="default" w:ascii="Times New Roman" w:hAnsi="Times New Roman" w:eastAsia="仿宋_GB2312" w:cs="Times New Roman"/>
          <w:b w:val="0"/>
          <w:bCs w:val="0"/>
          <w:color w:val="auto"/>
          <w:highlight w:val="none"/>
        </w:rPr>
        <w:t>了</w:t>
      </w:r>
      <w:r>
        <w:rPr>
          <w:rFonts w:hint="default"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w:t>
      </w:r>
      <w:r>
        <w:rPr>
          <w:rFonts w:hint="default" w:ascii="Times New Roman" w:hAnsi="Times New Roman" w:eastAsia="仿宋_GB2312" w:cs="Times New Roman"/>
          <w:b w:val="0"/>
          <w:bCs w:val="0"/>
          <w:color w:val="auto"/>
        </w:rPr>
        <w:t>准。</w:t>
      </w:r>
    </w:p>
    <w:p w14:paraId="176377F8">
      <w:pPr>
        <w:pStyle w:val="2"/>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21FB60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6AE58B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eastAsia="zh-CN"/>
        </w:rPr>
      </w:pPr>
      <w:r>
        <w:rPr>
          <w:rFonts w:hint="eastAsia" w:eastAsia="仿宋_GB2312" w:cs="Times New Roman"/>
          <w:sz w:val="32"/>
          <w:szCs w:val="32"/>
          <w:highlight w:val="none"/>
          <w:lang w:eastAsia="zh-CN"/>
        </w:rPr>
        <w:t>在项目绩效评价工作启动之初，成立了专门的评价工作小组，小组成员由财务专家、项目管理专业人员及相关领域技术骨干组成。结合城市总体规划、市政道路专项规划及项目立项文件，确定</w:t>
      </w:r>
      <w:r>
        <w:rPr>
          <w:rFonts w:hint="eastAsia" w:eastAsia="仿宋_GB2312" w:cs="Times New Roman"/>
          <w:sz w:val="32"/>
          <w:szCs w:val="32"/>
          <w:highlight w:val="none"/>
          <w:lang w:val="en-US" w:eastAsia="zh-CN"/>
        </w:rPr>
        <w:t>昌吉州奇台县纵东七路等5条市政道路建设项目</w:t>
      </w:r>
      <w:r>
        <w:rPr>
          <w:rFonts w:hint="eastAsia" w:eastAsia="仿宋_GB2312" w:cs="Times New Roman"/>
          <w:sz w:val="32"/>
          <w:szCs w:val="32"/>
          <w:highlight w:val="none"/>
          <w:lang w:eastAsia="zh-CN"/>
        </w:rPr>
        <w:t>评价核心目标，如缓解交通拥堵、改善交通通行能力、提升居民出行满意度等。同时界定评价范围、涵盖道路建设、改造长度、覆盖区域、建设周期等内容，</w:t>
      </w:r>
      <w:r>
        <w:rPr>
          <w:rFonts w:hint="default" w:ascii="Times New Roman" w:hAnsi="Times New Roman" w:eastAsia="仿宋_GB2312" w:cs="Times New Roman"/>
          <w:sz w:val="32"/>
          <w:szCs w:val="32"/>
          <w:highlight w:val="none"/>
        </w:rPr>
        <w:t>制定了详细的工作计划</w:t>
      </w:r>
      <w:r>
        <w:rPr>
          <w:rFonts w:hint="eastAsia" w:ascii="Times New Roman" w:hAnsi="Times New Roman" w:eastAsia="仿宋_GB2312" w:cs="Times New Roman"/>
          <w:sz w:val="32"/>
          <w:szCs w:val="32"/>
          <w:highlight w:val="none"/>
          <w:lang w:eastAsia="zh-CN"/>
        </w:rPr>
        <w:t>，确保评价具有针对性和全面性。</w:t>
      </w:r>
    </w:p>
    <w:p w14:paraId="2DA84B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3504C9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5DA5DF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63627D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highlight w:val="none"/>
          <w:lang w:eastAsia="zh-CN"/>
        </w:rPr>
        <w:t>通过实地调研、问卷调查、工程监理报告、</w:t>
      </w:r>
      <w:r>
        <w:rPr>
          <w:rFonts w:hint="default" w:ascii="Times New Roman" w:hAnsi="Times New Roman" w:eastAsia="仿宋_GB2312" w:cs="Times New Roman"/>
          <w:sz w:val="32"/>
          <w:szCs w:val="32"/>
          <w:highlight w:val="none"/>
          <w:lang w:eastAsia="zh-CN"/>
        </w:rPr>
        <w:t>财务报表</w:t>
      </w:r>
      <w:r>
        <w:rPr>
          <w:rFonts w:hint="eastAsia" w:ascii="Times New Roman" w:hAnsi="Times New Roman" w:eastAsia="仿宋_GB2312" w:cs="Times New Roman"/>
          <w:sz w:val="32"/>
          <w:szCs w:val="32"/>
          <w:highlight w:val="none"/>
          <w:lang w:eastAsia="zh-CN"/>
        </w:rPr>
        <w:t>等方式，收集项目全周期数据，</w:t>
      </w:r>
      <w:r>
        <w:rPr>
          <w:rFonts w:hint="default" w:ascii="Times New Roman" w:hAnsi="Times New Roman" w:eastAsia="仿宋_GB2312" w:cs="Times New Roman"/>
          <w:sz w:val="32"/>
          <w:szCs w:val="32"/>
          <w:highlight w:val="none"/>
          <w:lang w:eastAsia="zh-CN"/>
        </w:rPr>
        <w:t>在数据收集过程中，注重数据的质量与完整性，对缺失或异常的数据进行了合理的处理和补充。随后，对收集到的数据进行了系统的整理与分类，为后续的数据分析提供了有力支持。</w:t>
      </w:r>
    </w:p>
    <w:p w14:paraId="4EA440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015006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highlight w:val="none"/>
          <w:lang w:eastAsia="zh-CN"/>
        </w:rPr>
        <w:t>注重项目建设过程中的阶段性评估，检查施工进度是否符合计划、质量安全管理是否到位、变更签证是否合理等，及时发现并纠正项目实施中的偏差。</w:t>
      </w:r>
      <w:r>
        <w:rPr>
          <w:rFonts w:hint="default" w:ascii="Times New Roman" w:hAnsi="Times New Roman" w:eastAsia="仿宋_GB2312" w:cs="Times New Roman"/>
          <w:sz w:val="32"/>
          <w:szCs w:val="32"/>
          <w:highlight w:val="none"/>
          <w:lang w:eastAsia="zh-CN"/>
        </w:rPr>
        <w:t>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0C602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46E4B8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w:t>
      </w:r>
      <w:r>
        <w:rPr>
          <w:rFonts w:hint="eastAsia" w:eastAsia="仿宋_GB2312" w:cs="Times New Roman"/>
          <w:sz w:val="32"/>
          <w:szCs w:val="32"/>
          <w:highlight w:val="none"/>
          <w:lang w:eastAsia="zh-CN"/>
        </w:rPr>
        <w:t>报告需逻辑清晰、数据详实、为以后的项目进行提供直观参考</w:t>
      </w:r>
    </w:p>
    <w:p w14:paraId="19DB6A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3557C2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highlight w:val="none"/>
          <w:lang w:val="en-US" w:eastAsia="zh-CN" w:bidi="ar"/>
        </w:rPr>
      </w:pPr>
      <w:r>
        <w:rPr>
          <w:rFonts w:hint="default" w:ascii="Times New Roman" w:hAnsi="Times New Roman" w:eastAsia="仿宋_GB2312" w:cs="Times New Roman"/>
          <w:kern w:val="0"/>
          <w:sz w:val="32"/>
          <w:szCs w:val="32"/>
          <w:highlight w:val="none"/>
          <w:lang w:val="en-US" w:eastAsia="zh-CN" w:bidi="ar"/>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9655A58">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0E3A8A24">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3A779911">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sz w:val="32"/>
          <w:szCs w:val="32"/>
          <w:highlight w:val="none"/>
          <w:lang w:val="en-US" w:eastAsia="zh-CN"/>
        </w:rPr>
        <w:t>昌吉州奇台县纵东七路等5条市政道路建设项目</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eastAsia="zh-CN"/>
        </w:rPr>
        <w:t>新建、改建市政道路</w:t>
      </w:r>
      <w:r>
        <w:rPr>
          <w:rFonts w:hint="default" w:eastAsia="仿宋_GB2312" w:cs="Times New Roman"/>
          <w:sz w:val="32"/>
          <w:szCs w:val="32"/>
          <w:highlight w:val="none"/>
          <w:lang w:val="en-US" w:eastAsia="zh-CN"/>
        </w:rPr>
        <w:t>2875</w:t>
      </w:r>
      <w:r>
        <w:rPr>
          <w:rFonts w:hint="eastAsia" w:eastAsia="仿宋_GB2312" w:cs="Times New Roman"/>
          <w:sz w:val="32"/>
          <w:szCs w:val="32"/>
          <w:highlight w:val="none"/>
          <w:lang w:val="en-US" w:eastAsia="zh-CN"/>
        </w:rPr>
        <w:t>米</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项目开工时间、</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eastAsia="zh-CN"/>
        </w:rPr>
        <w:t>有效改善居民出行条件</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eastAsia="zh-CN"/>
        </w:rPr>
        <w:t>有效改善了居民出行条件</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群众满意度95%</w:t>
      </w:r>
      <w:r>
        <w:rPr>
          <w:rFonts w:hint="default" w:ascii="Times New Roman" w:hAnsi="Times New Roman" w:eastAsia="仿宋_GB2312" w:cs="Times New Roman"/>
          <w:sz w:val="32"/>
          <w:szCs w:val="32"/>
          <w:highlight w:val="none"/>
        </w:rPr>
        <w:t>等。</w:t>
      </w:r>
    </w:p>
    <w:p w14:paraId="27463073">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奇台县住房和城乡建设局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1A3AA6C4">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w:t>
      </w:r>
      <w:r>
        <w:rPr>
          <w:rFonts w:hint="eastAsia" w:eastAsia="仿宋_GB2312" w:cs="Times New Roman"/>
          <w:color w:val="auto"/>
          <w:sz w:val="32"/>
          <w:szCs w:val="32"/>
          <w:highlight w:val="none"/>
          <w:lang w:eastAsia="zh-CN"/>
        </w:rPr>
        <w:t>有效改善居民出行条件</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群众满意度</w:t>
      </w:r>
      <w:r>
        <w:rPr>
          <w:rFonts w:hint="default" w:ascii="Times New Roman" w:hAnsi="Times New Roman" w:eastAsia="仿宋_GB2312" w:cs="Times New Roman"/>
          <w:sz w:val="32"/>
          <w:szCs w:val="32"/>
          <w:highlight w:val="none"/>
        </w:rPr>
        <w:t>等方面的提升，为项目</w:t>
      </w:r>
      <w:r>
        <w:rPr>
          <w:rFonts w:hint="eastAsia" w:eastAsia="仿宋_GB2312" w:cs="Times New Roman"/>
          <w:sz w:val="32"/>
          <w:szCs w:val="32"/>
          <w:highlight w:val="none"/>
          <w:lang w:eastAsia="zh-CN"/>
        </w:rPr>
        <w:t>覆盖区域的居民</w:t>
      </w:r>
      <w:r>
        <w:rPr>
          <w:rFonts w:hint="default" w:ascii="Times New Roman" w:hAnsi="Times New Roman" w:eastAsia="仿宋_GB2312" w:cs="Times New Roman"/>
          <w:sz w:val="32"/>
          <w:szCs w:val="32"/>
          <w:highlight w:val="none"/>
        </w:rPr>
        <w:t>带来了实实在在的利益。</w:t>
      </w:r>
    </w:p>
    <w:p w14:paraId="2A630E1B">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sz w:val="32"/>
          <w:szCs w:val="32"/>
          <w:highlight w:val="none"/>
          <w:lang w:val="en-US" w:eastAsia="zh-CN"/>
        </w:rPr>
        <w:t>昌吉州奇台县纵东七路等5条市政道路建设项目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2132CDAE">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78906FA1">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default" w:ascii="Times New Roman" w:hAnsi="Times New Roman" w:eastAsia="仿宋_GB2312" w:cs="Times New Roman"/>
          <w:b w:val="0"/>
          <w:bCs w:val="0"/>
          <w:highlight w:val="none"/>
          <w:lang w:val="en-US"/>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default" w:ascii="Times New Roman" w:hAnsi="Times New Roman" w:eastAsia="仿宋_GB2312" w:cs="Times New Roman"/>
          <w:b w:val="0"/>
          <w:bCs w:val="0"/>
          <w:highlight w:val="none"/>
          <w:lang w:val="en-US"/>
        </w:rPr>
        <w:t>20</w:t>
      </w:r>
      <w:r>
        <w:rPr>
          <w:rFonts w:hint="default" w:ascii="Times New Roman" w:hAnsi="Times New Roman" w:eastAsia="仿宋_GB2312" w:cs="Times New Roman"/>
          <w:b w:val="0"/>
          <w:bCs w:val="0"/>
          <w:highlight w:val="none"/>
        </w:rPr>
        <w:t xml:space="preserve">分，得分率为 </w:t>
      </w:r>
      <w:r>
        <w:rPr>
          <w:rFonts w:hint="default" w:ascii="Times New Roman" w:hAnsi="Times New Roman" w:eastAsia="仿宋_GB2312" w:cs="Times New Roman"/>
          <w:b w:val="0"/>
          <w:bCs w:val="0"/>
          <w:highlight w:val="none"/>
          <w:lang w:val="en-US"/>
        </w:rPr>
        <w:t>100</w:t>
      </w:r>
      <w:r>
        <w:rPr>
          <w:rFonts w:hint="default" w:ascii="Times New Roman" w:hAnsi="Times New Roman" w:eastAsia="仿宋_GB2312" w:cs="Times New Roman"/>
          <w:b w:val="0"/>
          <w:bCs w:val="0"/>
          <w:highlight w:val="none"/>
        </w:rPr>
        <w:t>%。项目过程类指标权重为20分，得分为</w:t>
      </w:r>
      <w:r>
        <w:rPr>
          <w:rFonts w:hint="default" w:ascii="Times New Roman" w:hAnsi="Times New Roman" w:eastAsia="仿宋_GB2312" w:cs="Times New Roman"/>
          <w:b w:val="0"/>
          <w:bCs w:val="0"/>
          <w:highlight w:val="none"/>
          <w:lang w:val="en-US"/>
        </w:rPr>
        <w:t>20</w:t>
      </w:r>
      <w:r>
        <w:rPr>
          <w:rFonts w:hint="default" w:ascii="Times New Roman" w:hAnsi="Times New Roman" w:eastAsia="仿宋_GB2312" w:cs="Times New Roman"/>
          <w:b w:val="0"/>
          <w:bCs w:val="0"/>
          <w:highlight w:val="none"/>
        </w:rPr>
        <w:t>分，得分率为</w:t>
      </w:r>
      <w:r>
        <w:rPr>
          <w:rFonts w:hint="default" w:ascii="Times New Roman" w:hAnsi="Times New Roman" w:eastAsia="仿宋_GB2312" w:cs="Times New Roman"/>
          <w:b w:val="0"/>
          <w:bCs w:val="0"/>
          <w:highlight w:val="none"/>
          <w:lang w:val="en-US"/>
        </w:rPr>
        <w:t>100</w:t>
      </w:r>
      <w:r>
        <w:rPr>
          <w:rFonts w:hint="default" w:ascii="Times New Roman" w:hAnsi="Times New Roman" w:eastAsia="仿宋_GB2312" w:cs="Times New Roman"/>
          <w:b w:val="0"/>
          <w:bCs w:val="0"/>
          <w:highlight w:val="none"/>
        </w:rPr>
        <w:t>%。项目产出类指标权重为40分，得分为</w:t>
      </w:r>
      <w:r>
        <w:rPr>
          <w:rFonts w:hint="default" w:ascii="Times New Roman" w:hAnsi="Times New Roman" w:eastAsia="仿宋_GB2312" w:cs="Times New Roman"/>
          <w:b w:val="0"/>
          <w:bCs w:val="0"/>
          <w:highlight w:val="none"/>
          <w:lang w:val="en-US"/>
        </w:rPr>
        <w:t>40</w:t>
      </w:r>
      <w:r>
        <w:rPr>
          <w:rFonts w:hint="default" w:ascii="Times New Roman" w:hAnsi="Times New Roman" w:eastAsia="仿宋_GB2312" w:cs="Times New Roman"/>
          <w:b w:val="0"/>
          <w:bCs w:val="0"/>
          <w:highlight w:val="none"/>
        </w:rPr>
        <w:t>分，得分率为</w:t>
      </w:r>
      <w:r>
        <w:rPr>
          <w:rFonts w:hint="default" w:ascii="Times New Roman" w:hAnsi="Times New Roman" w:eastAsia="仿宋_GB2312" w:cs="Times New Roman"/>
          <w:b w:val="0"/>
          <w:bCs w:val="0"/>
          <w:highlight w:val="none"/>
          <w:lang w:val="en-US"/>
        </w:rPr>
        <w:t>100</w:t>
      </w:r>
      <w:r>
        <w:rPr>
          <w:rFonts w:hint="default" w:ascii="Times New Roman" w:hAnsi="Times New Roman" w:eastAsia="仿宋_GB2312" w:cs="Times New Roman"/>
          <w:b w:val="0"/>
          <w:bCs w:val="0"/>
          <w:highlight w:val="none"/>
        </w:rPr>
        <w:t>%。项目效益类指标权重为20分，得分为</w:t>
      </w:r>
      <w:r>
        <w:rPr>
          <w:rFonts w:hint="default" w:ascii="Times New Roman" w:hAnsi="Times New Roman" w:eastAsia="仿宋_GB2312" w:cs="Times New Roman"/>
          <w:b w:val="0"/>
          <w:bCs w:val="0"/>
          <w:highlight w:val="none"/>
          <w:lang w:val="en-US"/>
        </w:rPr>
        <w:t>20</w:t>
      </w:r>
      <w:r>
        <w:rPr>
          <w:rFonts w:hint="default" w:ascii="Times New Roman" w:hAnsi="Times New Roman" w:eastAsia="仿宋_GB2312" w:cs="Times New Roman"/>
          <w:b w:val="0"/>
          <w:bCs w:val="0"/>
          <w:highlight w:val="none"/>
        </w:rPr>
        <w:t>分，得分率为</w:t>
      </w:r>
      <w:r>
        <w:rPr>
          <w:rFonts w:hint="default" w:ascii="Times New Roman" w:hAnsi="Times New Roman" w:eastAsia="仿宋_GB2312" w:cs="Times New Roman"/>
          <w:b w:val="0"/>
          <w:bCs w:val="0"/>
          <w:highlight w:val="none"/>
          <w:lang w:val="en-US"/>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1CFC814E">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6860FA0E">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67CE02C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9042B29">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E17FC62">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D016FE1">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529928A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E09DB2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721E055C">
            <w:pPr>
              <w:jc w:val="center"/>
              <w:rPr>
                <w:rFonts w:hint="default" w:ascii="Times New Roman" w:hAnsi="Times New Roman" w:eastAsia="仿宋_GB2312" w:cs="Times New Roman"/>
                <w:color w:val="000000"/>
                <w:sz w:val="21"/>
                <w:szCs w:val="21"/>
                <w:highlight w:val="yellow"/>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9E30FB8">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58B18B1">
            <w:pPr>
              <w:jc w:val="center"/>
              <w:rPr>
                <w:rFonts w:hint="default" w:ascii="Times New Roman" w:hAnsi="Times New Roman" w:eastAsia="仿宋_GB2312" w:cs="Times New Roman"/>
                <w:color w:val="000000"/>
                <w:kern w:val="2"/>
                <w:sz w:val="21"/>
                <w:szCs w:val="21"/>
                <w:lang w:val="en-US" w:eastAsia="zh-CN" w:bidi="ar-SA"/>
              </w:rPr>
            </w:pPr>
            <w:r>
              <w:rPr>
                <w:rFonts w:hint="eastAsia" w:eastAsia="仿宋_GB2312" w:cs="Times New Roman"/>
                <w:color w:val="000000"/>
                <w:sz w:val="21"/>
                <w:szCs w:val="21"/>
                <w:lang w:val="en-US" w:eastAsia="zh-CN"/>
              </w:rPr>
              <w:t>100%</w:t>
            </w:r>
          </w:p>
        </w:tc>
      </w:tr>
      <w:tr w14:paraId="0C7FD08A">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34F95EC">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1613F5B8">
            <w:pPr>
              <w:jc w:val="center"/>
              <w:rPr>
                <w:rFonts w:hint="default" w:ascii="Times New Roman" w:hAnsi="Times New Roman" w:eastAsia="仿宋_GB2312" w:cs="Times New Roman"/>
                <w:color w:val="000000"/>
                <w:sz w:val="21"/>
                <w:szCs w:val="21"/>
                <w:highlight w:val="yellow"/>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21EE2EA">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DAA7FC1">
            <w:pPr>
              <w:jc w:val="center"/>
              <w:rPr>
                <w:rFonts w:hint="default" w:ascii="Times New Roman" w:hAnsi="Times New Roman" w:eastAsia="仿宋_GB2312" w:cs="Times New Roman"/>
                <w:color w:val="000000"/>
                <w:kern w:val="2"/>
                <w:sz w:val="21"/>
                <w:szCs w:val="21"/>
                <w:lang w:val="en-US" w:eastAsia="zh-CN" w:bidi="ar-SA"/>
              </w:rPr>
            </w:pPr>
            <w:r>
              <w:rPr>
                <w:rFonts w:hint="eastAsia" w:eastAsia="仿宋_GB2312" w:cs="Times New Roman"/>
                <w:color w:val="000000"/>
                <w:sz w:val="21"/>
                <w:szCs w:val="21"/>
                <w:lang w:val="en-US" w:eastAsia="zh-CN"/>
              </w:rPr>
              <w:t>100%</w:t>
            </w:r>
          </w:p>
        </w:tc>
      </w:tr>
      <w:tr w14:paraId="4D5DCA0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5ED8E2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0A6FA2F9">
            <w:pPr>
              <w:jc w:val="center"/>
              <w:rPr>
                <w:rFonts w:hint="default" w:ascii="Times New Roman" w:hAnsi="Times New Roman" w:eastAsia="仿宋_GB2312" w:cs="Times New Roman"/>
                <w:color w:val="000000"/>
                <w:sz w:val="21"/>
                <w:szCs w:val="21"/>
                <w:highlight w:val="yellow"/>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757258AB">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6D0B7114">
            <w:pPr>
              <w:jc w:val="center"/>
              <w:rPr>
                <w:rFonts w:hint="default" w:ascii="Times New Roman" w:hAnsi="Times New Roman" w:eastAsia="仿宋_GB2312" w:cs="Times New Roman"/>
                <w:color w:val="000000"/>
                <w:kern w:val="2"/>
                <w:sz w:val="21"/>
                <w:szCs w:val="21"/>
                <w:lang w:val="en-US" w:eastAsia="zh-CN" w:bidi="ar-SA"/>
              </w:rPr>
            </w:pPr>
            <w:r>
              <w:rPr>
                <w:rFonts w:hint="eastAsia" w:eastAsia="仿宋_GB2312" w:cs="Times New Roman"/>
                <w:color w:val="000000"/>
                <w:sz w:val="21"/>
                <w:szCs w:val="21"/>
                <w:lang w:val="en-US" w:eastAsia="zh-CN"/>
              </w:rPr>
              <w:t>100%</w:t>
            </w:r>
          </w:p>
        </w:tc>
      </w:tr>
      <w:tr w14:paraId="5973CC87">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E288221">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6B7B33BE">
            <w:pPr>
              <w:jc w:val="center"/>
              <w:rPr>
                <w:rFonts w:hint="default" w:ascii="Times New Roman" w:hAnsi="Times New Roman" w:eastAsia="仿宋_GB2312" w:cs="Times New Roman"/>
                <w:color w:val="000000"/>
                <w:sz w:val="21"/>
                <w:szCs w:val="21"/>
                <w:highlight w:val="yellow"/>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1836CE2">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4BE015D">
            <w:pPr>
              <w:jc w:val="center"/>
              <w:rPr>
                <w:rFonts w:hint="default" w:ascii="Times New Roman" w:hAnsi="Times New Roman" w:eastAsia="仿宋_GB2312" w:cs="Times New Roman"/>
                <w:color w:val="000000"/>
                <w:kern w:val="2"/>
                <w:sz w:val="21"/>
                <w:szCs w:val="21"/>
                <w:lang w:val="en-US" w:eastAsia="zh-CN" w:bidi="ar-SA"/>
              </w:rPr>
            </w:pPr>
            <w:r>
              <w:rPr>
                <w:rFonts w:hint="eastAsia" w:eastAsia="仿宋_GB2312" w:cs="Times New Roman"/>
                <w:color w:val="000000"/>
                <w:sz w:val="21"/>
                <w:szCs w:val="21"/>
                <w:lang w:val="en-US" w:eastAsia="zh-CN"/>
              </w:rPr>
              <w:t>100%</w:t>
            </w:r>
          </w:p>
        </w:tc>
      </w:tr>
      <w:tr w14:paraId="581D46D7">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5D48D00">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1CD664E5">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7F6FAF3E">
            <w:pPr>
              <w:jc w:val="center"/>
              <w:rPr>
                <w:rFonts w:hint="default" w:ascii="Times New Roman" w:hAnsi="Times New Roman" w:eastAsia="仿宋_GB2312" w:cs="Times New Roman"/>
                <w:b/>
                <w:bCs/>
                <w:color w:val="000000"/>
                <w:kern w:val="2"/>
                <w:sz w:val="21"/>
                <w:szCs w:val="21"/>
                <w:lang w:val="en-US" w:eastAsia="zh-CN" w:bidi="ar-SA"/>
              </w:rPr>
            </w:pPr>
            <w:r>
              <w:rPr>
                <w:rFonts w:hint="default"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77DF5C01">
            <w:pPr>
              <w:jc w:val="center"/>
              <w:rPr>
                <w:rFonts w:hint="default" w:ascii="Times New Roman" w:hAnsi="Times New Roman" w:eastAsia="仿宋_GB2312" w:cs="Times New Roman"/>
                <w:b/>
                <w:bCs/>
                <w:color w:val="000000"/>
                <w:kern w:val="2"/>
                <w:sz w:val="21"/>
                <w:szCs w:val="21"/>
                <w:lang w:val="en-US" w:eastAsia="zh-CN" w:bidi="ar-SA"/>
              </w:rPr>
            </w:pPr>
            <w:r>
              <w:rPr>
                <w:rFonts w:hint="default" w:eastAsia="仿宋_GB2312" w:cs="Times New Roman"/>
                <w:b/>
                <w:bCs/>
                <w:color w:val="000000"/>
                <w:sz w:val="21"/>
                <w:szCs w:val="21"/>
                <w:lang w:val="en-US" w:eastAsia="zh-CN"/>
              </w:rPr>
              <w:t>100</w:t>
            </w:r>
            <w:r>
              <w:rPr>
                <w:rFonts w:hint="eastAsia" w:eastAsia="仿宋_GB2312" w:cs="Times New Roman"/>
                <w:b/>
                <w:bCs/>
                <w:color w:val="000000"/>
                <w:sz w:val="21"/>
                <w:szCs w:val="21"/>
                <w:lang w:val="en-US" w:eastAsia="zh-CN"/>
              </w:rPr>
              <w:t>%</w:t>
            </w:r>
          </w:p>
        </w:tc>
      </w:tr>
    </w:tbl>
    <w:p w14:paraId="0C9734D2">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478E1575">
      <w:pPr>
        <w:pStyle w:val="2"/>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0586DBA9">
      <w:pPr>
        <w:shd w:val="clear"/>
        <w:spacing w:line="600" w:lineRule="exact"/>
        <w:ind w:firstLine="640" w:firstLineChars="200"/>
        <w:outlineLvl w:val="0"/>
        <w:rPr>
          <w:rFonts w:hint="default" w:ascii="Times New Roman" w:hAnsi="Times New Roman" w:eastAsia="仿宋_GB2312" w:cs="Times New Roman"/>
          <w:sz w:val="32"/>
          <w:szCs w:val="32"/>
          <w:highlight w:val="yellow"/>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default"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default"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3610E4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2C107EF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53A20DE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该项目立项符合奇台县城市总体规划的要求，并结合拟建项目区域地形、地质、水文和交通特点进行设计的，因此该工程在技术上是合理的。</w:t>
      </w:r>
      <w:r>
        <w:rPr>
          <w:rFonts w:hint="eastAsia" w:eastAsia="仿宋_GB2312" w:cs="Times New Roman"/>
          <w:sz w:val="32"/>
          <w:szCs w:val="32"/>
          <w:lang w:val="en-US" w:eastAsia="zh-CN"/>
        </w:rPr>
        <w:t>项目的建成</w:t>
      </w:r>
      <w:r>
        <w:rPr>
          <w:rFonts w:hint="default" w:ascii="Times New Roman" w:hAnsi="Times New Roman" w:eastAsia="仿宋_GB2312" w:cs="Times New Roman"/>
          <w:sz w:val="32"/>
          <w:szCs w:val="32"/>
          <w:lang w:val="en-US" w:eastAsia="zh-CN"/>
        </w:rPr>
        <w:t>有利于进一步拓展城市发展空间，改善居民的生活环境及投资环境，本项目与部门内部其他相关项目不重复。部门发展规划及职能文件等归档完整。</w:t>
      </w:r>
    </w:p>
    <w:p w14:paraId="66E260E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0EEB21F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集体决策</w:t>
      </w:r>
      <w:r>
        <w:rPr>
          <w:rFonts w:hint="default" w:ascii="Times New Roman" w:hAnsi="Times New Roman" w:eastAsia="仿宋_GB2312" w:cs="Times New Roman"/>
          <w:sz w:val="32"/>
          <w:szCs w:val="32"/>
          <w:lang w:val="en-US" w:eastAsia="zh-CN"/>
        </w:rPr>
        <w:t>，保障了程序的规范性。</w:t>
      </w:r>
    </w:p>
    <w:p w14:paraId="6754582C">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2FFBE65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3BF3DCA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2C01CE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379EE54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748CE66A">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7B032E2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279364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w:t>
      </w:r>
      <w:r>
        <w:rPr>
          <w:rFonts w:hint="eastAsia" w:eastAsia="仿宋_GB2312" w:cs="Times New Roman"/>
          <w:sz w:val="32"/>
          <w:szCs w:val="32"/>
          <w:highlight w:val="none"/>
          <w:lang w:eastAsia="zh-CN"/>
        </w:rPr>
        <w:t>将预算编制贯穿项目立项、设计、施工、验收等全流程，细化各阶段资金需求。例如，在设计阶段明确勘察设计费用；施工阶段按贯穿进度分批次安排资金拨付；验收阶段预留质量保证金，实现预算与项目进度的动态匹配，提高资金使用效率。</w:t>
      </w:r>
      <w:r>
        <w:rPr>
          <w:rFonts w:hint="default" w:ascii="Times New Roman" w:hAnsi="Times New Roman" w:eastAsia="仿宋_GB2312" w:cs="Times New Roman"/>
          <w:sz w:val="32"/>
          <w:szCs w:val="32"/>
          <w:highlight w:val="none"/>
          <w:lang w:eastAsia="zh-CN"/>
        </w:rPr>
        <w:t>此外，预算编制还充分考虑了风险因素，对可能出现的超支情况进行了预留与规划，以应对项目实施过程中的不确定性。</w:t>
      </w:r>
    </w:p>
    <w:p w14:paraId="0192319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2D96A1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eastAsia="仿宋_GB2312" w:cs="Times New Roman"/>
          <w:sz w:val="32"/>
          <w:szCs w:val="32"/>
          <w:highlight w:val="none"/>
          <w:lang w:eastAsia="zh-CN"/>
        </w:rPr>
        <w:t>定期核查资金流向与使用进度，确保资金专款专用，实现资源的高效配置和效益最大化。</w:t>
      </w:r>
      <w:r>
        <w:rPr>
          <w:rFonts w:hint="default" w:ascii="Times New Roman" w:hAnsi="Times New Roman" w:eastAsia="仿宋_GB2312" w:cs="Times New Roman"/>
          <w:sz w:val="32"/>
          <w:szCs w:val="32"/>
          <w:highlight w:val="none"/>
          <w:lang w:eastAsia="zh-CN"/>
        </w:rPr>
        <w:t>避免了资源浪费与资金闲置。此外，资金分配还充分考虑了风险因素，对可能出现的超支情况进行了预留与调整。</w:t>
      </w:r>
    </w:p>
    <w:p w14:paraId="724B10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B732369">
      <w:pPr>
        <w:pStyle w:val="2"/>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53DF5FD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default"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default"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318015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43A5DB1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52E960C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w:t>
      </w:r>
      <w:r>
        <w:rPr>
          <w:rFonts w:hint="default" w:ascii="Times New Roman" w:hAnsi="Times New Roman" w:eastAsia="仿宋_GB2312" w:cs="Times New Roman"/>
          <w:sz w:val="32"/>
          <w:szCs w:val="32"/>
          <w:highlight w:val="none"/>
          <w:lang w:val="en-US" w:eastAsia="zh-CN"/>
        </w:rPr>
        <w:t>总投资</w:t>
      </w:r>
      <w:r>
        <w:rPr>
          <w:rFonts w:hint="default" w:eastAsia="仿宋_GB2312" w:cs="Times New Roman"/>
          <w:sz w:val="32"/>
          <w:szCs w:val="32"/>
          <w:highlight w:val="none"/>
          <w:lang w:val="en-US" w:eastAsia="zh-CN"/>
        </w:rPr>
        <w:t>1795</w:t>
      </w:r>
      <w:r>
        <w:rPr>
          <w:rFonts w:hint="default" w:ascii="Times New Roman" w:hAnsi="Times New Roman" w:eastAsia="仿宋_GB2312" w:cs="Times New Roman"/>
          <w:sz w:val="32"/>
          <w:szCs w:val="32"/>
          <w:highlight w:val="none"/>
          <w:lang w:val="en-US" w:eastAsia="zh-CN"/>
        </w:rPr>
        <w:t>万元，财政资金及时足额到位，到位率</w:t>
      </w:r>
      <w:r>
        <w:rPr>
          <w:rFonts w:hint="default"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预算资金按计划进度执行。</w:t>
      </w:r>
    </w:p>
    <w:p w14:paraId="0ED3C93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40C1B72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default" w:eastAsia="仿宋_GB2312" w:cs="Times New Roman"/>
          <w:sz w:val="32"/>
          <w:szCs w:val="32"/>
          <w:highlight w:val="none"/>
          <w:lang w:val="en-US" w:eastAsia="zh-CN"/>
        </w:rPr>
        <w:t>1795</w:t>
      </w:r>
      <w:r>
        <w:rPr>
          <w:rFonts w:hint="default" w:ascii="Times New Roman" w:hAnsi="Times New Roman" w:eastAsia="仿宋_GB2312" w:cs="Times New Roman"/>
          <w:sz w:val="32"/>
          <w:szCs w:val="32"/>
          <w:highlight w:val="none"/>
          <w:lang w:val="en-US" w:eastAsia="zh-CN"/>
        </w:rPr>
        <w:t>万元，预算执行率为</w:t>
      </w:r>
      <w:r>
        <w:rPr>
          <w:rFonts w:hint="default"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7EBD90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48C90C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w:t>
      </w:r>
      <w:r>
        <w:rPr>
          <w:rFonts w:hint="eastAsia" w:ascii="Times New Roman" w:hAnsi="Times New Roman" w:eastAsia="仿宋_GB2312" w:cs="Times New Roman"/>
          <w:sz w:val="32"/>
          <w:szCs w:val="32"/>
          <w:highlight w:val="none"/>
          <w:lang w:eastAsia="zh-CN"/>
        </w:rPr>
        <w:t>，预算达到《城市道路工程设计规范》、《城市综合交通体系规划标准》</w:t>
      </w:r>
      <w:r>
        <w:rPr>
          <w:rFonts w:hint="default" w:ascii="Times New Roman" w:hAnsi="Times New Roman" w:eastAsia="仿宋_GB2312" w:cs="Times New Roman"/>
          <w:sz w:val="32"/>
          <w:szCs w:val="32"/>
          <w:highlight w:val="none"/>
          <w:lang w:eastAsia="zh-CN"/>
        </w:rPr>
        <w:t>等文件要求，确保了资金的合规性与安全性。在资金使用过程中，我们建立了完善的财务管理体系，对资金的流动进行了全程监控与记录。</w:t>
      </w:r>
    </w:p>
    <w:p w14:paraId="4148C6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450806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2C67ED5C">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3229410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6985CB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依照《</w:t>
      </w:r>
      <w:r>
        <w:rPr>
          <w:rFonts w:hint="eastAsia" w:eastAsia="仿宋_GB2312" w:cs="Times New Roman"/>
          <w:sz w:val="32"/>
          <w:szCs w:val="32"/>
          <w:highlight w:val="none"/>
          <w:lang w:eastAsia="zh-CN"/>
        </w:rPr>
        <w:t>城市道路管理条例</w:t>
      </w:r>
      <w:r>
        <w:rPr>
          <w:rFonts w:hint="default" w:ascii="Times New Roman" w:hAnsi="Times New Roman" w:eastAsia="仿宋_GB2312" w:cs="Times New Roman"/>
          <w:sz w:val="32"/>
          <w:szCs w:val="32"/>
          <w:highlight w:val="none"/>
          <w:lang w:eastAsia="zh-CN"/>
        </w:rPr>
        <w:t>》等负责奇台县</w:t>
      </w:r>
      <w:r>
        <w:rPr>
          <w:rFonts w:hint="eastAsia" w:eastAsia="仿宋_GB2312" w:cs="Times New Roman"/>
          <w:sz w:val="32"/>
          <w:szCs w:val="32"/>
          <w:highlight w:val="none"/>
          <w:lang w:eastAsia="zh-CN"/>
        </w:rPr>
        <w:t>市政道路建设</w:t>
      </w:r>
      <w:r>
        <w:rPr>
          <w:rFonts w:hint="default" w:ascii="Times New Roman" w:hAnsi="Times New Roman" w:eastAsia="仿宋_GB2312" w:cs="Times New Roman"/>
          <w:sz w:val="32"/>
          <w:szCs w:val="32"/>
          <w:highlight w:val="none"/>
          <w:lang w:eastAsia="zh-CN"/>
        </w:rPr>
        <w:t>管理与维护</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为项目的成功实施提供了坚实的制度保障。项目管理制度的制定紧密结合了项目的特点与实际情况，涵盖了项目的策划、组织、实施、监控与收尾等各个环节。</w:t>
      </w:r>
    </w:p>
    <w:p w14:paraId="6920F7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070213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51522365">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1BFD53A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301EB0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62DF5C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45BB42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62DA928C">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25A244B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default"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个三级指标构成，权重分为40分，实际得分</w:t>
      </w:r>
      <w:r>
        <w:rPr>
          <w:rFonts w:hint="default"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default"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0A26D719">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eastAsia="仿宋_GB2312" w:cs="Times New Roman"/>
          <w:sz w:val="32"/>
          <w:szCs w:val="32"/>
          <w:highlight w:val="none"/>
          <w:lang w:val="en-US"/>
        </w:rPr>
        <w:t>1</w:t>
      </w:r>
      <w:r>
        <w:rPr>
          <w:rFonts w:hint="eastAsia" w:eastAsia="仿宋_GB2312" w:cs="Times New Roman"/>
          <w:sz w:val="32"/>
          <w:szCs w:val="32"/>
          <w:highlight w:val="none"/>
          <w:lang w:val="en-US" w:eastAsia="zh-CN"/>
        </w:rPr>
        <w:t>.</w:t>
      </w:r>
      <w:r>
        <w:rPr>
          <w:rFonts w:hint="eastAsia" w:eastAsia="仿宋_GB2312" w:cs="Times New Roman"/>
          <w:sz w:val="32"/>
          <w:szCs w:val="32"/>
          <w:highlight w:val="none"/>
          <w:lang w:eastAsia="zh-CN"/>
        </w:rPr>
        <w:t>产出指标</w:t>
      </w:r>
      <w:r>
        <w:rPr>
          <w:rFonts w:hint="default" w:ascii="Times New Roman" w:hAnsi="Times New Roman" w:eastAsia="仿宋_GB2312" w:cs="Times New Roman"/>
          <w:sz w:val="32"/>
          <w:szCs w:val="32"/>
          <w:highlight w:val="none"/>
        </w:rPr>
        <w:t>：</w:t>
      </w:r>
    </w:p>
    <w:p w14:paraId="65214676">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4A7D4CEB">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新建改建市政道路</w:t>
      </w:r>
      <w:r>
        <w:rPr>
          <w:rFonts w:hint="default" w:eastAsia="仿宋_GB2312" w:cs="Times New Roman"/>
          <w:sz w:val="32"/>
          <w:szCs w:val="32"/>
          <w:highlight w:val="none"/>
          <w:lang w:val="en-US" w:eastAsia="zh-CN"/>
        </w:rPr>
        <w:t>2875</w:t>
      </w:r>
      <w:r>
        <w:rPr>
          <w:rFonts w:hint="eastAsia" w:eastAsia="仿宋_GB2312" w:cs="Times New Roman"/>
          <w:sz w:val="32"/>
          <w:szCs w:val="32"/>
          <w:highlight w:val="none"/>
          <w:lang w:val="en-US" w:eastAsia="zh-CN"/>
        </w:rPr>
        <w:t>米</w:t>
      </w:r>
      <w:r>
        <w:rPr>
          <w:rFonts w:hint="default" w:ascii="Times New Roman" w:hAnsi="Times New Roman" w:eastAsia="仿宋_GB2312" w:cs="Times New Roman"/>
          <w:sz w:val="32"/>
          <w:szCs w:val="32"/>
          <w:highlight w:val="none"/>
        </w:rPr>
        <w:t>，指标值：&gt;=</w:t>
      </w:r>
      <w:r>
        <w:rPr>
          <w:rFonts w:hint="default" w:eastAsia="仿宋_GB2312" w:cs="Times New Roman"/>
          <w:sz w:val="32"/>
          <w:szCs w:val="32"/>
          <w:highlight w:val="none"/>
          <w:lang w:val="en-US"/>
        </w:rPr>
        <w:t>2875</w:t>
      </w:r>
      <w:r>
        <w:rPr>
          <w:rFonts w:hint="eastAsia" w:eastAsia="仿宋_GB2312" w:cs="Times New Roman"/>
          <w:sz w:val="32"/>
          <w:szCs w:val="32"/>
          <w:highlight w:val="none"/>
          <w:lang w:eastAsia="zh-CN"/>
        </w:rPr>
        <w:t>米</w:t>
      </w:r>
      <w:r>
        <w:rPr>
          <w:rFonts w:hint="default" w:ascii="Times New Roman" w:hAnsi="Times New Roman" w:eastAsia="仿宋_GB2312" w:cs="Times New Roman"/>
          <w:sz w:val="32"/>
          <w:szCs w:val="32"/>
          <w:highlight w:val="none"/>
        </w:rPr>
        <w:t>，实际完成值：</w:t>
      </w:r>
      <w:r>
        <w:rPr>
          <w:rFonts w:hint="default" w:eastAsia="仿宋_GB2312" w:cs="Times New Roman"/>
          <w:sz w:val="32"/>
          <w:szCs w:val="32"/>
          <w:highlight w:val="none"/>
          <w:lang w:val="en-US" w:eastAsia="zh-CN"/>
        </w:rPr>
        <w:t>=2875</w:t>
      </w:r>
      <w:r>
        <w:rPr>
          <w:rFonts w:hint="eastAsia" w:eastAsia="仿宋_GB2312" w:cs="Times New Roman"/>
          <w:sz w:val="32"/>
          <w:szCs w:val="32"/>
          <w:highlight w:val="none"/>
          <w:lang w:val="en-US" w:eastAsia="zh-CN"/>
        </w:rPr>
        <w:t>米</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394A8A69">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②</w:t>
      </w:r>
      <w:r>
        <w:rPr>
          <w:rFonts w:hint="default" w:ascii="Times New Roman" w:hAnsi="Times New Roman" w:eastAsia="仿宋_GB2312" w:cs="Times New Roman"/>
          <w:sz w:val="32"/>
          <w:szCs w:val="32"/>
          <w:highlight w:val="none"/>
        </w:rPr>
        <w:t>质量指标</w:t>
      </w:r>
      <w:r>
        <w:rPr>
          <w:rFonts w:hint="eastAsia" w:eastAsia="仿宋_GB2312" w:cs="Times New Roman"/>
          <w:sz w:val="32"/>
          <w:szCs w:val="32"/>
          <w:highlight w:val="none"/>
          <w:lang w:eastAsia="zh-CN"/>
        </w:rPr>
        <w:t>：</w:t>
      </w:r>
    </w:p>
    <w:p w14:paraId="753F6BF7">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项目竣工验收合格率</w:t>
      </w:r>
      <w:r>
        <w:rPr>
          <w:rFonts w:hint="default" w:ascii="Times New Roman" w:hAnsi="Times New Roman" w:eastAsia="仿宋_GB2312" w:cs="Times New Roman"/>
          <w:sz w:val="32"/>
          <w:szCs w:val="32"/>
          <w:highlight w:val="none"/>
        </w:rPr>
        <w:t>，指标值：=</w:t>
      </w:r>
      <w:r>
        <w:rPr>
          <w:rFonts w:hint="default" w:eastAsia="仿宋_GB2312" w:cs="Times New Roman"/>
          <w:sz w:val="32"/>
          <w:szCs w:val="32"/>
          <w:highlight w:val="none"/>
          <w:lang w:val="en-US"/>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default" w:eastAsia="仿宋_GB2312" w:cs="Times New Roman"/>
          <w:sz w:val="32"/>
          <w:szCs w:val="32"/>
          <w:highlight w:val="none"/>
          <w:lang w:val="en-US"/>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C0A9418">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r>
        <w:rPr>
          <w:rFonts w:hint="eastAsia" w:eastAsia="仿宋_GB2312" w:cs="Times New Roman"/>
          <w:sz w:val="32"/>
          <w:szCs w:val="32"/>
          <w:highlight w:val="none"/>
          <w:lang w:eastAsia="zh-CN"/>
        </w:rPr>
        <w:t>：</w:t>
      </w:r>
    </w:p>
    <w:p w14:paraId="41E30B38">
      <w:pPr>
        <w:shd w:val="clear"/>
        <w:spacing w:line="600" w:lineRule="exact"/>
        <w:ind w:firstLine="640" w:firstLineChars="200"/>
        <w:outlineLvl w:val="0"/>
        <w:rPr>
          <w:rFonts w:hint="eastAsia"/>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项目开工时间</w:t>
      </w:r>
      <w:r>
        <w:rPr>
          <w:rFonts w:hint="default" w:ascii="Times New Roman" w:hAnsi="Times New Roman" w:eastAsia="仿宋_GB2312" w:cs="Times New Roman"/>
          <w:sz w:val="32"/>
          <w:szCs w:val="32"/>
          <w:highlight w:val="none"/>
        </w:rPr>
        <w:t>，指标值：=</w:t>
      </w:r>
      <w:r>
        <w:rPr>
          <w:rFonts w:hint="default" w:eastAsia="仿宋_GB2312" w:cs="Times New Roman"/>
          <w:sz w:val="32"/>
          <w:szCs w:val="32"/>
          <w:highlight w:val="none"/>
          <w:lang w:val="en-US"/>
        </w:rPr>
        <w:t>8</w:t>
      </w:r>
      <w:r>
        <w:rPr>
          <w:rFonts w:hint="eastAsia" w:eastAsia="仿宋_GB2312" w:cs="Times New Roman"/>
          <w:sz w:val="32"/>
          <w:szCs w:val="32"/>
          <w:highlight w:val="none"/>
          <w:lang w:val="en-US" w:eastAsia="zh-CN"/>
        </w:rPr>
        <w:t>月前</w:t>
      </w:r>
      <w:r>
        <w:rPr>
          <w:rFonts w:hint="default" w:ascii="Times New Roman" w:hAnsi="Times New Roman" w:eastAsia="仿宋_GB2312" w:cs="Times New Roman"/>
          <w:sz w:val="32"/>
          <w:szCs w:val="32"/>
          <w:highlight w:val="none"/>
        </w:rPr>
        <w:t>，实际完成值：</w:t>
      </w:r>
      <w:r>
        <w:rPr>
          <w:rFonts w:hint="default" w:eastAsia="仿宋_GB2312" w:cs="Times New Roman"/>
          <w:sz w:val="32"/>
          <w:szCs w:val="32"/>
          <w:highlight w:val="none"/>
          <w:lang w:val="en-US"/>
        </w:rPr>
        <w:t>=8</w:t>
      </w:r>
      <w:r>
        <w:rPr>
          <w:rFonts w:hint="eastAsia" w:eastAsia="仿宋_GB2312" w:cs="Times New Roman"/>
          <w:sz w:val="32"/>
          <w:szCs w:val="32"/>
          <w:highlight w:val="none"/>
          <w:lang w:val="en-US" w:eastAsia="zh-CN"/>
        </w:rPr>
        <w:t>月前</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4F4461AB">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default"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项目完工时间</w:t>
      </w:r>
      <w:r>
        <w:rPr>
          <w:rFonts w:hint="default" w:ascii="Times New Roman" w:hAnsi="Times New Roman" w:eastAsia="仿宋_GB2312" w:cs="Times New Roman"/>
          <w:sz w:val="32"/>
          <w:szCs w:val="32"/>
          <w:highlight w:val="none"/>
        </w:rPr>
        <w:t>，指标值：=</w:t>
      </w:r>
      <w:r>
        <w:rPr>
          <w:rFonts w:hint="default" w:eastAsia="仿宋_GB2312" w:cs="Times New Roman"/>
          <w:sz w:val="32"/>
          <w:szCs w:val="32"/>
          <w:highlight w:val="none"/>
          <w:lang w:val="en-US"/>
        </w:rPr>
        <w:t>12</w:t>
      </w:r>
      <w:r>
        <w:rPr>
          <w:rFonts w:hint="eastAsia" w:eastAsia="仿宋_GB2312" w:cs="Times New Roman"/>
          <w:sz w:val="32"/>
          <w:szCs w:val="32"/>
          <w:highlight w:val="none"/>
          <w:lang w:val="en-US" w:eastAsia="zh-CN"/>
        </w:rPr>
        <w:t>月前</w:t>
      </w:r>
      <w:r>
        <w:rPr>
          <w:rFonts w:hint="default" w:ascii="Times New Roman" w:hAnsi="Times New Roman" w:eastAsia="仿宋_GB2312" w:cs="Times New Roman"/>
          <w:sz w:val="32"/>
          <w:szCs w:val="32"/>
          <w:highlight w:val="none"/>
        </w:rPr>
        <w:t>，实际完成值：</w:t>
      </w:r>
      <w:r>
        <w:rPr>
          <w:rFonts w:hint="default" w:eastAsia="仿宋_GB2312" w:cs="Times New Roman"/>
          <w:sz w:val="32"/>
          <w:szCs w:val="32"/>
          <w:highlight w:val="none"/>
          <w:lang w:val="en-US"/>
        </w:rPr>
        <w:t>=12</w:t>
      </w:r>
      <w:r>
        <w:rPr>
          <w:rFonts w:hint="eastAsia" w:eastAsia="仿宋_GB2312" w:cs="Times New Roman"/>
          <w:sz w:val="32"/>
          <w:szCs w:val="32"/>
          <w:highlight w:val="none"/>
          <w:lang w:val="en-US" w:eastAsia="zh-CN"/>
        </w:rPr>
        <w:t>月前</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7D5C4EB">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④经济成本</w:t>
      </w:r>
      <w:r>
        <w:rPr>
          <w:rFonts w:hint="default" w:ascii="Times New Roman" w:hAnsi="Times New Roman" w:eastAsia="仿宋_GB2312" w:cs="Times New Roman"/>
          <w:sz w:val="32"/>
          <w:szCs w:val="32"/>
          <w:highlight w:val="none"/>
        </w:rPr>
        <w:t>指标：</w:t>
      </w:r>
    </w:p>
    <w:p w14:paraId="2892970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w:t>
      </w:r>
      <w:r>
        <w:rPr>
          <w:rFonts w:hint="eastAsia" w:eastAsia="仿宋_GB2312" w:cs="Times New Roman"/>
          <w:sz w:val="32"/>
          <w:szCs w:val="32"/>
          <w:highlight w:val="none"/>
          <w:lang w:val="en-US" w:eastAsia="zh-CN"/>
        </w:rPr>
        <w:t>前期费用支付</w:t>
      </w:r>
      <w:r>
        <w:rPr>
          <w:rFonts w:hint="default" w:ascii="Times New Roman" w:hAnsi="Times New Roman" w:eastAsia="仿宋_GB2312" w:cs="Times New Roman"/>
          <w:sz w:val="32"/>
          <w:szCs w:val="32"/>
          <w:highlight w:val="none"/>
          <w:lang w:val="en-US" w:eastAsia="zh-CN"/>
        </w:rPr>
        <w:t>，指标值：=</w:t>
      </w:r>
      <w:r>
        <w:rPr>
          <w:rFonts w:hint="default" w:eastAsia="仿宋_GB2312" w:cs="Times New Roman"/>
          <w:sz w:val="32"/>
          <w:szCs w:val="32"/>
          <w:highlight w:val="none"/>
          <w:lang w:val="en-US" w:eastAsia="zh-CN"/>
        </w:rPr>
        <w:t>83.8104</w:t>
      </w:r>
      <w:r>
        <w:rPr>
          <w:rFonts w:hint="eastAsia" w:eastAsia="仿宋_GB2312" w:cs="Times New Roman"/>
          <w:sz w:val="32"/>
          <w:szCs w:val="32"/>
          <w:highlight w:val="none"/>
          <w:lang w:val="en-US" w:eastAsia="zh-CN"/>
        </w:rPr>
        <w:t>万元</w:t>
      </w:r>
      <w:r>
        <w:rPr>
          <w:rFonts w:hint="default" w:ascii="Times New Roman" w:hAnsi="Times New Roman" w:eastAsia="仿宋_GB2312" w:cs="Times New Roman"/>
          <w:sz w:val="32"/>
          <w:szCs w:val="32"/>
          <w:highlight w:val="none"/>
          <w:lang w:val="en-US" w:eastAsia="zh-CN"/>
        </w:rPr>
        <w:t>，实际完成值：=</w:t>
      </w:r>
      <w:r>
        <w:rPr>
          <w:rFonts w:hint="default" w:eastAsia="仿宋_GB2312" w:cs="Times New Roman"/>
          <w:sz w:val="32"/>
          <w:szCs w:val="32"/>
          <w:highlight w:val="none"/>
          <w:lang w:val="en-US" w:eastAsia="zh-CN"/>
        </w:rPr>
        <w:t>83.8104</w:t>
      </w:r>
      <w:r>
        <w:rPr>
          <w:rFonts w:hint="eastAsia" w:eastAsia="仿宋_GB2312" w:cs="Times New Roman"/>
          <w:sz w:val="32"/>
          <w:szCs w:val="32"/>
          <w:highlight w:val="none"/>
          <w:lang w:val="en-US" w:eastAsia="zh-CN"/>
        </w:rPr>
        <w:t>万元</w:t>
      </w:r>
      <w:r>
        <w:rPr>
          <w:rFonts w:hint="default" w:ascii="Times New Roman" w:hAnsi="Times New Roman" w:eastAsia="仿宋_GB2312" w:cs="Times New Roman"/>
          <w:sz w:val="32"/>
          <w:szCs w:val="32"/>
          <w:highlight w:val="none"/>
          <w:lang w:val="en-US" w:eastAsia="zh-CN"/>
        </w:rPr>
        <w:t>，指标完成率100%。</w:t>
      </w:r>
    </w:p>
    <w:p w14:paraId="070A3E8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施工费用支付</w:t>
      </w:r>
      <w:r>
        <w:rPr>
          <w:rFonts w:hint="default" w:ascii="Times New Roman" w:hAnsi="Times New Roman" w:eastAsia="仿宋_GB2312" w:cs="Times New Roman"/>
          <w:sz w:val="32"/>
          <w:szCs w:val="32"/>
          <w:highlight w:val="none"/>
          <w:lang w:val="en-US" w:eastAsia="zh-CN"/>
        </w:rPr>
        <w:t>，指标值：=</w:t>
      </w:r>
      <w:r>
        <w:rPr>
          <w:rFonts w:hint="default" w:eastAsia="仿宋_GB2312" w:cs="Times New Roman"/>
          <w:sz w:val="32"/>
          <w:szCs w:val="32"/>
          <w:highlight w:val="none"/>
          <w:lang w:val="en-US" w:eastAsia="zh-CN"/>
        </w:rPr>
        <w:t>1711.1896</w:t>
      </w:r>
      <w:r>
        <w:rPr>
          <w:rFonts w:hint="eastAsia" w:eastAsia="仿宋_GB2312" w:cs="Times New Roman"/>
          <w:sz w:val="32"/>
          <w:szCs w:val="32"/>
          <w:highlight w:val="none"/>
          <w:lang w:val="en-US" w:eastAsia="zh-CN"/>
        </w:rPr>
        <w:t>万元</w:t>
      </w:r>
      <w:r>
        <w:rPr>
          <w:rFonts w:hint="default" w:ascii="Times New Roman" w:hAnsi="Times New Roman" w:eastAsia="仿宋_GB2312" w:cs="Times New Roman"/>
          <w:sz w:val="32"/>
          <w:szCs w:val="32"/>
          <w:highlight w:val="none"/>
          <w:lang w:val="en-US" w:eastAsia="zh-CN"/>
        </w:rPr>
        <w:t>，实际完成值：=</w:t>
      </w:r>
      <w:r>
        <w:rPr>
          <w:rFonts w:hint="default" w:eastAsia="仿宋_GB2312" w:cs="Times New Roman"/>
          <w:sz w:val="32"/>
          <w:szCs w:val="32"/>
          <w:highlight w:val="none"/>
          <w:lang w:val="en-US" w:eastAsia="zh-CN"/>
        </w:rPr>
        <w:t>1711.1896</w:t>
      </w:r>
      <w:r>
        <w:rPr>
          <w:rFonts w:hint="eastAsia" w:eastAsia="仿宋_GB2312" w:cs="Times New Roman"/>
          <w:sz w:val="32"/>
          <w:szCs w:val="32"/>
          <w:highlight w:val="none"/>
          <w:lang w:val="en-US" w:eastAsia="zh-CN"/>
        </w:rPr>
        <w:t>万元</w:t>
      </w:r>
      <w:r>
        <w:rPr>
          <w:rFonts w:hint="default" w:ascii="Times New Roman" w:hAnsi="Times New Roman" w:eastAsia="仿宋_GB2312" w:cs="Times New Roman"/>
          <w:sz w:val="32"/>
          <w:szCs w:val="32"/>
          <w:highlight w:val="none"/>
          <w:lang w:val="en-US" w:eastAsia="zh-CN"/>
        </w:rPr>
        <w:t>，指标完成率100%。</w:t>
      </w:r>
    </w:p>
    <w:p w14:paraId="20776E18">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5AF33D4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default"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default"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default"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5226AE6B">
      <w:pPr>
        <w:numPr>
          <w:ilvl w:val="0"/>
          <w:numId w:val="0"/>
        </w:numPr>
        <w:shd w:val="clear"/>
        <w:spacing w:line="600" w:lineRule="exact"/>
        <w:ind w:leftChars="304"/>
        <w:outlineLvl w:val="0"/>
        <w:rPr>
          <w:rFonts w:hint="default" w:ascii="Times New Roman" w:hAnsi="Times New Roman" w:eastAsia="仿宋_GB2312" w:cs="Times New Roman"/>
          <w:sz w:val="32"/>
          <w:szCs w:val="32"/>
          <w:highlight w:val="none"/>
          <w:lang w:val="en-US" w:eastAsia="zh-CN"/>
        </w:rPr>
      </w:pPr>
      <w:r>
        <w:rPr>
          <w:rFonts w:hint="default"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效益指标</w:t>
      </w:r>
    </w:p>
    <w:p w14:paraId="4FAAA2D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1DB22137">
      <w:pPr>
        <w:numPr>
          <w:ilvl w:val="0"/>
          <w:numId w:val="0"/>
        </w:numPr>
        <w:shd w:val="clear"/>
        <w:spacing w:line="600" w:lineRule="exact"/>
        <w:ind w:leftChars="304"/>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w:t>
      </w:r>
      <w:r>
        <w:rPr>
          <w:rFonts w:hint="eastAsia" w:eastAsia="仿宋_GB2312" w:cs="Times New Roman"/>
          <w:sz w:val="32"/>
          <w:szCs w:val="32"/>
          <w:highlight w:val="none"/>
          <w:lang w:val="en-US" w:eastAsia="zh-CN"/>
        </w:rPr>
        <w:t>有效改善居民出行条件</w:t>
      </w:r>
      <w:r>
        <w:rPr>
          <w:rFonts w:hint="default" w:ascii="Times New Roman" w:hAnsi="Times New Roman" w:eastAsia="仿宋_GB2312" w:cs="Times New Roman"/>
          <w:sz w:val="32"/>
          <w:szCs w:val="32"/>
          <w:highlight w:val="none"/>
          <w:lang w:val="en-US" w:eastAsia="zh-CN"/>
        </w:rPr>
        <w:t>，指标值：</w:t>
      </w:r>
      <w:r>
        <w:rPr>
          <w:rFonts w:hint="eastAsia" w:eastAsia="仿宋_GB2312" w:cs="Times New Roman"/>
          <w:sz w:val="32"/>
          <w:szCs w:val="32"/>
          <w:highlight w:val="none"/>
          <w:lang w:val="en-US" w:eastAsia="zh-CN"/>
        </w:rPr>
        <w:t>有效改善</w:t>
      </w:r>
      <w:r>
        <w:rPr>
          <w:rFonts w:hint="default" w:ascii="Times New Roman" w:hAnsi="Times New Roman"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有效改善</w:t>
      </w:r>
      <w:r>
        <w:rPr>
          <w:rFonts w:hint="default" w:ascii="Times New Roman" w:hAnsi="Times New Roman" w:eastAsia="仿宋_GB2312" w:cs="Times New Roman"/>
          <w:sz w:val="32"/>
          <w:szCs w:val="32"/>
          <w:highlight w:val="none"/>
          <w:lang w:val="en-US" w:eastAsia="zh-CN"/>
        </w:rPr>
        <w:t>，指标完成率100%。</w:t>
      </w:r>
    </w:p>
    <w:p w14:paraId="740F622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406A61C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①满意度指标：</w:t>
      </w:r>
    </w:p>
    <w:p w14:paraId="5835F51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指标1：群众满意度（%），指标值：&gt;=95%，实际完成值：95%，指标完成率100%。</w:t>
      </w:r>
    </w:p>
    <w:p w14:paraId="23DC6463">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6FB6A51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昌吉州奇台县纵东七路等5条市政道路建设项目年初预算1795万元，全年预算1795万元，实际支出1795万元，预算执行率为100%</w:t>
      </w:r>
      <w:r>
        <w:rPr>
          <w:rFonts w:hint="eastAsia" w:eastAsia="仿宋_GB2312" w:cs="Times New Roman"/>
          <w:sz w:val="32"/>
          <w:szCs w:val="32"/>
          <w:highlight w:val="none"/>
          <w:lang w:val="en-US" w:eastAsia="zh-CN"/>
        </w:rPr>
        <w:t>,偏差率为0%</w:t>
      </w:r>
      <w:bookmarkStart w:id="3" w:name="_GoBack"/>
      <w:bookmarkEnd w:id="3"/>
      <w:r>
        <w:rPr>
          <w:rFonts w:hint="default" w:ascii="Times New Roman" w:hAnsi="Times New Roman" w:eastAsia="仿宋_GB2312" w:cs="Times New Roman"/>
          <w:sz w:val="32"/>
          <w:szCs w:val="32"/>
          <w:highlight w:val="none"/>
          <w:lang w:val="en-US" w:eastAsia="zh-CN"/>
        </w:rPr>
        <w:t xml:space="preserve">， </w:t>
      </w:r>
    </w:p>
    <w:p w14:paraId="0409FB53">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6F05DA5B">
      <w:pPr>
        <w:spacing w:line="560" w:lineRule="exact"/>
        <w:ind w:firstLine="627" w:firstLineChars="200"/>
        <w:rPr>
          <w:rFonts w:hint="default" w:ascii="Times New Roman" w:hAnsi="Times New Roman" w:eastAsia="仿宋_GB2312" w:cs="Times New Roman"/>
          <w:sz w:val="32"/>
          <w:szCs w:val="32"/>
        </w:rPr>
      </w:pPr>
      <w:r>
        <w:rPr>
          <w:rFonts w:hint="default" w:ascii="Times New Roman" w:hAnsi="Times New Roman" w:eastAsia="楷体" w:cs="Times New Roman"/>
          <w:b/>
          <w:spacing w:val="-4"/>
          <w:sz w:val="32"/>
          <w:szCs w:val="32"/>
        </w:rPr>
        <w:t>（一）主要经验及做法</w:t>
      </w:r>
    </w:p>
    <w:p w14:paraId="3E206440">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奇台县住房和城乡建设局对昌吉州奇台县纵东七路等5条市政道路建设项目进行监督，项目建设过程中，聘请有资格的监理单位、监理人员，对项目建设进行全过程监理，抓好工程进度，提高工程质量，降低基建成本。严格按照基本建设程序办事，建成后按照有关规定进行严格的竣工验收。对项目资金实行专款专用。</w:t>
      </w:r>
    </w:p>
    <w:p w14:paraId="6159EE3B">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5C9BCB4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61110EF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6F5B90ED">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213788C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专门设定对绩效工作人员定职、定岗、定责等相关制度措施，进一步提升我单位绩效管理工作业务水平，扎实做好绩效管理工作。</w:t>
      </w:r>
    </w:p>
    <w:p w14:paraId="305E56B5">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48B44053">
      <w:pPr>
        <w:pStyle w:val="13"/>
        <w:spacing w:after="0" w:line="560" w:lineRule="exact"/>
        <w:ind w:left="0" w:leftChars="0" w:firstLine="640"/>
        <w:rPr>
          <w:rFonts w:hint="eastAsia" w:ascii="Times New Roman" w:hAnsi="Times New Roman" w:eastAsia="仿宋_GB2312" w:cs="Times New Roman"/>
          <w:sz w:val="32"/>
          <w:szCs w:val="32"/>
          <w:lang w:eastAsia="zh-CN"/>
        </w:rPr>
        <w:sectPr>
          <w:footerReference r:id="rId3" w:type="default"/>
          <w:pgSz w:w="11906" w:h="16838"/>
          <w:pgMar w:top="1440" w:right="1558" w:bottom="1440" w:left="1800" w:header="851" w:footer="992" w:gutter="0"/>
          <w:cols w:space="425" w:num="1"/>
          <w:docGrid w:type="lines" w:linePitch="312" w:charSpace="0"/>
        </w:sectPr>
      </w:pPr>
      <w:r>
        <w:rPr>
          <w:rFonts w:hint="default" w:ascii="Times New Roman" w:hAnsi="Times New Roman" w:eastAsia="仿宋_GB2312" w:cs="Times New Roman"/>
          <w:sz w:val="32"/>
          <w:szCs w:val="32"/>
          <w:lang w:eastAsia="zh-Hans"/>
        </w:rPr>
        <w:t>本项目无其他需说明的问题</w:t>
      </w:r>
      <w:r>
        <w:rPr>
          <w:rFonts w:hint="eastAsia" w:ascii="Times New Roman" w:hAnsi="Times New Roman" w:eastAsia="仿宋_GB2312" w:cs="Times New Roman"/>
          <w:sz w:val="32"/>
          <w:szCs w:val="32"/>
          <w:lang w:eastAsia="zh-CN"/>
        </w:rPr>
        <w:t>。</w:t>
      </w:r>
    </w:p>
    <w:p w14:paraId="17A0195C">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606CC3BD">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lang w:eastAsia="zh-CN"/>
        </w:rPr>
        <w:t>昌吉州奇台县纵东七路等5条市政道路建设</w:t>
      </w:r>
      <w:r>
        <w:rPr>
          <w:rFonts w:hint="eastAsia" w:ascii="仿宋_GB2312" w:hAnsi="仿宋_GB2312" w:eastAsia="仿宋_GB2312" w:cs="仿宋_GB2312"/>
          <w:b/>
          <w:bCs/>
          <w:sz w:val="28"/>
          <w:szCs w:val="40"/>
        </w:rPr>
        <w:t>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30972A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00C3EC7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257CF69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54EA351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2A87D73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5BEC9CE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1C295BF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6046DBE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558FD3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2553DF40">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A8D29AE">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1748AE1">
            <w:pPr>
              <w:widowControl/>
              <w:spacing w:line="0" w:lineRule="atLeast"/>
              <w:jc w:val="center"/>
              <w:rPr>
                <w:rFonts w:hint="default" w:ascii="Times New Roman" w:hAnsi="Times New Roman" w:eastAsia="仿宋_GB2312" w:cs="Times New Roman"/>
                <w:color w:val="000000"/>
                <w:kern w:val="0"/>
                <w:sz w:val="18"/>
                <w:szCs w:val="18"/>
                <w:highlight w:val="none"/>
              </w:rPr>
            </w:pPr>
          </w:p>
          <w:p w14:paraId="210857A9">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13671B0">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C53B7B8">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46AD39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14:paraId="2EBE917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14:paraId="0D7FE43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0B6B991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14:paraId="490CB8F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4B12F2BE">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14:paraId="0F7CE90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76CA224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eastAsia="仿宋_GB2312" w:cs="Times New Roman"/>
                <w:b/>
                <w:bCs/>
                <w:color w:val="000000"/>
                <w:kern w:val="0"/>
                <w:sz w:val="18"/>
                <w:szCs w:val="18"/>
                <w:highlight w:val="none"/>
                <w:lang w:val="en-US"/>
              </w:rPr>
              <w:t>3</w:t>
            </w:r>
          </w:p>
        </w:tc>
      </w:tr>
      <w:tr w14:paraId="00413E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A60CD78">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1F3E913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BCE439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1B30FD8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14:paraId="761D650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14:paraId="3222C263">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14:paraId="031F61B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0423390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eastAsia="仿宋_GB2312" w:cs="Times New Roman"/>
                <w:b/>
                <w:bCs/>
                <w:color w:val="000000"/>
                <w:kern w:val="0"/>
                <w:sz w:val="18"/>
                <w:szCs w:val="18"/>
                <w:highlight w:val="none"/>
                <w:lang w:val="en-US"/>
              </w:rPr>
              <w:t>3</w:t>
            </w:r>
          </w:p>
        </w:tc>
      </w:tr>
      <w:tr w14:paraId="023429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4BC9EFBA">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1DF9431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14:paraId="1A30F87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7202698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14:paraId="54B8EC7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072D8C5F">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35C748BF">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14:paraId="4CFB397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6093F29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eastAsia="仿宋_GB2312" w:cs="Times New Roman"/>
                <w:b/>
                <w:bCs/>
                <w:color w:val="000000"/>
                <w:kern w:val="0"/>
                <w:sz w:val="18"/>
                <w:szCs w:val="18"/>
                <w:highlight w:val="none"/>
                <w:lang w:val="en-US"/>
              </w:rPr>
              <w:t>3</w:t>
            </w:r>
          </w:p>
        </w:tc>
      </w:tr>
      <w:tr w14:paraId="4E84DE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637BD75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7B1B373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BB13B9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65917E1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14:paraId="04B99BA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4320AB2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14:paraId="54E51D2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1528800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eastAsia="仿宋_GB2312" w:cs="Times New Roman"/>
                <w:b/>
                <w:bCs/>
                <w:color w:val="000000"/>
                <w:kern w:val="0"/>
                <w:sz w:val="18"/>
                <w:szCs w:val="18"/>
                <w:highlight w:val="none"/>
                <w:lang w:val="en-US"/>
              </w:rPr>
              <w:t>3</w:t>
            </w:r>
          </w:p>
        </w:tc>
      </w:tr>
      <w:tr w14:paraId="7C5020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3751707F">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5BA9681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435E276A">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3858170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58719F0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14:paraId="0879C6F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7977F22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14:paraId="5E13FCA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6E9F301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eastAsia="仿宋_GB2312" w:cs="Times New Roman"/>
                <w:b/>
                <w:bCs/>
                <w:color w:val="000000"/>
                <w:kern w:val="0"/>
                <w:sz w:val="18"/>
                <w:szCs w:val="18"/>
                <w:highlight w:val="none"/>
                <w:lang w:val="en-US"/>
              </w:rPr>
              <w:t>4</w:t>
            </w:r>
          </w:p>
        </w:tc>
      </w:tr>
      <w:tr w14:paraId="19C4F2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036CC50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22B7C04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0A334E5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08BF980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14:paraId="3B5FBA7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1D1DF3C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14:paraId="75FE2BC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10839FA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eastAsia="仿宋_GB2312" w:cs="Times New Roman"/>
                <w:b/>
                <w:bCs/>
                <w:color w:val="000000"/>
                <w:kern w:val="0"/>
                <w:sz w:val="18"/>
                <w:szCs w:val="18"/>
                <w:highlight w:val="none"/>
                <w:lang w:val="en-US"/>
              </w:rPr>
              <w:t>4</w:t>
            </w:r>
          </w:p>
        </w:tc>
      </w:tr>
      <w:tr w14:paraId="1D8347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64A376CF">
            <w:pPr>
              <w:spacing w:line="0" w:lineRule="atLeast"/>
              <w:jc w:val="center"/>
              <w:rPr>
                <w:rFonts w:hint="default" w:ascii="Times New Roman" w:hAnsi="Times New Roman" w:eastAsia="仿宋_GB2312" w:cs="Times New Roman"/>
                <w:color w:val="000000"/>
                <w:kern w:val="0"/>
                <w:sz w:val="18"/>
                <w:szCs w:val="18"/>
                <w:highlight w:val="none"/>
              </w:rPr>
            </w:pPr>
          </w:p>
          <w:p w14:paraId="48FFBC66">
            <w:pPr>
              <w:spacing w:line="0" w:lineRule="atLeast"/>
              <w:jc w:val="center"/>
              <w:rPr>
                <w:rFonts w:hint="default" w:ascii="Times New Roman" w:hAnsi="Times New Roman" w:eastAsia="仿宋_GB2312" w:cs="Times New Roman"/>
                <w:color w:val="000000"/>
                <w:kern w:val="0"/>
                <w:sz w:val="18"/>
                <w:szCs w:val="18"/>
                <w:highlight w:val="none"/>
              </w:rPr>
            </w:pPr>
          </w:p>
          <w:p w14:paraId="41882354">
            <w:pPr>
              <w:spacing w:line="0" w:lineRule="atLeast"/>
              <w:jc w:val="center"/>
              <w:rPr>
                <w:rFonts w:hint="default" w:ascii="Times New Roman" w:hAnsi="Times New Roman" w:eastAsia="仿宋_GB2312" w:cs="Times New Roman"/>
                <w:color w:val="000000"/>
                <w:kern w:val="0"/>
                <w:sz w:val="18"/>
                <w:szCs w:val="18"/>
                <w:highlight w:val="none"/>
              </w:rPr>
            </w:pPr>
          </w:p>
          <w:p w14:paraId="04D58AEF">
            <w:pPr>
              <w:spacing w:line="0" w:lineRule="atLeast"/>
              <w:jc w:val="center"/>
              <w:rPr>
                <w:rFonts w:hint="default" w:ascii="Times New Roman" w:hAnsi="Times New Roman" w:eastAsia="仿宋_GB2312" w:cs="Times New Roman"/>
                <w:color w:val="000000"/>
                <w:kern w:val="0"/>
                <w:sz w:val="18"/>
                <w:szCs w:val="18"/>
                <w:highlight w:val="none"/>
              </w:rPr>
            </w:pPr>
          </w:p>
          <w:p w14:paraId="5823ED78">
            <w:pPr>
              <w:spacing w:line="0" w:lineRule="atLeast"/>
              <w:jc w:val="center"/>
              <w:rPr>
                <w:rFonts w:hint="default" w:ascii="Times New Roman" w:hAnsi="Times New Roman" w:eastAsia="仿宋_GB2312" w:cs="Times New Roman"/>
                <w:color w:val="000000"/>
                <w:kern w:val="0"/>
                <w:sz w:val="18"/>
                <w:szCs w:val="18"/>
                <w:highlight w:val="none"/>
              </w:rPr>
            </w:pPr>
          </w:p>
          <w:p w14:paraId="1AB1B874">
            <w:pPr>
              <w:spacing w:line="0" w:lineRule="atLeast"/>
              <w:jc w:val="center"/>
              <w:rPr>
                <w:rFonts w:hint="default" w:ascii="Times New Roman" w:hAnsi="Times New Roman" w:eastAsia="仿宋_GB2312" w:cs="Times New Roman"/>
                <w:color w:val="000000"/>
                <w:kern w:val="0"/>
                <w:sz w:val="18"/>
                <w:szCs w:val="18"/>
                <w:highlight w:val="none"/>
              </w:rPr>
            </w:pPr>
          </w:p>
          <w:p w14:paraId="6F97F54D">
            <w:pPr>
              <w:spacing w:line="0" w:lineRule="atLeast"/>
              <w:jc w:val="center"/>
              <w:rPr>
                <w:rFonts w:hint="default" w:ascii="Times New Roman" w:hAnsi="Times New Roman" w:eastAsia="仿宋_GB2312" w:cs="Times New Roman"/>
                <w:color w:val="000000"/>
                <w:kern w:val="0"/>
                <w:sz w:val="18"/>
                <w:szCs w:val="18"/>
                <w:highlight w:val="none"/>
              </w:rPr>
            </w:pPr>
          </w:p>
          <w:p w14:paraId="4C3AC911">
            <w:pPr>
              <w:spacing w:line="0" w:lineRule="atLeast"/>
              <w:jc w:val="center"/>
              <w:rPr>
                <w:rFonts w:hint="default" w:ascii="Times New Roman" w:hAnsi="Times New Roman" w:eastAsia="仿宋_GB2312" w:cs="Times New Roman"/>
                <w:color w:val="000000"/>
                <w:kern w:val="0"/>
                <w:sz w:val="18"/>
                <w:szCs w:val="18"/>
                <w:highlight w:val="none"/>
              </w:rPr>
            </w:pPr>
          </w:p>
          <w:p w14:paraId="75863FC1">
            <w:pPr>
              <w:spacing w:line="0" w:lineRule="atLeast"/>
              <w:jc w:val="center"/>
              <w:rPr>
                <w:rFonts w:hint="default" w:ascii="Times New Roman" w:hAnsi="Times New Roman" w:eastAsia="仿宋_GB2312" w:cs="Times New Roman"/>
                <w:color w:val="000000"/>
                <w:kern w:val="0"/>
                <w:sz w:val="18"/>
                <w:szCs w:val="18"/>
                <w:highlight w:val="none"/>
              </w:rPr>
            </w:pPr>
          </w:p>
          <w:p w14:paraId="5ADBFF75">
            <w:pPr>
              <w:spacing w:line="0" w:lineRule="atLeast"/>
              <w:jc w:val="center"/>
              <w:rPr>
                <w:rFonts w:hint="default" w:ascii="Times New Roman" w:hAnsi="Times New Roman" w:eastAsia="仿宋_GB2312" w:cs="Times New Roman"/>
                <w:color w:val="000000"/>
                <w:kern w:val="0"/>
                <w:sz w:val="18"/>
                <w:szCs w:val="18"/>
                <w:highlight w:val="none"/>
              </w:rPr>
            </w:pPr>
          </w:p>
          <w:p w14:paraId="1AFDCF07">
            <w:pPr>
              <w:spacing w:line="0" w:lineRule="atLeast"/>
              <w:jc w:val="center"/>
              <w:rPr>
                <w:rFonts w:hint="default" w:ascii="Times New Roman" w:hAnsi="Times New Roman" w:eastAsia="仿宋_GB2312" w:cs="Times New Roman"/>
                <w:color w:val="000000"/>
                <w:kern w:val="0"/>
                <w:sz w:val="18"/>
                <w:szCs w:val="18"/>
                <w:highlight w:val="none"/>
              </w:rPr>
            </w:pPr>
          </w:p>
          <w:p w14:paraId="5DEEC32F">
            <w:pPr>
              <w:spacing w:line="0" w:lineRule="atLeast"/>
              <w:jc w:val="center"/>
              <w:rPr>
                <w:rFonts w:hint="default" w:ascii="Times New Roman" w:hAnsi="Times New Roman" w:eastAsia="仿宋_GB2312" w:cs="Times New Roman"/>
                <w:color w:val="000000"/>
                <w:kern w:val="0"/>
                <w:sz w:val="18"/>
                <w:szCs w:val="18"/>
                <w:highlight w:val="none"/>
              </w:rPr>
            </w:pPr>
          </w:p>
          <w:p w14:paraId="6881AAA1">
            <w:pPr>
              <w:spacing w:line="0" w:lineRule="atLeast"/>
              <w:jc w:val="center"/>
              <w:rPr>
                <w:rFonts w:hint="default" w:ascii="Times New Roman" w:hAnsi="Times New Roman" w:eastAsia="仿宋_GB2312" w:cs="Times New Roman"/>
                <w:color w:val="000000"/>
                <w:kern w:val="0"/>
                <w:sz w:val="18"/>
                <w:szCs w:val="18"/>
                <w:highlight w:val="none"/>
              </w:rPr>
            </w:pPr>
          </w:p>
          <w:p w14:paraId="321B5D47">
            <w:pPr>
              <w:spacing w:line="0" w:lineRule="atLeast"/>
              <w:jc w:val="center"/>
              <w:rPr>
                <w:rFonts w:hint="default" w:ascii="Times New Roman" w:hAnsi="Times New Roman" w:eastAsia="仿宋_GB2312" w:cs="Times New Roman"/>
                <w:color w:val="000000"/>
                <w:kern w:val="0"/>
                <w:sz w:val="18"/>
                <w:szCs w:val="18"/>
                <w:highlight w:val="none"/>
              </w:rPr>
            </w:pPr>
          </w:p>
          <w:p w14:paraId="4B427FFC">
            <w:pPr>
              <w:spacing w:line="0" w:lineRule="atLeast"/>
              <w:jc w:val="center"/>
              <w:rPr>
                <w:rFonts w:hint="default" w:ascii="Times New Roman" w:hAnsi="Times New Roman" w:eastAsia="仿宋_GB2312" w:cs="Times New Roman"/>
                <w:color w:val="000000"/>
                <w:kern w:val="0"/>
                <w:sz w:val="18"/>
                <w:szCs w:val="18"/>
                <w:highlight w:val="none"/>
              </w:rPr>
            </w:pPr>
          </w:p>
          <w:p w14:paraId="35538230">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040C465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14:paraId="502E80B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5C9F200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14:paraId="1F2F196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50B11EB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041B7CE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4CB21BC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14:paraId="1D9815C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56BCD88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eastAsia="仿宋_GB2312" w:cs="Times New Roman"/>
                <w:b/>
                <w:bCs/>
                <w:color w:val="000000"/>
                <w:kern w:val="0"/>
                <w:sz w:val="18"/>
                <w:szCs w:val="18"/>
                <w:highlight w:val="none"/>
                <w:lang w:val="en-US"/>
              </w:rPr>
              <w:t>4</w:t>
            </w:r>
          </w:p>
        </w:tc>
      </w:tr>
      <w:tr w14:paraId="14114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3BBB6047">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3CF18DB0">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D3E17F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14:paraId="13B7E0C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14:paraId="1502AF3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14:paraId="69B3B39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096C2AF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eastAsia="仿宋_GB2312" w:cs="Times New Roman"/>
                <w:b/>
                <w:bCs/>
                <w:color w:val="000000"/>
                <w:kern w:val="0"/>
                <w:sz w:val="18"/>
                <w:szCs w:val="18"/>
                <w:highlight w:val="none"/>
                <w:lang w:val="en-US"/>
              </w:rPr>
              <w:t>4</w:t>
            </w:r>
          </w:p>
        </w:tc>
      </w:tr>
      <w:tr w14:paraId="6BD750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C821BB4">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06A1CEE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024FD36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5B5C0B9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14:paraId="28ADCE6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58CFF01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14:paraId="509E690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720E259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eastAsia="仿宋_GB2312" w:cs="Times New Roman"/>
                <w:b/>
                <w:bCs/>
                <w:color w:val="000000"/>
                <w:kern w:val="0"/>
                <w:sz w:val="18"/>
                <w:szCs w:val="18"/>
                <w:highlight w:val="none"/>
                <w:lang w:val="en-US"/>
              </w:rPr>
              <w:t>4</w:t>
            </w:r>
          </w:p>
        </w:tc>
      </w:tr>
      <w:tr w14:paraId="01A002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0DAB1E95">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2756277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1B8BBD39">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3BFBC2A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7AB7873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14:paraId="7419AC4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46ADAC5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14:paraId="066627F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4489B46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eastAsia="仿宋_GB2312" w:cs="Times New Roman"/>
                <w:b/>
                <w:bCs/>
                <w:color w:val="000000"/>
                <w:kern w:val="0"/>
                <w:sz w:val="18"/>
                <w:szCs w:val="18"/>
                <w:highlight w:val="none"/>
                <w:lang w:val="en-US"/>
              </w:rPr>
              <w:t>4</w:t>
            </w:r>
          </w:p>
        </w:tc>
      </w:tr>
      <w:tr w14:paraId="58EB0E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764A0AB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195C3C0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352661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1C8DECC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14:paraId="776CDF3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63E21CA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14:paraId="07BCD80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41178EE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eastAsia="仿宋_GB2312" w:cs="Times New Roman"/>
                <w:b/>
                <w:bCs/>
                <w:color w:val="000000"/>
                <w:kern w:val="0"/>
                <w:sz w:val="18"/>
                <w:szCs w:val="18"/>
                <w:highlight w:val="none"/>
                <w:lang w:val="en-US"/>
              </w:rPr>
              <w:t>4</w:t>
            </w:r>
          </w:p>
        </w:tc>
      </w:tr>
      <w:tr w14:paraId="12986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512466D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14:paraId="29DB34C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6A9373A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14:paraId="77325D8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35E3372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5F60DC0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7F3BFA0E">
            <w:pPr>
              <w:widowControl/>
              <w:spacing w:line="0" w:lineRule="atLeast"/>
              <w:jc w:val="center"/>
              <w:rPr>
                <w:rFonts w:hint="default" w:ascii="Times New Roman" w:hAnsi="Times New Roman" w:eastAsia="仿宋_GB2312" w:cs="Times New Roman"/>
                <w:b/>
                <w:bCs/>
                <w:color w:val="000000"/>
                <w:kern w:val="0"/>
                <w:sz w:val="18"/>
                <w:szCs w:val="18"/>
                <w:highlight w:val="none"/>
                <w:lang w:val="en-US"/>
              </w:rPr>
            </w:pPr>
            <w:r>
              <w:rPr>
                <w:rFonts w:hint="default" w:eastAsia="仿宋_GB2312" w:cs="Times New Roman"/>
                <w:b/>
                <w:bCs/>
                <w:color w:val="000000"/>
                <w:kern w:val="0"/>
                <w:sz w:val="18"/>
                <w:szCs w:val="18"/>
                <w:highlight w:val="none"/>
                <w:lang w:val="en-US"/>
              </w:rPr>
              <w:t>10</w:t>
            </w:r>
          </w:p>
        </w:tc>
      </w:tr>
      <w:tr w14:paraId="6BAF7B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11BB862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5B46516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2482515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14:paraId="0FFD089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18432CE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2B2FD37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01C9DA5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0097D240">
            <w:pPr>
              <w:widowControl/>
              <w:spacing w:line="0" w:lineRule="atLeast"/>
              <w:jc w:val="center"/>
              <w:rPr>
                <w:rFonts w:hint="default" w:ascii="Times New Roman" w:hAnsi="Times New Roman" w:eastAsia="仿宋_GB2312" w:cs="Times New Roman"/>
                <w:b/>
                <w:bCs/>
                <w:color w:val="000000"/>
                <w:kern w:val="0"/>
                <w:sz w:val="18"/>
                <w:szCs w:val="18"/>
                <w:highlight w:val="none"/>
                <w:lang w:val="en-US"/>
              </w:rPr>
            </w:pPr>
            <w:r>
              <w:rPr>
                <w:rFonts w:hint="default" w:eastAsia="仿宋_GB2312" w:cs="Times New Roman"/>
                <w:b/>
                <w:bCs/>
                <w:color w:val="000000"/>
                <w:kern w:val="0"/>
                <w:sz w:val="18"/>
                <w:szCs w:val="18"/>
                <w:highlight w:val="none"/>
                <w:lang w:val="en-US"/>
              </w:rPr>
              <w:t>10</w:t>
            </w:r>
          </w:p>
        </w:tc>
      </w:tr>
      <w:tr w14:paraId="393A20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4736B990">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472DC3DF">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53348B0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14:paraId="452B16A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572F4ED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75F8747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060D3266">
            <w:pPr>
              <w:widowControl/>
              <w:spacing w:line="0" w:lineRule="atLeast"/>
              <w:jc w:val="center"/>
              <w:rPr>
                <w:rFonts w:hint="default" w:ascii="Times New Roman" w:hAnsi="Times New Roman" w:eastAsia="仿宋_GB2312" w:cs="Times New Roman"/>
                <w:b/>
                <w:bCs/>
                <w:color w:val="000000"/>
                <w:kern w:val="0"/>
                <w:sz w:val="18"/>
                <w:szCs w:val="18"/>
                <w:highlight w:val="none"/>
                <w:lang w:val="en-US"/>
              </w:rPr>
            </w:pPr>
            <w:r>
              <w:rPr>
                <w:rFonts w:hint="default" w:eastAsia="仿宋_GB2312" w:cs="Times New Roman"/>
                <w:b/>
                <w:bCs/>
                <w:color w:val="000000"/>
                <w:kern w:val="0"/>
                <w:sz w:val="18"/>
                <w:szCs w:val="18"/>
                <w:highlight w:val="none"/>
                <w:lang w:val="en-US"/>
              </w:rPr>
              <w:t>10</w:t>
            </w:r>
          </w:p>
        </w:tc>
      </w:tr>
      <w:tr w14:paraId="2788EA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143A7A5A">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64C1211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70C34FC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1FDAB43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7150173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75577E7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1B441F2B">
            <w:pPr>
              <w:widowControl/>
              <w:spacing w:line="0" w:lineRule="atLeast"/>
              <w:jc w:val="center"/>
              <w:rPr>
                <w:rFonts w:hint="default" w:ascii="Times New Roman" w:hAnsi="Times New Roman" w:eastAsia="仿宋_GB2312" w:cs="Times New Roman"/>
                <w:b/>
                <w:bCs/>
                <w:color w:val="000000"/>
                <w:kern w:val="0"/>
                <w:sz w:val="18"/>
                <w:szCs w:val="18"/>
                <w:highlight w:val="none"/>
                <w:lang w:val="en-US"/>
              </w:rPr>
            </w:pPr>
            <w:r>
              <w:rPr>
                <w:rFonts w:hint="default" w:eastAsia="仿宋_GB2312" w:cs="Times New Roman"/>
                <w:b/>
                <w:bCs/>
                <w:color w:val="000000"/>
                <w:kern w:val="0"/>
                <w:sz w:val="18"/>
                <w:szCs w:val="18"/>
                <w:highlight w:val="none"/>
                <w:lang w:val="en-US"/>
              </w:rPr>
              <w:t>10</w:t>
            </w:r>
          </w:p>
        </w:tc>
      </w:tr>
      <w:tr w14:paraId="6EBE1F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4AD4F1E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01A9433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12A4073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14:paraId="5DC4222C">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087E01D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3D84B71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14:paraId="11154D92">
            <w:pPr>
              <w:widowControl/>
              <w:spacing w:line="0" w:lineRule="atLeast"/>
              <w:jc w:val="center"/>
              <w:rPr>
                <w:rFonts w:hint="default" w:ascii="Times New Roman" w:hAnsi="Times New Roman" w:eastAsia="仿宋_GB2312" w:cs="Times New Roman"/>
                <w:b/>
                <w:bCs/>
                <w:color w:val="000000"/>
                <w:kern w:val="0"/>
                <w:sz w:val="18"/>
                <w:szCs w:val="18"/>
                <w:highlight w:val="none"/>
                <w:lang w:val="en-US"/>
              </w:rPr>
            </w:pPr>
            <w:r>
              <w:rPr>
                <w:rFonts w:hint="default" w:eastAsia="仿宋_GB2312" w:cs="Times New Roman"/>
                <w:b/>
                <w:bCs/>
                <w:color w:val="000000"/>
                <w:kern w:val="0"/>
                <w:sz w:val="18"/>
                <w:szCs w:val="18"/>
                <w:highlight w:val="none"/>
                <w:lang w:val="en-US"/>
              </w:rPr>
              <w:t>10</w:t>
            </w:r>
          </w:p>
        </w:tc>
      </w:tr>
      <w:tr w14:paraId="197921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4495B69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04EB48C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50C11D3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4E50445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2F9EC2F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7F8B8DC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4AADA933">
            <w:pPr>
              <w:widowControl/>
              <w:spacing w:line="0" w:lineRule="atLeast"/>
              <w:jc w:val="center"/>
              <w:rPr>
                <w:rFonts w:hint="default" w:ascii="Times New Roman" w:hAnsi="Times New Roman" w:eastAsia="仿宋_GB2312" w:cs="Times New Roman"/>
                <w:b/>
                <w:bCs/>
                <w:color w:val="000000"/>
                <w:kern w:val="0"/>
                <w:sz w:val="18"/>
                <w:szCs w:val="18"/>
                <w:highlight w:val="none"/>
                <w:lang w:val="en-US"/>
              </w:rPr>
            </w:pPr>
            <w:r>
              <w:rPr>
                <w:rFonts w:hint="default" w:eastAsia="仿宋_GB2312" w:cs="Times New Roman"/>
                <w:b/>
                <w:bCs/>
                <w:color w:val="000000"/>
                <w:kern w:val="0"/>
                <w:sz w:val="18"/>
                <w:szCs w:val="18"/>
                <w:highlight w:val="none"/>
                <w:lang w:val="en-US"/>
              </w:rPr>
              <w:t>10</w:t>
            </w:r>
          </w:p>
        </w:tc>
      </w:tr>
      <w:tr w14:paraId="7ADD8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33F102A6">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7339390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14:paraId="66475224">
            <w:pPr>
              <w:widowControl/>
              <w:spacing w:line="0" w:lineRule="atLeast"/>
              <w:jc w:val="center"/>
              <w:rPr>
                <w:rFonts w:hint="default" w:ascii="Times New Roman" w:hAnsi="Times New Roman" w:eastAsia="仿宋_GB2312" w:cs="Times New Roman"/>
                <w:b/>
                <w:bCs/>
                <w:color w:val="000000"/>
                <w:kern w:val="0"/>
                <w:sz w:val="18"/>
                <w:szCs w:val="18"/>
                <w:highlight w:val="none"/>
                <w:lang w:val="en-US"/>
              </w:rPr>
            </w:pPr>
            <w:r>
              <w:rPr>
                <w:rFonts w:hint="default" w:eastAsia="仿宋_GB2312" w:cs="Times New Roman"/>
                <w:b/>
                <w:bCs/>
                <w:color w:val="000000"/>
                <w:kern w:val="0"/>
                <w:sz w:val="18"/>
                <w:szCs w:val="18"/>
                <w:highlight w:val="none"/>
                <w:lang w:val="en-US"/>
              </w:rPr>
              <w:t>100</w:t>
            </w:r>
          </w:p>
        </w:tc>
      </w:tr>
    </w:tbl>
    <w:p w14:paraId="77D752AE">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14:paraId="391699A4">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05"/>
        <w:gridCol w:w="630"/>
        <w:gridCol w:w="1500"/>
        <w:gridCol w:w="1335"/>
        <w:gridCol w:w="870"/>
        <w:gridCol w:w="780"/>
        <w:gridCol w:w="885"/>
        <w:gridCol w:w="615"/>
        <w:gridCol w:w="705"/>
        <w:gridCol w:w="1080"/>
      </w:tblGrid>
      <w:tr w14:paraId="1470A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shd w:val="clear" w:color="auto" w:fill="auto"/>
            <w:vAlign w:val="center"/>
          </w:tcPr>
          <w:p w14:paraId="6D15EF53">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09FE4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725" w:type="dxa"/>
            <w:gridSpan w:val="14"/>
            <w:tcBorders>
              <w:top w:val="nil"/>
              <w:left w:val="nil"/>
              <w:bottom w:val="nil"/>
              <w:right w:val="nil"/>
            </w:tcBorders>
            <w:shd w:val="clear" w:color="auto" w:fill="auto"/>
            <w:vAlign w:val="center"/>
          </w:tcPr>
          <w:p w14:paraId="0F3B1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14:paraId="7DEBD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8B1A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0CBC0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昌州财办建[2024]6号 关于拨付纵东七路等5条市政道路建设项目资金的通知</w:t>
            </w:r>
          </w:p>
        </w:tc>
      </w:tr>
      <w:tr w14:paraId="3A594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630F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1A951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奇台县住房和城乡建设局</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3017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E66C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奇台县住房和城乡建设局</w:t>
            </w:r>
          </w:p>
        </w:tc>
      </w:tr>
      <w:tr w14:paraId="365FE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5182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85DD9A">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A7C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8985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BB92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9489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245D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FBD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14640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183B5">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9F35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949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1795.00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DA9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1795.00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4BDB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1795.00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7224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2CD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552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14:paraId="25E6B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C8E19">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335F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A8C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1795.00 </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ECBD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1795</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C2C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1795</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3733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8240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BAB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2BE0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16354">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1B07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9E40">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3BCF23">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1EFE43">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D458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AC4D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FE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4259B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60E56">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F0B7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018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60E7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F44D18">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7B99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EA23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180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5FCD4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C6A6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AA6EF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B2BDD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2585A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C05F1">
            <w:pPr>
              <w:jc w:val="center"/>
              <w:rPr>
                <w:rFonts w:hint="eastAsia" w:ascii="宋体" w:hAnsi="宋体" w:eastAsia="宋体" w:cs="宋体"/>
                <w:i w:val="0"/>
                <w:iCs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53CD08B3">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奇台县纵东七路等5条市政道路建设项目实施新建、改建市政道路2875米，在12月底前全面完成抗震防灾工程建设任务，确保全面竣工完成验收并提升奇台县道路建设交通水平，改善居民生活环境及居住条件。</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61568681">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该项目于2024年11月30日完成新建、改建市政道路2875米及其附属配套设施，有效改善了居民生活，有效提升辖区经济发展水平，提高人民出行交通安全，满足人民美好生活需要，完善城市基础设施配套建设，更好的服务于奇台县经济建设，对构建社会稳定和谐起到积极作用。</w:t>
            </w:r>
          </w:p>
        </w:tc>
      </w:tr>
      <w:tr w14:paraId="653A0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4522EA">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5180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ABBE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BCF5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D9F8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0743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B8CA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ADCC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F04B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7289A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A8467">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74E55">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B44C0">
            <w:pPr>
              <w:jc w:val="center"/>
              <w:rPr>
                <w:rFonts w:hint="eastAsia" w:ascii="宋体" w:hAnsi="宋体" w:eastAsia="宋体" w:cs="宋体"/>
                <w:i w:val="0"/>
                <w:iCs w:val="0"/>
                <w:color w:val="000000"/>
                <w:sz w:val="20"/>
                <w:szCs w:val="20"/>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E58EE">
            <w:pPr>
              <w:jc w:val="center"/>
              <w:rPr>
                <w:rFonts w:hint="eastAsia" w:ascii="宋体" w:hAnsi="宋体" w:eastAsia="宋体" w:cs="宋体"/>
                <w:i w:val="0"/>
                <w:iCs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D0B9F">
            <w:pPr>
              <w:jc w:val="center"/>
              <w:rPr>
                <w:rFonts w:hint="eastAsia" w:ascii="宋体" w:hAnsi="宋体" w:eastAsia="宋体" w:cs="宋体"/>
                <w:i w:val="0"/>
                <w:iCs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A10DF">
            <w:pPr>
              <w:jc w:val="center"/>
              <w:rPr>
                <w:rFonts w:hint="eastAsia" w:ascii="宋体" w:hAnsi="宋体" w:eastAsia="宋体" w:cs="宋体"/>
                <w:i w:val="0"/>
                <w:iCs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87F99">
            <w:pPr>
              <w:jc w:val="center"/>
              <w:rPr>
                <w:rFonts w:hint="eastAsia" w:ascii="宋体" w:hAnsi="宋体" w:eastAsia="宋体" w:cs="宋体"/>
                <w:i w:val="0"/>
                <w:iCs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8FBC4">
            <w:pPr>
              <w:jc w:val="center"/>
              <w:rPr>
                <w:rFonts w:hint="eastAsia" w:ascii="宋体" w:hAnsi="宋体" w:eastAsia="宋体" w:cs="宋体"/>
                <w:i w:val="0"/>
                <w:iCs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40F29">
            <w:pPr>
              <w:jc w:val="center"/>
              <w:rPr>
                <w:rFonts w:hint="eastAsia" w:ascii="宋体" w:hAnsi="宋体" w:eastAsia="宋体" w:cs="宋体"/>
                <w:i w:val="0"/>
                <w:iCs w:val="0"/>
                <w:color w:val="000000"/>
                <w:sz w:val="20"/>
                <w:szCs w:val="20"/>
                <w:u w:val="none"/>
              </w:rPr>
            </w:pPr>
          </w:p>
        </w:tc>
      </w:tr>
      <w:tr w14:paraId="4D0C0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0194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3E13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8DD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88D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新建改建市政道路2875米</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0D6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&gt;=2875米</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003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=2875米</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A649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CDD5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F4AD3C">
            <w:pPr>
              <w:jc w:val="center"/>
              <w:rPr>
                <w:rFonts w:hint="eastAsia" w:ascii="宋体" w:hAnsi="宋体" w:eastAsia="宋体" w:cs="宋体"/>
                <w:i w:val="0"/>
                <w:iCs w:val="0"/>
                <w:color w:val="000000"/>
                <w:sz w:val="20"/>
                <w:szCs w:val="20"/>
                <w:u w:val="none"/>
              </w:rPr>
            </w:pPr>
          </w:p>
        </w:tc>
      </w:tr>
      <w:tr w14:paraId="7854B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D5D33">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2D2D8">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C42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C63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项目竣工验收合格率（%）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915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DA3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1C70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6992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C578D8">
            <w:pPr>
              <w:jc w:val="center"/>
              <w:rPr>
                <w:rFonts w:hint="eastAsia" w:ascii="宋体" w:hAnsi="宋体" w:eastAsia="宋体" w:cs="宋体"/>
                <w:i w:val="0"/>
                <w:iCs w:val="0"/>
                <w:color w:val="000000"/>
                <w:sz w:val="20"/>
                <w:szCs w:val="20"/>
                <w:u w:val="none"/>
              </w:rPr>
            </w:pPr>
          </w:p>
        </w:tc>
      </w:tr>
      <w:tr w14:paraId="0C803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1AAE1">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95338">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BBF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9A4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项目开工时间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87B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=8月前</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006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=8月前</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6882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7952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973F0F">
            <w:pPr>
              <w:jc w:val="center"/>
              <w:rPr>
                <w:rFonts w:hint="eastAsia" w:ascii="宋体" w:hAnsi="宋体" w:eastAsia="宋体" w:cs="宋体"/>
                <w:i w:val="0"/>
                <w:iCs w:val="0"/>
                <w:color w:val="000000"/>
                <w:sz w:val="20"/>
                <w:szCs w:val="20"/>
                <w:u w:val="none"/>
              </w:rPr>
            </w:pPr>
          </w:p>
        </w:tc>
      </w:tr>
      <w:tr w14:paraId="0301D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81F81">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885CF">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DE1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2D1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项目完工时间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291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=12月前</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B26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=12月前</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BB3C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5E66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00FF51">
            <w:pPr>
              <w:jc w:val="center"/>
              <w:rPr>
                <w:rFonts w:hint="eastAsia" w:ascii="宋体" w:hAnsi="宋体" w:eastAsia="宋体" w:cs="宋体"/>
                <w:i w:val="0"/>
                <w:iCs w:val="0"/>
                <w:color w:val="000000"/>
                <w:sz w:val="20"/>
                <w:szCs w:val="20"/>
                <w:u w:val="none"/>
              </w:rPr>
            </w:pPr>
          </w:p>
        </w:tc>
      </w:tr>
      <w:tr w14:paraId="7387D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5C18A">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A118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606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44E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前期费用支付</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DDD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=83.8104万元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CB8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=83.8104万元</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313A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3971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56FA36">
            <w:pPr>
              <w:jc w:val="center"/>
              <w:rPr>
                <w:rFonts w:hint="eastAsia" w:ascii="宋体" w:hAnsi="宋体" w:eastAsia="宋体" w:cs="宋体"/>
                <w:i w:val="0"/>
                <w:iCs w:val="0"/>
                <w:color w:val="000000"/>
                <w:sz w:val="20"/>
                <w:szCs w:val="20"/>
                <w:u w:val="none"/>
              </w:rPr>
            </w:pPr>
          </w:p>
        </w:tc>
      </w:tr>
      <w:tr w14:paraId="34DB9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45B8D">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33C9D">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7F4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A5D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施工费用支付</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F8C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=1711.1896万元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B40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=1711.1896万元</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C5E9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7E73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E005FD">
            <w:pPr>
              <w:jc w:val="center"/>
              <w:rPr>
                <w:rFonts w:hint="eastAsia" w:ascii="宋体" w:hAnsi="宋体" w:eastAsia="宋体" w:cs="宋体"/>
                <w:i w:val="0"/>
                <w:iCs w:val="0"/>
                <w:color w:val="000000"/>
                <w:sz w:val="20"/>
                <w:szCs w:val="20"/>
                <w:u w:val="none"/>
              </w:rPr>
            </w:pPr>
          </w:p>
        </w:tc>
      </w:tr>
      <w:tr w14:paraId="78A3B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12232">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B80B2">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406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F31D4">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EEE8E">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B7680">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0F3126">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AA3144">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194D7E">
            <w:pPr>
              <w:jc w:val="center"/>
              <w:rPr>
                <w:rFonts w:hint="eastAsia" w:ascii="宋体" w:hAnsi="宋体" w:eastAsia="宋体" w:cs="宋体"/>
                <w:i w:val="0"/>
                <w:iCs w:val="0"/>
                <w:color w:val="000000"/>
                <w:sz w:val="20"/>
                <w:szCs w:val="20"/>
                <w:u w:val="none"/>
              </w:rPr>
            </w:pPr>
          </w:p>
        </w:tc>
      </w:tr>
      <w:tr w14:paraId="2A9FA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D5993">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1AA1E">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4B3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51006">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88107">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07A9F">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A75E25">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826227">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BD1158">
            <w:pPr>
              <w:jc w:val="center"/>
              <w:rPr>
                <w:rFonts w:hint="eastAsia" w:ascii="宋体" w:hAnsi="宋体" w:eastAsia="宋体" w:cs="宋体"/>
                <w:i w:val="0"/>
                <w:iCs w:val="0"/>
                <w:color w:val="000000"/>
                <w:sz w:val="20"/>
                <w:szCs w:val="20"/>
                <w:u w:val="none"/>
              </w:rPr>
            </w:pPr>
          </w:p>
        </w:tc>
      </w:tr>
      <w:tr w14:paraId="052EB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3F519">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8B86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0B8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D659C">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E47D5">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FDC33">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D68521">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106B61">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D8755A">
            <w:pPr>
              <w:jc w:val="center"/>
              <w:rPr>
                <w:rFonts w:hint="eastAsia" w:ascii="宋体" w:hAnsi="宋体" w:eastAsia="宋体" w:cs="宋体"/>
                <w:i w:val="0"/>
                <w:iCs w:val="0"/>
                <w:color w:val="000000"/>
                <w:sz w:val="20"/>
                <w:szCs w:val="20"/>
                <w:u w:val="none"/>
              </w:rPr>
            </w:pPr>
          </w:p>
        </w:tc>
      </w:tr>
      <w:tr w14:paraId="32927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56F63">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95F4B">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974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C40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有效改善居民出行条件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E0E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01D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45AC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3CEC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189DE2">
            <w:pPr>
              <w:jc w:val="center"/>
              <w:rPr>
                <w:rFonts w:hint="eastAsia" w:ascii="宋体" w:hAnsi="宋体" w:eastAsia="宋体" w:cs="宋体"/>
                <w:i w:val="0"/>
                <w:iCs w:val="0"/>
                <w:color w:val="000000"/>
                <w:sz w:val="20"/>
                <w:szCs w:val="20"/>
                <w:u w:val="none"/>
              </w:rPr>
            </w:pPr>
          </w:p>
        </w:tc>
      </w:tr>
      <w:tr w14:paraId="4D9E1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E9D1D">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2BD07">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7DA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6F2F5">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5493D">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9555D">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48F76F">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28DE8A">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B5439A">
            <w:pPr>
              <w:jc w:val="center"/>
              <w:rPr>
                <w:rFonts w:hint="eastAsia" w:ascii="宋体" w:hAnsi="宋体" w:eastAsia="宋体" w:cs="宋体"/>
                <w:i w:val="0"/>
                <w:iCs w:val="0"/>
                <w:color w:val="000000"/>
                <w:sz w:val="20"/>
                <w:szCs w:val="20"/>
                <w:u w:val="none"/>
              </w:rPr>
            </w:pPr>
          </w:p>
        </w:tc>
      </w:tr>
      <w:tr w14:paraId="4FE72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527DB">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498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3F7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83F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居民满意度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922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714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F35A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84CC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3A2E98">
            <w:pPr>
              <w:jc w:val="center"/>
              <w:rPr>
                <w:rFonts w:hint="eastAsia" w:ascii="宋体" w:hAnsi="宋体" w:eastAsia="宋体" w:cs="宋体"/>
                <w:i w:val="0"/>
                <w:iCs w:val="0"/>
                <w:color w:val="000000"/>
                <w:sz w:val="20"/>
                <w:szCs w:val="20"/>
                <w:u w:val="none"/>
              </w:rPr>
            </w:pPr>
          </w:p>
        </w:tc>
      </w:tr>
      <w:tr w14:paraId="6BC55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FEAE9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5AA6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9197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4A28A6">
            <w:pPr>
              <w:jc w:val="center"/>
              <w:rPr>
                <w:rFonts w:hint="eastAsia" w:ascii="宋体" w:hAnsi="宋体" w:eastAsia="宋体" w:cs="宋体"/>
                <w:i w:val="0"/>
                <w:iCs w:val="0"/>
                <w:color w:val="000000"/>
                <w:sz w:val="20"/>
                <w:szCs w:val="20"/>
                <w:u w:val="none"/>
              </w:rPr>
            </w:pPr>
          </w:p>
        </w:tc>
      </w:tr>
    </w:tbl>
    <w:p w14:paraId="3A5C1298">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715C5C2D">
        <w:pPr>
          <w:pStyle w:val="8"/>
          <w:jc w:val="center"/>
        </w:pPr>
        <w:r>
          <w:fldChar w:fldCharType="begin"/>
        </w:r>
        <w:r>
          <w:instrText xml:space="preserve">PAGE   \* MERGEFORMAT</w:instrText>
        </w:r>
        <w:r>
          <w:fldChar w:fldCharType="separate"/>
        </w:r>
        <w:r>
          <w:rPr>
            <w:lang w:val="zh-CN"/>
          </w:rPr>
          <w:t>13</w:t>
        </w:r>
        <w:r>
          <w:fldChar w:fldCharType="end"/>
        </w:r>
      </w:p>
    </w:sdtContent>
  </w:sdt>
  <w:p w14:paraId="32F68425">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6F37B8B"/>
    <w:rsid w:val="071A5591"/>
    <w:rsid w:val="07397B77"/>
    <w:rsid w:val="0AD007F3"/>
    <w:rsid w:val="0D082A6E"/>
    <w:rsid w:val="0E3C619F"/>
    <w:rsid w:val="0F6273CA"/>
    <w:rsid w:val="0FAB1E4A"/>
    <w:rsid w:val="100F38EC"/>
    <w:rsid w:val="11170296"/>
    <w:rsid w:val="12C66037"/>
    <w:rsid w:val="12CD1ABC"/>
    <w:rsid w:val="13471461"/>
    <w:rsid w:val="13B90F01"/>
    <w:rsid w:val="155E4C4D"/>
    <w:rsid w:val="181066D2"/>
    <w:rsid w:val="1C671E73"/>
    <w:rsid w:val="1D322C47"/>
    <w:rsid w:val="20DC62FA"/>
    <w:rsid w:val="22290DFD"/>
    <w:rsid w:val="23616034"/>
    <w:rsid w:val="23696C97"/>
    <w:rsid w:val="24480FA2"/>
    <w:rsid w:val="25227A45"/>
    <w:rsid w:val="26AC3A6A"/>
    <w:rsid w:val="2A1C6F7E"/>
    <w:rsid w:val="2B9D7E25"/>
    <w:rsid w:val="2C7C7A3B"/>
    <w:rsid w:val="2F364819"/>
    <w:rsid w:val="2FD63906"/>
    <w:rsid w:val="365A431C"/>
    <w:rsid w:val="37215DAE"/>
    <w:rsid w:val="37465AAA"/>
    <w:rsid w:val="38CA40DD"/>
    <w:rsid w:val="395F2B56"/>
    <w:rsid w:val="3B327A4A"/>
    <w:rsid w:val="3B482032"/>
    <w:rsid w:val="3BBA0580"/>
    <w:rsid w:val="3BECE841"/>
    <w:rsid w:val="3CDE204C"/>
    <w:rsid w:val="3D363C36"/>
    <w:rsid w:val="3E9C3F6D"/>
    <w:rsid w:val="3FF7797D"/>
    <w:rsid w:val="42F16CBA"/>
    <w:rsid w:val="45CB5406"/>
    <w:rsid w:val="46690BD8"/>
    <w:rsid w:val="49F70BF1"/>
    <w:rsid w:val="4B4340EE"/>
    <w:rsid w:val="503D507A"/>
    <w:rsid w:val="51FA74D0"/>
    <w:rsid w:val="52AA4A52"/>
    <w:rsid w:val="539D3AD1"/>
    <w:rsid w:val="56C62DD7"/>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2606CE8"/>
    <w:rsid w:val="642B176B"/>
    <w:rsid w:val="643EE26D"/>
    <w:rsid w:val="656019A0"/>
    <w:rsid w:val="65F242EE"/>
    <w:rsid w:val="666D7E19"/>
    <w:rsid w:val="68376930"/>
    <w:rsid w:val="68F91E38"/>
    <w:rsid w:val="6B3158B9"/>
    <w:rsid w:val="6BA02A3F"/>
    <w:rsid w:val="6C105349"/>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565</Words>
  <Characters>616</Characters>
  <Lines>58</Lines>
  <Paragraphs>16</Paragraphs>
  <TotalTime>5</TotalTime>
  <ScaleCrop>false</ScaleCrop>
  <LinksUpToDate>false</LinksUpToDate>
  <CharactersWithSpaces>616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2025-05-09T09:08:38Z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9F59BFA67B1D415884559B22500ABEBD</vt:lpwstr>
  </property>
  <property fmtid="{D5CDD505-2E9C-101B-9397-08002B2CF9AE}" pid="4" name="KSOTemplateDocerSaveRecord">
    <vt:lpwstr>eyJoZGlkIjoiZGU2OWVkNjVhNTc2NTNjNjZhOGJlZWQ2NTc3Njc5NGQiLCJ1c2VySWQiOiIzODQzMzMyOTcifQ==</vt:lpwstr>
  </property>
</Properties>
</file>