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就业补助资金项目支出绩效评价</w:t>
      </w: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pStyle w:val="10"/>
        <w:rPr>
          <w:rFonts w:hint="default" w:ascii="Times New Roman" w:hAnsi="Times New Roman" w:cs="Times New Roman"/>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Fonts w:hint="default" w:ascii="Times New Roman" w:hAnsi="Times New Roman" w:eastAsia="仿宋_GB2312" w:cs="Times New Roman"/>
          <w:kern w:val="0"/>
          <w:sz w:val="30"/>
          <w:szCs w:val="30"/>
          <w:highlight w:val="none"/>
        </w:rPr>
      </w:pP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项目名称：2024年就业补助资金</w:t>
      </w:r>
    </w:p>
    <w:p>
      <w:pPr>
        <w:spacing w:line="700" w:lineRule="exact"/>
        <w:ind w:left="4316" w:leftChars="684" w:hanging="2880" w:hangingChars="900"/>
        <w:jc w:val="left"/>
        <w:rPr>
          <w:rFonts w:hint="default" w:ascii="Times New Roman" w:hAnsi="Times New Roman" w:eastAsia="仿宋_GB2312" w:cs="Times New Roman"/>
          <w:spacing w:val="-20"/>
          <w:kern w:val="0"/>
          <w:sz w:val="36"/>
          <w:szCs w:val="36"/>
          <w:highlight w:val="none"/>
          <w:lang w:val="en-US" w:eastAsia="zh-CN"/>
        </w:rPr>
      </w:pPr>
      <w:r>
        <w:rPr>
          <w:rFonts w:hint="default" w:ascii="Times New Roman" w:hAnsi="Times New Roman" w:eastAsia="仿宋_GB2312" w:cs="Times New Roman"/>
          <w:spacing w:val="-20"/>
          <w:kern w:val="0"/>
          <w:sz w:val="36"/>
          <w:szCs w:val="36"/>
          <w:highlight w:val="none"/>
        </w:rPr>
        <w:t>实施单位（公章）：</w:t>
      </w:r>
      <w:r>
        <w:rPr>
          <w:rFonts w:hint="eastAsia" w:eastAsia="仿宋_GB2312" w:cs="Times New Roman"/>
          <w:spacing w:val="-20"/>
          <w:kern w:val="0"/>
          <w:sz w:val="36"/>
          <w:szCs w:val="36"/>
          <w:highlight w:val="none"/>
          <w:lang w:val="en-US" w:eastAsia="zh-CN"/>
        </w:rPr>
        <w:t>奇台县人力资源和社会保障局</w:t>
      </w:r>
    </w:p>
    <w:p>
      <w:pPr>
        <w:spacing w:line="700" w:lineRule="exact"/>
        <w:ind w:left="4316" w:leftChars="684" w:hanging="2880" w:hangingChars="900"/>
        <w:jc w:val="left"/>
        <w:rPr>
          <w:rFonts w:hint="default" w:ascii="Times New Roman" w:hAnsi="Times New Roman" w:eastAsia="仿宋_GB2312" w:cs="Times New Roman"/>
          <w:spacing w:val="-20"/>
          <w:kern w:val="0"/>
          <w:sz w:val="36"/>
          <w:szCs w:val="36"/>
          <w:highlight w:val="none"/>
          <w:lang w:val="en-US" w:eastAsia="zh-CN"/>
        </w:rPr>
      </w:pPr>
      <w:r>
        <w:rPr>
          <w:rFonts w:hint="default" w:ascii="Times New Roman" w:hAnsi="Times New Roman" w:eastAsia="仿宋_GB2312" w:cs="Times New Roman"/>
          <w:spacing w:val="-20"/>
          <w:kern w:val="0"/>
          <w:sz w:val="36"/>
          <w:szCs w:val="36"/>
          <w:highlight w:val="none"/>
        </w:rPr>
        <w:t>实施单位（公章）：</w:t>
      </w:r>
      <w:r>
        <w:rPr>
          <w:rFonts w:hint="eastAsia" w:eastAsia="仿宋_GB2312" w:cs="Times New Roman"/>
          <w:spacing w:val="-20"/>
          <w:kern w:val="0"/>
          <w:sz w:val="36"/>
          <w:szCs w:val="36"/>
          <w:highlight w:val="none"/>
          <w:lang w:val="en-US" w:eastAsia="zh-CN"/>
        </w:rPr>
        <w:t>奇台县人力资源和社会保障局</w:t>
      </w:r>
    </w:p>
    <w:p>
      <w:pPr>
        <w:spacing w:line="70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张荣</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27</w:t>
      </w:r>
      <w:r>
        <w:rPr>
          <w:rFonts w:hint="default" w:ascii="Times New Roman" w:hAnsi="Times New Roman" w:eastAsia="仿宋_GB2312" w:cs="Times New Roman"/>
          <w:kern w:val="0"/>
          <w:sz w:val="36"/>
          <w:szCs w:val="36"/>
          <w:highlight w:val="none"/>
        </w:rPr>
        <w:t>日</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40" w:lineRule="exact"/>
        <w:ind w:firstLine="640"/>
        <w:rPr>
          <w:rStyle w:val="16"/>
          <w:rFonts w:hint="default" w:ascii="Times New Roman" w:hAnsi="Times New Roman" w:eastAsia="黑体" w:cs="Times New Roman"/>
          <w:b w:val="0"/>
          <w:spacing w:val="-4"/>
          <w:sz w:val="32"/>
          <w:szCs w:val="32"/>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pStyle w:val="10"/>
        <w:numPr>
          <w:ilvl w:val="0"/>
          <w:numId w:val="0"/>
        </w:numPr>
        <w:spacing w:before="0" w:after="0" w:line="560" w:lineRule="exact"/>
        <w:ind w:firstLine="640" w:firstLineChars="200"/>
        <w:jc w:val="both"/>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根据中央2024年就业补助资金（昌州财社[2023]59号）500万元、2024年就业补助资金（县级配套）100万元文件精神，充分发挥就业补助资金在促进就业方面的特殊作用，切实将各项补贴政策不折不扣地落实到扶持对象本人，促进我县灵活就业工作的顺利进行。增加就业困难人员收入,维护社会和谐稳定。</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spacing w:line="560" w:lineRule="exact"/>
        <w:ind w:firstLine="600" w:firstLineChars="200"/>
        <w:rPr>
          <w:rFonts w:hint="default" w:ascii="Times New Roman" w:hAnsi="Times New Roman" w:eastAsia="黑体" w:cs="Times New Roman"/>
          <w:highlight w:val="none"/>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eastAsia="仿宋_GB2312"/>
          <w:sz w:val="32"/>
          <w:szCs w:val="32"/>
          <w:highlight w:val="none"/>
        </w:rPr>
        <w:t>为落实自治区就业补助资金政策，充分发挥就业补助资金在促进灵活就业方面的特殊作用。切实将各项补贴政策全面落实到扶持对象本人，促进我县就业工作的顺利进行。关爱就业困难人员，通过发放就业补助资金，帮助扶持就业，增加就业困难人员收入，让他们能够安心生活，有助于社会和谐稳定。</w:t>
      </w:r>
    </w:p>
    <w:p>
      <w:pPr>
        <w:spacing w:line="560" w:lineRule="exact"/>
        <w:ind w:firstLine="640" w:firstLineChars="200"/>
        <w:rPr>
          <w:rFonts w:hint="default" w:eastAsia="仿宋_GB2312"/>
          <w:sz w:val="32"/>
          <w:szCs w:val="32"/>
          <w:highlight w:val="none"/>
        </w:rPr>
      </w:pPr>
      <w:r>
        <w:rPr>
          <w:rFonts w:hint="default" w:ascii="Times New Roman" w:hAnsi="Times New Roman" w:eastAsia="仿宋_GB2312" w:cs="Times New Roman"/>
          <w:sz w:val="32"/>
          <w:szCs w:val="32"/>
          <w:highlight w:val="none"/>
        </w:rPr>
        <w:t>项目实施情况：</w:t>
      </w:r>
      <w:r>
        <w:rPr>
          <w:rFonts w:hint="eastAsia" w:ascii="仿宋_GB2312" w:hAnsi="仿宋_GB2312" w:eastAsia="仿宋_GB2312" w:cs="仿宋_GB2312"/>
          <w:sz w:val="32"/>
          <w:szCs w:val="32"/>
          <w:highlight w:val="none"/>
        </w:rPr>
        <w:t>该项目是做好就业人员资格审批和资金发放工作，进一步提高发放的精准度，做到应助尽助。将2129.48万元就业补助资金发放到位。享受社会保险补贴人员数量达到2560人、享受公益性岗位补贴人员数量达到294人</w:t>
      </w:r>
      <w:r>
        <w:rPr>
          <w:rFonts w:hint="eastAsia" w:eastAsia="仿宋_GB2312"/>
          <w:sz w:val="32"/>
          <w:szCs w:val="32"/>
          <w:highlight w:val="none"/>
        </w:rPr>
        <w:t>、社会保险补贴发放准确率达到90%以上、公益性岗位补贴发放准确率达到90%以上、补贴发放及时率达到90%以上、项目预算控制率达到100%以内、城镇调查失业率控制在5.50%以内、人员满意度达到90%以上。</w:t>
      </w:r>
      <w:r>
        <w:rPr>
          <w:rFonts w:eastAsia="仿宋_GB2312"/>
          <w:sz w:val="32"/>
          <w:szCs w:val="32"/>
          <w:highlight w:val="none"/>
        </w:rPr>
        <w:t>项目在实施过程中严格按照目标设立的各阶段任务进行开展工作，在前期立项过程中严格把质量关，建立安全防护机制，保证项目实施各阶段安全顺利进</w:t>
      </w:r>
      <w:r>
        <w:rPr>
          <w:rFonts w:hint="eastAsia" w:eastAsia="仿宋_GB2312"/>
          <w:sz w:val="32"/>
          <w:szCs w:val="32"/>
          <w:highlight w:val="none"/>
          <w:lang w:val="en-US" w:eastAsia="zh-CN"/>
        </w:rPr>
        <w:t>行。</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w:t>
      </w:r>
      <w:r>
        <w:rPr>
          <w:rFonts w:hint="default" w:ascii="Times New Roman" w:hAnsi="Times New Roman" w:eastAsia="仿宋_GB2312" w:cs="Times New Roman"/>
          <w:color w:val="auto"/>
          <w:sz w:val="32"/>
          <w:szCs w:val="32"/>
          <w:highlight w:val="none"/>
          <w:lang w:val="en-US" w:eastAsia="zh-CN"/>
        </w:rPr>
        <w:t>算数</w:t>
      </w:r>
      <w:r>
        <w:rPr>
          <w:rFonts w:hint="eastAsia" w:eastAsia="仿宋_GB2312" w:cs="Times New Roman"/>
          <w:color w:val="auto"/>
          <w:sz w:val="32"/>
          <w:szCs w:val="32"/>
          <w:highlight w:val="none"/>
          <w:lang w:val="en-US" w:eastAsia="zh-CN"/>
        </w:rPr>
        <w:t>600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2130.14</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color w:val="auto"/>
          <w:sz w:val="32"/>
          <w:szCs w:val="32"/>
          <w:highlight w:val="none"/>
          <w:lang w:val="en-US" w:eastAsia="zh-CN"/>
        </w:rPr>
        <w:t>600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color w:val="auto"/>
          <w:sz w:val="32"/>
          <w:szCs w:val="32"/>
          <w:highlight w:val="none"/>
          <w:lang w:val="en-US" w:eastAsia="zh-CN"/>
        </w:rPr>
        <w:t>2130.14</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ascii="仿宋_GB2312" w:hAnsi="仿宋_GB2312" w:eastAsia="仿宋_GB2312" w:cs="仿宋_GB2312"/>
          <w:sz w:val="32"/>
          <w:szCs w:val="32"/>
          <w:highlight w:val="none"/>
        </w:rPr>
        <w:t>2129.48</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99.97</w:t>
      </w:r>
      <w:r>
        <w:rPr>
          <w:rFonts w:hint="default" w:ascii="Times New Roman" w:hAnsi="Times New Roman" w:eastAsia="仿宋_GB2312" w:cs="Times New Roman"/>
          <w:sz w:val="32"/>
          <w:szCs w:val="32"/>
          <w:highlight w:val="none"/>
          <w:lang w:val="en-US" w:eastAsia="zh-CN"/>
        </w:rPr>
        <w:t>%，主要用于：</w:t>
      </w:r>
      <w:r>
        <w:rPr>
          <w:rFonts w:hint="eastAsia" w:eastAsia="仿宋_GB2312"/>
          <w:sz w:val="32"/>
          <w:szCs w:val="32"/>
          <w:highlight w:val="none"/>
        </w:rPr>
        <w:t>发放</w:t>
      </w:r>
      <w:r>
        <w:rPr>
          <w:rFonts w:hint="eastAsia" w:eastAsia="仿宋_GB2312"/>
          <w:sz w:val="32"/>
          <w:szCs w:val="32"/>
          <w:highlight w:val="none"/>
          <w:lang w:val="en-US" w:eastAsia="zh-CN"/>
        </w:rPr>
        <w:t>各类</w:t>
      </w:r>
      <w:r>
        <w:rPr>
          <w:rFonts w:hint="eastAsia" w:eastAsia="仿宋_GB2312"/>
          <w:sz w:val="32"/>
          <w:szCs w:val="32"/>
          <w:highlight w:val="none"/>
        </w:rPr>
        <w:t>就业补助资金</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根据中央2024年就业补助资金（昌州财社[2023]59号）500万元、2024年就业补助资金（县级配套）100万元文件精神，年中追加1530.14万元就业资金，切实将各项补贴政策全面落实到扶持对象本人，享受社会保险补贴人员数量达到2560人、享受公益性岗位补贴人员数量达到294人、社会保险补贴发放准确率达到90%以上、公益性岗位补贴发放准确率达到90%以上、补贴发放及时率达到90%以上、项目预算控制率达到100%以内、城镇调查失业率控制在5.50%以内、人员满意度达到90%以上。促进我县就业工作能顺利进行,增加就业困难人员收入,切实将各项补贴政策全面落实到扶持对象本人，促进我县就业工作能顺利进行,增加就业困难人员收入,维护社会和谐稳定。</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该项目是做好就业人员资格审批和资金发放工作，进一步提高发放的精准度，做到应助尽助。</w:t>
      </w:r>
      <w:r>
        <w:rPr>
          <w:rFonts w:hint="eastAsia" w:ascii="仿宋_GB2312" w:hAnsi="仿宋_GB2312" w:eastAsia="仿宋_GB2312" w:cs="仿宋_GB2312"/>
          <w:sz w:val="32"/>
          <w:szCs w:val="32"/>
          <w:highlight w:val="none"/>
          <w:lang w:val="en-US" w:eastAsia="zh-CN"/>
        </w:rPr>
        <w:t>在全年四个季度中，</w:t>
      </w:r>
      <w:r>
        <w:rPr>
          <w:rFonts w:hint="eastAsia" w:ascii="Times New Roman" w:hAnsi="Times New Roman" w:eastAsia="仿宋_GB2312" w:cs="Times New Roman"/>
          <w:sz w:val="32"/>
          <w:szCs w:val="32"/>
          <w:highlight w:val="none"/>
          <w:lang w:val="en-US" w:eastAsia="zh-CN"/>
        </w:rPr>
        <w:t>切实将各项补贴政策全面落实到扶持对象本人，享受社会保险补贴人员数量达到2560人、享受公益性岗位补贴人员数量达到294人、社会保险补贴发放准确率达到90%以上、公益性岗位补贴发放准确率达到90%以上、补贴发放及时率达到90%以上、项目预算控制率达到100%以内、城镇调查失业率控制在5.50%以内、人员满意度达到90%以上。</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就业补助资金项目的绩效评价旨在确保资金使用效益最大化，促进就业政策落实，其对象和范围涵盖资金管理、使用及政策执行全流程。</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spacing w:line="56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560" w:lineRule="exact"/>
        <w:ind w:firstLine="640" w:firstLineChars="200"/>
        <w:rPr>
          <w:rFonts w:eastAsia="仿宋_GB2312"/>
          <w:sz w:val="32"/>
          <w:szCs w:val="32"/>
          <w:highlight w:val="none"/>
        </w:rPr>
      </w:pPr>
      <w:r>
        <w:rPr>
          <w:rFonts w:eastAsia="仿宋_GB2312"/>
          <w:sz w:val="32"/>
          <w:szCs w:val="32"/>
          <w:highlight w:val="none"/>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highlight w:val="none"/>
        </w:rPr>
      </w:pPr>
      <w:r>
        <w:rPr>
          <w:rFonts w:eastAsia="仿宋_GB2312"/>
          <w:sz w:val="32"/>
          <w:szCs w:val="32"/>
          <w:highlight w:val="none"/>
        </w:rPr>
        <w:t>（2）项目绩效管理财政支出运行提供及时、有效的信息。</w:t>
      </w:r>
    </w:p>
    <w:p>
      <w:pPr>
        <w:pStyle w:val="10"/>
        <w:widowControl w:val="0"/>
        <w:spacing w:before="0" w:after="0" w:line="560" w:lineRule="exact"/>
        <w:ind w:firstLine="640" w:firstLineChars="200"/>
        <w:jc w:val="both"/>
        <w:outlineLvl w:val="9"/>
        <w:rPr>
          <w:rFonts w:hint="eastAsia" w:ascii="Times New Roman" w:hAnsi="Times New Roman" w:eastAsia="仿宋_GB2312" w:cs="Times New Roman"/>
          <w:b w:val="0"/>
          <w:bCs w:val="0"/>
          <w:kern w:val="2"/>
          <w:sz w:val="32"/>
          <w:szCs w:val="32"/>
          <w:highlight w:val="none"/>
          <w:lang w:val="en-US" w:eastAsia="zh-CN" w:bidi="ar-SA"/>
        </w:rPr>
      </w:pPr>
      <w:r>
        <w:rPr>
          <w:rFonts w:ascii="Times New Roman" w:hAnsi="Times New Roman" w:eastAsia="仿宋_GB2312" w:cs="Times New Roman"/>
          <w:b w:val="0"/>
          <w:bCs w:val="0"/>
          <w:kern w:val="2"/>
          <w:sz w:val="32"/>
          <w:szCs w:val="32"/>
          <w:highlight w:val="none"/>
          <w:lang w:val="en-US" w:eastAsia="zh-CN" w:bidi="ar-SA"/>
        </w:rPr>
        <w:t>综合来看，通过开展有效的财政支出绩效评价管理，</w:t>
      </w:r>
      <w:r>
        <w:rPr>
          <w:rFonts w:hint="eastAsia" w:ascii="Times New Roman" w:hAnsi="Times New Roman" w:eastAsia="仿宋_GB2312" w:cs="Times New Roman"/>
          <w:b w:val="0"/>
          <w:bCs w:val="0"/>
          <w:kern w:val="2"/>
          <w:sz w:val="32"/>
          <w:szCs w:val="32"/>
          <w:highlight w:val="none"/>
          <w:lang w:val="en-US" w:eastAsia="zh-CN" w:bidi="ar-SA"/>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kern w:val="2"/>
          <w:sz w:val="30"/>
          <w:szCs w:val="30"/>
          <w:highlight w:val="none"/>
          <w:lang w:val="en-US" w:eastAsia="zh-CN" w:bidi="ar-SA"/>
        </w:rPr>
        <w:t>2024年就业补助资</w:t>
      </w:r>
      <w:r>
        <w:rPr>
          <w:rFonts w:hint="eastAsia" w:ascii="Times New Roman" w:hAnsi="Times New Roman" w:eastAsia="仿宋_GB2312" w:cs="Times New Roman"/>
          <w:b w:val="0"/>
          <w:bCs w:val="0"/>
          <w:highlight w:val="none"/>
          <w:lang w:val="en-US" w:eastAsia="zh-CN"/>
        </w:rPr>
        <w:t>金</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val="en-US" w:eastAsia="zh-CN"/>
        </w:rPr>
        <w:t>奇台县人力资源和社会保障局</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val="en-US" w:eastAsia="zh-CN"/>
        </w:rPr>
        <w:t>通过</w:t>
      </w:r>
      <w:r>
        <w:rPr>
          <w:rFonts w:hint="eastAsia" w:ascii="Times New Roman" w:hAnsi="Times New Roman" w:eastAsia="仿宋_GB2312" w:cs="Times New Roman"/>
          <w:b w:val="0"/>
          <w:bCs w:val="0"/>
          <w:highlight w:val="none"/>
        </w:rPr>
        <w:t>发放</w:t>
      </w:r>
      <w:r>
        <w:rPr>
          <w:rFonts w:hint="eastAsia" w:ascii="Times New Roman" w:hAnsi="Times New Roman" w:eastAsia="仿宋_GB2312" w:cs="Times New Roman"/>
          <w:b w:val="0"/>
          <w:bCs w:val="0"/>
          <w:highlight w:val="none"/>
          <w:lang w:val="en-US" w:eastAsia="zh-CN"/>
        </w:rPr>
        <w:t>各类</w:t>
      </w:r>
      <w:r>
        <w:rPr>
          <w:rFonts w:hint="eastAsia" w:ascii="Times New Roman" w:hAnsi="Times New Roman" w:eastAsia="仿宋_GB2312" w:cs="Times New Roman"/>
          <w:b w:val="0"/>
          <w:bCs w:val="0"/>
          <w:highlight w:val="none"/>
        </w:rPr>
        <w:t>就业补助资</w:t>
      </w:r>
      <w:r>
        <w:rPr>
          <w:rFonts w:hint="eastAsia" w:ascii="Times New Roman" w:hAnsi="Times New Roman" w:eastAsia="仿宋_GB2312" w:cs="Times New Roman"/>
          <w:b w:val="0"/>
          <w:bCs w:val="0"/>
          <w:highlight w:val="none"/>
          <w:lang w:val="en-US" w:eastAsia="zh-CN"/>
        </w:rPr>
        <w:t>金，帮助扶持就业困难人员，增加就业困难人员收入，让他们能够安心生活，有助于社会和谐稳定</w:t>
      </w:r>
      <w:r>
        <w:rPr>
          <w:rFonts w:hint="default" w:ascii="Times New Roman" w:hAnsi="Times New Roman" w:eastAsia="仿宋_GB2312" w:cs="Times New Roman"/>
          <w:b w:val="0"/>
          <w:bCs w:val="0"/>
          <w:highlight w:val="none"/>
          <w:lang w:val="en-US" w:eastAsia="zh-CN"/>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lang w:val="en-US" w:eastAsia="zh-CN"/>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lang w:val="en-US" w:eastAsia="zh-CN"/>
        </w:rPr>
        <w:t>的全部资金投入与支出，涉及资金总额为</w:t>
      </w:r>
      <w:r>
        <w:rPr>
          <w:rFonts w:hint="eastAsia" w:ascii="Times New Roman" w:hAnsi="Times New Roman" w:eastAsia="仿宋_GB2312" w:cs="Times New Roman"/>
          <w:b w:val="0"/>
          <w:bCs w:val="0"/>
          <w:highlight w:val="none"/>
          <w:lang w:val="en-US" w:eastAsia="zh-CN"/>
        </w:rPr>
        <w:t>2130.14</w:t>
      </w:r>
      <w:r>
        <w:rPr>
          <w:rFonts w:hint="default" w:ascii="Times New Roman" w:hAnsi="Times New Roman" w:eastAsia="仿宋_GB2312" w:cs="Times New Roman"/>
          <w:b w:val="0"/>
          <w:bCs w:val="0"/>
          <w:highlight w:val="none"/>
          <w:lang w:val="en-US" w:eastAsia="zh-CN"/>
        </w:rPr>
        <w:t>万元。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本次评价从项目决策（包括绩效目标、决策过程）、项目管理（包括项目资金、项目实施）、项目产出（包括项目产出数量、产出质量、产出时效和产出成本）项目效益四个维度对</w:t>
      </w:r>
      <w:r>
        <w:rPr>
          <w:rFonts w:hint="eastAsia" w:eastAsia="仿宋_GB2312"/>
          <w:kern w:val="0"/>
          <w:sz w:val="36"/>
          <w:szCs w:val="36"/>
          <w:highlight w:val="none"/>
        </w:rPr>
        <w:t>就业补助资金</w:t>
      </w:r>
      <w:r>
        <w:rPr>
          <w:rFonts w:hint="eastAsia" w:ascii="仿宋_GB2312" w:hAnsi="仿宋_GB2312" w:eastAsia="仿宋_GB2312" w:cs="仿宋_GB2312"/>
          <w:sz w:val="32"/>
          <w:szCs w:val="32"/>
          <w:highlight w:val="none"/>
        </w:rPr>
        <w:t>进行评价，评价核心为专项资金的支出完成情况和效果。</w:t>
      </w:r>
    </w:p>
    <w:p>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w:t>
      </w:r>
      <w:r>
        <w:rPr>
          <w:rFonts w:hint="default" w:ascii="Times New Roman" w:hAnsi="Times New Roman" w:eastAsia="仿宋_GB2312" w:cs="Times New Roman"/>
          <w:color w:val="auto"/>
          <w:spacing w:val="17"/>
          <w:sz w:val="32"/>
          <w:szCs w:val="32"/>
          <w:highlight w:val="none"/>
        </w:rPr>
        <w:t>用层次分析法，建立评价指标体系。绩效评价将指标分为项目决策指标、项目过程指标、项目产出指标、项目效益指标四个维度</w:t>
      </w:r>
      <w:r>
        <w:rPr>
          <w:rFonts w:hint="default" w:ascii="Times New Roman" w:hAnsi="Times New Roman" w:eastAsia="仿宋_GB2312" w:cs="Times New Roman"/>
          <w:color w:val="000000"/>
          <w:spacing w:val="17"/>
          <w:sz w:val="32"/>
          <w:szCs w:val="32"/>
          <w:highlight w:val="none"/>
        </w:rPr>
        <w:t>，最终形成一个由多个相互联系的指标组成的多层次指标体系。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0分，项目</w:t>
      </w:r>
      <w:r>
        <w:rPr>
          <w:rFonts w:hint="eastAsia" w:ascii="Times New Roman" w:hAnsi="Times New Roman" w:eastAsia="仿宋_GB2312" w:cs="Times New Roman"/>
          <w:color w:val="000000"/>
          <w:spacing w:val="17"/>
          <w:sz w:val="32"/>
          <w:szCs w:val="32"/>
          <w:highlight w:val="none"/>
          <w:lang w:val="en-US" w:eastAsia="zh-CN"/>
        </w:rPr>
        <w:t>过程</w:t>
      </w:r>
      <w:r>
        <w:rPr>
          <w:rFonts w:hint="default" w:ascii="Times New Roman" w:hAnsi="Times New Roman" w:eastAsia="仿宋_GB2312" w:cs="Times New Roman"/>
          <w:color w:val="000000"/>
          <w:spacing w:val="17"/>
          <w:sz w:val="32"/>
          <w:szCs w:val="32"/>
          <w:highlight w:val="none"/>
        </w:rPr>
        <w:t>权重为</w:t>
      </w:r>
      <w:r>
        <w:rPr>
          <w:rFonts w:hint="eastAsia" w:ascii="Times New Roman" w:hAnsi="Times New Roman" w:eastAsia="仿宋_GB2312" w:cs="Times New Roman"/>
          <w:color w:val="000000"/>
          <w:spacing w:val="17"/>
          <w:sz w:val="32"/>
          <w:szCs w:val="32"/>
          <w:highlight w:val="none"/>
          <w:lang w:val="en-US" w:eastAsia="zh-CN"/>
        </w:rPr>
        <w:t>20</w:t>
      </w:r>
      <w:r>
        <w:rPr>
          <w:rFonts w:hint="default" w:ascii="Times New Roman" w:hAnsi="Times New Roman" w:eastAsia="仿宋_GB2312" w:cs="Times New Roman"/>
          <w:color w:val="000000"/>
          <w:spacing w:val="17"/>
          <w:sz w:val="32"/>
          <w:szCs w:val="32"/>
          <w:highlight w:val="none"/>
        </w:rPr>
        <w:t>分，项目产出权重为40分，项目</w:t>
      </w:r>
      <w:r>
        <w:rPr>
          <w:rFonts w:hint="eastAsia" w:ascii="Times New Roman" w:hAnsi="Times New Roman" w:eastAsia="仿宋_GB2312" w:cs="Times New Roman"/>
          <w:color w:val="000000"/>
          <w:spacing w:val="17"/>
          <w:sz w:val="32"/>
          <w:szCs w:val="32"/>
          <w:highlight w:val="none"/>
          <w:lang w:val="en-US" w:eastAsia="zh-CN"/>
        </w:rPr>
        <w:t>效益</w:t>
      </w:r>
      <w:r>
        <w:rPr>
          <w:rFonts w:hint="default" w:ascii="Times New Roman" w:hAnsi="Times New Roman" w:eastAsia="仿宋_GB2312" w:cs="Times New Roman"/>
          <w:color w:val="000000"/>
          <w:spacing w:val="17"/>
          <w:sz w:val="32"/>
          <w:szCs w:val="32"/>
          <w:highlight w:val="none"/>
        </w:rPr>
        <w:t>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本次</w:t>
      </w:r>
      <w:r>
        <w:rPr>
          <w:rFonts w:hint="eastAsia" w:eastAsia="仿宋_GB2312" w:cs="Times New Roman"/>
          <w:color w:val="000000"/>
          <w:spacing w:val="17"/>
          <w:sz w:val="32"/>
          <w:szCs w:val="32"/>
          <w:highlight w:val="none"/>
          <w:lang w:val="en-US" w:eastAsia="zh-CN"/>
        </w:rPr>
        <w:t>绩效</w:t>
      </w:r>
      <w:r>
        <w:rPr>
          <w:rFonts w:hint="default" w:ascii="Times New Roman" w:hAnsi="Times New Roman" w:eastAsia="仿宋_GB2312" w:cs="Times New Roman"/>
          <w:color w:val="000000"/>
          <w:spacing w:val="17"/>
          <w:sz w:val="32"/>
          <w:szCs w:val="32"/>
          <w:highlight w:val="none"/>
        </w:rPr>
        <w:t>评价</w:t>
      </w:r>
      <w:r>
        <w:rPr>
          <w:rFonts w:hint="eastAsia" w:eastAsia="仿宋_GB2312" w:cs="Times New Roman"/>
          <w:color w:val="000000"/>
          <w:spacing w:val="17"/>
          <w:sz w:val="32"/>
          <w:szCs w:val="32"/>
          <w:highlight w:val="none"/>
          <w:lang w:val="en-US" w:eastAsia="zh-CN"/>
        </w:rPr>
        <w:t>采用的方法为</w:t>
      </w:r>
      <w:r>
        <w:rPr>
          <w:rFonts w:hint="default" w:ascii="Times New Roman" w:hAnsi="Times New Roman" w:eastAsia="仿宋_GB2312" w:cs="Times New Roman"/>
          <w:color w:val="000000"/>
          <w:spacing w:val="17"/>
          <w:sz w:val="32"/>
          <w:szCs w:val="32"/>
          <w:highlight w:val="none"/>
        </w:rPr>
        <w:t>比较法</w:t>
      </w:r>
      <w:r>
        <w:rPr>
          <w:rFonts w:hint="eastAsia"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因素分析法</w:t>
      </w:r>
      <w:r>
        <w:rPr>
          <w:rFonts w:hint="eastAsia" w:eastAsia="仿宋_GB2312" w:cs="Times New Roman"/>
          <w:color w:val="000000"/>
          <w:spacing w:val="17"/>
          <w:sz w:val="32"/>
          <w:szCs w:val="32"/>
          <w:highlight w:val="none"/>
          <w:lang w:eastAsia="zh-CN"/>
        </w:rPr>
        <w:t>，</w:t>
      </w:r>
      <w:r>
        <w:rPr>
          <w:rFonts w:hint="eastAsia" w:eastAsia="仿宋_GB2312" w:cs="Times New Roman"/>
          <w:color w:val="000000"/>
          <w:spacing w:val="17"/>
          <w:sz w:val="32"/>
          <w:szCs w:val="32"/>
          <w:highlight w:val="none"/>
          <w:lang w:val="en-US" w:eastAsia="zh-CN"/>
        </w:rPr>
        <w:t>对项目绩效目标预期指标值预实施情况进行比较，以及采取问卷及抽样调查等方式进行评判，对2024年就业补助资金项目进行评价。</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spacing w:line="560" w:lineRule="exact"/>
        <w:ind w:firstLine="640" w:firstLineChars="200"/>
        <w:rPr>
          <w:rFonts w:eastAsia="仿宋_GB2312"/>
          <w:bCs/>
          <w:sz w:val="32"/>
          <w:szCs w:val="32"/>
          <w:highlight w:val="none"/>
        </w:rPr>
      </w:pPr>
      <w:r>
        <w:rPr>
          <w:rFonts w:hint="eastAsia" w:eastAsia="仿宋_GB2312"/>
          <w:bCs/>
          <w:sz w:val="32"/>
          <w:szCs w:val="32"/>
          <w:highlight w:val="none"/>
        </w:rPr>
        <w:t>1.前期准备。首先成立评价工作组，开展前期调研；其次明确项目绩效目标，设计绩效评价指标体系并确定绩效评价方法；接着确定现场和非现场评价范围，设计资料清单；最后制定评价实施方案并进行论证。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560" w:lineRule="exact"/>
        <w:ind w:firstLine="640" w:firstLineChars="200"/>
        <w:rPr>
          <w:rFonts w:eastAsia="仿宋_GB2312"/>
          <w:bCs/>
          <w:sz w:val="32"/>
          <w:szCs w:val="32"/>
          <w:highlight w:val="none"/>
        </w:rPr>
      </w:pPr>
      <w:r>
        <w:rPr>
          <w:rFonts w:hint="eastAsia" w:eastAsia="仿宋_GB2312"/>
          <w:bCs/>
          <w:sz w:val="32"/>
          <w:szCs w:val="32"/>
          <w:highlight w:val="none"/>
        </w:rPr>
        <w:t>2.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560" w:lineRule="exact"/>
        <w:ind w:firstLine="640" w:firstLineChars="200"/>
        <w:rPr>
          <w:rFonts w:hint="default" w:ascii="Times New Roman" w:hAnsi="Times New Roman" w:eastAsia="仿宋_GB2312" w:cs="Times New Roman"/>
          <w:sz w:val="32"/>
          <w:szCs w:val="32"/>
          <w:highlight w:val="none"/>
          <w:lang w:eastAsia="zh-CN"/>
        </w:rPr>
      </w:pPr>
      <w:r>
        <w:rPr>
          <w:rFonts w:hint="eastAsia" w:eastAsia="仿宋_GB2312"/>
          <w:bCs/>
          <w:sz w:val="32"/>
          <w:szCs w:val="32"/>
          <w:highlight w:val="none"/>
        </w:rPr>
        <w:t>3.分析评价。根据收集梳理的资料围绕项目立项、资金落实、业务管理、财务管理、项目产出、项目效益等内容，对照已确定的绩效评价指标进行详细全面的分析评价，逐项打分并形成绩效评价最终结果。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b w:val="0"/>
          <w:bCs w:val="0"/>
          <w:kern w:val="2"/>
          <w:sz w:val="30"/>
          <w:szCs w:val="30"/>
          <w:highlight w:val="none"/>
          <w:lang w:val="en-US" w:eastAsia="zh-CN" w:bidi="ar-SA"/>
        </w:rPr>
        <w:t>2024年就业补助资金</w:t>
      </w:r>
      <w:r>
        <w:rPr>
          <w:rFonts w:hint="default" w:ascii="Times New Roman" w:hAnsi="Times New Roman" w:eastAsia="仿宋_GB2312" w:cs="Times New Roman"/>
          <w:sz w:val="32"/>
          <w:szCs w:val="32"/>
          <w:highlight w:val="none"/>
        </w:rPr>
        <w:t>在享受社会保险补贴人员数量、享受公益性岗位补贴人员数量等方面表现出色，达到了预期的标准与要求。同时，项目也在</w:t>
      </w:r>
      <w:r>
        <w:rPr>
          <w:rFonts w:hint="eastAsia" w:eastAsia="仿宋_GB2312" w:cs="Times New Roman"/>
          <w:color w:val="auto"/>
          <w:sz w:val="32"/>
          <w:szCs w:val="32"/>
          <w:highlight w:val="none"/>
          <w:lang w:val="en-US" w:eastAsia="zh-CN"/>
        </w:rPr>
        <w:t>资金发放</w:t>
      </w:r>
      <w:r>
        <w:rPr>
          <w:rFonts w:hint="default" w:ascii="Times New Roman" w:hAnsi="Times New Roman" w:eastAsia="仿宋_GB2312" w:cs="Times New Roman"/>
          <w:sz w:val="32"/>
          <w:szCs w:val="32"/>
          <w:highlight w:val="none"/>
        </w:rPr>
        <w:t>取得了显著的成效，如社会保险补贴发放准确率、公益性岗位补贴发放准确率等。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奇台县人力资源和社会保障局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等方面产生了积极的影响。具体而言，享受社会保险补贴人员数量、享受公益性岗位补贴人员数量等方面的提升，为项目的利益相关者带来了实实在在的利益。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b w:val="0"/>
          <w:bCs w:val="0"/>
          <w:kern w:val="2"/>
          <w:sz w:val="30"/>
          <w:szCs w:val="30"/>
          <w:highlight w:val="none"/>
          <w:lang w:val="en-US" w:eastAsia="zh-CN" w:bidi="ar-SA"/>
        </w:rPr>
        <w:t>2024年就业补助资金</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99.99</w:t>
      </w:r>
      <w:r>
        <w:rPr>
          <w:rFonts w:hint="default" w:ascii="Times New Roman" w:hAnsi="Times New Roman" w:eastAsia="仿宋_GB2312" w:cs="Times New Roman"/>
          <w:b w:val="0"/>
          <w:bCs w:val="0"/>
          <w:highlight w:val="none"/>
        </w:rPr>
        <w:t xml:space="preserve">分，属于良。其中，项目决策类指标权重为20分，得分为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19.99</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99.95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%。项目效益类指标权重为20分，得分为20分，得分率为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19.99</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sz w:val="21"/>
                <w:szCs w:val="21"/>
                <w:highlight w:val="none"/>
                <w:lang w:eastAsia="zh-CN"/>
              </w:rPr>
            </w:pPr>
            <w:r>
              <w:rPr>
                <w:rFonts w:hint="eastAsia" w:eastAsia="仿宋_GB2312" w:cs="Times New Roman"/>
                <w:b w:val="0"/>
                <w:bCs w:val="0"/>
                <w:highlight w:val="none"/>
                <w:lang w:val="en-US" w:eastAsia="zh-CN"/>
              </w:rPr>
              <w:t>99.99%</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99.99</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99.99</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（1）预算编制科学性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预算编制经过科学论证，提供充分的测算依据佐证资料，预算内容与项目内容相匹配。项目投资额与工作任务相匹配。</w:t>
      </w:r>
    </w:p>
    <w:p>
      <w:pPr>
        <w:numPr>
          <w:ilvl w:val="0"/>
          <w:numId w:val="1"/>
        </w:numPr>
        <w:spacing w:line="600" w:lineRule="exact"/>
        <w:ind w:left="0" w:leftChars="0"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资金分配合理性</w:t>
      </w:r>
    </w:p>
    <w:p>
      <w:pPr>
        <w:numPr>
          <w:ilvl w:val="0"/>
          <w:numId w:val="0"/>
        </w:numPr>
        <w:spacing w:line="600" w:lineRule="exact"/>
        <w:ind w:leftChars="200" w:firstLine="320" w:firstLineChars="100"/>
        <w:outlineLvl w:val="0"/>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资金分配额度与项目单位实际工作内容相适应，资金分配额度合理，资金分配依据充分。</w:t>
      </w:r>
    </w:p>
    <w:p>
      <w:pPr>
        <w:pStyle w:val="10"/>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color w:val="auto"/>
          <w:sz w:val="32"/>
          <w:szCs w:val="32"/>
          <w:highlight w:val="none"/>
          <w:lang w:val="en-US" w:eastAsia="zh-CN"/>
        </w:rPr>
        <w:t>2130.14</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ascii="仿宋_GB2312" w:hAnsi="仿宋_GB2312" w:eastAsia="仿宋_GB2312" w:cs="仿宋_GB2312"/>
          <w:sz w:val="32"/>
          <w:szCs w:val="32"/>
          <w:highlight w:val="none"/>
        </w:rPr>
        <w:t>2129.48</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99.97</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ascii="仿宋_GB2312" w:hAnsi="仿宋_GB2312" w:eastAsia="仿宋_GB2312" w:cs="仿宋_GB2312"/>
          <w:sz w:val="32"/>
          <w:szCs w:val="32"/>
          <w:highlight w:val="none"/>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pStyle w:val="12"/>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指标1：享受社会保险补贴人员数量，指标值：2560人，实际完成值：2560人，指标完成率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：享受公益性岗位补贴人员数量，指标值：294人，实际完成值：294人，指标完成率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指标1：社会保险补贴发放准确率，指标值：&gt;=90%，实际完成值：=100%，指标完成率</w:t>
      </w:r>
      <w:r>
        <w:rPr>
          <w:rFonts w:hint="eastAsia" w:eastAsia="仿宋_GB2312" w:cs="Times New Roman"/>
          <w:sz w:val="32"/>
          <w:szCs w:val="32"/>
          <w:highlight w:val="none"/>
          <w:lang w:val="en-US" w:eastAsia="zh-CN"/>
        </w:rPr>
        <w:t>111</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指标设置不合理，资金支付率达到100%，固有偏差，偏差11%</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改进措施：为确保项目资金的安全有效使用、安全运行，提高资金的使用效率，下年设置指标时注意改正。</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：公益性岗位补贴发放准确率，指标值：&gt;=90%，实际完成值：=100%，指标完成率</w:t>
      </w:r>
      <w:r>
        <w:rPr>
          <w:rFonts w:hint="eastAsia" w:eastAsia="仿宋_GB2312" w:cs="Times New Roman"/>
          <w:sz w:val="32"/>
          <w:szCs w:val="32"/>
          <w:highlight w:val="none"/>
          <w:lang w:val="en-US" w:eastAsia="zh-CN"/>
        </w:rPr>
        <w:t>111</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指标设置不合理，资金支付率达到100%，固有偏差，偏差11%</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改进措施：为确保项目资金的安全有效使用、安全运行，提高资金的使用效率，下年设置指标时注意改正。</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指标1：补贴发放及时率，指标值：=100%，实际完成值：=100%，指标完成率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指标1：项目预算控制率，指标值：&lt;=100%，实际完成值：=100%，指标完成率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pStyle w:val="12"/>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指标1：保障就业人员补贴到位，指标值有效保障，实际完成值：得到保障，指标完成率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2024年本项目未设置社会效益指标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③生态效益指标：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2024年本项目未设置生态效益指标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①满意度</w:t>
      </w:r>
      <w:r>
        <w:rPr>
          <w:rFonts w:hint="default" w:ascii="Times New Roman" w:hAnsi="Times New Roman" w:eastAsia="仿宋_GB2312" w:cs="Times New Roman"/>
          <w:sz w:val="32"/>
          <w:szCs w:val="32"/>
          <w:highlight w:val="none"/>
        </w:rPr>
        <w:t>指标：</w:t>
      </w:r>
    </w:p>
    <w:p>
      <w:pPr>
        <w:spacing w:line="560" w:lineRule="exact"/>
        <w:ind w:firstLine="640" w:firstLineChars="20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指标1：人员满意度，指标值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&gt;=90%，实际完成值：=90%，指标完成率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spacing w:line="560" w:lineRule="exact"/>
        <w:ind w:firstLine="640" w:firstLineChars="200"/>
        <w:rPr>
          <w:rFonts w:hint="default" w:ascii="Times New Roman" w:hAnsi="Times New Roman" w:eastAsia="方正仿宋_GBK" w:cs="Times New Roman"/>
          <w:sz w:val="32"/>
          <w:szCs w:val="32"/>
          <w:highlight w:val="none"/>
        </w:rPr>
      </w:pPr>
      <w:r>
        <w:rPr>
          <w:rFonts w:hint="eastAsia" w:ascii="Times New Roman" w:hAnsi="Times New Roman" w:eastAsia="仿宋_GB2312" w:cs="Times New Roman"/>
          <w:sz w:val="32"/>
          <w:szCs w:val="32"/>
          <w:highlight w:val="none"/>
          <w:lang w:val="en-US" w:eastAsia="zh-CN"/>
        </w:rPr>
        <w:t>2024年就业补助资金</w:t>
      </w:r>
      <w:r>
        <w:rPr>
          <w:rFonts w:hint="default" w:ascii="Times New Roman" w:hAnsi="Times New Roman" w:eastAsia="仿宋_GB2312" w:cs="Times New Roman"/>
          <w:sz w:val="32"/>
          <w:szCs w:val="32"/>
          <w:highlight w:val="none"/>
        </w:rPr>
        <w:t>项目年初预算</w:t>
      </w:r>
      <w:r>
        <w:rPr>
          <w:rFonts w:hint="eastAsia" w:ascii="Times New Roman" w:hAnsi="Times New Roman" w:eastAsia="仿宋_GB2312" w:cs="Times New Roman"/>
          <w:sz w:val="32"/>
          <w:szCs w:val="32"/>
          <w:highlight w:val="none"/>
          <w:lang w:val="en-US" w:eastAsia="zh-CN"/>
        </w:rPr>
        <w:t>600</w:t>
      </w:r>
      <w:r>
        <w:rPr>
          <w:rFonts w:hint="default" w:ascii="Times New Roman" w:hAnsi="Times New Roman" w:eastAsia="仿宋_GB2312" w:cs="Times New Roman"/>
          <w:sz w:val="32"/>
          <w:szCs w:val="32"/>
          <w:highlight w:val="none"/>
        </w:rPr>
        <w:t>万元，全年预算</w:t>
      </w:r>
      <w:r>
        <w:rPr>
          <w:rFonts w:hint="eastAsia" w:ascii="Times New Roman" w:hAnsi="Times New Roman" w:eastAsia="仿宋_GB2312" w:cs="Times New Roman"/>
          <w:sz w:val="32"/>
          <w:szCs w:val="32"/>
          <w:highlight w:val="none"/>
          <w:lang w:val="en-US" w:eastAsia="zh-CN"/>
        </w:rPr>
        <w:t>2130.14</w:t>
      </w:r>
      <w:r>
        <w:rPr>
          <w:rFonts w:hint="default" w:ascii="Times New Roman" w:hAnsi="Times New Roman" w:eastAsia="仿宋_GB2312" w:cs="Times New Roman"/>
          <w:sz w:val="32"/>
          <w:szCs w:val="32"/>
          <w:highlight w:val="none"/>
        </w:rPr>
        <w:t>万元，实际支出</w:t>
      </w:r>
      <w:r>
        <w:rPr>
          <w:rFonts w:hint="eastAsia" w:ascii="Times New Roman" w:hAnsi="Times New Roman" w:eastAsia="仿宋_GB2312" w:cs="Times New Roman"/>
          <w:sz w:val="32"/>
          <w:szCs w:val="32"/>
          <w:highlight w:val="none"/>
        </w:rPr>
        <w:t>2129.48</w:t>
      </w:r>
      <w:r>
        <w:rPr>
          <w:rFonts w:hint="default" w:ascii="Times New Roman" w:hAnsi="Times New Roman" w:eastAsia="仿宋_GB2312" w:cs="Times New Roman"/>
          <w:sz w:val="32"/>
          <w:szCs w:val="32"/>
          <w:highlight w:val="none"/>
        </w:rPr>
        <w:t>万元，预算执行率为</w:t>
      </w:r>
      <w:r>
        <w:rPr>
          <w:rFonts w:hint="eastAsia" w:ascii="Times New Roman" w:hAnsi="Times New Roman" w:eastAsia="仿宋_GB2312" w:cs="Times New Roman"/>
          <w:sz w:val="32"/>
          <w:szCs w:val="32"/>
          <w:highlight w:val="none"/>
          <w:lang w:val="en-US" w:eastAsia="zh-CN"/>
        </w:rPr>
        <w:t>99.97</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，项目绩效指标总体完成率为</w:t>
      </w:r>
      <w:r>
        <w:rPr>
          <w:rFonts w:hint="eastAsia" w:ascii="Times New Roman" w:hAnsi="Times New Roman" w:eastAsia="仿宋_GB2312" w:cs="Times New Roman"/>
          <w:sz w:val="32"/>
          <w:szCs w:val="32"/>
          <w:highlight w:val="none"/>
          <w:lang w:val="en-US" w:eastAsia="zh-CN"/>
        </w:rPr>
        <w:t>98.9</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Hans"/>
        </w:rPr>
        <w:t>总体</w:t>
      </w:r>
      <w:r>
        <w:rPr>
          <w:rFonts w:hint="default" w:ascii="Times New Roman" w:hAnsi="Times New Roman" w:eastAsia="仿宋_GB2312" w:cs="Times New Roman"/>
          <w:sz w:val="32"/>
          <w:szCs w:val="32"/>
          <w:highlight w:val="none"/>
        </w:rPr>
        <w:t>偏差率为</w:t>
      </w:r>
      <w:r>
        <w:rPr>
          <w:rFonts w:hint="eastAsia" w:ascii="Times New Roman" w:hAnsi="Times New Roman" w:eastAsia="仿宋_GB2312" w:cs="Times New Roman"/>
          <w:sz w:val="32"/>
          <w:szCs w:val="32"/>
          <w:highlight w:val="none"/>
          <w:lang w:val="en-US" w:eastAsia="zh-CN"/>
        </w:rPr>
        <w:t>1.07</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指标设置不合理，资金支付率达到100%，故有</w:t>
      </w:r>
      <w:bookmarkStart w:id="3" w:name="_GoBack"/>
      <w:bookmarkEnd w:id="3"/>
      <w:r>
        <w:rPr>
          <w:rFonts w:hint="eastAsia" w:eastAsia="仿宋_GB2312" w:cs="Times New Roman"/>
          <w:sz w:val="32"/>
          <w:szCs w:val="32"/>
          <w:highlight w:val="none"/>
          <w:lang w:val="en-US" w:eastAsia="zh-CN"/>
        </w:rPr>
        <w:t>偏差，偏差11%</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改进措施：为确保项目资金的安全有效使用、安全运行，提高资金的使用效率，下年设置指标时注意改正。</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keepNext/>
        <w:keepLines/>
        <w:numPr>
          <w:ilvl w:val="0"/>
          <w:numId w:val="0"/>
        </w:numPr>
        <w:spacing w:line="560" w:lineRule="exact"/>
        <w:ind w:firstLine="960" w:firstLineChars="300"/>
        <w:rPr>
          <w:rFonts w:hint="default" w:ascii="Times New Roman" w:hAnsi="Times New Roman" w:eastAsia="楷体_GB2312" w:cs="Times New Roman"/>
          <w:b/>
          <w:bCs/>
          <w:sz w:val="32"/>
          <w:szCs w:val="32"/>
          <w:highlight w:val="none"/>
        </w:rPr>
      </w:pPr>
      <w:r>
        <w:rPr>
          <w:rFonts w:hint="eastAsia" w:eastAsia="仿宋_GB2312"/>
          <w:sz w:val="32"/>
          <w:szCs w:val="32"/>
          <w:highlight w:val="none"/>
        </w:rPr>
        <w:t>奇台县人力资源和社会保障局主要就业专项资金受益单位和个人享受资格审核等工作，财政部门负责资金等工作，为确保项目顺利实施，我单位将进行责任分工明确，为加强财政支出管理，提高资金使用效益，我单位确保项目管理进度落实到人，项目已全部完成，验收合格。</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奇台县产业以传统农业为主，新兴行业（如电商、文旅）发展较慢，吸纳就业能力有限，导致部分补贴资金难以发挥长期效益。</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为落实自治区</w:t>
      </w:r>
      <w:r>
        <w:rPr>
          <w:rFonts w:hint="eastAsia" w:eastAsia="仿宋_GB2312" w:cs="Times New Roman"/>
          <w:sz w:val="32"/>
          <w:szCs w:val="32"/>
          <w:highlight w:val="none"/>
          <w:lang w:val="en-US" w:eastAsia="zh-CN"/>
        </w:rPr>
        <w:t>就业</w:t>
      </w:r>
      <w:r>
        <w:rPr>
          <w:rFonts w:hint="default" w:ascii="Times New Roman" w:hAnsi="Times New Roman" w:eastAsia="仿宋_GB2312" w:cs="Times New Roman"/>
          <w:sz w:val="32"/>
          <w:szCs w:val="32"/>
          <w:highlight w:val="none"/>
          <w:lang w:val="en-US" w:eastAsia="zh-CN"/>
        </w:rPr>
        <w:t>政策，充分发挥</w:t>
      </w:r>
      <w:r>
        <w:rPr>
          <w:rFonts w:hint="eastAsia" w:eastAsia="仿宋_GB2312" w:cs="Times New Roman"/>
          <w:sz w:val="32"/>
          <w:szCs w:val="32"/>
          <w:highlight w:val="none"/>
          <w:lang w:val="en-US" w:eastAsia="zh-CN"/>
        </w:rPr>
        <w:t>就业</w:t>
      </w:r>
      <w:r>
        <w:rPr>
          <w:rFonts w:hint="default" w:ascii="Times New Roman" w:hAnsi="Times New Roman" w:eastAsia="仿宋_GB2312" w:cs="Times New Roman"/>
          <w:sz w:val="32"/>
          <w:szCs w:val="32"/>
          <w:highlight w:val="none"/>
          <w:lang w:val="en-US" w:eastAsia="zh-CN"/>
        </w:rPr>
        <w:t>资金在促进就业方面的特殊作用，建议对项目支出绩效工作的认识有待于提高，切实将各项补贴政策全面落实到扶持对象本人，促进我县就业培训工作能顺利进行。为确保项目资金的安全有效使用、安全运行，提高资金的使用效率，我单位严格按照奇台县人力资源和社会保障局财务会计内部控制制度执行，资金由财政大平台统一拨付，由财政监管，严禁随意调整预算，改变支出用途，做到专款专用，严禁截留、挪用、挤占项目资金等违规违纪问题的发生。</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rPr>
      </w:pPr>
    </w:p>
    <w:p>
      <w:pPr>
        <w:pStyle w:val="13"/>
        <w:spacing w:after="0" w:line="560" w:lineRule="exact"/>
        <w:ind w:left="0" w:leftChars="0" w:firstLine="640"/>
        <w:rPr>
          <w:rFonts w:hint="default" w:ascii="Times New Roman" w:hAnsi="Times New Roman" w:eastAsia="仿宋_GB2312" w:cs="Times New Roman"/>
          <w:sz w:val="32"/>
          <w:szCs w:val="32"/>
          <w:highlight w:val="none"/>
        </w:rPr>
      </w:pPr>
    </w:p>
    <w:p>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pStyle w:val="19"/>
        <w:ind w:firstLine="562"/>
        <w:jc w:val="center"/>
        <w:rPr>
          <w:rFonts w:hint="eastAsia" w:ascii="仿宋_GB2312" w:hAnsi="仿宋_GB2312" w:eastAsia="仿宋_GB2312" w:cs="仿宋_GB2312"/>
          <w:sz w:val="28"/>
          <w:szCs w:val="40"/>
          <w:highlight w:val="none"/>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2024年就业补助资金</w:t>
      </w:r>
      <w:r>
        <w:rPr>
          <w:rFonts w:hint="eastAsia" w:ascii="仿宋_GB2312" w:hAnsi="仿宋_GB2312" w:eastAsia="仿宋_GB2312" w:cs="仿宋_GB2312"/>
          <w:b/>
          <w:bCs/>
          <w:sz w:val="28"/>
          <w:szCs w:val="40"/>
          <w:highlight w:val="none"/>
        </w:rPr>
        <w:t>绩效评价指标体系及综合评分表</w:t>
      </w:r>
      <w:bookmarkEnd w:id="1"/>
      <w:bookmarkEnd w:id="2"/>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99.99</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bidi="ar"/>
        </w:rPr>
      </w:pPr>
    </w:p>
    <w:tbl>
      <w:tblPr>
        <w:tblStyle w:val="14"/>
        <w:tblW w:w="127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7"/>
        <w:gridCol w:w="742"/>
        <w:gridCol w:w="1067"/>
        <w:gridCol w:w="1141"/>
        <w:gridCol w:w="1062"/>
        <w:gridCol w:w="630"/>
        <w:gridCol w:w="1119"/>
        <w:gridCol w:w="1060"/>
        <w:gridCol w:w="471"/>
        <w:gridCol w:w="433"/>
        <w:gridCol w:w="372"/>
        <w:gridCol w:w="465"/>
        <w:gridCol w:w="389"/>
        <w:gridCol w:w="31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14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项目名称</w:t>
            </w:r>
          </w:p>
        </w:tc>
        <w:tc>
          <w:tcPr>
            <w:tcW w:w="1135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2024年就业补助资金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4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主管部门</w:t>
            </w:r>
          </w:p>
        </w:tc>
        <w:tc>
          <w:tcPr>
            <w:tcW w:w="501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奇台县人力资源和社会保障局</w:t>
            </w:r>
          </w:p>
        </w:tc>
        <w:tc>
          <w:tcPr>
            <w:tcW w:w="15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实施单位</w:t>
            </w:r>
          </w:p>
        </w:tc>
        <w:tc>
          <w:tcPr>
            <w:tcW w:w="48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43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项目资金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（万元）</w:t>
            </w:r>
          </w:p>
        </w:tc>
        <w:tc>
          <w:tcPr>
            <w:tcW w:w="22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年初预算数</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全年预算数</w:t>
            </w:r>
          </w:p>
        </w:tc>
        <w:tc>
          <w:tcPr>
            <w:tcW w:w="15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全年执行数</w:t>
            </w:r>
          </w:p>
        </w:tc>
        <w:tc>
          <w:tcPr>
            <w:tcW w:w="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执行率</w:t>
            </w:r>
          </w:p>
        </w:tc>
        <w:tc>
          <w:tcPr>
            <w:tcW w:w="3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14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2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年度资金总额</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600.00</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2130.14</w:t>
            </w:r>
          </w:p>
        </w:tc>
        <w:tc>
          <w:tcPr>
            <w:tcW w:w="15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2129.48</w:t>
            </w:r>
          </w:p>
        </w:tc>
        <w:tc>
          <w:tcPr>
            <w:tcW w:w="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99.97%</w:t>
            </w:r>
          </w:p>
        </w:tc>
        <w:tc>
          <w:tcPr>
            <w:tcW w:w="3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14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2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其中：当年财政拨款</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2130.14</w:t>
            </w:r>
          </w:p>
        </w:tc>
        <w:tc>
          <w:tcPr>
            <w:tcW w:w="15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2129.48</w:t>
            </w:r>
          </w:p>
        </w:tc>
        <w:tc>
          <w:tcPr>
            <w:tcW w:w="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14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2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上年结转资金</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5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14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2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其他资金</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5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年度总体目标</w:t>
            </w:r>
          </w:p>
        </w:tc>
        <w:tc>
          <w:tcPr>
            <w:tcW w:w="576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预期目标</w:t>
            </w:r>
          </w:p>
        </w:tc>
        <w:tc>
          <w:tcPr>
            <w:tcW w:w="63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761"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中央2024年就业补助资金（昌州财社[2023]59号）500万元、2024年就业补助资金（县级配套）100万元文件精神，年中追加1530.14万元就业资金，切实将各项补贴政策全面落实到扶持对象本人，享受社会保险补贴人员数量达到2560人、享受公益性岗位补贴人员数量达到294人、社会保险补贴发放准确率达到90%以上、公益性岗位补贴发放准确率达到90%以上、补贴发放及时率达到90%以上、项目预算控制率达到100%以内、城镇调查失业率控制在5.50%以内、人员满意度达到90%以上。促进我县就业工作能顺利进行,增加就业困难人员收入,切实将各项补贴政策全面落实到扶持对象本人，促进我县就业工作能顺利进行,增加就业困难人员收入,维护社会和谐稳定。</w:t>
            </w:r>
          </w:p>
        </w:tc>
        <w:tc>
          <w:tcPr>
            <w:tcW w:w="6337"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享受社会保险补贴人员数量达到2560人、享受公益性岗位补贴人员数量达到294人、社会保险补贴发放准确率达到90%以上、公益性岗位补贴发放准确率达到90%以上、补贴发放及时率达到90%以上、项目预算控制率达到100%、人员满意度达到90%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0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283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年度指标值</w:t>
            </w:r>
          </w:p>
        </w:tc>
        <w:tc>
          <w:tcPr>
            <w:tcW w:w="1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实际完成值</w:t>
            </w:r>
          </w:p>
        </w:tc>
        <w:tc>
          <w:tcPr>
            <w:tcW w:w="9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p>
        </w:tc>
        <w:tc>
          <w:tcPr>
            <w:tcW w:w="83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c>
          <w:tcPr>
            <w:tcW w:w="35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83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9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8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35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年度绩效指标完成情况</w:t>
            </w:r>
          </w:p>
        </w:tc>
        <w:tc>
          <w:tcPr>
            <w:tcW w:w="7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28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享受社会保险补贴人员数量</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=2560人</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=2560人</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3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28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享受公益性岗位补贴人员数量</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=294人</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=294人</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3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28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社会保险补贴发放准确率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4.45</w:t>
            </w:r>
          </w:p>
        </w:tc>
        <w:tc>
          <w:tcPr>
            <w:tcW w:w="3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资金支付率达到100%，固有偏差，偏差11%，下年设置指标时注意改正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28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公益性岗位补贴发放准确率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4.45</w:t>
            </w:r>
          </w:p>
        </w:tc>
        <w:tc>
          <w:tcPr>
            <w:tcW w:w="3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资金支付率达到100%，固有偏差，偏差11%，下年设置指标时注意改正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28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补贴发放及时率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3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28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项目预算控制率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3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社会成本指标</w:t>
            </w:r>
          </w:p>
        </w:tc>
        <w:tc>
          <w:tcPr>
            <w:tcW w:w="28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highlight w:val="none"/>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3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生态环境成本指标</w:t>
            </w:r>
          </w:p>
        </w:tc>
        <w:tc>
          <w:tcPr>
            <w:tcW w:w="28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highlight w:val="none"/>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3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经济效益指标</w:t>
            </w:r>
          </w:p>
        </w:tc>
        <w:tc>
          <w:tcPr>
            <w:tcW w:w="28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保障就业人员补贴到位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有效保障</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得到保障</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3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28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highlight w:val="none"/>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3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生态效益指标</w:t>
            </w:r>
          </w:p>
        </w:tc>
        <w:tc>
          <w:tcPr>
            <w:tcW w:w="28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highlight w:val="none"/>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3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6"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28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人员满意度</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0.9</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3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751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总分</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98.90分</w:t>
            </w:r>
          </w:p>
        </w:tc>
        <w:tc>
          <w:tcPr>
            <w:tcW w:w="3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bl>
    <w:p>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mOWUzNTE0YTMyNTNmN2NhN2Y1MGViNzA0NzBjYTQifQ=="/>
  </w:docVars>
  <w:rsids>
    <w:rsidRoot w:val="FF6C4049"/>
    <w:rsid w:val="006F7242"/>
    <w:rsid w:val="007B168A"/>
    <w:rsid w:val="008B2CFE"/>
    <w:rsid w:val="00F26FF6"/>
    <w:rsid w:val="01610122"/>
    <w:rsid w:val="02510197"/>
    <w:rsid w:val="0280626A"/>
    <w:rsid w:val="03EC461B"/>
    <w:rsid w:val="06250623"/>
    <w:rsid w:val="071A5591"/>
    <w:rsid w:val="07397B77"/>
    <w:rsid w:val="084F136C"/>
    <w:rsid w:val="092B0CB3"/>
    <w:rsid w:val="0ACF434F"/>
    <w:rsid w:val="0AD007F3"/>
    <w:rsid w:val="0D082A6E"/>
    <w:rsid w:val="0E3C619F"/>
    <w:rsid w:val="0F6273CA"/>
    <w:rsid w:val="100F38EC"/>
    <w:rsid w:val="11170296"/>
    <w:rsid w:val="12C66037"/>
    <w:rsid w:val="12CD1ABC"/>
    <w:rsid w:val="13471461"/>
    <w:rsid w:val="13634FDE"/>
    <w:rsid w:val="13B90F01"/>
    <w:rsid w:val="155E4C4D"/>
    <w:rsid w:val="16302D1D"/>
    <w:rsid w:val="181066D2"/>
    <w:rsid w:val="1C671E73"/>
    <w:rsid w:val="1D322C47"/>
    <w:rsid w:val="20F62BFB"/>
    <w:rsid w:val="21A14210"/>
    <w:rsid w:val="22290DFD"/>
    <w:rsid w:val="23616034"/>
    <w:rsid w:val="23696C97"/>
    <w:rsid w:val="24480FA2"/>
    <w:rsid w:val="25227A45"/>
    <w:rsid w:val="26AC3A6A"/>
    <w:rsid w:val="2A0B1EFB"/>
    <w:rsid w:val="2B9D7E25"/>
    <w:rsid w:val="2C7C7A3B"/>
    <w:rsid w:val="2F364819"/>
    <w:rsid w:val="2FD63906"/>
    <w:rsid w:val="30BD0E37"/>
    <w:rsid w:val="37215DAE"/>
    <w:rsid w:val="38CA40DD"/>
    <w:rsid w:val="395F2B56"/>
    <w:rsid w:val="3A4C7D5D"/>
    <w:rsid w:val="3B482032"/>
    <w:rsid w:val="3BBA0580"/>
    <w:rsid w:val="3BECE841"/>
    <w:rsid w:val="3C5A5BA6"/>
    <w:rsid w:val="3CDE204C"/>
    <w:rsid w:val="3D363C36"/>
    <w:rsid w:val="3E9C3F6D"/>
    <w:rsid w:val="3FF7797D"/>
    <w:rsid w:val="42F16CBA"/>
    <w:rsid w:val="462C5BD6"/>
    <w:rsid w:val="46690BD8"/>
    <w:rsid w:val="48BA2B65"/>
    <w:rsid w:val="49F70BF1"/>
    <w:rsid w:val="4B4340EE"/>
    <w:rsid w:val="4D02399A"/>
    <w:rsid w:val="4D142C76"/>
    <w:rsid w:val="4D67786F"/>
    <w:rsid w:val="503D507A"/>
    <w:rsid w:val="51FA74D0"/>
    <w:rsid w:val="52AA4A52"/>
    <w:rsid w:val="539D3AD1"/>
    <w:rsid w:val="577D00FD"/>
    <w:rsid w:val="57F64A80"/>
    <w:rsid w:val="59943D66"/>
    <w:rsid w:val="59E051FD"/>
    <w:rsid w:val="59E6355E"/>
    <w:rsid w:val="5B821531"/>
    <w:rsid w:val="5BFF6039"/>
    <w:rsid w:val="5CD03F89"/>
    <w:rsid w:val="5D76A616"/>
    <w:rsid w:val="5D7F20B9"/>
    <w:rsid w:val="5DAC7D0E"/>
    <w:rsid w:val="5F98B5AF"/>
    <w:rsid w:val="5FFE8511"/>
    <w:rsid w:val="5FFEACE2"/>
    <w:rsid w:val="609D5BF6"/>
    <w:rsid w:val="61073070"/>
    <w:rsid w:val="61B9080E"/>
    <w:rsid w:val="61DF3FED"/>
    <w:rsid w:val="62606CE8"/>
    <w:rsid w:val="642B176B"/>
    <w:rsid w:val="643EE26D"/>
    <w:rsid w:val="656019A0"/>
    <w:rsid w:val="65F242EE"/>
    <w:rsid w:val="666D7E19"/>
    <w:rsid w:val="68376930"/>
    <w:rsid w:val="68F91E38"/>
    <w:rsid w:val="69C47D0C"/>
    <w:rsid w:val="6B3158B9"/>
    <w:rsid w:val="6B4859FE"/>
    <w:rsid w:val="6BA02A3F"/>
    <w:rsid w:val="6C105349"/>
    <w:rsid w:val="6C1E5A53"/>
    <w:rsid w:val="6C7E75F7"/>
    <w:rsid w:val="6DAB6069"/>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9A9BD3F"/>
    <w:rsid w:val="79E3209A"/>
    <w:rsid w:val="7AC5270E"/>
    <w:rsid w:val="7B776F12"/>
    <w:rsid w:val="7BFFFDD0"/>
    <w:rsid w:val="7C336E5F"/>
    <w:rsid w:val="7C8D4919"/>
    <w:rsid w:val="7D7A5F86"/>
    <w:rsid w:val="7E4B683A"/>
    <w:rsid w:val="7E5E656D"/>
    <w:rsid w:val="7E8F2BCB"/>
    <w:rsid w:val="7EB57A7D"/>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11168</Words>
  <Characters>11852</Characters>
  <Lines>58</Lines>
  <Paragraphs>16</Paragraphs>
  <TotalTime>27</TotalTime>
  <ScaleCrop>false</ScaleCrop>
  <LinksUpToDate>false</LinksUpToDate>
  <CharactersWithSpaces>11871</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2025-06-18T04:11:53Z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24055B3DA8BA40388D1BD60D907BB6AB</vt:lpwstr>
  </property>
  <property fmtid="{D5CDD505-2E9C-101B-9397-08002B2CF9AE}" pid="4" name="KSOTemplateDocerSaveRecord">
    <vt:lpwstr>eyJoZGlkIjoiYWJmNTAxYTA0NTllZTU0OWY5NWY0MWNlMzBjNGU2OTYiLCJ1c2VySWQiOiIyNDc3ODExMjkifQ==</vt:lpwstr>
  </property>
</Properties>
</file>