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79BAF" w14:textId="77777777" w:rsidR="006A3E88" w:rsidRDefault="006A3E88">
      <w:pPr>
        <w:spacing w:after="0" w:line="240" w:lineRule="auto"/>
        <w:rPr>
          <w:rFonts w:ascii="宋体" w:eastAsia="宋体"/>
          <w:sz w:val="32"/>
          <w:szCs w:val="32"/>
        </w:rPr>
      </w:pPr>
    </w:p>
    <w:p w14:paraId="5A9C78D1" w14:textId="77777777" w:rsidR="006A3E88" w:rsidRDefault="006A3E88">
      <w:pPr>
        <w:spacing w:after="0" w:line="240" w:lineRule="auto"/>
        <w:rPr>
          <w:rFonts w:ascii="宋体" w:eastAsia="宋体"/>
          <w:sz w:val="44"/>
          <w:szCs w:val="44"/>
        </w:rPr>
      </w:pPr>
    </w:p>
    <w:p w14:paraId="3FD3C7A9" w14:textId="77777777" w:rsidR="006A3E88" w:rsidRDefault="006A3E88">
      <w:pPr>
        <w:spacing w:after="0" w:line="240" w:lineRule="auto"/>
        <w:rPr>
          <w:rFonts w:ascii="宋体" w:eastAsia="宋体"/>
          <w:sz w:val="44"/>
          <w:szCs w:val="44"/>
        </w:rPr>
      </w:pPr>
    </w:p>
    <w:p w14:paraId="3A9F8127" w14:textId="77777777" w:rsidR="006A3E88" w:rsidRDefault="006A3E88">
      <w:pPr>
        <w:spacing w:after="0" w:line="240" w:lineRule="auto"/>
        <w:rPr>
          <w:rFonts w:ascii="宋体" w:eastAsia="宋体"/>
          <w:sz w:val="44"/>
          <w:szCs w:val="44"/>
        </w:rPr>
      </w:pPr>
    </w:p>
    <w:p w14:paraId="142A7815" w14:textId="77777777" w:rsidR="006A3E88"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奇台县五马场哈萨克族乡人民政府</w:t>
      </w:r>
    </w:p>
    <w:p w14:paraId="3C4D78F9" w14:textId="77777777" w:rsidR="006A3E88"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326BCE8" w14:textId="77777777" w:rsidR="006A3E88" w:rsidRDefault="00000000">
      <w:pPr>
        <w:rPr>
          <w:lang w:eastAsia="zh-CN"/>
        </w:rPr>
      </w:pPr>
      <w:r>
        <w:rPr>
          <w:sz w:val="0"/>
          <w:szCs w:val="0"/>
          <w:lang w:eastAsia="zh-CN"/>
        </w:rPr>
        <w:br w:type="page"/>
      </w:r>
    </w:p>
    <w:p w14:paraId="0029B899" w14:textId="77777777" w:rsidR="006A3E88"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B9B6E6B" w14:textId="77777777" w:rsidR="006A3E8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4E7EF7B"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0DB31DB"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4144EE2" w14:textId="77777777" w:rsidR="006A3E8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A233A60"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4834712"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B4A6157"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F8544B5"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6A9C891"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A804369"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5A6D9BA"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CFB9275"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A2E5CD5"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FAC3869"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CFCF69A"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F8D3F7F"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8C9C4E6"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F939C9E"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CEC5D5A"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2C5F439"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F372731"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1E75FA3"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44CCC15" w14:textId="77777777" w:rsidR="006A3E8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13DE945" w14:textId="77777777" w:rsidR="006A3E8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F2AB2EB"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41E9358"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4079D17"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3225A97"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7FA2787"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2CB2342"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614842C"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C1F8D17"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1745DA2" w14:textId="77777777" w:rsidR="006A3E8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838E51E" w14:textId="77777777" w:rsidR="006A3E88" w:rsidRDefault="00000000">
      <w:pPr>
        <w:rPr>
          <w:lang w:eastAsia="zh-CN"/>
        </w:rPr>
      </w:pPr>
      <w:r>
        <w:rPr>
          <w:sz w:val="0"/>
          <w:szCs w:val="0"/>
          <w:lang w:eastAsia="zh-CN"/>
        </w:rPr>
        <w:br w:type="page"/>
      </w:r>
    </w:p>
    <w:p w14:paraId="19BAA4DD" w14:textId="77777777" w:rsidR="006A3E8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8537A85"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58FF7B1"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（1）执行本级人民代表大会的决议和上级国家行政机关的决定和命令，发布决定和命令；</w:t>
      </w:r>
    </w:p>
    <w:p w14:paraId="1F1DFDB2"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（2）执行本行政区域内的经济和社会发展计划、预算，管理本行政区域内的经济、教育、科学、文化、卫生、体育事业和财政、民政、公安、司法行政、</w:t>
      </w:r>
      <w:r>
        <w:rPr>
          <w:rFonts w:ascii="仿宋_GB2312" w:eastAsia="仿宋_GB2312" w:hint="eastAsia"/>
          <w:sz w:val="32"/>
          <w:szCs w:val="32"/>
          <w:lang w:eastAsia="zh-CN"/>
        </w:rPr>
        <w:t>JHSY</w:t>
      </w:r>
      <w:r>
        <w:rPr>
          <w:rFonts w:ascii="仿宋_GB2312" w:eastAsia="仿宋_GB2312"/>
          <w:sz w:val="32"/>
          <w:szCs w:val="32"/>
          <w:lang w:eastAsia="zh-CN"/>
        </w:rPr>
        <w:t>等行政工作；</w:t>
      </w:r>
    </w:p>
    <w:p w14:paraId="5C9A5893"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2844E11C"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（4）保护各种经济组织的合法权益；</w:t>
      </w:r>
    </w:p>
    <w:p w14:paraId="757CC39D"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（5）保障少数民族的权利和尊重少数民族的风俗习惯；</w:t>
      </w:r>
    </w:p>
    <w:p w14:paraId="4E695313"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（6）保障宪法和法律赋予妇女的男女平等、同工同酬和婚姻自由等各项权利；</w:t>
      </w:r>
    </w:p>
    <w:p w14:paraId="39A4CF41"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（7）办理上级人民政府交办的其他事项</w:t>
      </w:r>
      <w:r>
        <w:rPr>
          <w:rFonts w:ascii="仿宋_GB2312" w:eastAsia="仿宋_GB2312" w:hint="eastAsia"/>
          <w:sz w:val="32"/>
          <w:szCs w:val="32"/>
          <w:lang w:eastAsia="zh-CN"/>
        </w:rPr>
        <w:t>。</w:t>
      </w:r>
    </w:p>
    <w:p w14:paraId="02AFB1CE"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2944E05D"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奇台县五马场哈萨克族乡人民政府2024年度，实有人数71人，其中：在职人员55人，减少6人；离休人员0人，较上年无变化；退休人员16人，增加1人。</w:t>
      </w:r>
    </w:p>
    <w:p w14:paraId="52600FED"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五马场哈萨克族乡人民政府无下属预算单位，下设10个科室，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4A4FD429" w14:textId="77777777" w:rsidR="006A3E88" w:rsidRDefault="00000000">
      <w:pPr>
        <w:rPr>
          <w:lang w:eastAsia="zh-CN"/>
        </w:rPr>
      </w:pPr>
      <w:r>
        <w:rPr>
          <w:sz w:val="0"/>
          <w:szCs w:val="0"/>
          <w:lang w:eastAsia="zh-CN"/>
        </w:rPr>
        <w:br w:type="page"/>
      </w:r>
    </w:p>
    <w:p w14:paraId="738AF34C" w14:textId="77777777" w:rsidR="006A3E8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4A4929C"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8994902"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2024年度收入总计1,835.91万元，其中：本年收入合计1,835.91万元，使用非财政拨款结余（含专用结余）0.00万元，年初结转和结余0.00万元。</w:t>
      </w:r>
    </w:p>
    <w:p w14:paraId="1B929F81"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2024年度支出总计1,835.91万元，其中：本年支出合计1,835.91万元，结余分配0.00万元，年末结转和结余0.00万元。</w:t>
      </w:r>
    </w:p>
    <w:p w14:paraId="62FDE02B"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收入支出总体与上年相比，增加492.59万元，增长36.67%，主要原因是：本年度</w:t>
      </w:r>
      <w:r>
        <w:rPr>
          <w:rFonts w:ascii="仿宋_GB2312" w:eastAsia="仿宋_GB2312" w:hint="eastAsia"/>
          <w:sz w:val="32"/>
          <w:szCs w:val="32"/>
          <w:lang w:eastAsia="zh-CN"/>
        </w:rPr>
        <w:t>单位</w:t>
      </w:r>
      <w:r>
        <w:rPr>
          <w:rFonts w:ascii="仿宋_GB2312" w:eastAsia="仿宋_GB2312"/>
          <w:sz w:val="32"/>
          <w:szCs w:val="32"/>
          <w:lang w:eastAsia="zh-CN"/>
        </w:rPr>
        <w:t>阿哈什胡拉克村辣椒厂项目</w:t>
      </w:r>
      <w:r>
        <w:rPr>
          <w:rFonts w:ascii="仿宋_GB2312" w:eastAsia="仿宋_GB2312" w:hint="eastAsia"/>
          <w:sz w:val="32"/>
          <w:szCs w:val="32"/>
          <w:lang w:eastAsia="zh-CN"/>
        </w:rPr>
        <w:t>资金增加，</w:t>
      </w:r>
      <w:r>
        <w:rPr>
          <w:rFonts w:ascii="仿宋_GB2312" w:eastAsia="仿宋_GB2312"/>
          <w:sz w:val="32"/>
          <w:szCs w:val="32"/>
          <w:lang w:eastAsia="zh-CN"/>
        </w:rPr>
        <w:t>草场补偿费和安置补助</w:t>
      </w:r>
      <w:r>
        <w:rPr>
          <w:rFonts w:ascii="仿宋_GB2312" w:eastAsia="仿宋_GB2312" w:hint="eastAsia"/>
          <w:sz w:val="32"/>
          <w:szCs w:val="32"/>
          <w:lang w:eastAsia="zh-CN"/>
        </w:rPr>
        <w:t>资金增加</w:t>
      </w:r>
      <w:r>
        <w:rPr>
          <w:rFonts w:ascii="仿宋_GB2312" w:eastAsia="仿宋_GB2312"/>
          <w:sz w:val="32"/>
          <w:szCs w:val="32"/>
          <w:lang w:eastAsia="zh-CN"/>
        </w:rPr>
        <w:t>。</w:t>
      </w:r>
    </w:p>
    <w:p w14:paraId="408DB653"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17986CCA"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本年收入1,835.91万元，其中：财政拨款收入1,835.91万元,占100.00%；上级补助收入0.00万元,占0.00%；事业收入0.00万元，占0.00%；经营收入0.00万元,占0.00%；附属单位上缴收入0.00万元，占0.00%；其他收入0.00万元，占0.00%。</w:t>
      </w:r>
    </w:p>
    <w:p w14:paraId="4D9244AB"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F61324D"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本年支出1,835.91万元，其中：基本支出1,088.55万元，占59.29%；项目支出747.36万元，占40.71%；上缴上级支出0.00万元，占0.00%；经营支出0.00万元，占0.00%；对附属单位补助支出0.00万元，占0.00%。</w:t>
      </w:r>
    </w:p>
    <w:p w14:paraId="4ED3C08A"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C8E3EAF"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1,835.91万元，其中：年初财政拨款结转和结余0.00万元，本年财政拨款收入1,835.91万元。财政拨款支出总计1,835.91万元，其中：年末财政拨款结转和结余0.00万元，本年财政拨款支出1,835.91万元。</w:t>
      </w:r>
    </w:p>
    <w:p w14:paraId="68077D2A"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财政拨款收入支出总体与上年相比，增加492.59万元，增长36.67%，主要原因是：本年度</w:t>
      </w:r>
      <w:r>
        <w:rPr>
          <w:rFonts w:ascii="仿宋_GB2312" w:eastAsia="仿宋_GB2312" w:hint="eastAsia"/>
          <w:sz w:val="32"/>
          <w:szCs w:val="32"/>
          <w:lang w:eastAsia="zh-CN"/>
        </w:rPr>
        <w:t>单位</w:t>
      </w:r>
      <w:r>
        <w:rPr>
          <w:rFonts w:ascii="仿宋_GB2312" w:eastAsia="仿宋_GB2312"/>
          <w:sz w:val="32"/>
          <w:szCs w:val="32"/>
          <w:lang w:eastAsia="zh-CN"/>
        </w:rPr>
        <w:t>阿哈什胡拉克村辣椒厂项目</w:t>
      </w:r>
      <w:r>
        <w:rPr>
          <w:rFonts w:ascii="仿宋_GB2312" w:eastAsia="仿宋_GB2312" w:hint="eastAsia"/>
          <w:sz w:val="32"/>
          <w:szCs w:val="32"/>
          <w:lang w:eastAsia="zh-CN"/>
        </w:rPr>
        <w:t>资金增加，</w:t>
      </w:r>
      <w:r>
        <w:rPr>
          <w:rFonts w:ascii="仿宋_GB2312" w:eastAsia="仿宋_GB2312"/>
          <w:sz w:val="32"/>
          <w:szCs w:val="32"/>
          <w:lang w:eastAsia="zh-CN"/>
        </w:rPr>
        <w:t>草场补偿费和安置补助</w:t>
      </w:r>
      <w:r>
        <w:rPr>
          <w:rFonts w:ascii="仿宋_GB2312" w:eastAsia="仿宋_GB2312" w:hint="eastAsia"/>
          <w:sz w:val="32"/>
          <w:szCs w:val="32"/>
          <w:lang w:eastAsia="zh-CN"/>
        </w:rPr>
        <w:t>资金增加</w:t>
      </w:r>
      <w:r>
        <w:rPr>
          <w:rFonts w:ascii="仿宋_GB2312" w:eastAsia="仿宋_GB2312"/>
          <w:sz w:val="32"/>
          <w:szCs w:val="32"/>
          <w:lang w:eastAsia="zh-CN"/>
        </w:rPr>
        <w:t>。与年初预算相比，年初预算数1,203.05万元，决算数1,835.91万元，</w:t>
      </w:r>
      <w:r>
        <w:rPr>
          <w:rFonts w:ascii="仿宋_GB2312" w:eastAsia="仿宋_GB2312"/>
          <w:sz w:val="32"/>
          <w:szCs w:val="32"/>
          <w:lang w:eastAsia="zh-CN"/>
        </w:rPr>
        <w:lastRenderedPageBreak/>
        <w:t>预决算差异率52.60%，主要原因是：</w:t>
      </w:r>
      <w:r>
        <w:rPr>
          <w:rFonts w:ascii="仿宋_GB2312" w:eastAsia="仿宋_GB2312" w:hint="eastAsia"/>
          <w:sz w:val="32"/>
          <w:szCs w:val="32"/>
          <w:lang w:eastAsia="zh-CN"/>
        </w:rPr>
        <w:t>年中追加</w:t>
      </w:r>
      <w:r>
        <w:rPr>
          <w:rFonts w:ascii="仿宋_GB2312" w:eastAsia="仿宋_GB2312"/>
          <w:sz w:val="32"/>
          <w:szCs w:val="32"/>
          <w:lang w:eastAsia="zh-CN"/>
        </w:rPr>
        <w:t>阿哈什胡拉克村辣椒厂项目</w:t>
      </w:r>
      <w:r>
        <w:rPr>
          <w:rFonts w:ascii="仿宋_GB2312" w:eastAsia="仿宋_GB2312" w:hint="eastAsia"/>
          <w:sz w:val="32"/>
          <w:szCs w:val="32"/>
          <w:lang w:eastAsia="zh-CN"/>
        </w:rPr>
        <w:t>资金、</w:t>
      </w:r>
      <w:r>
        <w:rPr>
          <w:rFonts w:ascii="仿宋_GB2312" w:eastAsia="仿宋_GB2312"/>
          <w:sz w:val="32"/>
          <w:szCs w:val="32"/>
          <w:lang w:eastAsia="zh-CN"/>
        </w:rPr>
        <w:t>草场补偿费和安置补助</w:t>
      </w:r>
      <w:r>
        <w:rPr>
          <w:rFonts w:ascii="仿宋_GB2312" w:eastAsia="仿宋_GB2312" w:hint="eastAsia"/>
          <w:sz w:val="32"/>
          <w:szCs w:val="32"/>
          <w:lang w:eastAsia="zh-CN"/>
        </w:rPr>
        <w:t>资金</w:t>
      </w:r>
      <w:r>
        <w:rPr>
          <w:rFonts w:ascii="仿宋_GB2312" w:eastAsia="仿宋_GB2312"/>
          <w:sz w:val="32"/>
          <w:szCs w:val="32"/>
          <w:lang w:eastAsia="zh-CN"/>
        </w:rPr>
        <w:t>。</w:t>
      </w:r>
    </w:p>
    <w:p w14:paraId="025999F1"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2735252" w14:textId="77777777" w:rsidR="006A3E8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D29EE3A"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2024年度一般公共预算财政拨款支出1,595.53万元，占本年支出合计的86.91%。与上年相比，增加252.21万元，增长18.78%，主要原因是：本年度</w:t>
      </w:r>
      <w:r>
        <w:rPr>
          <w:rFonts w:ascii="仿宋_GB2312" w:eastAsia="仿宋_GB2312" w:hint="eastAsia"/>
          <w:sz w:val="32"/>
          <w:szCs w:val="32"/>
          <w:lang w:eastAsia="zh-CN"/>
        </w:rPr>
        <w:t>单位</w:t>
      </w:r>
      <w:r>
        <w:rPr>
          <w:rFonts w:ascii="仿宋_GB2312" w:eastAsia="仿宋_GB2312"/>
          <w:sz w:val="32"/>
          <w:szCs w:val="32"/>
          <w:lang w:eastAsia="zh-CN"/>
        </w:rPr>
        <w:t>阿哈什胡拉克村辣椒厂项目</w:t>
      </w:r>
      <w:r>
        <w:rPr>
          <w:rFonts w:ascii="仿宋_GB2312" w:eastAsia="仿宋_GB2312" w:hint="eastAsia"/>
          <w:sz w:val="32"/>
          <w:szCs w:val="32"/>
          <w:lang w:eastAsia="zh-CN"/>
        </w:rPr>
        <w:t>资金增加，</w:t>
      </w:r>
      <w:r>
        <w:rPr>
          <w:rFonts w:ascii="仿宋_GB2312" w:eastAsia="仿宋_GB2312"/>
          <w:sz w:val="32"/>
          <w:szCs w:val="32"/>
          <w:lang w:eastAsia="zh-CN"/>
        </w:rPr>
        <w:t>草场补偿费和安置补助</w:t>
      </w:r>
      <w:r>
        <w:rPr>
          <w:rFonts w:ascii="仿宋_GB2312" w:eastAsia="仿宋_GB2312" w:hint="eastAsia"/>
          <w:sz w:val="32"/>
          <w:szCs w:val="32"/>
          <w:lang w:eastAsia="zh-CN"/>
        </w:rPr>
        <w:t>资金增加</w:t>
      </w:r>
      <w:r>
        <w:rPr>
          <w:rFonts w:ascii="仿宋_GB2312" w:eastAsia="仿宋_GB2312"/>
          <w:sz w:val="32"/>
          <w:szCs w:val="32"/>
          <w:lang w:eastAsia="zh-CN"/>
        </w:rPr>
        <w:t>。与年初预算相比，年初预算数1,203.05万元，决算数1,595.53万元，预决算差异率32.62%，主要原因是：</w:t>
      </w:r>
      <w:r>
        <w:rPr>
          <w:rFonts w:ascii="仿宋_GB2312" w:eastAsia="仿宋_GB2312" w:hint="eastAsia"/>
          <w:sz w:val="32"/>
          <w:szCs w:val="32"/>
          <w:lang w:eastAsia="zh-CN"/>
        </w:rPr>
        <w:t>年中追加</w:t>
      </w:r>
      <w:r>
        <w:rPr>
          <w:rFonts w:ascii="仿宋_GB2312" w:eastAsia="仿宋_GB2312"/>
          <w:sz w:val="32"/>
          <w:szCs w:val="32"/>
          <w:lang w:eastAsia="zh-CN"/>
        </w:rPr>
        <w:t>阿哈什胡拉克村辣椒厂项目</w:t>
      </w:r>
      <w:r>
        <w:rPr>
          <w:rFonts w:ascii="仿宋_GB2312" w:eastAsia="仿宋_GB2312" w:hint="eastAsia"/>
          <w:sz w:val="32"/>
          <w:szCs w:val="32"/>
          <w:lang w:eastAsia="zh-CN"/>
        </w:rPr>
        <w:t>资金、</w:t>
      </w:r>
      <w:r>
        <w:rPr>
          <w:rFonts w:ascii="仿宋_GB2312" w:eastAsia="仿宋_GB2312"/>
          <w:sz w:val="32"/>
          <w:szCs w:val="32"/>
          <w:lang w:eastAsia="zh-CN"/>
        </w:rPr>
        <w:t>草场补偿费和安置补助</w:t>
      </w:r>
      <w:r>
        <w:rPr>
          <w:rFonts w:ascii="仿宋_GB2312" w:eastAsia="仿宋_GB2312" w:hint="eastAsia"/>
          <w:sz w:val="32"/>
          <w:szCs w:val="32"/>
          <w:lang w:eastAsia="zh-CN"/>
        </w:rPr>
        <w:t>资金</w:t>
      </w:r>
      <w:r>
        <w:rPr>
          <w:rFonts w:ascii="仿宋_GB2312" w:eastAsia="仿宋_GB2312"/>
          <w:sz w:val="32"/>
          <w:szCs w:val="32"/>
          <w:lang w:eastAsia="zh-CN"/>
        </w:rPr>
        <w:t>。</w:t>
      </w:r>
    </w:p>
    <w:p w14:paraId="2CA52121" w14:textId="77777777" w:rsidR="006A3E8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5F4C4B5"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一般公共服务支出（类）383.68万元，占24.05%。</w:t>
      </w:r>
    </w:p>
    <w:p w14:paraId="2A2B25CD"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文化旅游体育与传媒支出（类）1.00万元，占0.06%。</w:t>
      </w:r>
    </w:p>
    <w:p w14:paraId="5455FF57"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社会保障和就业支出（类）169.56万元，占10.63%。</w:t>
      </w:r>
    </w:p>
    <w:p w14:paraId="02318C98"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卫生健康支出（类）50.83万元，占3.19%。</w:t>
      </w:r>
    </w:p>
    <w:p w14:paraId="41EB4A7B"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城乡社区支出（类）29.74万元，占1.86%。</w:t>
      </w:r>
    </w:p>
    <w:p w14:paraId="7A95316A"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农林水支出（类）886.05万元，占55.53%。</w:t>
      </w:r>
    </w:p>
    <w:p w14:paraId="4895B375"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资源勘探工业信息等支出（类）1.59万元，占0.10%。</w:t>
      </w:r>
    </w:p>
    <w:p w14:paraId="32126466"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住房保障支出（类）73.08万元，占4.58%。</w:t>
      </w:r>
    </w:p>
    <w:p w14:paraId="06A26F2E" w14:textId="77777777" w:rsidR="006A3E8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08FEE30"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1、一般公共服务支出（类）政府办公厅（室）及相关机构事务（款）行政运行（项）：支出决算数为125.55万元，比上年决算减少41.89万元，下降25.02%，主要原因是：</w:t>
      </w:r>
      <w:r>
        <w:rPr>
          <w:rFonts w:ascii="仿宋_GB2312" w:eastAsia="仿宋_GB2312" w:hint="eastAsia"/>
          <w:sz w:val="32"/>
          <w:szCs w:val="32"/>
          <w:lang w:eastAsia="zh-CN"/>
        </w:rPr>
        <w:t>本年单位在职人员减少，基本工资、津贴补贴、奖金等人员经费减少</w:t>
      </w:r>
      <w:r>
        <w:rPr>
          <w:rFonts w:ascii="仿宋_GB2312" w:eastAsia="仿宋_GB2312"/>
          <w:sz w:val="32"/>
          <w:szCs w:val="32"/>
          <w:lang w:eastAsia="zh-CN"/>
        </w:rPr>
        <w:t>。</w:t>
      </w:r>
    </w:p>
    <w:p w14:paraId="4CB15CF0"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2、一般公共服务支出（类）政府办公厅（室）及相关机构事务（款）其他政府办公厅（室）及相关机构事务支出（项）：支出决算数为0.00万元，比上年决算减少63.98万元，下降100.00%，主要原因是：</w:t>
      </w:r>
      <w:r>
        <w:rPr>
          <w:rFonts w:ascii="仿宋_GB2312" w:eastAsia="仿宋_GB2312" w:hint="eastAsia"/>
          <w:sz w:val="32"/>
          <w:szCs w:val="32"/>
          <w:lang w:eastAsia="zh-CN"/>
        </w:rPr>
        <w:t>本年减少五马场乡</w:t>
      </w:r>
      <w:proofErr w:type="gramStart"/>
      <w:r>
        <w:rPr>
          <w:rFonts w:ascii="仿宋_GB2312" w:eastAsia="仿宋_GB2312" w:hint="eastAsia"/>
          <w:sz w:val="32"/>
          <w:szCs w:val="32"/>
          <w:lang w:eastAsia="zh-CN"/>
        </w:rPr>
        <w:t>半截泉干</w:t>
      </w:r>
      <w:r>
        <w:rPr>
          <w:rFonts w:ascii="仿宋_GB2312" w:eastAsia="仿宋_GB2312" w:hint="eastAsia"/>
          <w:sz w:val="32"/>
          <w:szCs w:val="32"/>
          <w:lang w:eastAsia="zh-CN"/>
        </w:rPr>
        <w:lastRenderedPageBreak/>
        <w:t>部</w:t>
      </w:r>
      <w:proofErr w:type="gramEnd"/>
      <w:r>
        <w:rPr>
          <w:rFonts w:ascii="仿宋_GB2312" w:eastAsia="仿宋_GB2312" w:hint="eastAsia"/>
          <w:sz w:val="32"/>
          <w:szCs w:val="32"/>
          <w:lang w:eastAsia="zh-CN"/>
        </w:rPr>
        <w:t>周转房项目资金、</w:t>
      </w:r>
      <w:proofErr w:type="gramStart"/>
      <w:r>
        <w:rPr>
          <w:rFonts w:ascii="仿宋_GB2312" w:eastAsia="仿宋_GB2312" w:hint="eastAsia"/>
          <w:sz w:val="32"/>
          <w:szCs w:val="32"/>
          <w:lang w:eastAsia="zh-CN"/>
        </w:rPr>
        <w:t>铁买克干部</w:t>
      </w:r>
      <w:proofErr w:type="gramEnd"/>
      <w:r>
        <w:rPr>
          <w:rFonts w:ascii="仿宋_GB2312" w:eastAsia="仿宋_GB2312" w:hint="eastAsia"/>
          <w:sz w:val="32"/>
          <w:szCs w:val="32"/>
          <w:lang w:eastAsia="zh-CN"/>
        </w:rPr>
        <w:t>周转房项目资金、阿哈什干部周转房项目资金、综治中心建设项目资金</w:t>
      </w:r>
      <w:r>
        <w:rPr>
          <w:rFonts w:ascii="仿宋_GB2312" w:eastAsia="仿宋_GB2312"/>
          <w:sz w:val="32"/>
          <w:szCs w:val="32"/>
          <w:lang w:eastAsia="zh-CN"/>
        </w:rPr>
        <w:t>。</w:t>
      </w:r>
    </w:p>
    <w:p w14:paraId="4B473130"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3、一般公共服务支出（类）纪检监察事务（款）其他纪检监察事务支出（项）：支出决算数为10.24万元，比上年决算增加4.07万元，增长65.96%，主要原因是：本年</w:t>
      </w:r>
      <w:r>
        <w:rPr>
          <w:rFonts w:ascii="仿宋_GB2312" w:eastAsia="仿宋_GB2312" w:hint="eastAsia"/>
          <w:sz w:val="32"/>
          <w:szCs w:val="32"/>
          <w:lang w:eastAsia="zh-CN"/>
        </w:rPr>
        <w:t>单位中央政法纪检监察员纪检经费增加</w:t>
      </w:r>
      <w:r>
        <w:rPr>
          <w:rFonts w:ascii="仿宋_GB2312" w:eastAsia="仿宋_GB2312"/>
          <w:sz w:val="32"/>
          <w:szCs w:val="32"/>
          <w:lang w:eastAsia="zh-CN"/>
        </w:rPr>
        <w:t>。</w:t>
      </w:r>
    </w:p>
    <w:p w14:paraId="0536DBA7"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4、一般公共服务支出（类）党委办公厅（室）及相关机构事务（款）行政运行（项）：支出决算数为227.71万元，比上年决算增加20.01万元，增长9.63%，主要原因是：本年</w:t>
      </w:r>
      <w:r>
        <w:rPr>
          <w:rFonts w:ascii="仿宋_GB2312" w:eastAsia="仿宋_GB2312" w:hint="eastAsia"/>
          <w:sz w:val="32"/>
          <w:szCs w:val="32"/>
          <w:lang w:eastAsia="zh-CN"/>
        </w:rPr>
        <w:t>单位办公费、生活补助等支出增加</w:t>
      </w:r>
      <w:r>
        <w:rPr>
          <w:rFonts w:ascii="仿宋_GB2312" w:eastAsia="仿宋_GB2312"/>
          <w:sz w:val="32"/>
          <w:szCs w:val="32"/>
          <w:lang w:eastAsia="zh-CN"/>
        </w:rPr>
        <w:t>。</w:t>
      </w:r>
    </w:p>
    <w:p w14:paraId="249547A6"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5、一般公共服务支出（类）信访事务（款）其他信访事务支出（项）：支出决算数为20.18万元，比上年决算增加20.18万元，增长100.00%，主要原因是：本年度</w:t>
      </w:r>
      <w:r>
        <w:rPr>
          <w:rFonts w:ascii="仿宋_GB2312" w:eastAsia="仿宋_GB2312" w:hint="eastAsia"/>
          <w:sz w:val="32"/>
          <w:szCs w:val="32"/>
          <w:lang w:eastAsia="zh-CN"/>
        </w:rPr>
        <w:t>单位疑难复杂信访事项资金增加</w:t>
      </w:r>
      <w:r>
        <w:rPr>
          <w:rFonts w:ascii="仿宋_GB2312" w:eastAsia="仿宋_GB2312"/>
          <w:sz w:val="32"/>
          <w:szCs w:val="32"/>
          <w:lang w:eastAsia="zh-CN"/>
        </w:rPr>
        <w:t>。</w:t>
      </w:r>
    </w:p>
    <w:p w14:paraId="0DEA64B4"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6、文化旅游体育与传媒支出（类）文化和旅游（款）其他文化和旅游支出（项）：支出决算数为1.00万元，比上年决算增加1.00万元，增长100.00%，主要原因是：本年度</w:t>
      </w:r>
      <w:r>
        <w:rPr>
          <w:rFonts w:ascii="仿宋_GB2312" w:eastAsia="仿宋_GB2312" w:hint="eastAsia"/>
          <w:sz w:val="32"/>
          <w:szCs w:val="32"/>
          <w:lang w:eastAsia="zh-CN"/>
        </w:rPr>
        <w:t>中央补助地方公共文化服务体系建设补助资金（社火、村晚、文化集市等其他文化活动补助经费）增加</w:t>
      </w:r>
      <w:r>
        <w:rPr>
          <w:rFonts w:ascii="仿宋_GB2312" w:eastAsia="仿宋_GB2312"/>
          <w:sz w:val="32"/>
          <w:szCs w:val="32"/>
          <w:lang w:eastAsia="zh-CN"/>
        </w:rPr>
        <w:t>。</w:t>
      </w:r>
    </w:p>
    <w:p w14:paraId="7426061C"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7、社会保障和就业支出（类）行政事业单位养老支出（款）行政单位离退休（项）：支出决算数为9.82万元，比上年决算增加3.11万元，增长46.35%，主要原因是：本年</w:t>
      </w:r>
      <w:r>
        <w:rPr>
          <w:rFonts w:ascii="仿宋_GB2312" w:eastAsia="仿宋_GB2312" w:hint="eastAsia"/>
          <w:sz w:val="32"/>
          <w:szCs w:val="32"/>
          <w:lang w:eastAsia="zh-CN"/>
        </w:rPr>
        <w:t>单位退休人员增加，退休费增加</w:t>
      </w:r>
      <w:r>
        <w:rPr>
          <w:rFonts w:ascii="仿宋_GB2312" w:eastAsia="仿宋_GB2312"/>
          <w:sz w:val="32"/>
          <w:szCs w:val="32"/>
          <w:lang w:eastAsia="zh-CN"/>
        </w:rPr>
        <w:t>。</w:t>
      </w:r>
    </w:p>
    <w:p w14:paraId="71C54D44"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92.16万元，比上年决算增加5.21万元，增长5.99%，主要原因是：本年度社保基数调增，机关事业单位基本养老保险缴费支出增加。</w:t>
      </w:r>
    </w:p>
    <w:p w14:paraId="39321587"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9、社会保障和就业支出（类）行政事业单位养老支出（款）机关事业单位职业年金缴费支出（项）：支出决算数为62.35万元，比上年决算增加49.67万元，增长391.72%，主</w:t>
      </w:r>
      <w:r>
        <w:rPr>
          <w:rFonts w:ascii="仿宋_GB2312" w:eastAsia="仿宋_GB2312"/>
          <w:sz w:val="32"/>
          <w:szCs w:val="32"/>
          <w:lang w:eastAsia="zh-CN"/>
        </w:rPr>
        <w:lastRenderedPageBreak/>
        <w:t>要原因是：本年</w:t>
      </w:r>
      <w:r>
        <w:rPr>
          <w:rFonts w:ascii="仿宋_GB2312" w:eastAsia="仿宋_GB2312" w:hint="eastAsia"/>
          <w:sz w:val="32"/>
          <w:szCs w:val="32"/>
          <w:lang w:eastAsia="zh-CN"/>
        </w:rPr>
        <w:t>退休人员增加，一次性发放</w:t>
      </w:r>
      <w:r>
        <w:rPr>
          <w:rFonts w:ascii="仿宋_GB2312" w:eastAsia="仿宋_GB2312"/>
          <w:sz w:val="32"/>
          <w:szCs w:val="32"/>
          <w:lang w:eastAsia="zh-CN"/>
        </w:rPr>
        <w:t>职业年金缴费支出</w:t>
      </w:r>
      <w:r>
        <w:rPr>
          <w:rFonts w:ascii="仿宋_GB2312" w:eastAsia="仿宋_GB2312" w:hint="eastAsia"/>
          <w:sz w:val="32"/>
          <w:szCs w:val="32"/>
          <w:lang w:eastAsia="zh-CN"/>
        </w:rPr>
        <w:t>增加</w:t>
      </w:r>
      <w:r>
        <w:rPr>
          <w:rFonts w:ascii="仿宋_GB2312" w:eastAsia="仿宋_GB2312"/>
          <w:sz w:val="32"/>
          <w:szCs w:val="32"/>
          <w:lang w:eastAsia="zh-CN"/>
        </w:rPr>
        <w:t>。</w:t>
      </w:r>
    </w:p>
    <w:p w14:paraId="51709E34"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10、社会保障和就业支出（类）抚恤（款）死亡抚恤（项）：支出决算数为5.23万元，比上年决算减少44.92万元，下降89.57%，主要原因是：本年度</w:t>
      </w:r>
      <w:r>
        <w:rPr>
          <w:rFonts w:ascii="仿宋_GB2312" w:eastAsia="仿宋_GB2312" w:hint="eastAsia"/>
          <w:sz w:val="32"/>
          <w:szCs w:val="32"/>
          <w:lang w:eastAsia="zh-CN"/>
        </w:rPr>
        <w:t>单位死亡人员减少，</w:t>
      </w:r>
      <w:r>
        <w:rPr>
          <w:rFonts w:ascii="仿宋_GB2312" w:eastAsia="仿宋_GB2312"/>
          <w:sz w:val="32"/>
          <w:szCs w:val="32"/>
          <w:lang w:eastAsia="zh-CN"/>
        </w:rPr>
        <w:t>抚恤金减少。</w:t>
      </w:r>
    </w:p>
    <w:p w14:paraId="687219A3"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11、卫生健康支出（类）行政事业单位医疗（款）行政单位医疗（项）：支出决算数为15.96万元，比上年决算减少22.31万元，下降58.30%，主要原因是：本年度行政</w:t>
      </w:r>
      <w:r>
        <w:rPr>
          <w:rFonts w:ascii="仿宋_GB2312" w:eastAsia="仿宋_GB2312" w:hint="eastAsia"/>
          <w:sz w:val="32"/>
          <w:szCs w:val="32"/>
          <w:lang w:eastAsia="zh-CN"/>
        </w:rPr>
        <w:t>在职人员</w:t>
      </w:r>
      <w:r>
        <w:rPr>
          <w:rFonts w:ascii="仿宋_GB2312" w:eastAsia="仿宋_GB2312"/>
          <w:sz w:val="32"/>
          <w:szCs w:val="32"/>
          <w:lang w:eastAsia="zh-CN"/>
        </w:rPr>
        <w:t>减少</w:t>
      </w:r>
      <w:r>
        <w:rPr>
          <w:rFonts w:ascii="仿宋_GB2312" w:eastAsia="仿宋_GB2312" w:hint="eastAsia"/>
          <w:sz w:val="32"/>
          <w:szCs w:val="32"/>
          <w:lang w:eastAsia="zh-CN"/>
        </w:rPr>
        <w:t>，职工基本医疗保险缴费减少</w:t>
      </w:r>
      <w:r>
        <w:rPr>
          <w:rFonts w:ascii="仿宋_GB2312" w:eastAsia="仿宋_GB2312"/>
          <w:sz w:val="32"/>
          <w:szCs w:val="32"/>
          <w:lang w:eastAsia="zh-CN"/>
        </w:rPr>
        <w:t>。</w:t>
      </w:r>
    </w:p>
    <w:p w14:paraId="7C4E7FDE"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12、卫生健康支出（类）行政事业单位医疗（款）事业单位医疗（项）：支出决算数为30.02万元，比上年决算增加17.42万元，增长138.25%，主要原因是：本年度</w:t>
      </w:r>
      <w:r>
        <w:rPr>
          <w:rFonts w:ascii="仿宋_GB2312" w:eastAsia="仿宋_GB2312" w:hint="eastAsia"/>
          <w:sz w:val="32"/>
          <w:szCs w:val="32"/>
          <w:lang w:eastAsia="zh-CN"/>
        </w:rPr>
        <w:t>事业在职人员增加，职工基本医疗保险缴费增加</w:t>
      </w:r>
      <w:r>
        <w:rPr>
          <w:rFonts w:ascii="仿宋_GB2312" w:eastAsia="仿宋_GB2312"/>
          <w:sz w:val="32"/>
          <w:szCs w:val="32"/>
          <w:lang w:eastAsia="zh-CN"/>
        </w:rPr>
        <w:t>。</w:t>
      </w:r>
    </w:p>
    <w:p w14:paraId="6A8C58F0"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13、卫生健康支出（类）行政事业单位医疗（款）公务员医疗补助（项）：支出决算数为4.51万元，比上年决算减少1.38万元，下降23.43%，主要原因是：本年度</w:t>
      </w:r>
      <w:r>
        <w:rPr>
          <w:rFonts w:ascii="仿宋_GB2312" w:eastAsia="仿宋_GB2312" w:hint="eastAsia"/>
          <w:sz w:val="32"/>
          <w:szCs w:val="32"/>
          <w:lang w:eastAsia="zh-CN"/>
        </w:rPr>
        <w:t>在职人员</w:t>
      </w:r>
      <w:r>
        <w:rPr>
          <w:rFonts w:ascii="仿宋_GB2312" w:eastAsia="仿宋_GB2312"/>
          <w:sz w:val="32"/>
          <w:szCs w:val="32"/>
          <w:lang w:eastAsia="zh-CN"/>
        </w:rPr>
        <w:t>减少</w:t>
      </w:r>
      <w:r>
        <w:rPr>
          <w:rFonts w:ascii="仿宋_GB2312" w:eastAsia="仿宋_GB2312" w:hint="eastAsia"/>
          <w:sz w:val="32"/>
          <w:szCs w:val="32"/>
          <w:lang w:eastAsia="zh-CN"/>
        </w:rPr>
        <w:t>，公务员医疗补助缴费减少</w:t>
      </w:r>
      <w:r>
        <w:rPr>
          <w:rFonts w:ascii="仿宋_GB2312" w:eastAsia="仿宋_GB2312"/>
          <w:sz w:val="32"/>
          <w:szCs w:val="32"/>
          <w:lang w:eastAsia="zh-CN"/>
        </w:rPr>
        <w:t>。</w:t>
      </w:r>
    </w:p>
    <w:p w14:paraId="253CE19B" w14:textId="7B52AED2"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14、卫生健康支出（类）行政事业单位医疗（款）其他行政事业单位医疗支出（项）：支出决算数为0.34万元，比上年决算减少0.10万元，下降22.73%，主要原因是：本年度</w:t>
      </w:r>
      <w:r>
        <w:rPr>
          <w:rFonts w:ascii="仿宋_GB2312" w:eastAsia="仿宋_GB2312" w:hint="eastAsia"/>
          <w:sz w:val="32"/>
          <w:szCs w:val="32"/>
          <w:lang w:eastAsia="zh-CN"/>
        </w:rPr>
        <w:t>在职人员</w:t>
      </w:r>
      <w:r>
        <w:rPr>
          <w:rFonts w:ascii="仿宋_GB2312" w:eastAsia="仿宋_GB2312"/>
          <w:sz w:val="32"/>
          <w:szCs w:val="32"/>
          <w:lang w:eastAsia="zh-CN"/>
        </w:rPr>
        <w:t>减少</w:t>
      </w:r>
      <w:r>
        <w:rPr>
          <w:rFonts w:ascii="仿宋_GB2312" w:eastAsia="仿宋_GB2312" w:hint="eastAsia"/>
          <w:sz w:val="32"/>
          <w:szCs w:val="32"/>
          <w:lang w:eastAsia="zh-CN"/>
        </w:rPr>
        <w:t>，</w:t>
      </w:r>
      <w:r w:rsidR="00B477E6">
        <w:rPr>
          <w:rFonts w:ascii="仿宋_GB2312" w:eastAsia="仿宋_GB2312" w:hint="eastAsia"/>
          <w:sz w:val="32"/>
          <w:szCs w:val="32"/>
          <w:lang w:eastAsia="zh-CN"/>
        </w:rPr>
        <w:t>大额医疗</w:t>
      </w:r>
      <w:r>
        <w:rPr>
          <w:rFonts w:ascii="仿宋_GB2312" w:eastAsia="仿宋_GB2312" w:hint="eastAsia"/>
          <w:sz w:val="32"/>
          <w:szCs w:val="32"/>
          <w:lang w:eastAsia="zh-CN"/>
        </w:rPr>
        <w:t>保障缴费减少</w:t>
      </w:r>
      <w:r>
        <w:rPr>
          <w:rFonts w:ascii="仿宋_GB2312" w:eastAsia="仿宋_GB2312"/>
          <w:sz w:val="32"/>
          <w:szCs w:val="32"/>
          <w:lang w:eastAsia="zh-CN"/>
        </w:rPr>
        <w:t>。</w:t>
      </w:r>
    </w:p>
    <w:p w14:paraId="2BA7B8CC" w14:textId="13B627AF"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15、城乡社区支出（类）城乡社区公共设施（款）小城镇基础设施建设（项）：支出决算数为29.74万元，比上年决算增加29.74万元，增长100.00%，主要原因是：本年</w:t>
      </w:r>
      <w:r>
        <w:rPr>
          <w:rFonts w:ascii="仿宋_GB2312" w:eastAsia="仿宋_GB2312" w:hint="eastAsia"/>
          <w:sz w:val="32"/>
          <w:szCs w:val="32"/>
          <w:lang w:eastAsia="zh-CN"/>
        </w:rPr>
        <w:t>五马场乡综</w:t>
      </w:r>
      <w:proofErr w:type="gramStart"/>
      <w:r>
        <w:rPr>
          <w:rFonts w:ascii="仿宋_GB2312" w:eastAsia="仿宋_GB2312" w:hint="eastAsia"/>
          <w:sz w:val="32"/>
          <w:szCs w:val="32"/>
          <w:lang w:eastAsia="zh-CN"/>
        </w:rPr>
        <w:t>治</w:t>
      </w:r>
      <w:r w:rsidR="00B477E6">
        <w:rPr>
          <w:rFonts w:ascii="仿宋_GB2312" w:eastAsia="仿宋_GB2312" w:hint="eastAsia"/>
          <w:sz w:val="32"/>
          <w:szCs w:val="32"/>
          <w:lang w:eastAsia="zh-CN"/>
        </w:rPr>
        <w:t>维护</w:t>
      </w:r>
      <w:proofErr w:type="gramEnd"/>
      <w:r w:rsidR="00B477E6">
        <w:rPr>
          <w:rFonts w:ascii="仿宋_GB2312" w:eastAsia="仿宋_GB2312" w:hint="eastAsia"/>
          <w:sz w:val="32"/>
          <w:szCs w:val="32"/>
          <w:lang w:eastAsia="zh-CN"/>
        </w:rPr>
        <w:t>稳定</w:t>
      </w:r>
      <w:r>
        <w:rPr>
          <w:rFonts w:ascii="仿宋_GB2312" w:eastAsia="仿宋_GB2312" w:hint="eastAsia"/>
          <w:sz w:val="32"/>
          <w:szCs w:val="32"/>
          <w:lang w:eastAsia="zh-CN"/>
        </w:rPr>
        <w:t>中心建设项目资金增加</w:t>
      </w:r>
      <w:r>
        <w:rPr>
          <w:rFonts w:ascii="仿宋_GB2312" w:eastAsia="仿宋_GB2312"/>
          <w:sz w:val="32"/>
          <w:szCs w:val="32"/>
          <w:lang w:eastAsia="zh-CN"/>
        </w:rPr>
        <w:t>。</w:t>
      </w:r>
    </w:p>
    <w:p w14:paraId="5C693A82" w14:textId="6CD8A385"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16、农林水支出（类）农业农村（款）事业运行（项）：支出决算数为441.82万元，比上年决算增加36.84万元，增长9.10%，主要原因是：本年度</w:t>
      </w:r>
      <w:r>
        <w:rPr>
          <w:rFonts w:ascii="仿宋_GB2312" w:eastAsia="仿宋_GB2312" w:hint="eastAsia"/>
          <w:sz w:val="32"/>
          <w:szCs w:val="32"/>
          <w:lang w:eastAsia="zh-CN"/>
        </w:rPr>
        <w:t>事业在职人员</w:t>
      </w:r>
      <w:r w:rsidR="00B477E6">
        <w:rPr>
          <w:rFonts w:ascii="仿宋_GB2312" w:eastAsia="仿宋_GB2312" w:hint="eastAsia"/>
          <w:sz w:val="32"/>
          <w:szCs w:val="32"/>
          <w:lang w:eastAsia="zh-CN"/>
        </w:rPr>
        <w:t>工资调增</w:t>
      </w:r>
      <w:r>
        <w:rPr>
          <w:rFonts w:ascii="仿宋_GB2312" w:eastAsia="仿宋_GB2312" w:hint="eastAsia"/>
          <w:sz w:val="32"/>
          <w:szCs w:val="32"/>
          <w:lang w:eastAsia="zh-CN"/>
        </w:rPr>
        <w:t>，基本工资、津贴补贴等人员经费增加</w:t>
      </w:r>
      <w:r>
        <w:rPr>
          <w:rFonts w:ascii="仿宋_GB2312" w:eastAsia="仿宋_GB2312"/>
          <w:sz w:val="32"/>
          <w:szCs w:val="32"/>
          <w:lang w:eastAsia="zh-CN"/>
        </w:rPr>
        <w:t>。</w:t>
      </w:r>
    </w:p>
    <w:p w14:paraId="4BF6633E" w14:textId="5D10CEAE"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17、农林水支出（类）农业农村（款）病虫害控制（项）：支出决算数为0.00万元，比上年决算减少23.79万元，下降100.00%，主要原因是：本年度</w:t>
      </w:r>
      <w:r>
        <w:rPr>
          <w:rFonts w:ascii="仿宋_GB2312" w:eastAsia="仿宋_GB2312" w:hint="eastAsia"/>
          <w:sz w:val="32"/>
          <w:szCs w:val="32"/>
          <w:lang w:eastAsia="zh-CN"/>
        </w:rPr>
        <w:t>单位</w:t>
      </w:r>
      <w:r w:rsidR="00B477E6">
        <w:rPr>
          <w:rFonts w:ascii="仿宋_GB2312" w:eastAsia="仿宋_GB2312" w:hint="eastAsia"/>
          <w:sz w:val="32"/>
          <w:szCs w:val="32"/>
          <w:lang w:eastAsia="zh-CN"/>
        </w:rPr>
        <w:t>减少</w:t>
      </w:r>
      <w:r>
        <w:rPr>
          <w:rFonts w:ascii="仿宋_GB2312" w:eastAsia="仿宋_GB2312"/>
          <w:sz w:val="32"/>
          <w:szCs w:val="32"/>
          <w:lang w:eastAsia="zh-CN"/>
        </w:rPr>
        <w:t>一喷多促项目</w:t>
      </w:r>
      <w:r>
        <w:rPr>
          <w:rFonts w:ascii="仿宋_GB2312" w:eastAsia="仿宋_GB2312" w:hint="eastAsia"/>
          <w:sz w:val="32"/>
          <w:szCs w:val="32"/>
          <w:lang w:eastAsia="zh-CN"/>
        </w:rPr>
        <w:t>资金</w:t>
      </w:r>
      <w:r>
        <w:rPr>
          <w:rFonts w:ascii="仿宋_GB2312" w:eastAsia="仿宋_GB2312"/>
          <w:sz w:val="32"/>
          <w:szCs w:val="32"/>
          <w:lang w:eastAsia="zh-CN"/>
        </w:rPr>
        <w:t>。</w:t>
      </w:r>
    </w:p>
    <w:p w14:paraId="464A2F71"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18、农林水支出（类）农业农村（款）农业生产发展（项）：支出决算数为26.48万元，比上年决算增加18.74万元，增长242.12%，主要原因是：本年</w:t>
      </w:r>
      <w:r>
        <w:rPr>
          <w:rFonts w:ascii="仿宋_GB2312" w:eastAsia="仿宋_GB2312" w:hint="eastAsia"/>
          <w:sz w:val="32"/>
          <w:szCs w:val="32"/>
          <w:lang w:eastAsia="zh-CN"/>
        </w:rPr>
        <w:t>单位增加地下水位下降整治实测技术服务项目资金</w:t>
      </w:r>
      <w:r>
        <w:rPr>
          <w:rFonts w:ascii="仿宋_GB2312" w:eastAsia="仿宋_GB2312"/>
          <w:sz w:val="32"/>
          <w:szCs w:val="32"/>
          <w:lang w:eastAsia="zh-CN"/>
        </w:rPr>
        <w:t>。</w:t>
      </w:r>
    </w:p>
    <w:p w14:paraId="270AEDCD"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19、农林水支出（类）农业农村（款）其他农业农村支出（项）：支出决算数为6.36万元，比上年决算减少44.31万元，下降87.45%，主要原因是：本年</w:t>
      </w:r>
      <w:r>
        <w:rPr>
          <w:rFonts w:ascii="仿宋_GB2312" w:eastAsia="仿宋_GB2312" w:hint="eastAsia"/>
          <w:sz w:val="32"/>
          <w:szCs w:val="32"/>
          <w:lang w:eastAsia="zh-CN"/>
        </w:rPr>
        <w:t>减少五马场</w:t>
      </w:r>
      <w:proofErr w:type="gramStart"/>
      <w:r>
        <w:rPr>
          <w:rFonts w:ascii="仿宋_GB2312" w:eastAsia="仿宋_GB2312" w:hint="eastAsia"/>
          <w:sz w:val="32"/>
          <w:szCs w:val="32"/>
          <w:lang w:eastAsia="zh-CN"/>
        </w:rPr>
        <w:t>半截泉</w:t>
      </w:r>
      <w:proofErr w:type="gramEnd"/>
      <w:r>
        <w:rPr>
          <w:rFonts w:ascii="仿宋_GB2312" w:eastAsia="仿宋_GB2312" w:hint="eastAsia"/>
          <w:sz w:val="32"/>
          <w:szCs w:val="32"/>
          <w:lang w:eastAsia="zh-CN"/>
        </w:rPr>
        <w:t>村人居环境整治建设项目资金、五</w:t>
      </w:r>
      <w:proofErr w:type="gramStart"/>
      <w:r>
        <w:rPr>
          <w:rFonts w:ascii="仿宋_GB2312" w:eastAsia="仿宋_GB2312" w:hint="eastAsia"/>
          <w:sz w:val="32"/>
          <w:szCs w:val="32"/>
          <w:lang w:eastAsia="zh-CN"/>
        </w:rPr>
        <w:t>马场阿合佳尔</w:t>
      </w:r>
      <w:proofErr w:type="gramEnd"/>
      <w:r>
        <w:rPr>
          <w:rFonts w:ascii="仿宋_GB2312" w:eastAsia="仿宋_GB2312" w:hint="eastAsia"/>
          <w:sz w:val="32"/>
          <w:szCs w:val="32"/>
          <w:lang w:eastAsia="zh-CN"/>
        </w:rPr>
        <w:t>马奶制品加工厂人才培训项目资金、五马场乡</w:t>
      </w:r>
      <w:proofErr w:type="gramStart"/>
      <w:r>
        <w:rPr>
          <w:rFonts w:ascii="仿宋_GB2312" w:eastAsia="仿宋_GB2312" w:hint="eastAsia"/>
          <w:sz w:val="32"/>
          <w:szCs w:val="32"/>
          <w:lang w:eastAsia="zh-CN"/>
        </w:rPr>
        <w:t>半截泉</w:t>
      </w:r>
      <w:proofErr w:type="gramEnd"/>
      <w:r>
        <w:rPr>
          <w:rFonts w:ascii="仿宋_GB2312" w:eastAsia="仿宋_GB2312" w:hint="eastAsia"/>
          <w:sz w:val="32"/>
          <w:szCs w:val="32"/>
          <w:lang w:eastAsia="zh-CN"/>
        </w:rPr>
        <w:t>村南部</w:t>
      </w:r>
      <w:proofErr w:type="gramStart"/>
      <w:r>
        <w:rPr>
          <w:rFonts w:ascii="仿宋_GB2312" w:eastAsia="仿宋_GB2312" w:hint="eastAsia"/>
          <w:sz w:val="32"/>
          <w:szCs w:val="32"/>
          <w:lang w:eastAsia="zh-CN"/>
        </w:rPr>
        <w:t>山区阳洼滩地</w:t>
      </w:r>
      <w:proofErr w:type="gramEnd"/>
      <w:r>
        <w:rPr>
          <w:rFonts w:ascii="仿宋_GB2312" w:eastAsia="仿宋_GB2312" w:hint="eastAsia"/>
          <w:sz w:val="32"/>
          <w:szCs w:val="32"/>
          <w:lang w:eastAsia="zh-CN"/>
        </w:rPr>
        <w:t>区防洪</w:t>
      </w:r>
      <w:proofErr w:type="gramStart"/>
      <w:r>
        <w:rPr>
          <w:rFonts w:ascii="仿宋_GB2312" w:eastAsia="仿宋_GB2312" w:hint="eastAsia"/>
          <w:sz w:val="32"/>
          <w:szCs w:val="32"/>
          <w:lang w:eastAsia="zh-CN"/>
        </w:rPr>
        <w:t>坝项目</w:t>
      </w:r>
      <w:proofErr w:type="gramEnd"/>
      <w:r>
        <w:rPr>
          <w:rFonts w:ascii="仿宋_GB2312" w:eastAsia="仿宋_GB2312" w:hint="eastAsia"/>
          <w:sz w:val="32"/>
          <w:szCs w:val="32"/>
          <w:lang w:eastAsia="zh-CN"/>
        </w:rPr>
        <w:t>资金</w:t>
      </w:r>
      <w:r>
        <w:rPr>
          <w:rFonts w:ascii="仿宋_GB2312" w:eastAsia="仿宋_GB2312"/>
          <w:sz w:val="32"/>
          <w:szCs w:val="32"/>
          <w:lang w:eastAsia="zh-CN"/>
        </w:rPr>
        <w:t>。</w:t>
      </w:r>
    </w:p>
    <w:p w14:paraId="69518C97"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20、农林水支出（类）巩固脱贫攻坚成果衔接乡村振兴（款）农村基础设施建设（项）：支出决算数为281.20万元，比上年决算增加281.20万元，增长100.00%，主要原因是：本年</w:t>
      </w:r>
      <w:r>
        <w:rPr>
          <w:rFonts w:ascii="仿宋_GB2312" w:eastAsia="仿宋_GB2312" w:hint="eastAsia"/>
          <w:sz w:val="32"/>
          <w:szCs w:val="32"/>
          <w:lang w:eastAsia="zh-CN"/>
        </w:rPr>
        <w:t>奇台县五马场乡阿哈什胡拉克村辣椒种植基地和深加工项目资金增加</w:t>
      </w:r>
      <w:r>
        <w:rPr>
          <w:rFonts w:ascii="仿宋_GB2312" w:eastAsia="仿宋_GB2312"/>
          <w:sz w:val="32"/>
          <w:szCs w:val="32"/>
          <w:lang w:eastAsia="zh-CN"/>
        </w:rPr>
        <w:t>。</w:t>
      </w:r>
    </w:p>
    <w:p w14:paraId="788B62C1"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21、农林水支出（类）巩固脱贫攻坚成果衔接乡村振兴（款）生产发展（项）：支出决算数为130.19万元，比上年决算增加130.19万元，增长100.00%，主要原因是：本年</w:t>
      </w:r>
      <w:r>
        <w:rPr>
          <w:rFonts w:ascii="仿宋_GB2312" w:eastAsia="仿宋_GB2312" w:hint="eastAsia"/>
          <w:sz w:val="32"/>
          <w:szCs w:val="32"/>
          <w:lang w:eastAsia="zh-CN"/>
        </w:rPr>
        <w:t>五马场乡阿哈什胡拉克村辣椒厂保鲜库设备购置项目资金增加</w:t>
      </w:r>
      <w:r>
        <w:rPr>
          <w:rFonts w:ascii="仿宋_GB2312" w:eastAsia="仿宋_GB2312"/>
          <w:sz w:val="32"/>
          <w:szCs w:val="32"/>
          <w:lang w:eastAsia="zh-CN"/>
        </w:rPr>
        <w:t>。</w:t>
      </w:r>
    </w:p>
    <w:p w14:paraId="16588784"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22、资源勘探工业信息等支出（类）支持中小企业发展和管理支出（款）其他支持中小企业发展和管理支出（项）：支出决算数为1.59万元，比上年决算减少95.31万元，下降98.36%，主要原因是：本年</w:t>
      </w:r>
      <w:r>
        <w:rPr>
          <w:rFonts w:ascii="仿宋_GB2312" w:eastAsia="仿宋_GB2312" w:hint="eastAsia"/>
          <w:sz w:val="32"/>
          <w:szCs w:val="32"/>
          <w:lang w:eastAsia="zh-CN"/>
        </w:rPr>
        <w:t>减少五马场乡政府办公楼及宿舍楼暖气改造项目资金、五马场乡奶制品加工厂建设项目资金</w:t>
      </w:r>
      <w:r>
        <w:rPr>
          <w:rFonts w:ascii="仿宋_GB2312" w:eastAsia="仿宋_GB2312"/>
          <w:sz w:val="32"/>
          <w:szCs w:val="32"/>
          <w:lang w:eastAsia="zh-CN"/>
        </w:rPr>
        <w:t>。</w:t>
      </w:r>
    </w:p>
    <w:p w14:paraId="5D53A11A"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23、住房保障支出（类）住房改革支出（款）住房公积金（项）：支出决算数为73.08万元，比上年决算增加1.00万元，增长1.39%，主要原因是：本年度公积金基数调增，住房公积金支出增加。</w:t>
      </w:r>
    </w:p>
    <w:p w14:paraId="6C584D97" w14:textId="6D71A6D4"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24、其他支出（类）其他支出（款）其他支出（项）：支出决算数为0.00万元，比上年决算减少28.18万元，下降100.00%，主要原因是：本年度</w:t>
      </w:r>
      <w:r w:rsidR="00B477E6">
        <w:rPr>
          <w:rFonts w:ascii="仿宋_GB2312" w:eastAsia="仿宋_GB2312" w:hint="eastAsia"/>
          <w:sz w:val="32"/>
          <w:szCs w:val="32"/>
          <w:lang w:eastAsia="zh-CN"/>
        </w:rPr>
        <w:t>减少</w:t>
      </w:r>
      <w:r>
        <w:rPr>
          <w:rFonts w:ascii="仿宋_GB2312" w:eastAsia="仿宋_GB2312" w:hint="eastAsia"/>
          <w:sz w:val="32"/>
          <w:szCs w:val="32"/>
          <w:lang w:eastAsia="zh-CN"/>
        </w:rPr>
        <w:t>中央传染病防控补助资金</w:t>
      </w:r>
      <w:r>
        <w:rPr>
          <w:rFonts w:ascii="仿宋_GB2312" w:eastAsia="仿宋_GB2312"/>
          <w:sz w:val="32"/>
          <w:szCs w:val="32"/>
          <w:lang w:eastAsia="zh-CN"/>
        </w:rPr>
        <w:t>。</w:t>
      </w:r>
    </w:p>
    <w:p w14:paraId="12A59052"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49E5401"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1,088.55万元，其中：人员经费1,033.67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7909AFBC"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公用经费54.88万元，包括：办公费、印刷费、水费、电费、邮电费、取暖费、差旅费、工会经费、公务用车运行维护费和其他商品和服务支出。</w:t>
      </w:r>
    </w:p>
    <w:p w14:paraId="03A7A56E"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1821040"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2024年度政府性基金预算财政拨款收入总计240.38万元，其中：年初结转和结余0.00万元，本年收入240.38万元。政府性基金预算财政拨款支出总计240.38万元，其中：年末结转和结余0.00万元，本年支出240.38万元。</w:t>
      </w:r>
    </w:p>
    <w:p w14:paraId="05B6564C"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政府性基金预算财政拨款收入支出总体与上年相比，增加240.38万元，增长100%，主要原因是：</w:t>
      </w:r>
      <w:r>
        <w:rPr>
          <w:rFonts w:ascii="仿宋_GB2312" w:eastAsia="仿宋_GB2312" w:hint="eastAsia"/>
          <w:sz w:val="32"/>
          <w:szCs w:val="32"/>
          <w:lang w:eastAsia="zh-CN"/>
        </w:rPr>
        <w:t>本年增加五马场乡二期GS工程项目占用草场补偿费和安置补助费、五马场乡地下水位下降整治实测技术服务费</w:t>
      </w:r>
      <w:r>
        <w:rPr>
          <w:rFonts w:ascii="仿宋_GB2312" w:eastAsia="仿宋_GB2312"/>
          <w:sz w:val="32"/>
          <w:szCs w:val="32"/>
          <w:lang w:eastAsia="zh-CN"/>
        </w:rPr>
        <w:t>。与年初预算相比，年初预算数0.00万元，决算数240.38万元，预决算差异率100%，主要原因是：</w:t>
      </w:r>
      <w:r>
        <w:rPr>
          <w:rFonts w:ascii="仿宋_GB2312" w:eastAsia="仿宋_GB2312" w:hint="eastAsia"/>
          <w:sz w:val="32"/>
          <w:szCs w:val="32"/>
          <w:lang w:eastAsia="zh-CN"/>
        </w:rPr>
        <w:t>年中追加五马场乡二期GS工程项目占用草场补偿费和安置补助费、五马场乡地下水位下降整治实测技术服务费</w:t>
      </w:r>
      <w:r>
        <w:rPr>
          <w:rFonts w:ascii="仿宋_GB2312" w:eastAsia="仿宋_GB2312"/>
          <w:sz w:val="32"/>
          <w:szCs w:val="32"/>
          <w:lang w:eastAsia="zh-CN"/>
        </w:rPr>
        <w:t>。</w:t>
      </w:r>
    </w:p>
    <w:p w14:paraId="3F195C6E"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政府性基金预算财政拨款支出240.38万元。</w:t>
      </w:r>
    </w:p>
    <w:p w14:paraId="4AFBB1FD"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1、城乡社区支出（类）国有土地使用权出让收入安排的支出（款）农业生产发展支出（项）：支出决算数为240.38万元，比上年决算增加240.38万元，增长100.00%，主要原因是：</w:t>
      </w:r>
      <w:r>
        <w:rPr>
          <w:rFonts w:ascii="仿宋_GB2312" w:eastAsia="仿宋_GB2312" w:hint="eastAsia"/>
          <w:sz w:val="32"/>
          <w:szCs w:val="32"/>
          <w:lang w:eastAsia="zh-CN"/>
        </w:rPr>
        <w:t>本年增加五马场乡二期GS工程项目占用草场补偿费和安置补助费、五马场乡地下水位下降整治实测技术服务费。</w:t>
      </w:r>
    </w:p>
    <w:p w14:paraId="34E8226F"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八、国有资本经营预算财政拨款收入支出决算情况说明</w:t>
      </w:r>
    </w:p>
    <w:p w14:paraId="487DC8E7"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C9111D3"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4657F35"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经费支出6.00万元，与上年相比无变化，主要原因是：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；公务用车购置及运行维护费支出6.00万元，占100.00%，与上年相比无变化，主要原因是：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4CDC688" w14:textId="77777777" w:rsidR="006A3E8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54624AD"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0EF9CF73"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公务用车购置及运行维护费6.00万元，其中：公务用车购置费0.00万元，公务用车运行维护费6.00万元。公务用车运行维护费开支内容包括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。公务用车购置数0辆，公务用车保有量11辆。国有资产占用情况中固定资产车辆11辆，与公务用车保有量差异原因是：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0983703"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我单位无公务接待费</w:t>
      </w:r>
      <w:r>
        <w:rPr>
          <w:rFonts w:ascii="仿宋_GB2312" w:eastAsia="仿宋_GB2312"/>
          <w:sz w:val="32"/>
          <w:szCs w:val="32"/>
          <w:lang w:eastAsia="zh-CN"/>
        </w:rPr>
        <w:t>。单位全年安排的国内公务接待0批次，0人次。</w:t>
      </w:r>
    </w:p>
    <w:p w14:paraId="0A832577"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经费支出全年预算数6.00万元，决算数6.00万元，预决算差异率0.00%，主要原因是：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；公务用车运行维护费全年预算数6.00万元，决算数6.00万元，预决算差异率0.00%，主要原因是：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441029F"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D0E770A" w14:textId="77777777" w:rsidR="006A3E8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EF975FA"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2024年度奇台县五马场哈萨克族乡人民政府单位（行政单位和参照公务员法管理事业单位）机关运行经费支出54.88万元，比上年增加13.51万元，增长32.66%，主要原因是：本年度</w:t>
      </w:r>
      <w:r>
        <w:rPr>
          <w:rFonts w:ascii="仿宋_GB2312" w:eastAsia="仿宋_GB2312" w:hint="eastAsia"/>
          <w:sz w:val="32"/>
          <w:szCs w:val="32"/>
          <w:lang w:eastAsia="zh-CN"/>
        </w:rPr>
        <w:t>单位</w:t>
      </w:r>
      <w:r>
        <w:rPr>
          <w:rFonts w:ascii="仿宋_GB2312" w:eastAsia="仿宋_GB2312"/>
          <w:sz w:val="32"/>
          <w:szCs w:val="32"/>
          <w:lang w:eastAsia="zh-CN"/>
        </w:rPr>
        <w:t>办公费</w:t>
      </w:r>
      <w:r>
        <w:rPr>
          <w:rFonts w:ascii="仿宋_GB2312" w:eastAsia="仿宋_GB2312" w:hint="eastAsia"/>
          <w:sz w:val="32"/>
          <w:szCs w:val="32"/>
          <w:lang w:eastAsia="zh-CN"/>
        </w:rPr>
        <w:t>、</w:t>
      </w:r>
      <w:r>
        <w:rPr>
          <w:rFonts w:ascii="仿宋_GB2312" w:eastAsia="仿宋_GB2312"/>
          <w:sz w:val="32"/>
          <w:szCs w:val="32"/>
          <w:lang w:eastAsia="zh-CN"/>
        </w:rPr>
        <w:t>差旅费、工会经费</w:t>
      </w:r>
      <w:r>
        <w:rPr>
          <w:rFonts w:ascii="仿宋_GB2312" w:eastAsia="仿宋_GB2312" w:hint="eastAsia"/>
          <w:sz w:val="32"/>
          <w:szCs w:val="32"/>
          <w:lang w:eastAsia="zh-CN"/>
        </w:rPr>
        <w:t>等较上年增加</w:t>
      </w:r>
      <w:r>
        <w:rPr>
          <w:rFonts w:ascii="仿宋_GB2312" w:eastAsia="仿宋_GB2312"/>
          <w:sz w:val="32"/>
          <w:szCs w:val="32"/>
          <w:lang w:eastAsia="zh-CN"/>
        </w:rPr>
        <w:t>。</w:t>
      </w:r>
    </w:p>
    <w:p w14:paraId="632FCC43" w14:textId="77777777" w:rsidR="006A3E8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BBC1B61"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2024年度政府采购支出总额127.04万元，其中：政府采购货物支出122.70万元、政府采购工程支出0.00万元、政府采购服务支出4.34万元。</w:t>
      </w:r>
    </w:p>
    <w:p w14:paraId="3A732770"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授予中小企业合同金额126.07万元，占政府采购支出总额的99.24%，其中：授予小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合同金额6.04万元，占政府采购支出总额的4.75%。</w:t>
      </w:r>
    </w:p>
    <w:p w14:paraId="6EBCCD4D" w14:textId="77777777" w:rsidR="006A3E88"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5C1CE61A"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截至2024年12月31日，房屋6,463.74平方米，价值525.30万元。</w:t>
      </w:r>
      <w:r>
        <w:rPr>
          <w:rFonts w:ascii="仿宋_GB2312" w:eastAsia="仿宋_GB2312"/>
          <w:sz w:val="32"/>
          <w:szCs w:val="32"/>
          <w:lang w:eastAsia="zh-CN"/>
        </w:rPr>
        <w:t>车辆11辆，价值167.84万元，其中：副部（省）级及以上领导用车0辆、主要负责人用车0辆、机要通信用车0辆、应急保障用车0辆、执法执勤用车0辆、特种专业技术用车0辆、离退休干部服务用车0辆、其他用车11辆，其他用车主要是：垃圾车、</w:t>
      </w:r>
      <w:proofErr w:type="gramStart"/>
      <w:r>
        <w:rPr>
          <w:rFonts w:ascii="仿宋_GB2312" w:eastAsia="仿宋_GB2312"/>
          <w:sz w:val="32"/>
          <w:szCs w:val="32"/>
          <w:lang w:eastAsia="zh-CN"/>
        </w:rPr>
        <w:t>扫雪车等;单价</w:t>
      </w:r>
      <w:proofErr w:type="gramEnd"/>
      <w:r>
        <w:rPr>
          <w:rFonts w:ascii="仿宋_GB2312" w:eastAsia="仿宋_GB2312"/>
          <w:sz w:val="32"/>
          <w:szCs w:val="32"/>
          <w:lang w:eastAsia="zh-CN"/>
        </w:rPr>
        <w:t>100万元（含）以上设备（不含车辆）0台（套）。</w:t>
      </w:r>
    </w:p>
    <w:p w14:paraId="5BB45946"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0D1A680"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1,835.90</w:t>
      </w:r>
      <w:r>
        <w:rPr>
          <w:rFonts w:ascii="仿宋_GB2312" w:eastAsia="仿宋_GB2312"/>
          <w:sz w:val="32"/>
          <w:szCs w:val="32"/>
          <w:lang w:eastAsia="zh-CN"/>
        </w:rPr>
        <w:t>万元，</w:t>
      </w:r>
      <w:r>
        <w:rPr>
          <w:rFonts w:ascii="仿宋_GB2312" w:eastAsia="仿宋_GB2312"/>
          <w:sz w:val="32"/>
          <w:szCs w:val="32"/>
          <w:lang w:eastAsia="zh-CN"/>
        </w:rPr>
        <w:lastRenderedPageBreak/>
        <w:t>实际执行总额</w:t>
      </w:r>
      <w:r>
        <w:rPr>
          <w:rFonts w:ascii="仿宋_GB2312" w:eastAsia="仿宋_GB2312" w:hint="eastAsia"/>
          <w:sz w:val="32"/>
          <w:szCs w:val="32"/>
          <w:lang w:eastAsia="zh-CN"/>
        </w:rPr>
        <w:t>1,835.90</w:t>
      </w:r>
      <w:r>
        <w:rPr>
          <w:rFonts w:ascii="仿宋_GB2312" w:eastAsia="仿宋_GB2312"/>
          <w:sz w:val="32"/>
          <w:szCs w:val="32"/>
          <w:lang w:eastAsia="zh-CN"/>
        </w:rPr>
        <w:t>万元；预算绩效评价项目</w:t>
      </w:r>
      <w:r>
        <w:rPr>
          <w:rFonts w:ascii="仿宋_GB2312" w:eastAsia="仿宋_GB2312" w:hint="eastAsia"/>
          <w:sz w:val="32"/>
          <w:szCs w:val="32"/>
          <w:lang w:eastAsia="zh-CN"/>
        </w:rPr>
        <w:t>3</w:t>
      </w:r>
      <w:r>
        <w:rPr>
          <w:rFonts w:ascii="仿宋_GB2312" w:eastAsia="仿宋_GB2312"/>
          <w:sz w:val="32"/>
          <w:szCs w:val="32"/>
          <w:lang w:eastAsia="zh-CN"/>
        </w:rPr>
        <w:t>个，全年预算数</w:t>
      </w:r>
      <w:r>
        <w:rPr>
          <w:rFonts w:ascii="仿宋_GB2312" w:eastAsia="仿宋_GB2312" w:hint="eastAsia"/>
          <w:sz w:val="32"/>
          <w:szCs w:val="32"/>
          <w:lang w:eastAsia="zh-CN"/>
        </w:rPr>
        <w:t>332.15</w:t>
      </w:r>
      <w:r>
        <w:rPr>
          <w:rFonts w:ascii="仿宋_GB2312" w:eastAsia="仿宋_GB2312"/>
          <w:sz w:val="32"/>
          <w:szCs w:val="32"/>
          <w:lang w:eastAsia="zh-CN"/>
        </w:rPr>
        <w:t>万元，全年执行数</w:t>
      </w:r>
      <w:r>
        <w:rPr>
          <w:rFonts w:ascii="仿宋_GB2312" w:eastAsia="仿宋_GB2312" w:hint="eastAsia"/>
          <w:sz w:val="32"/>
          <w:szCs w:val="32"/>
          <w:lang w:eastAsia="zh-CN"/>
        </w:rPr>
        <w:t>332.15</w:t>
      </w:r>
      <w:r>
        <w:rPr>
          <w:rFonts w:ascii="仿宋_GB2312" w:eastAsia="仿宋_GB2312"/>
          <w:sz w:val="32"/>
          <w:szCs w:val="32"/>
          <w:lang w:eastAsia="zh-CN"/>
        </w:rPr>
        <w:t>万元。预算绩效管理取得的成效：一是资金使用效率提升</w:t>
      </w:r>
      <w:r>
        <w:rPr>
          <w:rFonts w:ascii="仿宋_GB2312" w:eastAsia="仿宋_GB2312" w:hint="eastAsia"/>
          <w:sz w:val="32"/>
          <w:szCs w:val="32"/>
          <w:lang w:eastAsia="zh-CN"/>
        </w:rPr>
        <w:t>，</w:t>
      </w:r>
      <w:r>
        <w:rPr>
          <w:rFonts w:ascii="仿宋_GB2312" w:eastAsia="仿宋_GB2312"/>
          <w:sz w:val="32"/>
          <w:szCs w:val="32"/>
          <w:lang w:eastAsia="zh-CN"/>
        </w:rPr>
        <w:t>通过绩效目标设定、监控和评价，倒</w:t>
      </w:r>
      <w:proofErr w:type="gramStart"/>
      <w:r>
        <w:rPr>
          <w:rFonts w:ascii="仿宋_GB2312" w:eastAsia="仿宋_GB2312"/>
          <w:sz w:val="32"/>
          <w:szCs w:val="32"/>
          <w:lang w:eastAsia="zh-CN"/>
        </w:rPr>
        <w:t>逼部门</w:t>
      </w:r>
      <w:proofErr w:type="gramEnd"/>
      <w:r>
        <w:rPr>
          <w:rFonts w:ascii="仿宋_GB2312" w:eastAsia="仿宋_GB2312"/>
          <w:sz w:val="32"/>
          <w:szCs w:val="32"/>
          <w:lang w:eastAsia="zh-CN"/>
        </w:rPr>
        <w:t>优化资金配置，减少了</w:t>
      </w:r>
      <w:r>
        <w:rPr>
          <w:rFonts w:ascii="仿宋_GB2312" w:eastAsia="仿宋_GB2312" w:hint="eastAsia"/>
          <w:sz w:val="32"/>
          <w:szCs w:val="32"/>
          <w:lang w:eastAsia="zh-CN"/>
        </w:rPr>
        <w:t>“</w:t>
      </w:r>
      <w:r>
        <w:rPr>
          <w:rFonts w:ascii="仿宋_GB2312" w:eastAsia="仿宋_GB2312"/>
          <w:sz w:val="32"/>
          <w:szCs w:val="32"/>
          <w:lang w:eastAsia="zh-CN"/>
        </w:rPr>
        <w:t>重投入、轻产出</w:t>
      </w:r>
      <w:r>
        <w:rPr>
          <w:rFonts w:ascii="仿宋_GB2312" w:eastAsia="仿宋_GB2312" w:hint="eastAsia"/>
          <w:sz w:val="32"/>
          <w:szCs w:val="32"/>
          <w:lang w:eastAsia="zh-CN"/>
        </w:rPr>
        <w:t>”</w:t>
      </w:r>
      <w:r>
        <w:rPr>
          <w:rFonts w:ascii="仿宋_GB2312" w:eastAsia="仿宋_GB2312"/>
          <w:sz w:val="32"/>
          <w:szCs w:val="32"/>
          <w:lang w:eastAsia="zh-CN"/>
        </w:rPr>
        <w:t>的现象，避免了资金闲置、浪费或低效使用，</w:t>
      </w:r>
      <w:proofErr w:type="gramStart"/>
      <w:r>
        <w:rPr>
          <w:rFonts w:ascii="仿宋_GB2312" w:eastAsia="仿宋_GB2312"/>
          <w:sz w:val="32"/>
          <w:szCs w:val="32"/>
          <w:lang w:eastAsia="zh-CN"/>
        </w:rPr>
        <w:t>让有效</w:t>
      </w:r>
      <w:proofErr w:type="gramEnd"/>
      <w:r>
        <w:rPr>
          <w:rFonts w:ascii="仿宋_GB2312" w:eastAsia="仿宋_GB2312"/>
          <w:sz w:val="32"/>
          <w:szCs w:val="32"/>
          <w:lang w:eastAsia="zh-CN"/>
        </w:rPr>
        <w:t>的财政资金向高绩效项目倾斜</w:t>
      </w:r>
      <w:r>
        <w:rPr>
          <w:rFonts w:ascii="仿宋_GB2312" w:eastAsia="仿宋_GB2312" w:hint="eastAsia"/>
          <w:sz w:val="32"/>
          <w:szCs w:val="32"/>
          <w:lang w:eastAsia="zh-CN"/>
        </w:rPr>
        <w:t>；</w:t>
      </w:r>
      <w:r>
        <w:rPr>
          <w:rFonts w:ascii="仿宋_GB2312" w:eastAsia="仿宋_GB2312"/>
          <w:sz w:val="32"/>
          <w:szCs w:val="32"/>
          <w:lang w:eastAsia="zh-CN"/>
        </w:rPr>
        <w:t>二是预算管理更科学规范：绩效评价结果被纳入预算编制的重要依据，高绩效项目可能获得更多预算支持，低绩效项目则面临缩减或取消，形成</w:t>
      </w:r>
      <w:r>
        <w:rPr>
          <w:rFonts w:ascii="仿宋_GB2312" w:eastAsia="仿宋_GB2312" w:hint="eastAsia"/>
          <w:sz w:val="32"/>
          <w:szCs w:val="32"/>
          <w:lang w:eastAsia="zh-CN"/>
        </w:rPr>
        <w:t>“</w:t>
      </w:r>
      <w:r>
        <w:rPr>
          <w:rFonts w:ascii="仿宋_GB2312" w:eastAsia="仿宋_GB2312"/>
          <w:sz w:val="32"/>
          <w:szCs w:val="32"/>
          <w:lang w:eastAsia="zh-CN"/>
        </w:rPr>
        <w:t>花钱必问效，无效必问责</w:t>
      </w:r>
      <w:r>
        <w:rPr>
          <w:rFonts w:ascii="仿宋_GB2312" w:eastAsia="仿宋_GB2312" w:hint="eastAsia"/>
          <w:sz w:val="32"/>
          <w:szCs w:val="32"/>
          <w:lang w:eastAsia="zh-CN"/>
        </w:rPr>
        <w:t>”</w:t>
      </w:r>
      <w:r>
        <w:rPr>
          <w:rFonts w:ascii="仿宋_GB2312" w:eastAsia="仿宋_GB2312"/>
          <w:sz w:val="32"/>
          <w:szCs w:val="32"/>
          <w:lang w:eastAsia="zh-CN"/>
        </w:rPr>
        <w:t>的机制，</w:t>
      </w:r>
      <w:proofErr w:type="gramStart"/>
      <w:r>
        <w:rPr>
          <w:rFonts w:ascii="仿宋_GB2312" w:eastAsia="仿宋_GB2312"/>
          <w:sz w:val="32"/>
          <w:szCs w:val="32"/>
          <w:lang w:eastAsia="zh-CN"/>
        </w:rPr>
        <w:t>让预算</w:t>
      </w:r>
      <w:proofErr w:type="gramEnd"/>
      <w:r>
        <w:rPr>
          <w:rFonts w:ascii="仿宋_GB2312" w:eastAsia="仿宋_GB2312"/>
          <w:sz w:val="32"/>
          <w:szCs w:val="32"/>
          <w:lang w:eastAsia="zh-CN"/>
        </w:rPr>
        <w:t>编制更精准、更贴合实际需求。发现的问题及原因：一是相关绩效管理方面专业知识的系统性学习有待加强。各项指标的设置要进一步优化、完善，主要在细化、量化上改进。在绩效自评过程中，由于部分人员缺乏相关绩效管理专业知识，</w:t>
      </w:r>
      <w:proofErr w:type="gramStart"/>
      <w:r>
        <w:rPr>
          <w:rFonts w:ascii="仿宋_GB2312" w:eastAsia="仿宋_GB2312"/>
          <w:sz w:val="32"/>
          <w:szCs w:val="32"/>
          <w:lang w:eastAsia="zh-CN"/>
        </w:rPr>
        <w:t>自评价</w:t>
      </w:r>
      <w:proofErr w:type="gramEnd"/>
      <w:r>
        <w:rPr>
          <w:rFonts w:ascii="仿宋_GB2312" w:eastAsia="仿宋_GB2312"/>
          <w:sz w:val="32"/>
          <w:szCs w:val="32"/>
          <w:lang w:eastAsia="zh-CN"/>
        </w:rPr>
        <w:t>工作还存在自我审定的局限性，影响评价质量</w:t>
      </w:r>
      <w:r>
        <w:rPr>
          <w:rFonts w:ascii="仿宋_GB2312" w:eastAsia="仿宋_GB2312" w:hint="eastAsia"/>
          <w:sz w:val="32"/>
          <w:szCs w:val="32"/>
          <w:lang w:eastAsia="zh-CN"/>
        </w:rPr>
        <w:t>；</w:t>
      </w:r>
      <w:r>
        <w:rPr>
          <w:rFonts w:ascii="仿宋_GB2312" w:eastAsia="仿宋_GB2312"/>
          <w:sz w:val="32"/>
          <w:szCs w:val="32"/>
          <w:lang w:eastAsia="zh-CN"/>
        </w:rPr>
        <w:t>二是因轮岗、调动等因素使我单位绩效工作人员流动频繁，造成工作衔接不到位的情况。下一步改进措施：一是多进行有关绩效管理工作方面的培训。积极组织第三方开展绩效管理工作培训，进一步夯实业务基础，提高我单位绩效人员水平</w:t>
      </w:r>
      <w:r>
        <w:rPr>
          <w:rFonts w:ascii="仿宋_GB2312" w:eastAsia="仿宋_GB2312" w:hint="eastAsia"/>
          <w:sz w:val="32"/>
          <w:szCs w:val="32"/>
          <w:lang w:eastAsia="zh-CN"/>
        </w:rPr>
        <w:t>；</w:t>
      </w:r>
      <w:r>
        <w:rPr>
          <w:rFonts w:ascii="仿宋_GB2312" w:eastAsia="仿宋_GB2312"/>
          <w:sz w:val="32"/>
          <w:szCs w:val="32"/>
          <w:lang w:eastAsia="zh-CN"/>
        </w:rPr>
        <w:t>二是专门设定对绩效工作人员定职、定岗、定责等相关制度措施，进一步提升我单位绩效管理工作业务水平，扎实做好绩效管理工作</w:t>
      </w:r>
      <w:r>
        <w:rPr>
          <w:rFonts w:ascii="仿宋_GB2312" w:eastAsia="仿宋_GB2312" w:hint="eastAsia"/>
          <w:sz w:val="32"/>
          <w:szCs w:val="32"/>
          <w:lang w:eastAsia="zh-CN"/>
        </w:rPr>
        <w:t>；</w:t>
      </w:r>
      <w:r>
        <w:rPr>
          <w:rFonts w:ascii="仿宋_GB2312" w:eastAsia="仿宋_GB2312"/>
          <w:sz w:val="32"/>
          <w:szCs w:val="32"/>
          <w:lang w:eastAsia="zh-CN"/>
        </w:rPr>
        <w:t>三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_GB2312" w:eastAsia="仿宋_GB2312" w:hint="eastAsia"/>
          <w:sz w:val="32"/>
          <w:szCs w:val="32"/>
          <w:lang w:eastAsia="zh-CN"/>
        </w:rPr>
        <w:t>；</w:t>
      </w:r>
      <w:r>
        <w:rPr>
          <w:rFonts w:ascii="仿宋_GB2312" w:eastAsia="仿宋_GB2312"/>
          <w:sz w:val="32"/>
          <w:szCs w:val="32"/>
          <w:lang w:eastAsia="zh-CN"/>
        </w:rPr>
        <w:t>四是进一步完善项目评价过程中有关数据和资料的收集、整理、审核及分析。项目启动时同步做好档案的归纳与整理，及时整理、收集、汇总，健全档案资料。项目后续管理有待进一步加强和跟踪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int="eastAsia"/>
          <w:sz w:val="32"/>
          <w:szCs w:val="32"/>
          <w:lang w:eastAsia="zh-CN"/>
        </w:rPr>
        <w:t>；</w:t>
      </w:r>
      <w:r>
        <w:rPr>
          <w:rFonts w:ascii="仿宋_GB2312" w:eastAsia="仿宋_GB2312"/>
          <w:sz w:val="32"/>
          <w:szCs w:val="32"/>
          <w:lang w:eastAsia="zh-CN"/>
        </w:rPr>
        <w:t>五是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Pr>
          <w:rFonts w:ascii="仿宋_GB2312" w:eastAsia="仿宋_GB2312" w:hint="eastAsia"/>
          <w:sz w:val="32"/>
          <w:szCs w:val="32"/>
          <w:lang w:eastAsia="zh-CN"/>
        </w:rPr>
        <w:t>“</w:t>
      </w:r>
      <w:r>
        <w:rPr>
          <w:rFonts w:ascii="仿宋_GB2312" w:eastAsia="仿宋_GB2312"/>
          <w:sz w:val="32"/>
          <w:szCs w:val="32"/>
          <w:lang w:eastAsia="zh-CN"/>
        </w:rPr>
        <w:t>花钱必问效，无</w:t>
      </w:r>
      <w:r>
        <w:rPr>
          <w:rFonts w:ascii="仿宋_GB2312" w:eastAsia="仿宋_GB2312"/>
          <w:sz w:val="32"/>
          <w:szCs w:val="32"/>
          <w:lang w:eastAsia="zh-CN"/>
        </w:rPr>
        <w:lastRenderedPageBreak/>
        <w:t>效必问责</w:t>
      </w:r>
      <w:r>
        <w:rPr>
          <w:rFonts w:ascii="仿宋_GB2312" w:eastAsia="仿宋_GB2312" w:hint="eastAsia"/>
          <w:sz w:val="32"/>
          <w:szCs w:val="32"/>
          <w:lang w:eastAsia="zh-CN"/>
        </w:rPr>
        <w:t>”</w:t>
      </w:r>
      <w:r>
        <w:rPr>
          <w:rFonts w:ascii="仿宋_GB2312" w:eastAsia="仿宋_GB2312"/>
          <w:sz w:val="32"/>
          <w:szCs w:val="32"/>
          <w:lang w:eastAsia="zh-CN"/>
        </w:rPr>
        <w:t>的理念深入工作每个环节。具体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5ED4EB2" w14:textId="77777777" w:rsidR="006A3E88" w:rsidRDefault="00000000">
      <w:pPr>
        <w:rPr>
          <w:rFonts w:ascii="仿宋_GB2312" w:eastAsia="仿宋_GB2312"/>
          <w:sz w:val="32"/>
          <w:szCs w:val="32"/>
          <w:lang w:eastAsia="zh-CN"/>
        </w:rPr>
      </w:pPr>
      <w:r>
        <w:rPr>
          <w:rFonts w:ascii="仿宋_GB2312" w:eastAsia="仿宋_GB2312"/>
          <w:sz w:val="32"/>
          <w:szCs w:val="32"/>
          <w:lang w:eastAsia="zh-CN"/>
        </w:rPr>
        <w:br w:type="page"/>
      </w:r>
    </w:p>
    <w:p w14:paraId="2BF0E678" w14:textId="77777777" w:rsidR="006A3E8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53C66155" w14:textId="77777777" w:rsidR="006A3E8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6A3E88" w14:paraId="2B1876DC"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C90EE9D"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F1EFD16"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奇台县五马场哈萨克族乡人民政府</w:t>
            </w:r>
          </w:p>
        </w:tc>
        <w:tc>
          <w:tcPr>
            <w:tcW w:w="284" w:type="dxa"/>
            <w:tcBorders>
              <w:top w:val="nil"/>
              <w:left w:val="nil"/>
              <w:bottom w:val="nil"/>
              <w:right w:val="nil"/>
            </w:tcBorders>
            <w:noWrap/>
            <w:vAlign w:val="center"/>
          </w:tcPr>
          <w:p w14:paraId="42E01F2A" w14:textId="77777777" w:rsidR="006A3E88" w:rsidRDefault="006A3E88">
            <w:pPr>
              <w:spacing w:after="0" w:line="240" w:lineRule="auto"/>
              <w:rPr>
                <w:rFonts w:ascii="宋体" w:eastAsia="宋体" w:hAnsi="宋体" w:cs="宋体" w:hint="eastAsia"/>
                <w:b/>
                <w:bCs/>
                <w:sz w:val="18"/>
                <w:szCs w:val="18"/>
                <w:lang w:eastAsia="zh-CN"/>
              </w:rPr>
            </w:pPr>
          </w:p>
        </w:tc>
      </w:tr>
      <w:tr w:rsidR="006A3E88" w14:paraId="6126E84A"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4949F46"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34AF39F7"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14F8409"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28915CD"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00162CB9"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6DBE611D"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BA0804F"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7673809"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DDD62DF" w14:textId="77777777" w:rsidR="006A3E88" w:rsidRDefault="006A3E88">
            <w:pPr>
              <w:spacing w:after="0" w:line="240" w:lineRule="auto"/>
              <w:jc w:val="center"/>
              <w:rPr>
                <w:rFonts w:ascii="宋体" w:eastAsia="宋体" w:hAnsi="宋体" w:cs="宋体" w:hint="eastAsia"/>
                <w:b/>
                <w:bCs/>
                <w:sz w:val="18"/>
                <w:szCs w:val="18"/>
                <w:lang w:eastAsia="zh-CN"/>
              </w:rPr>
            </w:pPr>
          </w:p>
        </w:tc>
      </w:tr>
      <w:tr w:rsidR="006A3E88" w14:paraId="31AF3B9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CAA52A6" w14:textId="77777777" w:rsidR="006A3E88" w:rsidRDefault="006A3E8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D317622"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D8DC94D"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13704560"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55222268"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198EC1E8"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4B197C2"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C17A2F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1D41ED2" w14:textId="77777777" w:rsidR="006A3E88" w:rsidRDefault="006A3E88">
            <w:pPr>
              <w:spacing w:after="0" w:line="240" w:lineRule="auto"/>
              <w:jc w:val="center"/>
              <w:rPr>
                <w:rFonts w:ascii="宋体" w:eastAsia="宋体" w:hAnsi="宋体" w:cs="宋体" w:hint="eastAsia"/>
                <w:b/>
                <w:bCs/>
                <w:sz w:val="18"/>
                <w:szCs w:val="18"/>
                <w:lang w:eastAsia="zh-CN"/>
              </w:rPr>
            </w:pPr>
          </w:p>
        </w:tc>
      </w:tr>
      <w:tr w:rsidR="006A3E88" w14:paraId="6227756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A8D55B6" w14:textId="77777777" w:rsidR="006A3E88" w:rsidRDefault="006A3E8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B1E02C2"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95C8593"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1,203.05</w:t>
            </w:r>
          </w:p>
        </w:tc>
        <w:tc>
          <w:tcPr>
            <w:tcW w:w="1242" w:type="dxa"/>
            <w:tcBorders>
              <w:top w:val="nil"/>
              <w:left w:val="nil"/>
              <w:bottom w:val="single" w:sz="4" w:space="0" w:color="auto"/>
              <w:right w:val="single" w:sz="4" w:space="0" w:color="auto"/>
            </w:tcBorders>
            <w:vAlign w:val="center"/>
          </w:tcPr>
          <w:p w14:paraId="0D7D1B9E"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1,835.90</w:t>
            </w:r>
          </w:p>
        </w:tc>
        <w:tc>
          <w:tcPr>
            <w:tcW w:w="1417" w:type="dxa"/>
            <w:tcBorders>
              <w:top w:val="nil"/>
              <w:left w:val="nil"/>
              <w:bottom w:val="single" w:sz="4" w:space="0" w:color="auto"/>
              <w:right w:val="single" w:sz="4" w:space="0" w:color="auto"/>
            </w:tcBorders>
            <w:vAlign w:val="center"/>
          </w:tcPr>
          <w:p w14:paraId="13992D41"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1,835.90</w:t>
            </w:r>
          </w:p>
        </w:tc>
        <w:tc>
          <w:tcPr>
            <w:tcW w:w="1134" w:type="dxa"/>
            <w:tcBorders>
              <w:top w:val="nil"/>
              <w:left w:val="nil"/>
              <w:bottom w:val="single" w:sz="4" w:space="0" w:color="auto"/>
              <w:right w:val="single" w:sz="4" w:space="0" w:color="auto"/>
            </w:tcBorders>
            <w:vAlign w:val="center"/>
          </w:tcPr>
          <w:p w14:paraId="7669DA92"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55F30993"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7C33407"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6AFD266" w14:textId="77777777" w:rsidR="006A3E88" w:rsidRDefault="006A3E88">
            <w:pPr>
              <w:spacing w:after="0" w:line="240" w:lineRule="auto"/>
              <w:jc w:val="center"/>
              <w:rPr>
                <w:rFonts w:ascii="宋体" w:eastAsia="宋体" w:hAnsi="宋体" w:cs="宋体" w:hint="eastAsia"/>
                <w:sz w:val="18"/>
                <w:szCs w:val="18"/>
                <w:lang w:eastAsia="zh-CN"/>
              </w:rPr>
            </w:pPr>
          </w:p>
        </w:tc>
      </w:tr>
      <w:tr w:rsidR="006A3E88" w14:paraId="4DE43CBE"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ED1101F" w14:textId="77777777" w:rsidR="006A3E88" w:rsidRDefault="006A3E8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5644536"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2BFFB31"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60.00</w:t>
            </w:r>
          </w:p>
        </w:tc>
        <w:tc>
          <w:tcPr>
            <w:tcW w:w="1242" w:type="dxa"/>
            <w:tcBorders>
              <w:top w:val="nil"/>
              <w:left w:val="nil"/>
              <w:bottom w:val="single" w:sz="4" w:space="0" w:color="auto"/>
              <w:right w:val="single" w:sz="4" w:space="0" w:color="auto"/>
            </w:tcBorders>
            <w:vAlign w:val="center"/>
          </w:tcPr>
          <w:p w14:paraId="1A1440B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1603BC5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285D633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1B440B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B23C9D5"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702B4F0" w14:textId="77777777" w:rsidR="006A3E88" w:rsidRDefault="006A3E88">
            <w:pPr>
              <w:spacing w:after="0" w:line="240" w:lineRule="auto"/>
              <w:jc w:val="center"/>
              <w:rPr>
                <w:rFonts w:ascii="宋体" w:eastAsia="宋体" w:hAnsi="宋体" w:cs="宋体" w:hint="eastAsia"/>
                <w:sz w:val="18"/>
                <w:szCs w:val="18"/>
                <w:lang w:eastAsia="zh-CN"/>
              </w:rPr>
            </w:pPr>
          </w:p>
        </w:tc>
      </w:tr>
      <w:tr w:rsidR="006A3E88" w14:paraId="5254D8D3"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7FB31E5" w14:textId="77777777" w:rsidR="006A3E88" w:rsidRDefault="006A3E8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AB5F51D"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18901A0"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1,263.05</w:t>
            </w:r>
          </w:p>
        </w:tc>
        <w:tc>
          <w:tcPr>
            <w:tcW w:w="1242" w:type="dxa"/>
            <w:tcBorders>
              <w:top w:val="nil"/>
              <w:left w:val="nil"/>
              <w:bottom w:val="single" w:sz="4" w:space="0" w:color="auto"/>
              <w:right w:val="single" w:sz="4" w:space="0" w:color="auto"/>
            </w:tcBorders>
            <w:vAlign w:val="center"/>
          </w:tcPr>
          <w:p w14:paraId="0010116C"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1,835.90</w:t>
            </w:r>
          </w:p>
        </w:tc>
        <w:tc>
          <w:tcPr>
            <w:tcW w:w="1417" w:type="dxa"/>
            <w:tcBorders>
              <w:top w:val="nil"/>
              <w:left w:val="nil"/>
              <w:bottom w:val="single" w:sz="4" w:space="0" w:color="auto"/>
              <w:right w:val="single" w:sz="4" w:space="0" w:color="auto"/>
            </w:tcBorders>
            <w:vAlign w:val="center"/>
          </w:tcPr>
          <w:p w14:paraId="03791BDB"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1,835.90</w:t>
            </w:r>
          </w:p>
        </w:tc>
        <w:tc>
          <w:tcPr>
            <w:tcW w:w="1134" w:type="dxa"/>
            <w:tcBorders>
              <w:top w:val="nil"/>
              <w:left w:val="nil"/>
              <w:bottom w:val="single" w:sz="4" w:space="0" w:color="auto"/>
              <w:right w:val="single" w:sz="4" w:space="0" w:color="auto"/>
            </w:tcBorders>
            <w:vAlign w:val="center"/>
          </w:tcPr>
          <w:p w14:paraId="582E4156"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18D6A5F"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9368133"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2B074E55" w14:textId="77777777" w:rsidR="006A3E88" w:rsidRDefault="006A3E88">
            <w:pPr>
              <w:spacing w:after="0" w:line="240" w:lineRule="auto"/>
              <w:jc w:val="center"/>
              <w:rPr>
                <w:rFonts w:ascii="宋体" w:eastAsia="宋体" w:hAnsi="宋体" w:cs="宋体" w:hint="eastAsia"/>
                <w:sz w:val="18"/>
                <w:szCs w:val="18"/>
                <w:lang w:eastAsia="zh-CN"/>
              </w:rPr>
            </w:pPr>
          </w:p>
        </w:tc>
      </w:tr>
      <w:tr w:rsidR="006A3E88" w14:paraId="3C79FFCA"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C0EF2DB"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4876F6A"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AC9DD4B"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0D3B7166" w14:textId="77777777" w:rsidR="006A3E88" w:rsidRDefault="006A3E88">
            <w:pPr>
              <w:spacing w:after="0" w:line="240" w:lineRule="auto"/>
              <w:rPr>
                <w:rFonts w:ascii="宋体" w:eastAsia="宋体" w:hAnsi="宋体" w:cs="宋体" w:hint="eastAsia"/>
                <w:b/>
                <w:bCs/>
                <w:sz w:val="18"/>
                <w:szCs w:val="18"/>
                <w:lang w:eastAsia="zh-CN"/>
              </w:rPr>
            </w:pPr>
          </w:p>
        </w:tc>
      </w:tr>
      <w:tr w:rsidR="006A3E88" w14:paraId="37D8AE13"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F56C8E4" w14:textId="77777777" w:rsidR="006A3E88" w:rsidRDefault="006A3E88">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2F65AADF" w14:textId="77777777" w:rsidR="006A3E8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坚持贯彻新发展理念，全力夯实产业发展支撑。农业现代化全面提质。稳步推进退地减水工作。坚持以水定地，加强用水总量控制，落实最严格水资源管理。加强对全乡296眼机电</w:t>
            </w:r>
            <w:proofErr w:type="gramStart"/>
            <w:r>
              <w:rPr>
                <w:rFonts w:ascii="宋体" w:eastAsia="宋体" w:hAnsi="宋体" w:cs="宋体" w:hint="eastAsia"/>
                <w:sz w:val="18"/>
                <w:szCs w:val="18"/>
                <w:lang w:eastAsia="zh-CN"/>
              </w:rPr>
              <w:t>井监督</w:t>
            </w:r>
            <w:proofErr w:type="gramEnd"/>
            <w:r>
              <w:rPr>
                <w:rFonts w:ascii="宋体" w:eastAsia="宋体" w:hAnsi="宋体" w:cs="宋体" w:hint="eastAsia"/>
                <w:sz w:val="18"/>
                <w:szCs w:val="18"/>
                <w:lang w:eastAsia="zh-CN"/>
              </w:rPr>
              <w:t>管理，乡村组户四级包联，确保一年4次巡井培训，强化巡井责任落实。扩大畜牧业生产规模。坚持自繁自育和引进扩繁并举，坚持千家万户上总量，不断扩大养殖规模，</w:t>
            </w:r>
            <w:proofErr w:type="gramStart"/>
            <w:r>
              <w:rPr>
                <w:rFonts w:ascii="宋体" w:eastAsia="宋体" w:hAnsi="宋体" w:cs="宋体" w:hint="eastAsia"/>
                <w:sz w:val="18"/>
                <w:szCs w:val="18"/>
                <w:lang w:eastAsia="zh-CN"/>
              </w:rPr>
              <w:t>持续抓好</w:t>
            </w:r>
            <w:proofErr w:type="gramEnd"/>
            <w:r>
              <w:rPr>
                <w:rFonts w:ascii="宋体" w:eastAsia="宋体" w:hAnsi="宋体" w:cs="宋体" w:hint="eastAsia"/>
                <w:sz w:val="18"/>
                <w:szCs w:val="18"/>
                <w:lang w:eastAsia="zh-CN"/>
              </w:rPr>
              <w:t>肉羊、肉牛改良，增加畜禽繁育养殖效益。常态</w:t>
            </w:r>
            <w:proofErr w:type="gramStart"/>
            <w:r>
              <w:rPr>
                <w:rFonts w:ascii="宋体" w:eastAsia="宋体" w:hAnsi="宋体" w:cs="宋体" w:hint="eastAsia"/>
                <w:sz w:val="18"/>
                <w:szCs w:val="18"/>
                <w:lang w:eastAsia="zh-CN"/>
              </w:rPr>
              <w:t>化开展</w:t>
            </w:r>
            <w:proofErr w:type="gramEnd"/>
            <w:r>
              <w:rPr>
                <w:rFonts w:ascii="宋体" w:eastAsia="宋体" w:hAnsi="宋体" w:cs="宋体" w:hint="eastAsia"/>
                <w:sz w:val="18"/>
                <w:szCs w:val="18"/>
                <w:lang w:eastAsia="zh-CN"/>
              </w:rPr>
              <w:t>动物疫病监测1500次，提升重大动物疫病防控水平。加强畜牧专业人员业务培训，一年4次畜牧培训，提升畜牧人员技术服务水平。实施扩大就业行动。挖掘扶持本地打工队，与县域内用工单位、企业联合，一年3次定期组织开展劳务技能培训，增加就业竞争力，促进收入。实施房屋隐患排查行动。全面开展自建房、农村房屋安全隐患再排查再整治工作，达到一年4次排查工作，全面消除农村房屋安全隐患。繁荣发展文化事业。一年开展贴近基层的精品群众体育文化活动18次，用于丰富群众精神文明生活，不断推进新时代乡</w:t>
            </w:r>
            <w:proofErr w:type="gramStart"/>
            <w:r>
              <w:rPr>
                <w:rFonts w:ascii="宋体" w:eastAsia="宋体" w:hAnsi="宋体" w:cs="宋体" w:hint="eastAsia"/>
                <w:sz w:val="18"/>
                <w:szCs w:val="18"/>
                <w:lang w:eastAsia="zh-CN"/>
              </w:rPr>
              <w:t>风文明</w:t>
            </w:r>
            <w:proofErr w:type="gramEnd"/>
            <w:r>
              <w:rPr>
                <w:rFonts w:ascii="宋体" w:eastAsia="宋体" w:hAnsi="宋体" w:cs="宋体" w:hint="eastAsia"/>
                <w:sz w:val="18"/>
                <w:szCs w:val="18"/>
                <w:lang w:eastAsia="zh-CN"/>
              </w:rPr>
              <w:t>建设，提升群众对工作的满意度。</w:t>
            </w:r>
          </w:p>
        </w:tc>
        <w:tc>
          <w:tcPr>
            <w:tcW w:w="4581" w:type="dxa"/>
            <w:gridSpan w:val="4"/>
            <w:tcBorders>
              <w:top w:val="single" w:sz="4" w:space="0" w:color="auto"/>
              <w:left w:val="nil"/>
              <w:bottom w:val="single" w:sz="4" w:space="0" w:color="auto"/>
              <w:right w:val="single" w:sz="4" w:space="0" w:color="auto"/>
            </w:tcBorders>
          </w:tcPr>
          <w:p w14:paraId="6A58F0E5" w14:textId="77777777" w:rsidR="006A3E8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1835.9万元，全年执行数1835.9万元，总预算执行率100%。2024年我单位完成以下工作内容：1.一年4次巡井培训；2.完成动物疫病监测1500次；3.开展畜牧培训4次；4.开展劳务技能培训3次；5.已开展4轮次房屋隐患排查；6.各类群众村晚、全民健身等“双百”文化文体活动18场次。</w:t>
            </w:r>
          </w:p>
        </w:tc>
        <w:tc>
          <w:tcPr>
            <w:tcW w:w="284" w:type="dxa"/>
            <w:tcBorders>
              <w:top w:val="nil"/>
              <w:left w:val="nil"/>
              <w:bottom w:val="nil"/>
              <w:right w:val="nil"/>
            </w:tcBorders>
            <w:noWrap/>
            <w:vAlign w:val="center"/>
          </w:tcPr>
          <w:p w14:paraId="711E70C2" w14:textId="77777777" w:rsidR="006A3E88" w:rsidRDefault="006A3E88">
            <w:pPr>
              <w:spacing w:after="0" w:line="240" w:lineRule="auto"/>
              <w:rPr>
                <w:rFonts w:ascii="宋体" w:eastAsia="宋体" w:hAnsi="宋体" w:cs="宋体" w:hint="eastAsia"/>
                <w:sz w:val="18"/>
                <w:szCs w:val="18"/>
                <w:lang w:eastAsia="zh-CN"/>
              </w:rPr>
            </w:pPr>
          </w:p>
        </w:tc>
      </w:tr>
      <w:tr w:rsidR="006A3E88" w14:paraId="691651EB"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E9AE273"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6EE1D8E"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7F0D13D"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C97E647"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A6A18D1"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34700C3"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5F515F9"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658E932" w14:textId="77777777" w:rsidR="006A3E88"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BF6E0AF" w14:textId="77777777" w:rsidR="006A3E88" w:rsidRDefault="006A3E88">
            <w:pPr>
              <w:spacing w:after="0" w:line="240" w:lineRule="auto"/>
              <w:rPr>
                <w:rFonts w:ascii="宋体" w:eastAsia="宋体" w:hAnsi="宋体" w:cs="宋体" w:hint="eastAsia"/>
                <w:b/>
                <w:bCs/>
                <w:sz w:val="18"/>
                <w:szCs w:val="18"/>
                <w:lang w:eastAsia="zh-CN"/>
              </w:rPr>
            </w:pPr>
          </w:p>
        </w:tc>
      </w:tr>
      <w:tr w:rsidR="006A3E88" w14:paraId="274EACF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85194FE"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0CCD87FA"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3E6420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开展巡井培训次数</w:t>
            </w:r>
          </w:p>
        </w:tc>
        <w:tc>
          <w:tcPr>
            <w:tcW w:w="1242" w:type="dxa"/>
            <w:tcBorders>
              <w:top w:val="nil"/>
              <w:left w:val="nil"/>
              <w:bottom w:val="single" w:sz="4" w:space="0" w:color="auto"/>
              <w:right w:val="single" w:sz="4" w:space="0" w:color="auto"/>
            </w:tcBorders>
            <w:noWrap/>
            <w:vAlign w:val="center"/>
          </w:tcPr>
          <w:p w14:paraId="7380204B"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1563D2F6" w14:textId="77777777" w:rsidR="006A3E8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五马场乡人民政府2024年工作计划</w:t>
            </w:r>
          </w:p>
        </w:tc>
        <w:tc>
          <w:tcPr>
            <w:tcW w:w="1134" w:type="dxa"/>
            <w:tcBorders>
              <w:top w:val="nil"/>
              <w:left w:val="nil"/>
              <w:bottom w:val="single" w:sz="4" w:space="0" w:color="auto"/>
              <w:right w:val="single" w:sz="4" w:space="0" w:color="auto"/>
            </w:tcBorders>
            <w:noWrap/>
            <w:vAlign w:val="center"/>
          </w:tcPr>
          <w:p w14:paraId="31A0E8A2"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05094A5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5075F45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582BE720" w14:textId="77777777" w:rsidR="006A3E88" w:rsidRDefault="006A3E88">
            <w:pPr>
              <w:spacing w:after="0" w:line="240" w:lineRule="auto"/>
              <w:jc w:val="center"/>
              <w:rPr>
                <w:rFonts w:ascii="宋体" w:eastAsia="宋体" w:hAnsi="宋体" w:cs="宋体" w:hint="eastAsia"/>
                <w:sz w:val="18"/>
                <w:szCs w:val="18"/>
                <w:lang w:eastAsia="zh-CN"/>
              </w:rPr>
            </w:pPr>
          </w:p>
        </w:tc>
      </w:tr>
      <w:tr w:rsidR="006A3E88" w14:paraId="16DD9EFB" w14:textId="77777777">
        <w:trPr>
          <w:cantSplit/>
          <w:trHeight w:val="740"/>
        </w:trPr>
        <w:tc>
          <w:tcPr>
            <w:tcW w:w="993" w:type="dxa"/>
            <w:vMerge/>
            <w:tcBorders>
              <w:left w:val="single" w:sz="4" w:space="0" w:color="auto"/>
              <w:right w:val="single" w:sz="4" w:space="0" w:color="auto"/>
            </w:tcBorders>
            <w:noWrap/>
            <w:vAlign w:val="center"/>
          </w:tcPr>
          <w:p w14:paraId="104D45C3" w14:textId="77777777" w:rsidR="006A3E88" w:rsidRDefault="006A3E8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F7A03C2" w14:textId="77777777" w:rsidR="006A3E88" w:rsidRDefault="006A3E8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6EF12FB"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开展动物疫病监测次数</w:t>
            </w:r>
          </w:p>
        </w:tc>
        <w:tc>
          <w:tcPr>
            <w:tcW w:w="1242" w:type="dxa"/>
            <w:tcBorders>
              <w:top w:val="nil"/>
              <w:left w:val="nil"/>
              <w:bottom w:val="single" w:sz="4" w:space="0" w:color="auto"/>
              <w:right w:val="single" w:sz="4" w:space="0" w:color="auto"/>
            </w:tcBorders>
            <w:noWrap/>
            <w:vAlign w:val="center"/>
          </w:tcPr>
          <w:p w14:paraId="1CB7D112"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&gt;=1500次</w:t>
            </w:r>
          </w:p>
        </w:tc>
        <w:tc>
          <w:tcPr>
            <w:tcW w:w="1417" w:type="dxa"/>
            <w:tcBorders>
              <w:top w:val="nil"/>
              <w:left w:val="nil"/>
              <w:bottom w:val="single" w:sz="4" w:space="0" w:color="auto"/>
              <w:right w:val="single" w:sz="4" w:space="0" w:color="auto"/>
            </w:tcBorders>
            <w:noWrap/>
            <w:vAlign w:val="center"/>
          </w:tcPr>
          <w:p w14:paraId="52DC679F" w14:textId="77777777" w:rsidR="006A3E8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五马场乡人民政府2024年工作计划</w:t>
            </w:r>
          </w:p>
        </w:tc>
        <w:tc>
          <w:tcPr>
            <w:tcW w:w="1134" w:type="dxa"/>
            <w:tcBorders>
              <w:top w:val="nil"/>
              <w:left w:val="nil"/>
              <w:bottom w:val="single" w:sz="4" w:space="0" w:color="auto"/>
              <w:right w:val="single" w:sz="4" w:space="0" w:color="auto"/>
            </w:tcBorders>
            <w:noWrap/>
            <w:vAlign w:val="center"/>
          </w:tcPr>
          <w:p w14:paraId="6C800E8F"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07BB6EF3"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=1500次</w:t>
            </w:r>
          </w:p>
        </w:tc>
        <w:tc>
          <w:tcPr>
            <w:tcW w:w="720" w:type="dxa"/>
            <w:tcBorders>
              <w:top w:val="nil"/>
              <w:left w:val="nil"/>
              <w:bottom w:val="single" w:sz="4" w:space="0" w:color="auto"/>
              <w:right w:val="single" w:sz="4" w:space="0" w:color="auto"/>
            </w:tcBorders>
            <w:noWrap/>
            <w:vAlign w:val="center"/>
          </w:tcPr>
          <w:p w14:paraId="3C9C2271"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4CE20B70" w14:textId="77777777" w:rsidR="006A3E88" w:rsidRDefault="006A3E88">
            <w:pPr>
              <w:spacing w:after="0" w:line="240" w:lineRule="auto"/>
              <w:jc w:val="center"/>
              <w:rPr>
                <w:rFonts w:ascii="宋体" w:eastAsia="宋体" w:hAnsi="宋体" w:cs="宋体" w:hint="eastAsia"/>
                <w:sz w:val="18"/>
                <w:szCs w:val="18"/>
                <w:lang w:eastAsia="zh-CN"/>
              </w:rPr>
            </w:pPr>
          </w:p>
        </w:tc>
      </w:tr>
      <w:tr w:rsidR="006A3E88" w14:paraId="7F0CEAF9" w14:textId="77777777">
        <w:trPr>
          <w:cantSplit/>
          <w:trHeight w:val="740"/>
        </w:trPr>
        <w:tc>
          <w:tcPr>
            <w:tcW w:w="993" w:type="dxa"/>
            <w:vMerge/>
            <w:tcBorders>
              <w:left w:val="single" w:sz="4" w:space="0" w:color="auto"/>
              <w:right w:val="single" w:sz="4" w:space="0" w:color="auto"/>
            </w:tcBorders>
            <w:noWrap/>
            <w:vAlign w:val="center"/>
          </w:tcPr>
          <w:p w14:paraId="4F28CE1C" w14:textId="77777777" w:rsidR="006A3E88" w:rsidRDefault="006A3E8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B77FA96" w14:textId="77777777" w:rsidR="006A3E88" w:rsidRDefault="006A3E8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4D53457"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开展畜牧专业人员业务培训次数</w:t>
            </w:r>
          </w:p>
        </w:tc>
        <w:tc>
          <w:tcPr>
            <w:tcW w:w="1242" w:type="dxa"/>
            <w:tcBorders>
              <w:top w:val="nil"/>
              <w:left w:val="nil"/>
              <w:bottom w:val="single" w:sz="4" w:space="0" w:color="auto"/>
              <w:right w:val="single" w:sz="4" w:space="0" w:color="auto"/>
            </w:tcBorders>
            <w:noWrap/>
            <w:vAlign w:val="center"/>
          </w:tcPr>
          <w:p w14:paraId="3245E485"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3E5C7FFC" w14:textId="77777777" w:rsidR="006A3E8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五马场乡人民政府2024年工作计划</w:t>
            </w:r>
          </w:p>
        </w:tc>
        <w:tc>
          <w:tcPr>
            <w:tcW w:w="1134" w:type="dxa"/>
            <w:tcBorders>
              <w:top w:val="nil"/>
              <w:left w:val="nil"/>
              <w:bottom w:val="single" w:sz="4" w:space="0" w:color="auto"/>
              <w:right w:val="single" w:sz="4" w:space="0" w:color="auto"/>
            </w:tcBorders>
            <w:noWrap/>
            <w:vAlign w:val="center"/>
          </w:tcPr>
          <w:p w14:paraId="7DA6ACD4"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7E412963"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24DDBC38"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698A708E" w14:textId="77777777" w:rsidR="006A3E88" w:rsidRDefault="006A3E88">
            <w:pPr>
              <w:spacing w:after="0" w:line="240" w:lineRule="auto"/>
              <w:jc w:val="center"/>
              <w:rPr>
                <w:rFonts w:ascii="宋体" w:eastAsia="宋体" w:hAnsi="宋体" w:cs="宋体" w:hint="eastAsia"/>
                <w:sz w:val="18"/>
                <w:szCs w:val="18"/>
                <w:lang w:eastAsia="zh-CN"/>
              </w:rPr>
            </w:pPr>
          </w:p>
        </w:tc>
      </w:tr>
      <w:tr w:rsidR="006A3E88" w14:paraId="7F905F57" w14:textId="77777777">
        <w:trPr>
          <w:cantSplit/>
          <w:trHeight w:val="740"/>
        </w:trPr>
        <w:tc>
          <w:tcPr>
            <w:tcW w:w="993" w:type="dxa"/>
            <w:vMerge/>
            <w:tcBorders>
              <w:left w:val="single" w:sz="4" w:space="0" w:color="auto"/>
              <w:right w:val="single" w:sz="4" w:space="0" w:color="auto"/>
            </w:tcBorders>
            <w:noWrap/>
            <w:vAlign w:val="center"/>
          </w:tcPr>
          <w:p w14:paraId="2D9F482C" w14:textId="77777777" w:rsidR="006A3E88" w:rsidRDefault="006A3E8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2A0813F" w14:textId="77777777" w:rsidR="006A3E88" w:rsidRDefault="006A3E8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28B2FBE"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开展劳务技能培训次数</w:t>
            </w:r>
          </w:p>
        </w:tc>
        <w:tc>
          <w:tcPr>
            <w:tcW w:w="1242" w:type="dxa"/>
            <w:tcBorders>
              <w:top w:val="nil"/>
              <w:left w:val="nil"/>
              <w:bottom w:val="single" w:sz="4" w:space="0" w:color="auto"/>
              <w:right w:val="single" w:sz="4" w:space="0" w:color="auto"/>
            </w:tcBorders>
            <w:noWrap/>
            <w:vAlign w:val="center"/>
          </w:tcPr>
          <w:p w14:paraId="60B36E67"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&gt;=3次</w:t>
            </w:r>
          </w:p>
        </w:tc>
        <w:tc>
          <w:tcPr>
            <w:tcW w:w="1417" w:type="dxa"/>
            <w:tcBorders>
              <w:top w:val="nil"/>
              <w:left w:val="nil"/>
              <w:bottom w:val="single" w:sz="4" w:space="0" w:color="auto"/>
              <w:right w:val="single" w:sz="4" w:space="0" w:color="auto"/>
            </w:tcBorders>
            <w:noWrap/>
            <w:vAlign w:val="center"/>
          </w:tcPr>
          <w:p w14:paraId="5E9F524A" w14:textId="77777777" w:rsidR="006A3E8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五马场乡人民政府2024年工作计划</w:t>
            </w:r>
          </w:p>
        </w:tc>
        <w:tc>
          <w:tcPr>
            <w:tcW w:w="1134" w:type="dxa"/>
            <w:tcBorders>
              <w:top w:val="nil"/>
              <w:left w:val="nil"/>
              <w:bottom w:val="single" w:sz="4" w:space="0" w:color="auto"/>
              <w:right w:val="single" w:sz="4" w:space="0" w:color="auto"/>
            </w:tcBorders>
            <w:noWrap/>
            <w:vAlign w:val="center"/>
          </w:tcPr>
          <w:p w14:paraId="2124B7CD"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18AC01ED"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=3次</w:t>
            </w:r>
          </w:p>
        </w:tc>
        <w:tc>
          <w:tcPr>
            <w:tcW w:w="720" w:type="dxa"/>
            <w:tcBorders>
              <w:top w:val="nil"/>
              <w:left w:val="nil"/>
              <w:bottom w:val="single" w:sz="4" w:space="0" w:color="auto"/>
              <w:right w:val="single" w:sz="4" w:space="0" w:color="auto"/>
            </w:tcBorders>
            <w:noWrap/>
            <w:vAlign w:val="center"/>
          </w:tcPr>
          <w:p w14:paraId="19D29B65"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3FA0314E" w14:textId="77777777" w:rsidR="006A3E88" w:rsidRDefault="006A3E88">
            <w:pPr>
              <w:spacing w:after="0" w:line="240" w:lineRule="auto"/>
              <w:jc w:val="center"/>
              <w:rPr>
                <w:rFonts w:ascii="宋体" w:eastAsia="宋体" w:hAnsi="宋体" w:cs="宋体" w:hint="eastAsia"/>
                <w:sz w:val="18"/>
                <w:szCs w:val="18"/>
                <w:lang w:eastAsia="zh-CN"/>
              </w:rPr>
            </w:pPr>
          </w:p>
        </w:tc>
      </w:tr>
      <w:tr w:rsidR="006A3E88" w14:paraId="2DB0F262" w14:textId="77777777">
        <w:trPr>
          <w:cantSplit/>
          <w:trHeight w:val="740"/>
        </w:trPr>
        <w:tc>
          <w:tcPr>
            <w:tcW w:w="993" w:type="dxa"/>
            <w:vMerge/>
            <w:tcBorders>
              <w:left w:val="single" w:sz="4" w:space="0" w:color="auto"/>
              <w:right w:val="single" w:sz="4" w:space="0" w:color="auto"/>
            </w:tcBorders>
            <w:noWrap/>
            <w:vAlign w:val="center"/>
          </w:tcPr>
          <w:p w14:paraId="60A67CEC" w14:textId="77777777" w:rsidR="006A3E88" w:rsidRDefault="006A3E8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E134E5C" w14:textId="77777777" w:rsidR="006A3E88" w:rsidRDefault="006A3E8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5B21D73"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开展房屋隐患排查次数</w:t>
            </w:r>
          </w:p>
        </w:tc>
        <w:tc>
          <w:tcPr>
            <w:tcW w:w="1242" w:type="dxa"/>
            <w:tcBorders>
              <w:top w:val="nil"/>
              <w:left w:val="nil"/>
              <w:bottom w:val="single" w:sz="4" w:space="0" w:color="auto"/>
              <w:right w:val="single" w:sz="4" w:space="0" w:color="auto"/>
            </w:tcBorders>
            <w:noWrap/>
            <w:vAlign w:val="center"/>
          </w:tcPr>
          <w:p w14:paraId="4D20B2B2"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7A74427C" w14:textId="77777777" w:rsidR="006A3E8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五马场乡人民政府2024年工作计划</w:t>
            </w:r>
          </w:p>
        </w:tc>
        <w:tc>
          <w:tcPr>
            <w:tcW w:w="1134" w:type="dxa"/>
            <w:tcBorders>
              <w:top w:val="nil"/>
              <w:left w:val="nil"/>
              <w:bottom w:val="single" w:sz="4" w:space="0" w:color="auto"/>
              <w:right w:val="single" w:sz="4" w:space="0" w:color="auto"/>
            </w:tcBorders>
            <w:noWrap/>
            <w:vAlign w:val="center"/>
          </w:tcPr>
          <w:p w14:paraId="5927777F"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5A202511"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1E3AE687"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54AA8B5B" w14:textId="77777777" w:rsidR="006A3E88" w:rsidRDefault="006A3E88">
            <w:pPr>
              <w:spacing w:after="0" w:line="240" w:lineRule="auto"/>
              <w:jc w:val="center"/>
              <w:rPr>
                <w:rFonts w:ascii="宋体" w:eastAsia="宋体" w:hAnsi="宋体" w:cs="宋体" w:hint="eastAsia"/>
                <w:sz w:val="18"/>
                <w:szCs w:val="18"/>
                <w:lang w:eastAsia="zh-CN"/>
              </w:rPr>
            </w:pPr>
          </w:p>
        </w:tc>
      </w:tr>
      <w:tr w:rsidR="006A3E88" w14:paraId="378C203D"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84F68A6" w14:textId="77777777" w:rsidR="006A3E88" w:rsidRDefault="006A3E88">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96E9A59" w14:textId="77777777" w:rsidR="006A3E88" w:rsidRDefault="006A3E8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3240D7E"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开展群众体育文化活动次数</w:t>
            </w:r>
          </w:p>
        </w:tc>
        <w:tc>
          <w:tcPr>
            <w:tcW w:w="1242" w:type="dxa"/>
            <w:tcBorders>
              <w:top w:val="nil"/>
              <w:left w:val="nil"/>
              <w:bottom w:val="single" w:sz="4" w:space="0" w:color="auto"/>
              <w:right w:val="single" w:sz="4" w:space="0" w:color="auto"/>
            </w:tcBorders>
            <w:noWrap/>
            <w:vAlign w:val="center"/>
          </w:tcPr>
          <w:p w14:paraId="59266759"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&gt;=18次</w:t>
            </w:r>
          </w:p>
        </w:tc>
        <w:tc>
          <w:tcPr>
            <w:tcW w:w="1417" w:type="dxa"/>
            <w:tcBorders>
              <w:top w:val="nil"/>
              <w:left w:val="nil"/>
              <w:bottom w:val="single" w:sz="4" w:space="0" w:color="auto"/>
              <w:right w:val="single" w:sz="4" w:space="0" w:color="auto"/>
            </w:tcBorders>
            <w:noWrap/>
            <w:vAlign w:val="center"/>
          </w:tcPr>
          <w:p w14:paraId="3157B399" w14:textId="77777777" w:rsidR="006A3E88"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五马场乡人民政府2024年工作计划</w:t>
            </w:r>
          </w:p>
        </w:tc>
        <w:tc>
          <w:tcPr>
            <w:tcW w:w="1134" w:type="dxa"/>
            <w:tcBorders>
              <w:top w:val="nil"/>
              <w:left w:val="nil"/>
              <w:bottom w:val="single" w:sz="4" w:space="0" w:color="auto"/>
              <w:right w:val="single" w:sz="4" w:space="0" w:color="auto"/>
            </w:tcBorders>
            <w:noWrap/>
            <w:vAlign w:val="center"/>
          </w:tcPr>
          <w:p w14:paraId="0C91CE80"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50ABB6C7"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=18次</w:t>
            </w:r>
          </w:p>
        </w:tc>
        <w:tc>
          <w:tcPr>
            <w:tcW w:w="720" w:type="dxa"/>
            <w:tcBorders>
              <w:top w:val="nil"/>
              <w:left w:val="nil"/>
              <w:bottom w:val="single" w:sz="4" w:space="0" w:color="auto"/>
              <w:right w:val="single" w:sz="4" w:space="0" w:color="auto"/>
            </w:tcBorders>
            <w:noWrap/>
            <w:vAlign w:val="center"/>
          </w:tcPr>
          <w:p w14:paraId="668FC58F" w14:textId="77777777" w:rsidR="006A3E88"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349AF3EA" w14:textId="77777777" w:rsidR="006A3E88" w:rsidRDefault="006A3E88">
            <w:pPr>
              <w:spacing w:after="0" w:line="240" w:lineRule="auto"/>
              <w:jc w:val="center"/>
              <w:rPr>
                <w:rFonts w:ascii="宋体" w:eastAsia="宋体" w:hAnsi="宋体" w:cs="宋体" w:hint="eastAsia"/>
                <w:sz w:val="18"/>
                <w:szCs w:val="18"/>
                <w:lang w:eastAsia="zh-CN"/>
              </w:rPr>
            </w:pPr>
          </w:p>
        </w:tc>
      </w:tr>
    </w:tbl>
    <w:p w14:paraId="15BDA1E6" w14:textId="77777777" w:rsidR="006A3E8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6F8B0F3" w14:textId="77777777" w:rsidR="006A3E8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4"/>
        <w:gridCol w:w="556"/>
        <w:gridCol w:w="813"/>
        <w:gridCol w:w="569"/>
        <w:gridCol w:w="666"/>
        <w:gridCol w:w="666"/>
        <w:gridCol w:w="556"/>
        <w:gridCol w:w="756"/>
        <w:gridCol w:w="583"/>
        <w:gridCol w:w="485"/>
        <w:gridCol w:w="627"/>
        <w:gridCol w:w="558"/>
        <w:gridCol w:w="900"/>
      </w:tblGrid>
      <w:tr w:rsidR="006A3E88" w14:paraId="43600BE3" w14:textId="77777777" w:rsidTr="00B477E6">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2DA91D31" w14:textId="77777777" w:rsidR="006A3E88"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67" w:type="pct"/>
            <w:gridSpan w:val="12"/>
            <w:tcBorders>
              <w:top w:val="single" w:sz="4" w:space="0" w:color="auto"/>
              <w:left w:val="nil"/>
              <w:bottom w:val="single" w:sz="4" w:space="0" w:color="auto"/>
              <w:right w:val="single" w:sz="4" w:space="0" w:color="auto"/>
            </w:tcBorders>
            <w:vAlign w:val="center"/>
          </w:tcPr>
          <w:p w14:paraId="4BD19C2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关于五马场</w:t>
            </w:r>
            <w:proofErr w:type="gramStart"/>
            <w:r>
              <w:rPr>
                <w:rFonts w:ascii="宋体" w:eastAsia="宋体" w:hAnsi="宋体" w:cs="宋体" w:hint="eastAsia"/>
                <w:color w:val="000000"/>
                <w:sz w:val="18"/>
                <w:szCs w:val="18"/>
                <w:lang w:eastAsia="zh-CN"/>
              </w:rPr>
              <w:t>乡文化</w:t>
            </w:r>
            <w:proofErr w:type="gramEnd"/>
            <w:r>
              <w:rPr>
                <w:rFonts w:ascii="宋体" w:eastAsia="宋体" w:hAnsi="宋体" w:cs="宋体" w:hint="eastAsia"/>
                <w:color w:val="000000"/>
                <w:sz w:val="18"/>
                <w:szCs w:val="18"/>
                <w:lang w:eastAsia="zh-CN"/>
              </w:rPr>
              <w:t>活动经费，中央政法纪检检查经费，“三影重叠”技术服务费，拨付五马场</w:t>
            </w:r>
            <w:proofErr w:type="gramStart"/>
            <w:r>
              <w:rPr>
                <w:rFonts w:ascii="宋体" w:eastAsia="宋体" w:hAnsi="宋体" w:cs="宋体" w:hint="eastAsia"/>
                <w:color w:val="000000"/>
                <w:sz w:val="18"/>
                <w:szCs w:val="18"/>
                <w:lang w:eastAsia="zh-CN"/>
              </w:rPr>
              <w:t>乡经费</w:t>
            </w:r>
            <w:proofErr w:type="gramEnd"/>
          </w:p>
        </w:tc>
      </w:tr>
      <w:tr w:rsidR="006A3E88" w14:paraId="742A0365" w14:textId="77777777" w:rsidTr="00B477E6">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56B4D22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71EE7E4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奇台县五马场哈萨克族乡人民政府</w:t>
            </w:r>
          </w:p>
        </w:tc>
        <w:tc>
          <w:tcPr>
            <w:tcW w:w="741" w:type="pct"/>
            <w:gridSpan w:val="2"/>
            <w:tcBorders>
              <w:top w:val="single" w:sz="4" w:space="0" w:color="auto"/>
              <w:left w:val="nil"/>
              <w:bottom w:val="single" w:sz="4" w:space="0" w:color="auto"/>
              <w:right w:val="single" w:sz="4" w:space="0" w:color="auto"/>
            </w:tcBorders>
            <w:vAlign w:val="center"/>
          </w:tcPr>
          <w:p w14:paraId="656F4368"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1" w:type="pct"/>
            <w:gridSpan w:val="5"/>
            <w:tcBorders>
              <w:top w:val="single" w:sz="4" w:space="0" w:color="auto"/>
              <w:left w:val="nil"/>
              <w:bottom w:val="single" w:sz="4" w:space="0" w:color="auto"/>
              <w:right w:val="single" w:sz="4" w:space="0" w:color="auto"/>
            </w:tcBorders>
            <w:vAlign w:val="center"/>
          </w:tcPr>
          <w:p w14:paraId="7879CFE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奇台县五马场哈萨克族乡人民政府</w:t>
            </w:r>
          </w:p>
        </w:tc>
      </w:tr>
      <w:tr w:rsidR="006A3E88" w14:paraId="5C75AE39" w14:textId="77777777" w:rsidTr="00B477E6">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AD12D4F"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1" w:type="pct"/>
            <w:gridSpan w:val="2"/>
            <w:tcBorders>
              <w:top w:val="single" w:sz="4" w:space="0" w:color="auto"/>
              <w:left w:val="nil"/>
              <w:bottom w:val="single" w:sz="4" w:space="0" w:color="auto"/>
              <w:right w:val="single" w:sz="4" w:space="0" w:color="auto"/>
            </w:tcBorders>
            <w:vAlign w:val="center"/>
          </w:tcPr>
          <w:p w14:paraId="15C3EDAB"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188174E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396F0CE6"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744EAFDD"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3" w:type="pct"/>
            <w:gridSpan w:val="2"/>
            <w:tcBorders>
              <w:top w:val="nil"/>
              <w:left w:val="nil"/>
              <w:bottom w:val="single" w:sz="4" w:space="0" w:color="auto"/>
              <w:right w:val="single" w:sz="4" w:space="0" w:color="auto"/>
            </w:tcBorders>
            <w:vAlign w:val="center"/>
          </w:tcPr>
          <w:p w14:paraId="09BDA919"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9" w:type="pct"/>
            <w:gridSpan w:val="2"/>
            <w:tcBorders>
              <w:top w:val="single" w:sz="4" w:space="0" w:color="auto"/>
              <w:left w:val="nil"/>
              <w:bottom w:val="single" w:sz="4" w:space="0" w:color="auto"/>
              <w:right w:val="single" w:sz="4" w:space="0" w:color="auto"/>
            </w:tcBorders>
            <w:vAlign w:val="center"/>
          </w:tcPr>
          <w:p w14:paraId="4C0CE8A4"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9" w:type="pct"/>
            <w:tcBorders>
              <w:top w:val="nil"/>
              <w:left w:val="nil"/>
              <w:bottom w:val="single" w:sz="4" w:space="0" w:color="auto"/>
              <w:right w:val="single" w:sz="4" w:space="0" w:color="auto"/>
            </w:tcBorders>
            <w:vAlign w:val="center"/>
          </w:tcPr>
          <w:p w14:paraId="2645BD2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6A3E88" w14:paraId="6EE22B7A"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29A997A0" w14:textId="77777777" w:rsidR="006A3E88" w:rsidRDefault="006A3E88">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6A2AA39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00D21F1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73.49</w:t>
            </w:r>
          </w:p>
        </w:tc>
        <w:tc>
          <w:tcPr>
            <w:tcW w:w="1072" w:type="pct"/>
            <w:gridSpan w:val="3"/>
            <w:tcBorders>
              <w:top w:val="single" w:sz="4" w:space="0" w:color="auto"/>
              <w:left w:val="nil"/>
              <w:bottom w:val="single" w:sz="4" w:space="0" w:color="auto"/>
              <w:right w:val="single" w:sz="4" w:space="0" w:color="auto"/>
            </w:tcBorders>
            <w:vAlign w:val="center"/>
          </w:tcPr>
          <w:p w14:paraId="17FE686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73.49</w:t>
            </w:r>
          </w:p>
        </w:tc>
        <w:tc>
          <w:tcPr>
            <w:tcW w:w="741" w:type="pct"/>
            <w:gridSpan w:val="2"/>
            <w:tcBorders>
              <w:top w:val="single" w:sz="4" w:space="0" w:color="auto"/>
              <w:left w:val="nil"/>
              <w:bottom w:val="single" w:sz="4" w:space="0" w:color="auto"/>
              <w:right w:val="single" w:sz="4" w:space="0" w:color="auto"/>
            </w:tcBorders>
            <w:vAlign w:val="center"/>
          </w:tcPr>
          <w:p w14:paraId="15F8FF9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73.49</w:t>
            </w:r>
          </w:p>
        </w:tc>
        <w:tc>
          <w:tcPr>
            <w:tcW w:w="603" w:type="pct"/>
            <w:gridSpan w:val="2"/>
            <w:tcBorders>
              <w:top w:val="nil"/>
              <w:left w:val="nil"/>
              <w:bottom w:val="single" w:sz="4" w:space="0" w:color="auto"/>
              <w:right w:val="single" w:sz="4" w:space="0" w:color="auto"/>
            </w:tcBorders>
            <w:vAlign w:val="center"/>
          </w:tcPr>
          <w:p w14:paraId="0C72B2C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9" w:type="pct"/>
            <w:gridSpan w:val="2"/>
            <w:tcBorders>
              <w:top w:val="single" w:sz="4" w:space="0" w:color="auto"/>
              <w:left w:val="nil"/>
              <w:bottom w:val="single" w:sz="4" w:space="0" w:color="auto"/>
              <w:right w:val="single" w:sz="4" w:space="0" w:color="auto"/>
            </w:tcBorders>
            <w:vAlign w:val="center"/>
          </w:tcPr>
          <w:p w14:paraId="2740D60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9" w:type="pct"/>
            <w:tcBorders>
              <w:top w:val="nil"/>
              <w:left w:val="nil"/>
              <w:bottom w:val="single" w:sz="4" w:space="0" w:color="auto"/>
              <w:right w:val="single" w:sz="4" w:space="0" w:color="auto"/>
            </w:tcBorders>
            <w:vAlign w:val="center"/>
          </w:tcPr>
          <w:p w14:paraId="7D60351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6A3E88" w14:paraId="5053A85F"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75AAE7AB" w14:textId="77777777" w:rsidR="006A3E88" w:rsidRDefault="006A3E88">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3886912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1D7BF6D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73.49</w:t>
            </w:r>
          </w:p>
        </w:tc>
        <w:tc>
          <w:tcPr>
            <w:tcW w:w="1072" w:type="pct"/>
            <w:gridSpan w:val="3"/>
            <w:tcBorders>
              <w:top w:val="single" w:sz="4" w:space="0" w:color="auto"/>
              <w:left w:val="nil"/>
              <w:bottom w:val="single" w:sz="4" w:space="0" w:color="auto"/>
              <w:right w:val="single" w:sz="4" w:space="0" w:color="auto"/>
            </w:tcBorders>
            <w:vAlign w:val="center"/>
          </w:tcPr>
          <w:p w14:paraId="37B85B6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73.49</w:t>
            </w:r>
          </w:p>
        </w:tc>
        <w:tc>
          <w:tcPr>
            <w:tcW w:w="741" w:type="pct"/>
            <w:gridSpan w:val="2"/>
            <w:tcBorders>
              <w:top w:val="single" w:sz="4" w:space="0" w:color="auto"/>
              <w:left w:val="nil"/>
              <w:bottom w:val="single" w:sz="4" w:space="0" w:color="auto"/>
              <w:right w:val="single" w:sz="4" w:space="0" w:color="auto"/>
            </w:tcBorders>
            <w:vAlign w:val="center"/>
          </w:tcPr>
          <w:p w14:paraId="3696A5E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73.49</w:t>
            </w:r>
          </w:p>
        </w:tc>
        <w:tc>
          <w:tcPr>
            <w:tcW w:w="603" w:type="pct"/>
            <w:gridSpan w:val="2"/>
            <w:tcBorders>
              <w:top w:val="nil"/>
              <w:left w:val="nil"/>
              <w:bottom w:val="single" w:sz="4" w:space="0" w:color="auto"/>
              <w:right w:val="single" w:sz="4" w:space="0" w:color="auto"/>
            </w:tcBorders>
            <w:vAlign w:val="center"/>
          </w:tcPr>
          <w:p w14:paraId="4C68617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9" w:type="pct"/>
            <w:gridSpan w:val="2"/>
            <w:tcBorders>
              <w:top w:val="single" w:sz="4" w:space="0" w:color="auto"/>
              <w:left w:val="nil"/>
              <w:bottom w:val="single" w:sz="4" w:space="0" w:color="auto"/>
              <w:right w:val="single" w:sz="4" w:space="0" w:color="auto"/>
            </w:tcBorders>
            <w:vAlign w:val="center"/>
          </w:tcPr>
          <w:p w14:paraId="5B6F1EE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9" w:type="pct"/>
            <w:tcBorders>
              <w:top w:val="nil"/>
              <w:left w:val="nil"/>
              <w:bottom w:val="single" w:sz="4" w:space="0" w:color="auto"/>
              <w:right w:val="single" w:sz="4" w:space="0" w:color="auto"/>
            </w:tcBorders>
            <w:vAlign w:val="center"/>
          </w:tcPr>
          <w:p w14:paraId="5101E24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6A3E88" w14:paraId="1EED2D89"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346F1CC7" w14:textId="77777777" w:rsidR="006A3E88" w:rsidRDefault="006A3E88">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25AFD716"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65DB23D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22FA8F1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0150A16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3" w:type="pct"/>
            <w:gridSpan w:val="2"/>
            <w:tcBorders>
              <w:top w:val="nil"/>
              <w:left w:val="nil"/>
              <w:bottom w:val="single" w:sz="4" w:space="0" w:color="auto"/>
              <w:right w:val="single" w:sz="4" w:space="0" w:color="auto"/>
            </w:tcBorders>
            <w:vAlign w:val="center"/>
          </w:tcPr>
          <w:p w14:paraId="0D4DA94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9" w:type="pct"/>
            <w:gridSpan w:val="2"/>
            <w:tcBorders>
              <w:top w:val="single" w:sz="4" w:space="0" w:color="auto"/>
              <w:left w:val="nil"/>
              <w:bottom w:val="single" w:sz="4" w:space="0" w:color="auto"/>
              <w:right w:val="single" w:sz="4" w:space="0" w:color="auto"/>
            </w:tcBorders>
            <w:vAlign w:val="center"/>
          </w:tcPr>
          <w:p w14:paraId="77645BC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9" w:type="pct"/>
            <w:tcBorders>
              <w:top w:val="nil"/>
              <w:left w:val="nil"/>
              <w:bottom w:val="single" w:sz="4" w:space="0" w:color="auto"/>
              <w:right w:val="single" w:sz="4" w:space="0" w:color="auto"/>
            </w:tcBorders>
            <w:vAlign w:val="center"/>
          </w:tcPr>
          <w:p w14:paraId="60224CE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6A3E88" w14:paraId="3435E504" w14:textId="77777777" w:rsidTr="00B477E6">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BF89EAA"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2" w:type="pct"/>
            <w:gridSpan w:val="6"/>
            <w:tcBorders>
              <w:top w:val="single" w:sz="4" w:space="0" w:color="auto"/>
              <w:left w:val="nil"/>
              <w:bottom w:val="single" w:sz="4" w:space="0" w:color="auto"/>
              <w:right w:val="single" w:sz="4" w:space="0" w:color="auto"/>
            </w:tcBorders>
            <w:vAlign w:val="center"/>
          </w:tcPr>
          <w:p w14:paraId="5BEB9495"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2" w:type="pct"/>
            <w:gridSpan w:val="7"/>
            <w:tcBorders>
              <w:top w:val="single" w:sz="4" w:space="0" w:color="auto"/>
              <w:left w:val="nil"/>
              <w:bottom w:val="single" w:sz="4" w:space="0" w:color="auto"/>
              <w:right w:val="single" w:sz="4" w:space="0" w:color="auto"/>
            </w:tcBorders>
            <w:vAlign w:val="center"/>
          </w:tcPr>
          <w:p w14:paraId="77AFF42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6A3E88" w14:paraId="0662FC17" w14:textId="77777777" w:rsidTr="00B477E6">
        <w:trPr>
          <w:trHeight w:val="820"/>
        </w:trPr>
        <w:tc>
          <w:tcPr>
            <w:tcW w:w="326" w:type="pct"/>
            <w:vMerge/>
            <w:tcBorders>
              <w:top w:val="nil"/>
              <w:left w:val="single" w:sz="4" w:space="0" w:color="auto"/>
              <w:bottom w:val="single" w:sz="4" w:space="0" w:color="auto"/>
              <w:right w:val="single" w:sz="4" w:space="0" w:color="auto"/>
            </w:tcBorders>
            <w:vAlign w:val="center"/>
          </w:tcPr>
          <w:p w14:paraId="129F9F80" w14:textId="77777777" w:rsidR="006A3E88" w:rsidRDefault="006A3E88">
            <w:pPr>
              <w:spacing w:after="0" w:line="240" w:lineRule="auto"/>
              <w:rPr>
                <w:rFonts w:ascii="宋体" w:eastAsia="宋体" w:hAnsi="宋体" w:cs="宋体" w:hint="eastAsia"/>
                <w:color w:val="000000"/>
                <w:sz w:val="18"/>
                <w:szCs w:val="18"/>
                <w:lang w:eastAsia="zh-CN"/>
              </w:rPr>
            </w:pPr>
          </w:p>
        </w:tc>
        <w:tc>
          <w:tcPr>
            <w:tcW w:w="2152" w:type="pct"/>
            <w:gridSpan w:val="6"/>
            <w:tcBorders>
              <w:top w:val="single" w:sz="4" w:space="0" w:color="auto"/>
              <w:left w:val="nil"/>
              <w:bottom w:val="single" w:sz="4" w:space="0" w:color="auto"/>
              <w:right w:val="single" w:sz="4" w:space="0" w:color="auto"/>
            </w:tcBorders>
            <w:vAlign w:val="center"/>
          </w:tcPr>
          <w:p w14:paraId="10B6AB3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我单位开展元宵节社火大赛参赛人数103人，申请文化经费1万元，全力营造浓厚的中华传统节日氛围，将会为人民群众送去欢乐和文明，参赛及时率达100%，观看群众满意度达95%。有效保障人民群众精神文化活动。2、通过我县“三调”和14个乡镇“三影重叠”数据成果，由三方出具“三影重叠”报告，上图入库涉及村庄数7个，报告费3.49万元。3、开展办案业务工作所需要办案经费和业务装备经费申请设备购置费2万元，购置设备5台，设备验收合格率达100%。4、乡政府取暖费及暖气抢修工程经费67万元，暖气设备抢修及时率100%，有效的保障乡镇的基本生活和健康安全。</w:t>
            </w:r>
          </w:p>
        </w:tc>
        <w:tc>
          <w:tcPr>
            <w:tcW w:w="2522" w:type="pct"/>
            <w:gridSpan w:val="7"/>
            <w:tcBorders>
              <w:top w:val="single" w:sz="4" w:space="0" w:color="auto"/>
              <w:left w:val="nil"/>
              <w:bottom w:val="single" w:sz="4" w:space="0" w:color="auto"/>
              <w:right w:val="single" w:sz="4" w:space="0" w:color="auto"/>
            </w:tcBorders>
            <w:vAlign w:val="center"/>
          </w:tcPr>
          <w:p w14:paraId="4AD271C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社火大赛参赛人数103人，文化经费金额1万元，参赛及时率达100%，观看群众满意度达95%，有效保障了人民群众精神文化活动。“三影重叠”上图入库涉及村庄数7个，报告费3.49万元。纪检经费购置设备5台，购置费2万元，设备验收合格率达100%。支付取暖费及暖气抢修工程经费67万元，暖气设备抢修及时率100%，有效的保障了乡镇的基本生活和健康安全。</w:t>
            </w:r>
          </w:p>
        </w:tc>
      </w:tr>
      <w:tr w:rsidR="006A3E88" w14:paraId="59934C9F" w14:textId="77777777" w:rsidTr="00B477E6">
        <w:trPr>
          <w:trHeight w:val="820"/>
        </w:trPr>
        <w:tc>
          <w:tcPr>
            <w:tcW w:w="326" w:type="pct"/>
            <w:tcBorders>
              <w:top w:val="nil"/>
              <w:left w:val="single" w:sz="4" w:space="0" w:color="auto"/>
              <w:bottom w:val="single" w:sz="4" w:space="0" w:color="auto"/>
              <w:right w:val="single" w:sz="4" w:space="0" w:color="auto"/>
            </w:tcBorders>
            <w:vAlign w:val="center"/>
          </w:tcPr>
          <w:p w14:paraId="1E6DC551" w14:textId="77777777" w:rsidR="006A3E88" w:rsidRDefault="006A3E88">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7437686C"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0CADF9B0"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0950918F"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72ECCC66"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016A60C4"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690EEE7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7CDFD61F"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32266F14"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07802A0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4" w:type="pct"/>
            <w:tcBorders>
              <w:top w:val="nil"/>
              <w:left w:val="nil"/>
              <w:bottom w:val="single" w:sz="4" w:space="0" w:color="auto"/>
              <w:right w:val="single" w:sz="4" w:space="0" w:color="auto"/>
            </w:tcBorders>
            <w:vAlign w:val="center"/>
          </w:tcPr>
          <w:p w14:paraId="5AD85D1A"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4" w:type="pct"/>
            <w:tcBorders>
              <w:top w:val="nil"/>
              <w:left w:val="nil"/>
              <w:bottom w:val="single" w:sz="4" w:space="0" w:color="auto"/>
              <w:right w:val="single" w:sz="4" w:space="0" w:color="auto"/>
            </w:tcBorders>
            <w:vAlign w:val="center"/>
          </w:tcPr>
          <w:p w14:paraId="39788823" w14:textId="77777777" w:rsidR="006A3E8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600B6A7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9" w:type="pct"/>
            <w:tcBorders>
              <w:top w:val="nil"/>
              <w:left w:val="nil"/>
              <w:bottom w:val="single" w:sz="4" w:space="0" w:color="auto"/>
              <w:right w:val="single" w:sz="4" w:space="0" w:color="auto"/>
            </w:tcBorders>
            <w:vAlign w:val="center"/>
          </w:tcPr>
          <w:p w14:paraId="30FF9F69"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A3E88" w14:paraId="1EE48891" w14:textId="77777777" w:rsidTr="00B477E6">
        <w:trPr>
          <w:trHeight w:val="800"/>
        </w:trPr>
        <w:tc>
          <w:tcPr>
            <w:tcW w:w="326" w:type="pct"/>
            <w:vMerge w:val="restart"/>
            <w:tcBorders>
              <w:top w:val="nil"/>
              <w:left w:val="single" w:sz="4" w:space="0" w:color="auto"/>
              <w:right w:val="single" w:sz="4" w:space="0" w:color="auto"/>
            </w:tcBorders>
            <w:vAlign w:val="center"/>
          </w:tcPr>
          <w:p w14:paraId="02EF429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7" w:type="pct"/>
            <w:vMerge w:val="restart"/>
            <w:tcBorders>
              <w:top w:val="nil"/>
              <w:left w:val="nil"/>
              <w:right w:val="single" w:sz="4" w:space="0" w:color="auto"/>
            </w:tcBorders>
            <w:vAlign w:val="center"/>
          </w:tcPr>
          <w:p w14:paraId="2FD936C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3B17271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02429F8E"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比赛参赛人数（人）</w:t>
            </w:r>
          </w:p>
        </w:tc>
        <w:tc>
          <w:tcPr>
            <w:tcW w:w="321" w:type="pct"/>
            <w:tcBorders>
              <w:top w:val="nil"/>
              <w:left w:val="nil"/>
              <w:bottom w:val="single" w:sz="4" w:space="0" w:color="auto"/>
              <w:right w:val="single" w:sz="4" w:space="0" w:color="auto"/>
            </w:tcBorders>
            <w:vAlign w:val="center"/>
          </w:tcPr>
          <w:p w14:paraId="50EFBF0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8809BC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=103人</w:t>
            </w:r>
          </w:p>
        </w:tc>
        <w:tc>
          <w:tcPr>
            <w:tcW w:w="376" w:type="pct"/>
            <w:tcBorders>
              <w:top w:val="nil"/>
              <w:left w:val="nil"/>
              <w:bottom w:val="single" w:sz="4" w:space="0" w:color="auto"/>
              <w:right w:val="single" w:sz="4" w:space="0" w:color="auto"/>
            </w:tcBorders>
            <w:vAlign w:val="center"/>
          </w:tcPr>
          <w:p w14:paraId="18E60F0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=103人</w:t>
            </w:r>
          </w:p>
        </w:tc>
        <w:tc>
          <w:tcPr>
            <w:tcW w:w="314" w:type="pct"/>
            <w:tcBorders>
              <w:top w:val="nil"/>
              <w:left w:val="nil"/>
              <w:bottom w:val="single" w:sz="4" w:space="0" w:color="auto"/>
              <w:right w:val="single" w:sz="4" w:space="0" w:color="auto"/>
            </w:tcBorders>
            <w:vAlign w:val="center"/>
          </w:tcPr>
          <w:p w14:paraId="4CDAFCD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822D5F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3B783DD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0EE9A01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33AFB8F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7758E74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9" w:type="pct"/>
            <w:tcBorders>
              <w:top w:val="nil"/>
              <w:left w:val="nil"/>
              <w:bottom w:val="single" w:sz="4" w:space="0" w:color="auto"/>
              <w:right w:val="single" w:sz="4" w:space="0" w:color="auto"/>
            </w:tcBorders>
            <w:vAlign w:val="center"/>
          </w:tcPr>
          <w:p w14:paraId="28AD6410"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52C0FC48" w14:textId="77777777" w:rsidTr="00B477E6">
        <w:trPr>
          <w:trHeight w:val="800"/>
        </w:trPr>
        <w:tc>
          <w:tcPr>
            <w:tcW w:w="326" w:type="pct"/>
            <w:vMerge/>
            <w:tcBorders>
              <w:left w:val="single" w:sz="4" w:space="0" w:color="auto"/>
              <w:right w:val="single" w:sz="4" w:space="0" w:color="auto"/>
            </w:tcBorders>
            <w:vAlign w:val="center"/>
          </w:tcPr>
          <w:p w14:paraId="4057D27B"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04328E2E"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28537D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6BBC886D"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“三影重叠”上图入库涉及村庄数</w:t>
            </w:r>
          </w:p>
        </w:tc>
        <w:tc>
          <w:tcPr>
            <w:tcW w:w="321" w:type="pct"/>
            <w:tcBorders>
              <w:top w:val="nil"/>
              <w:left w:val="nil"/>
              <w:bottom w:val="single" w:sz="4" w:space="0" w:color="auto"/>
              <w:right w:val="single" w:sz="4" w:space="0" w:color="auto"/>
            </w:tcBorders>
            <w:vAlign w:val="center"/>
          </w:tcPr>
          <w:p w14:paraId="3ACA9C7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09E10CD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w:t>
            </w:r>
          </w:p>
        </w:tc>
        <w:tc>
          <w:tcPr>
            <w:tcW w:w="376" w:type="pct"/>
            <w:tcBorders>
              <w:top w:val="nil"/>
              <w:left w:val="nil"/>
              <w:bottom w:val="single" w:sz="4" w:space="0" w:color="auto"/>
              <w:right w:val="single" w:sz="4" w:space="0" w:color="auto"/>
            </w:tcBorders>
            <w:vAlign w:val="center"/>
          </w:tcPr>
          <w:p w14:paraId="19B69A3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w:t>
            </w:r>
          </w:p>
        </w:tc>
        <w:tc>
          <w:tcPr>
            <w:tcW w:w="314" w:type="pct"/>
            <w:tcBorders>
              <w:top w:val="nil"/>
              <w:left w:val="nil"/>
              <w:bottom w:val="single" w:sz="4" w:space="0" w:color="auto"/>
              <w:right w:val="single" w:sz="4" w:space="0" w:color="auto"/>
            </w:tcBorders>
            <w:vAlign w:val="center"/>
          </w:tcPr>
          <w:p w14:paraId="0D47822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B58FF4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7045992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3911A25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748DEBE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039FBFE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9" w:type="pct"/>
            <w:tcBorders>
              <w:top w:val="nil"/>
              <w:left w:val="nil"/>
              <w:bottom w:val="single" w:sz="4" w:space="0" w:color="auto"/>
              <w:right w:val="single" w:sz="4" w:space="0" w:color="auto"/>
            </w:tcBorders>
            <w:vAlign w:val="center"/>
          </w:tcPr>
          <w:p w14:paraId="2291E9BF"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752E8205" w14:textId="77777777" w:rsidTr="00B477E6">
        <w:trPr>
          <w:trHeight w:val="800"/>
        </w:trPr>
        <w:tc>
          <w:tcPr>
            <w:tcW w:w="326" w:type="pct"/>
            <w:vMerge/>
            <w:tcBorders>
              <w:left w:val="single" w:sz="4" w:space="0" w:color="auto"/>
              <w:right w:val="single" w:sz="4" w:space="0" w:color="auto"/>
            </w:tcBorders>
            <w:vAlign w:val="center"/>
          </w:tcPr>
          <w:p w14:paraId="509B4353"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6F72B9F1"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F5436E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7CCA37F7"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购买办公设备数量</w:t>
            </w:r>
          </w:p>
        </w:tc>
        <w:tc>
          <w:tcPr>
            <w:tcW w:w="321" w:type="pct"/>
            <w:tcBorders>
              <w:top w:val="nil"/>
              <w:left w:val="nil"/>
              <w:bottom w:val="single" w:sz="4" w:space="0" w:color="auto"/>
              <w:right w:val="single" w:sz="4" w:space="0" w:color="auto"/>
            </w:tcBorders>
            <w:vAlign w:val="center"/>
          </w:tcPr>
          <w:p w14:paraId="74D203F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37EE7FF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=5台</w:t>
            </w:r>
          </w:p>
        </w:tc>
        <w:tc>
          <w:tcPr>
            <w:tcW w:w="376" w:type="pct"/>
            <w:tcBorders>
              <w:top w:val="nil"/>
              <w:left w:val="nil"/>
              <w:bottom w:val="single" w:sz="4" w:space="0" w:color="auto"/>
              <w:right w:val="single" w:sz="4" w:space="0" w:color="auto"/>
            </w:tcBorders>
            <w:vAlign w:val="center"/>
          </w:tcPr>
          <w:p w14:paraId="53B0A00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=5台</w:t>
            </w:r>
          </w:p>
        </w:tc>
        <w:tc>
          <w:tcPr>
            <w:tcW w:w="314" w:type="pct"/>
            <w:tcBorders>
              <w:top w:val="nil"/>
              <w:left w:val="nil"/>
              <w:bottom w:val="single" w:sz="4" w:space="0" w:color="auto"/>
              <w:right w:val="single" w:sz="4" w:space="0" w:color="auto"/>
            </w:tcBorders>
            <w:vAlign w:val="center"/>
          </w:tcPr>
          <w:p w14:paraId="39F79F8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BAF00D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33BFFDF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677DC51D"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5EFFDD1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18D0FF3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9" w:type="pct"/>
            <w:tcBorders>
              <w:top w:val="nil"/>
              <w:left w:val="nil"/>
              <w:bottom w:val="single" w:sz="4" w:space="0" w:color="auto"/>
              <w:right w:val="single" w:sz="4" w:space="0" w:color="auto"/>
            </w:tcBorders>
            <w:vAlign w:val="center"/>
          </w:tcPr>
          <w:p w14:paraId="24DAB3C0"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781F51BA" w14:textId="77777777" w:rsidTr="00B477E6">
        <w:trPr>
          <w:trHeight w:val="800"/>
        </w:trPr>
        <w:tc>
          <w:tcPr>
            <w:tcW w:w="326" w:type="pct"/>
            <w:vMerge/>
            <w:tcBorders>
              <w:left w:val="single" w:sz="4" w:space="0" w:color="auto"/>
              <w:right w:val="single" w:sz="4" w:space="0" w:color="auto"/>
            </w:tcBorders>
            <w:vAlign w:val="center"/>
          </w:tcPr>
          <w:p w14:paraId="143EFFA4"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4FE1F9F0"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B3E515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10C358B1"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设备验收合格率（%）</w:t>
            </w:r>
          </w:p>
        </w:tc>
        <w:tc>
          <w:tcPr>
            <w:tcW w:w="321" w:type="pct"/>
            <w:tcBorders>
              <w:top w:val="nil"/>
              <w:left w:val="nil"/>
              <w:bottom w:val="single" w:sz="4" w:space="0" w:color="auto"/>
              <w:right w:val="single" w:sz="4" w:space="0" w:color="auto"/>
            </w:tcBorders>
            <w:vAlign w:val="center"/>
          </w:tcPr>
          <w:p w14:paraId="312E28D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2E2605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197542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583645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CADE64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667145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3B85424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024D49E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6A1828A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9" w:type="pct"/>
            <w:tcBorders>
              <w:top w:val="nil"/>
              <w:left w:val="nil"/>
              <w:bottom w:val="single" w:sz="4" w:space="0" w:color="auto"/>
              <w:right w:val="single" w:sz="4" w:space="0" w:color="auto"/>
            </w:tcBorders>
            <w:vAlign w:val="center"/>
          </w:tcPr>
          <w:p w14:paraId="3BDBBE46"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76DF7871" w14:textId="77777777" w:rsidTr="00B477E6">
        <w:trPr>
          <w:trHeight w:val="800"/>
        </w:trPr>
        <w:tc>
          <w:tcPr>
            <w:tcW w:w="326" w:type="pct"/>
            <w:vMerge/>
            <w:tcBorders>
              <w:left w:val="single" w:sz="4" w:space="0" w:color="auto"/>
              <w:right w:val="single" w:sz="4" w:space="0" w:color="auto"/>
            </w:tcBorders>
            <w:vAlign w:val="center"/>
          </w:tcPr>
          <w:p w14:paraId="648F45A7"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677005E3"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4F9EB6B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16D4A835"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参赛及时率（%）</w:t>
            </w:r>
          </w:p>
        </w:tc>
        <w:tc>
          <w:tcPr>
            <w:tcW w:w="321" w:type="pct"/>
            <w:tcBorders>
              <w:top w:val="nil"/>
              <w:left w:val="nil"/>
              <w:bottom w:val="single" w:sz="4" w:space="0" w:color="auto"/>
              <w:right w:val="single" w:sz="4" w:space="0" w:color="auto"/>
            </w:tcBorders>
            <w:vAlign w:val="center"/>
          </w:tcPr>
          <w:p w14:paraId="7745BA4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49089C3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A5D18F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09447D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394400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0969D06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3B6C89D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4DF093B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2160679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9" w:type="pct"/>
            <w:tcBorders>
              <w:top w:val="nil"/>
              <w:left w:val="nil"/>
              <w:bottom w:val="single" w:sz="4" w:space="0" w:color="auto"/>
              <w:right w:val="single" w:sz="4" w:space="0" w:color="auto"/>
            </w:tcBorders>
            <w:vAlign w:val="center"/>
          </w:tcPr>
          <w:p w14:paraId="0A72F2F6"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62F11817" w14:textId="77777777" w:rsidTr="00B477E6">
        <w:trPr>
          <w:trHeight w:val="800"/>
        </w:trPr>
        <w:tc>
          <w:tcPr>
            <w:tcW w:w="326" w:type="pct"/>
            <w:vMerge/>
            <w:tcBorders>
              <w:left w:val="single" w:sz="4" w:space="0" w:color="auto"/>
              <w:right w:val="single" w:sz="4" w:space="0" w:color="auto"/>
            </w:tcBorders>
            <w:vAlign w:val="center"/>
          </w:tcPr>
          <w:p w14:paraId="761C8647"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3F583C1E"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7071B2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26A948E3"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暖气设备抢修及时率（%）</w:t>
            </w:r>
          </w:p>
        </w:tc>
        <w:tc>
          <w:tcPr>
            <w:tcW w:w="321" w:type="pct"/>
            <w:tcBorders>
              <w:top w:val="nil"/>
              <w:left w:val="nil"/>
              <w:bottom w:val="single" w:sz="4" w:space="0" w:color="auto"/>
              <w:right w:val="single" w:sz="4" w:space="0" w:color="auto"/>
            </w:tcBorders>
            <w:vAlign w:val="center"/>
          </w:tcPr>
          <w:p w14:paraId="475DFC4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7BA3815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AA5A8C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5048500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132FAC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1BCC77A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0E16C15F"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1A0522F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521BC1A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9" w:type="pct"/>
            <w:tcBorders>
              <w:top w:val="nil"/>
              <w:left w:val="nil"/>
              <w:bottom w:val="single" w:sz="4" w:space="0" w:color="auto"/>
              <w:right w:val="single" w:sz="4" w:space="0" w:color="auto"/>
            </w:tcBorders>
            <w:vAlign w:val="center"/>
          </w:tcPr>
          <w:p w14:paraId="0DDFEF6E"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4A641FA9" w14:textId="77777777" w:rsidTr="00B477E6">
        <w:trPr>
          <w:trHeight w:val="800"/>
        </w:trPr>
        <w:tc>
          <w:tcPr>
            <w:tcW w:w="326" w:type="pct"/>
            <w:vMerge/>
            <w:tcBorders>
              <w:left w:val="single" w:sz="4" w:space="0" w:color="auto"/>
              <w:right w:val="single" w:sz="4" w:space="0" w:color="auto"/>
            </w:tcBorders>
            <w:vAlign w:val="center"/>
          </w:tcPr>
          <w:p w14:paraId="56360EFC"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7" w:type="pct"/>
            <w:vMerge w:val="restart"/>
            <w:tcBorders>
              <w:top w:val="nil"/>
              <w:left w:val="nil"/>
              <w:right w:val="single" w:sz="4" w:space="0" w:color="auto"/>
            </w:tcBorders>
            <w:vAlign w:val="center"/>
          </w:tcPr>
          <w:p w14:paraId="72E9B13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0A40526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60A57DD9"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购置设备经费金额</w:t>
            </w:r>
          </w:p>
        </w:tc>
        <w:tc>
          <w:tcPr>
            <w:tcW w:w="321" w:type="pct"/>
            <w:tcBorders>
              <w:top w:val="nil"/>
              <w:left w:val="nil"/>
              <w:bottom w:val="single" w:sz="4" w:space="0" w:color="auto"/>
              <w:right w:val="single" w:sz="4" w:space="0" w:color="auto"/>
            </w:tcBorders>
            <w:vAlign w:val="center"/>
          </w:tcPr>
          <w:p w14:paraId="47D9DE8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0C3A9BB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376" w:type="pct"/>
            <w:tcBorders>
              <w:top w:val="nil"/>
              <w:left w:val="nil"/>
              <w:bottom w:val="single" w:sz="4" w:space="0" w:color="auto"/>
              <w:right w:val="single" w:sz="4" w:space="0" w:color="auto"/>
            </w:tcBorders>
            <w:vAlign w:val="center"/>
          </w:tcPr>
          <w:p w14:paraId="3F74779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314" w:type="pct"/>
            <w:tcBorders>
              <w:top w:val="nil"/>
              <w:left w:val="nil"/>
              <w:bottom w:val="single" w:sz="4" w:space="0" w:color="auto"/>
              <w:right w:val="single" w:sz="4" w:space="0" w:color="auto"/>
            </w:tcBorders>
            <w:vAlign w:val="center"/>
          </w:tcPr>
          <w:p w14:paraId="721C0FC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9971DA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7559D5B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1268372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4318A83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23F9FFA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9" w:type="pct"/>
            <w:tcBorders>
              <w:top w:val="nil"/>
              <w:left w:val="nil"/>
              <w:bottom w:val="single" w:sz="4" w:space="0" w:color="auto"/>
              <w:right w:val="single" w:sz="4" w:space="0" w:color="auto"/>
            </w:tcBorders>
            <w:vAlign w:val="center"/>
          </w:tcPr>
          <w:p w14:paraId="48D26471"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25B8217" w14:textId="77777777" w:rsidTr="00B477E6">
        <w:trPr>
          <w:trHeight w:val="800"/>
        </w:trPr>
        <w:tc>
          <w:tcPr>
            <w:tcW w:w="326" w:type="pct"/>
            <w:vMerge/>
            <w:tcBorders>
              <w:left w:val="single" w:sz="4" w:space="0" w:color="auto"/>
              <w:right w:val="single" w:sz="4" w:space="0" w:color="auto"/>
            </w:tcBorders>
            <w:vAlign w:val="center"/>
          </w:tcPr>
          <w:p w14:paraId="7E1F83B6"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1A0CDDD9"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AA783B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0774813D"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文化活动经费金额</w:t>
            </w:r>
          </w:p>
        </w:tc>
        <w:tc>
          <w:tcPr>
            <w:tcW w:w="321" w:type="pct"/>
            <w:tcBorders>
              <w:top w:val="nil"/>
              <w:left w:val="nil"/>
              <w:bottom w:val="single" w:sz="4" w:space="0" w:color="auto"/>
              <w:right w:val="single" w:sz="4" w:space="0" w:color="auto"/>
            </w:tcBorders>
            <w:vAlign w:val="center"/>
          </w:tcPr>
          <w:p w14:paraId="1B8EA38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4A25405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376" w:type="pct"/>
            <w:tcBorders>
              <w:top w:val="nil"/>
              <w:left w:val="nil"/>
              <w:bottom w:val="single" w:sz="4" w:space="0" w:color="auto"/>
              <w:right w:val="single" w:sz="4" w:space="0" w:color="auto"/>
            </w:tcBorders>
            <w:vAlign w:val="center"/>
          </w:tcPr>
          <w:p w14:paraId="122368C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314" w:type="pct"/>
            <w:tcBorders>
              <w:top w:val="nil"/>
              <w:left w:val="nil"/>
              <w:bottom w:val="single" w:sz="4" w:space="0" w:color="auto"/>
              <w:right w:val="single" w:sz="4" w:space="0" w:color="auto"/>
            </w:tcBorders>
            <w:vAlign w:val="center"/>
          </w:tcPr>
          <w:p w14:paraId="7377AC8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1238CA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5BD74D5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6DBDD8D1"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2733B33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056E8D5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9" w:type="pct"/>
            <w:tcBorders>
              <w:top w:val="nil"/>
              <w:left w:val="nil"/>
              <w:bottom w:val="single" w:sz="4" w:space="0" w:color="auto"/>
              <w:right w:val="single" w:sz="4" w:space="0" w:color="auto"/>
            </w:tcBorders>
            <w:vAlign w:val="center"/>
          </w:tcPr>
          <w:p w14:paraId="7D2FEB1C"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736FE2C7" w14:textId="77777777" w:rsidTr="00B477E6">
        <w:trPr>
          <w:trHeight w:val="800"/>
        </w:trPr>
        <w:tc>
          <w:tcPr>
            <w:tcW w:w="326" w:type="pct"/>
            <w:vMerge/>
            <w:tcBorders>
              <w:left w:val="single" w:sz="4" w:space="0" w:color="auto"/>
              <w:right w:val="single" w:sz="4" w:space="0" w:color="auto"/>
            </w:tcBorders>
            <w:vAlign w:val="center"/>
          </w:tcPr>
          <w:p w14:paraId="7B9A7C00"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70940F6C"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B20932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2BBA0ED1"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“三影重叠”报告费</w:t>
            </w:r>
          </w:p>
        </w:tc>
        <w:tc>
          <w:tcPr>
            <w:tcW w:w="321" w:type="pct"/>
            <w:tcBorders>
              <w:top w:val="nil"/>
              <w:left w:val="nil"/>
              <w:bottom w:val="single" w:sz="4" w:space="0" w:color="auto"/>
              <w:right w:val="single" w:sz="4" w:space="0" w:color="auto"/>
            </w:tcBorders>
            <w:vAlign w:val="center"/>
          </w:tcPr>
          <w:p w14:paraId="1BD7451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2C81483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=3.49万元</w:t>
            </w:r>
          </w:p>
        </w:tc>
        <w:tc>
          <w:tcPr>
            <w:tcW w:w="376" w:type="pct"/>
            <w:tcBorders>
              <w:top w:val="nil"/>
              <w:left w:val="nil"/>
              <w:bottom w:val="single" w:sz="4" w:space="0" w:color="auto"/>
              <w:right w:val="single" w:sz="4" w:space="0" w:color="auto"/>
            </w:tcBorders>
            <w:vAlign w:val="center"/>
          </w:tcPr>
          <w:p w14:paraId="76BB16F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=3.49万元</w:t>
            </w:r>
          </w:p>
        </w:tc>
        <w:tc>
          <w:tcPr>
            <w:tcW w:w="314" w:type="pct"/>
            <w:tcBorders>
              <w:top w:val="nil"/>
              <w:left w:val="nil"/>
              <w:bottom w:val="single" w:sz="4" w:space="0" w:color="auto"/>
              <w:right w:val="single" w:sz="4" w:space="0" w:color="auto"/>
            </w:tcBorders>
            <w:vAlign w:val="center"/>
          </w:tcPr>
          <w:p w14:paraId="026C6D5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4ABDFF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20BB475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4BACD22F"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40083F6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1774FC3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9" w:type="pct"/>
            <w:tcBorders>
              <w:top w:val="nil"/>
              <w:left w:val="nil"/>
              <w:bottom w:val="single" w:sz="4" w:space="0" w:color="auto"/>
              <w:right w:val="single" w:sz="4" w:space="0" w:color="auto"/>
            </w:tcBorders>
            <w:vAlign w:val="center"/>
          </w:tcPr>
          <w:p w14:paraId="7DFD248B"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7B912AD4" w14:textId="77777777" w:rsidTr="00B477E6">
        <w:trPr>
          <w:trHeight w:val="800"/>
        </w:trPr>
        <w:tc>
          <w:tcPr>
            <w:tcW w:w="326" w:type="pct"/>
            <w:vMerge/>
            <w:tcBorders>
              <w:left w:val="single" w:sz="4" w:space="0" w:color="auto"/>
              <w:right w:val="single" w:sz="4" w:space="0" w:color="auto"/>
            </w:tcBorders>
            <w:vAlign w:val="center"/>
          </w:tcPr>
          <w:p w14:paraId="265BD6EB" w14:textId="77777777" w:rsidR="006A3E88" w:rsidRDefault="006A3E88">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2C50BB22"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027BEF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7FD54192"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取暖费和暖气抢修经费金额</w:t>
            </w:r>
          </w:p>
        </w:tc>
        <w:tc>
          <w:tcPr>
            <w:tcW w:w="321" w:type="pct"/>
            <w:tcBorders>
              <w:top w:val="nil"/>
              <w:left w:val="nil"/>
              <w:bottom w:val="single" w:sz="4" w:space="0" w:color="auto"/>
              <w:right w:val="single" w:sz="4" w:space="0" w:color="auto"/>
            </w:tcBorders>
            <w:vAlign w:val="center"/>
          </w:tcPr>
          <w:p w14:paraId="3341815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730ABCE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=67万</w:t>
            </w:r>
          </w:p>
        </w:tc>
        <w:tc>
          <w:tcPr>
            <w:tcW w:w="376" w:type="pct"/>
            <w:tcBorders>
              <w:top w:val="nil"/>
              <w:left w:val="nil"/>
              <w:bottom w:val="single" w:sz="4" w:space="0" w:color="auto"/>
              <w:right w:val="single" w:sz="4" w:space="0" w:color="auto"/>
            </w:tcBorders>
            <w:vAlign w:val="center"/>
          </w:tcPr>
          <w:p w14:paraId="7DFD671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67万元</w:t>
            </w:r>
          </w:p>
        </w:tc>
        <w:tc>
          <w:tcPr>
            <w:tcW w:w="314" w:type="pct"/>
            <w:tcBorders>
              <w:top w:val="nil"/>
              <w:left w:val="nil"/>
              <w:bottom w:val="single" w:sz="4" w:space="0" w:color="auto"/>
              <w:right w:val="single" w:sz="4" w:space="0" w:color="auto"/>
            </w:tcBorders>
            <w:vAlign w:val="center"/>
          </w:tcPr>
          <w:p w14:paraId="7D67FB4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91F8F4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6AC7C74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0D356CCE"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559BC55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53EDB44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09" w:type="pct"/>
            <w:tcBorders>
              <w:top w:val="nil"/>
              <w:left w:val="nil"/>
              <w:bottom w:val="single" w:sz="4" w:space="0" w:color="auto"/>
              <w:right w:val="single" w:sz="4" w:space="0" w:color="auto"/>
            </w:tcBorders>
            <w:vAlign w:val="center"/>
          </w:tcPr>
          <w:p w14:paraId="6128F6CE"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82FE7C9" w14:textId="77777777" w:rsidTr="00B477E6">
        <w:trPr>
          <w:trHeight w:val="800"/>
        </w:trPr>
        <w:tc>
          <w:tcPr>
            <w:tcW w:w="326" w:type="pct"/>
            <w:vMerge/>
            <w:tcBorders>
              <w:left w:val="single" w:sz="4" w:space="0" w:color="auto"/>
              <w:right w:val="single" w:sz="4" w:space="0" w:color="auto"/>
            </w:tcBorders>
            <w:vAlign w:val="center"/>
          </w:tcPr>
          <w:p w14:paraId="0B24F9BC" w14:textId="77777777" w:rsidR="006A3E88" w:rsidRDefault="006A3E88">
            <w:pPr>
              <w:spacing w:after="0" w:line="240" w:lineRule="auto"/>
              <w:rPr>
                <w:rFonts w:ascii="宋体" w:eastAsia="宋体" w:hAnsi="宋体" w:cs="宋体" w:hint="eastAsia"/>
                <w:color w:val="000000"/>
                <w:sz w:val="18"/>
                <w:szCs w:val="18"/>
                <w:lang w:eastAsia="zh-CN"/>
              </w:rPr>
            </w:pPr>
          </w:p>
        </w:tc>
        <w:tc>
          <w:tcPr>
            <w:tcW w:w="307" w:type="pct"/>
            <w:vMerge w:val="restart"/>
            <w:tcBorders>
              <w:top w:val="nil"/>
              <w:left w:val="nil"/>
              <w:right w:val="single" w:sz="4" w:space="0" w:color="auto"/>
            </w:tcBorders>
            <w:vAlign w:val="center"/>
          </w:tcPr>
          <w:p w14:paraId="248D585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5D83FB6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2B502517"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保障人民群众精神文化生活</w:t>
            </w:r>
          </w:p>
        </w:tc>
        <w:tc>
          <w:tcPr>
            <w:tcW w:w="321" w:type="pct"/>
            <w:tcBorders>
              <w:top w:val="nil"/>
              <w:left w:val="nil"/>
              <w:bottom w:val="single" w:sz="4" w:space="0" w:color="auto"/>
              <w:right w:val="single" w:sz="4" w:space="0" w:color="auto"/>
            </w:tcBorders>
            <w:vAlign w:val="center"/>
          </w:tcPr>
          <w:p w14:paraId="3CAB9D3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EBA900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763563D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794336F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2A1A80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EB81B3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67F7E9E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2CD66C7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4" w:type="pct"/>
            <w:tcBorders>
              <w:top w:val="nil"/>
              <w:left w:val="nil"/>
              <w:bottom w:val="single" w:sz="4" w:space="0" w:color="auto"/>
              <w:right w:val="single" w:sz="4" w:space="0" w:color="auto"/>
            </w:tcBorders>
            <w:vAlign w:val="center"/>
          </w:tcPr>
          <w:p w14:paraId="390ACCC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9" w:type="pct"/>
            <w:tcBorders>
              <w:top w:val="nil"/>
              <w:left w:val="nil"/>
              <w:bottom w:val="single" w:sz="4" w:space="0" w:color="auto"/>
              <w:right w:val="single" w:sz="4" w:space="0" w:color="auto"/>
            </w:tcBorders>
            <w:vAlign w:val="center"/>
          </w:tcPr>
          <w:p w14:paraId="6E5E715D"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6397DD62" w14:textId="77777777" w:rsidTr="00B477E6">
        <w:trPr>
          <w:trHeight w:val="800"/>
        </w:trPr>
        <w:tc>
          <w:tcPr>
            <w:tcW w:w="326" w:type="pct"/>
            <w:vMerge/>
            <w:tcBorders>
              <w:left w:val="single" w:sz="4" w:space="0" w:color="auto"/>
              <w:right w:val="single" w:sz="4" w:space="0" w:color="auto"/>
            </w:tcBorders>
            <w:vAlign w:val="center"/>
          </w:tcPr>
          <w:p w14:paraId="20DBCC2F" w14:textId="77777777" w:rsidR="006A3E88" w:rsidRDefault="006A3E88">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2B34E976"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7ED2B2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509D8ED2"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有效保障乡镇的基本生活和健康安全</w:t>
            </w:r>
          </w:p>
        </w:tc>
        <w:tc>
          <w:tcPr>
            <w:tcW w:w="321" w:type="pct"/>
            <w:tcBorders>
              <w:top w:val="nil"/>
              <w:left w:val="nil"/>
              <w:bottom w:val="single" w:sz="4" w:space="0" w:color="auto"/>
              <w:right w:val="single" w:sz="4" w:space="0" w:color="auto"/>
            </w:tcBorders>
            <w:vAlign w:val="center"/>
          </w:tcPr>
          <w:p w14:paraId="477D00B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190E13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4E1DD7E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69F14EC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96709A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30EAD0D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3B5BB621"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4866F5E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4" w:type="pct"/>
            <w:tcBorders>
              <w:top w:val="nil"/>
              <w:left w:val="nil"/>
              <w:bottom w:val="single" w:sz="4" w:space="0" w:color="auto"/>
              <w:right w:val="single" w:sz="4" w:space="0" w:color="auto"/>
            </w:tcBorders>
            <w:vAlign w:val="center"/>
          </w:tcPr>
          <w:p w14:paraId="30F406D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9" w:type="pct"/>
            <w:tcBorders>
              <w:top w:val="nil"/>
              <w:left w:val="nil"/>
              <w:bottom w:val="single" w:sz="4" w:space="0" w:color="auto"/>
              <w:right w:val="single" w:sz="4" w:space="0" w:color="auto"/>
            </w:tcBorders>
            <w:vAlign w:val="center"/>
          </w:tcPr>
          <w:p w14:paraId="1CB840BA"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1478D0F9" w14:textId="77777777" w:rsidTr="00B477E6">
        <w:trPr>
          <w:trHeight w:val="800"/>
        </w:trPr>
        <w:tc>
          <w:tcPr>
            <w:tcW w:w="326" w:type="pct"/>
            <w:vMerge/>
            <w:tcBorders>
              <w:left w:val="single" w:sz="4" w:space="0" w:color="auto"/>
              <w:bottom w:val="single" w:sz="4" w:space="0" w:color="auto"/>
              <w:right w:val="single" w:sz="4" w:space="0" w:color="auto"/>
            </w:tcBorders>
            <w:vAlign w:val="center"/>
          </w:tcPr>
          <w:p w14:paraId="5414F32F" w14:textId="77777777" w:rsidR="006A3E88" w:rsidRDefault="006A3E88">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42C2323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2F0CF6D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1F65886B"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观看群众满意度（%）</w:t>
            </w:r>
          </w:p>
        </w:tc>
        <w:tc>
          <w:tcPr>
            <w:tcW w:w="321" w:type="pct"/>
            <w:tcBorders>
              <w:top w:val="nil"/>
              <w:left w:val="nil"/>
              <w:bottom w:val="single" w:sz="4" w:space="0" w:color="auto"/>
              <w:right w:val="single" w:sz="4" w:space="0" w:color="auto"/>
            </w:tcBorders>
            <w:vAlign w:val="center"/>
          </w:tcPr>
          <w:p w14:paraId="152F383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F8BF9B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47F868C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1FD87F1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F8FBB2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80B399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4" w:type="pct"/>
            <w:tcBorders>
              <w:top w:val="nil"/>
              <w:left w:val="nil"/>
              <w:bottom w:val="single" w:sz="4" w:space="0" w:color="auto"/>
              <w:right w:val="single" w:sz="4" w:space="0" w:color="auto"/>
            </w:tcBorders>
            <w:vAlign w:val="center"/>
          </w:tcPr>
          <w:p w14:paraId="41ADCDD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43BFA05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297698D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9" w:type="pct"/>
            <w:tcBorders>
              <w:top w:val="nil"/>
              <w:left w:val="nil"/>
              <w:bottom w:val="single" w:sz="4" w:space="0" w:color="auto"/>
              <w:right w:val="single" w:sz="4" w:space="0" w:color="auto"/>
            </w:tcBorders>
            <w:vAlign w:val="center"/>
          </w:tcPr>
          <w:p w14:paraId="45D1961E"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5ECA0815" w14:textId="77777777" w:rsidTr="00B477E6">
        <w:trPr>
          <w:trHeight w:val="520"/>
        </w:trPr>
        <w:tc>
          <w:tcPr>
            <w:tcW w:w="1406" w:type="pct"/>
            <w:gridSpan w:val="4"/>
            <w:tcBorders>
              <w:top w:val="single" w:sz="4" w:space="0" w:color="auto"/>
              <w:left w:val="single" w:sz="4" w:space="0" w:color="auto"/>
              <w:bottom w:val="single" w:sz="4" w:space="0" w:color="auto"/>
              <w:right w:val="single" w:sz="4" w:space="0" w:color="auto"/>
            </w:tcBorders>
            <w:vAlign w:val="center"/>
          </w:tcPr>
          <w:p w14:paraId="79F58C49"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5C13D6B0"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001FF5AF"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6520E296"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39A16E2F"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010CD33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640F0200" w14:textId="77777777" w:rsidR="006A3E88" w:rsidRDefault="006A3E88">
            <w:pPr>
              <w:spacing w:after="0" w:line="240" w:lineRule="auto"/>
              <w:rPr>
                <w:rFonts w:ascii="宋体" w:eastAsia="宋体" w:hAnsi="宋体" w:cs="宋体" w:hint="eastAsia"/>
                <w:color w:val="000000"/>
                <w:sz w:val="18"/>
                <w:szCs w:val="18"/>
                <w:lang w:eastAsia="zh-CN"/>
              </w:rPr>
            </w:pPr>
          </w:p>
        </w:tc>
        <w:tc>
          <w:tcPr>
            <w:tcW w:w="274" w:type="pct"/>
            <w:tcBorders>
              <w:top w:val="single" w:sz="4" w:space="0" w:color="auto"/>
              <w:left w:val="nil"/>
              <w:bottom w:val="single" w:sz="4" w:space="0" w:color="auto"/>
              <w:right w:val="single" w:sz="4" w:space="0" w:color="auto"/>
            </w:tcBorders>
            <w:vAlign w:val="center"/>
          </w:tcPr>
          <w:p w14:paraId="2ECC95DD" w14:textId="77777777" w:rsidR="006A3E88" w:rsidRDefault="006A3E88">
            <w:pPr>
              <w:spacing w:after="0" w:line="240" w:lineRule="auto"/>
              <w:rPr>
                <w:rFonts w:ascii="宋体" w:eastAsia="宋体" w:hAnsi="宋体" w:cs="宋体" w:hint="eastAsia"/>
                <w:color w:val="000000"/>
                <w:sz w:val="18"/>
                <w:szCs w:val="18"/>
                <w:lang w:eastAsia="zh-CN"/>
              </w:rPr>
            </w:pPr>
          </w:p>
        </w:tc>
        <w:tc>
          <w:tcPr>
            <w:tcW w:w="354" w:type="pct"/>
            <w:tcBorders>
              <w:top w:val="single" w:sz="4" w:space="0" w:color="auto"/>
              <w:left w:val="nil"/>
              <w:bottom w:val="single" w:sz="4" w:space="0" w:color="auto"/>
              <w:right w:val="single" w:sz="4" w:space="0" w:color="auto"/>
            </w:tcBorders>
            <w:vAlign w:val="center"/>
          </w:tcPr>
          <w:p w14:paraId="799E18BF" w14:textId="77777777" w:rsidR="006A3E88" w:rsidRDefault="006A3E88">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412852F2" w14:textId="77777777" w:rsidR="006A3E88" w:rsidRDefault="006A3E88">
            <w:pPr>
              <w:spacing w:after="0" w:line="240" w:lineRule="auto"/>
              <w:rPr>
                <w:rFonts w:ascii="宋体" w:eastAsia="宋体" w:hAnsi="宋体" w:cs="宋体" w:hint="eastAsia"/>
                <w:color w:val="000000"/>
                <w:sz w:val="18"/>
                <w:szCs w:val="18"/>
                <w:lang w:eastAsia="zh-CN"/>
              </w:rPr>
            </w:pPr>
          </w:p>
        </w:tc>
        <w:tc>
          <w:tcPr>
            <w:tcW w:w="509" w:type="pct"/>
            <w:tcBorders>
              <w:top w:val="single" w:sz="4" w:space="0" w:color="auto"/>
              <w:left w:val="nil"/>
              <w:bottom w:val="single" w:sz="4" w:space="0" w:color="auto"/>
              <w:right w:val="single" w:sz="4" w:space="0" w:color="auto"/>
            </w:tcBorders>
            <w:vAlign w:val="center"/>
          </w:tcPr>
          <w:p w14:paraId="4302D59F" w14:textId="77777777" w:rsidR="006A3E88" w:rsidRDefault="006A3E88">
            <w:pPr>
              <w:spacing w:after="0" w:line="240" w:lineRule="auto"/>
              <w:rPr>
                <w:rFonts w:ascii="宋体" w:eastAsia="宋体" w:hAnsi="宋体" w:cs="宋体" w:hint="eastAsia"/>
                <w:color w:val="000000"/>
                <w:sz w:val="18"/>
                <w:szCs w:val="18"/>
                <w:lang w:eastAsia="zh-CN"/>
              </w:rPr>
            </w:pPr>
          </w:p>
        </w:tc>
      </w:tr>
      <w:bookmarkEnd w:id="0"/>
    </w:tbl>
    <w:p w14:paraId="07A4E6DF" w14:textId="77777777" w:rsidR="006A3E8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C39B94C" w14:textId="77777777" w:rsidR="006A3E8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6A3E88" w14:paraId="6D0FD4B6" w14:textId="77777777" w:rsidTr="00B477E6">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2D8692F8"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1EC0FF53" w14:textId="77777777" w:rsidR="006A3E88"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奇乡财</w:t>
            </w:r>
            <w:proofErr w:type="gramEnd"/>
            <w:r>
              <w:rPr>
                <w:rFonts w:ascii="宋体" w:eastAsia="宋体" w:hAnsi="宋体" w:cs="宋体" w:hint="eastAsia"/>
                <w:color w:val="000000"/>
                <w:sz w:val="18"/>
                <w:szCs w:val="18"/>
                <w:lang w:eastAsia="zh-CN"/>
              </w:rPr>
              <w:t>【2024】1号-五马场乡2019-2020年二期供水工程项目占用草场补偿费、安置补助费</w:t>
            </w:r>
          </w:p>
        </w:tc>
      </w:tr>
      <w:tr w:rsidR="006A3E88" w14:paraId="7EFA96AF" w14:textId="77777777" w:rsidTr="00B477E6">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136047DA"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6FB121E0" w14:textId="3EF1BFDD" w:rsidR="006A3E88" w:rsidRDefault="00B477E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奇台县五马场哈萨克族乡人民政府</w:t>
            </w:r>
          </w:p>
        </w:tc>
        <w:tc>
          <w:tcPr>
            <w:tcW w:w="741" w:type="pct"/>
            <w:gridSpan w:val="2"/>
            <w:tcBorders>
              <w:top w:val="single" w:sz="4" w:space="0" w:color="auto"/>
              <w:left w:val="nil"/>
              <w:bottom w:val="single" w:sz="4" w:space="0" w:color="auto"/>
              <w:right w:val="single" w:sz="4" w:space="0" w:color="auto"/>
            </w:tcBorders>
            <w:vAlign w:val="center"/>
          </w:tcPr>
          <w:p w14:paraId="796D8A9A"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7A6B3C7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奇台县五马场哈萨克族乡人民政府</w:t>
            </w:r>
          </w:p>
        </w:tc>
      </w:tr>
      <w:tr w:rsidR="006A3E88" w14:paraId="06C8E64B" w14:textId="77777777" w:rsidTr="00B477E6">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E73BD78"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69389535"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3AC112C2"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1BF963A9"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4971134D"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11FE40B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6204D0B1"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6DC702F2"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6A3E88" w14:paraId="158F7026"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64377FC5" w14:textId="77777777" w:rsidR="006A3E88" w:rsidRDefault="006A3E88">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402D8F12"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2ED66B9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236.89</w:t>
            </w:r>
          </w:p>
        </w:tc>
        <w:tc>
          <w:tcPr>
            <w:tcW w:w="1072" w:type="pct"/>
            <w:gridSpan w:val="3"/>
            <w:tcBorders>
              <w:top w:val="single" w:sz="4" w:space="0" w:color="auto"/>
              <w:left w:val="nil"/>
              <w:bottom w:val="single" w:sz="4" w:space="0" w:color="auto"/>
              <w:right w:val="single" w:sz="4" w:space="0" w:color="auto"/>
            </w:tcBorders>
            <w:vAlign w:val="center"/>
          </w:tcPr>
          <w:p w14:paraId="72EAA00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236.89</w:t>
            </w:r>
          </w:p>
        </w:tc>
        <w:tc>
          <w:tcPr>
            <w:tcW w:w="741" w:type="pct"/>
            <w:gridSpan w:val="2"/>
            <w:tcBorders>
              <w:top w:val="single" w:sz="4" w:space="0" w:color="auto"/>
              <w:left w:val="nil"/>
              <w:bottom w:val="single" w:sz="4" w:space="0" w:color="auto"/>
              <w:right w:val="single" w:sz="4" w:space="0" w:color="auto"/>
            </w:tcBorders>
            <w:vAlign w:val="center"/>
          </w:tcPr>
          <w:p w14:paraId="2E0AF9E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236.89</w:t>
            </w:r>
          </w:p>
        </w:tc>
        <w:tc>
          <w:tcPr>
            <w:tcW w:w="604" w:type="pct"/>
            <w:gridSpan w:val="2"/>
            <w:tcBorders>
              <w:top w:val="nil"/>
              <w:left w:val="nil"/>
              <w:bottom w:val="single" w:sz="4" w:space="0" w:color="auto"/>
              <w:right w:val="single" w:sz="4" w:space="0" w:color="auto"/>
            </w:tcBorders>
            <w:vAlign w:val="center"/>
          </w:tcPr>
          <w:p w14:paraId="7621CB0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09771A5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393A886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6A3E88" w14:paraId="0EBFF8C6"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3ACE1309" w14:textId="77777777" w:rsidR="006A3E88" w:rsidRDefault="006A3E88">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0EBD00B6"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03D101B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236.89</w:t>
            </w:r>
          </w:p>
        </w:tc>
        <w:tc>
          <w:tcPr>
            <w:tcW w:w="1072" w:type="pct"/>
            <w:gridSpan w:val="3"/>
            <w:tcBorders>
              <w:top w:val="single" w:sz="4" w:space="0" w:color="auto"/>
              <w:left w:val="nil"/>
              <w:bottom w:val="single" w:sz="4" w:space="0" w:color="auto"/>
              <w:right w:val="single" w:sz="4" w:space="0" w:color="auto"/>
            </w:tcBorders>
            <w:vAlign w:val="center"/>
          </w:tcPr>
          <w:p w14:paraId="043A7FE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236.89</w:t>
            </w:r>
          </w:p>
        </w:tc>
        <w:tc>
          <w:tcPr>
            <w:tcW w:w="741" w:type="pct"/>
            <w:gridSpan w:val="2"/>
            <w:tcBorders>
              <w:top w:val="single" w:sz="4" w:space="0" w:color="auto"/>
              <w:left w:val="nil"/>
              <w:bottom w:val="single" w:sz="4" w:space="0" w:color="auto"/>
              <w:right w:val="single" w:sz="4" w:space="0" w:color="auto"/>
            </w:tcBorders>
            <w:vAlign w:val="center"/>
          </w:tcPr>
          <w:p w14:paraId="534A696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236.89</w:t>
            </w:r>
          </w:p>
        </w:tc>
        <w:tc>
          <w:tcPr>
            <w:tcW w:w="604" w:type="pct"/>
            <w:gridSpan w:val="2"/>
            <w:tcBorders>
              <w:top w:val="nil"/>
              <w:left w:val="nil"/>
              <w:bottom w:val="single" w:sz="4" w:space="0" w:color="auto"/>
              <w:right w:val="single" w:sz="4" w:space="0" w:color="auto"/>
            </w:tcBorders>
            <w:vAlign w:val="center"/>
          </w:tcPr>
          <w:p w14:paraId="68BAB17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5D3717A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592E09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6A3E88" w14:paraId="077B1CDE"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75B78291" w14:textId="77777777" w:rsidR="006A3E88" w:rsidRDefault="006A3E88">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1C18EF30"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039CB75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2E315EB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370B667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4B67218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4E7EDFC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745BF96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6A3E88" w14:paraId="5D1F600A" w14:textId="77777777" w:rsidTr="00B477E6">
        <w:trPr>
          <w:trHeight w:val="360"/>
        </w:trPr>
        <w:tc>
          <w:tcPr>
            <w:tcW w:w="326" w:type="pct"/>
            <w:vMerge w:val="restart"/>
            <w:tcBorders>
              <w:top w:val="nil"/>
              <w:left w:val="single" w:sz="4" w:space="0" w:color="auto"/>
              <w:bottom w:val="single" w:sz="4" w:space="0" w:color="auto"/>
              <w:right w:val="single" w:sz="4" w:space="0" w:color="auto"/>
            </w:tcBorders>
            <w:vAlign w:val="center"/>
          </w:tcPr>
          <w:p w14:paraId="190F124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723D901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3ECD1805"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6A3E88" w14:paraId="026217B5" w14:textId="77777777" w:rsidTr="00B477E6">
        <w:trPr>
          <w:trHeight w:val="820"/>
        </w:trPr>
        <w:tc>
          <w:tcPr>
            <w:tcW w:w="326" w:type="pct"/>
            <w:vMerge/>
            <w:tcBorders>
              <w:top w:val="nil"/>
              <w:left w:val="single" w:sz="4" w:space="0" w:color="auto"/>
              <w:bottom w:val="single" w:sz="4" w:space="0" w:color="auto"/>
              <w:right w:val="single" w:sz="4" w:space="0" w:color="auto"/>
            </w:tcBorders>
            <w:vAlign w:val="center"/>
          </w:tcPr>
          <w:p w14:paraId="17B452E0" w14:textId="77777777" w:rsidR="006A3E88" w:rsidRDefault="006A3E88">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7BDC1CC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发放2019-2020年二期供水工程项目占用草场补偿费、安置补助费，涉及农户6476人，共计发放149.34万元，剩余87.55万元留于村集体支配使用.此次安置补助费的发放共涉及三个村组，发放3次，发放及时率100%，发放准确率达100%，项目预算控制率达100%，同时有效提高牧民生活水平，受补助人员满意度达95%。</w:t>
            </w:r>
          </w:p>
        </w:tc>
        <w:tc>
          <w:tcPr>
            <w:tcW w:w="2523" w:type="pct"/>
            <w:gridSpan w:val="7"/>
            <w:tcBorders>
              <w:top w:val="single" w:sz="4" w:space="0" w:color="auto"/>
              <w:left w:val="nil"/>
              <w:bottom w:val="single" w:sz="4" w:space="0" w:color="auto"/>
              <w:right w:val="single" w:sz="4" w:space="0" w:color="auto"/>
            </w:tcBorders>
            <w:vAlign w:val="center"/>
          </w:tcPr>
          <w:p w14:paraId="46493AD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截止2024年12月31日发放补助人数6476人，发放3次，发放及时率100%，发放准确率达100%，项目预算控制率达100%，同时有效提高牧民生活水平，受补助人员满意度达95%。</w:t>
            </w:r>
          </w:p>
        </w:tc>
      </w:tr>
      <w:tr w:rsidR="006A3E88" w14:paraId="04CEA2F8" w14:textId="77777777" w:rsidTr="00B477E6">
        <w:trPr>
          <w:trHeight w:val="820"/>
        </w:trPr>
        <w:tc>
          <w:tcPr>
            <w:tcW w:w="326" w:type="pct"/>
            <w:tcBorders>
              <w:top w:val="nil"/>
              <w:left w:val="single" w:sz="4" w:space="0" w:color="auto"/>
              <w:bottom w:val="single" w:sz="4" w:space="0" w:color="auto"/>
              <w:right w:val="single" w:sz="4" w:space="0" w:color="auto"/>
            </w:tcBorders>
            <w:vAlign w:val="center"/>
          </w:tcPr>
          <w:p w14:paraId="08341B94"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2129F4F"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2F76806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7029548C"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7C9D6A3A"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3E013E8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50C802C7"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241F684F"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63F15445"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3C3AD666"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383FE025"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0586C429" w14:textId="77777777" w:rsidR="006A3E8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1E200EC5"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4EE3660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A3E88" w14:paraId="7CF8808F" w14:textId="77777777" w:rsidTr="00B477E6">
        <w:trPr>
          <w:trHeight w:val="800"/>
        </w:trPr>
        <w:tc>
          <w:tcPr>
            <w:tcW w:w="326" w:type="pct"/>
            <w:vMerge w:val="restart"/>
            <w:tcBorders>
              <w:top w:val="nil"/>
              <w:left w:val="single" w:sz="4" w:space="0" w:color="auto"/>
              <w:right w:val="single" w:sz="4" w:space="0" w:color="auto"/>
            </w:tcBorders>
            <w:vAlign w:val="center"/>
          </w:tcPr>
          <w:p w14:paraId="064EB7F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14F38D1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5E7789F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2AF47278"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补助人数（人）</w:t>
            </w:r>
          </w:p>
        </w:tc>
        <w:tc>
          <w:tcPr>
            <w:tcW w:w="321" w:type="pct"/>
            <w:tcBorders>
              <w:top w:val="nil"/>
              <w:left w:val="nil"/>
              <w:bottom w:val="single" w:sz="4" w:space="0" w:color="auto"/>
              <w:right w:val="single" w:sz="4" w:space="0" w:color="auto"/>
            </w:tcBorders>
            <w:vAlign w:val="center"/>
          </w:tcPr>
          <w:p w14:paraId="7ED81FB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4466DB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=6476人</w:t>
            </w:r>
          </w:p>
        </w:tc>
        <w:tc>
          <w:tcPr>
            <w:tcW w:w="376" w:type="pct"/>
            <w:tcBorders>
              <w:top w:val="nil"/>
              <w:left w:val="nil"/>
              <w:bottom w:val="single" w:sz="4" w:space="0" w:color="auto"/>
              <w:right w:val="single" w:sz="4" w:space="0" w:color="auto"/>
            </w:tcBorders>
            <w:vAlign w:val="center"/>
          </w:tcPr>
          <w:p w14:paraId="5CEB565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=6476人</w:t>
            </w:r>
          </w:p>
        </w:tc>
        <w:tc>
          <w:tcPr>
            <w:tcW w:w="314" w:type="pct"/>
            <w:tcBorders>
              <w:top w:val="nil"/>
              <w:left w:val="nil"/>
              <w:bottom w:val="single" w:sz="4" w:space="0" w:color="auto"/>
              <w:right w:val="single" w:sz="4" w:space="0" w:color="auto"/>
            </w:tcBorders>
            <w:vAlign w:val="center"/>
          </w:tcPr>
          <w:p w14:paraId="4B5C8AD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8484E2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8E9F58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27DC01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D402AF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61BC5CE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24505B4"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7DDF406" w14:textId="77777777" w:rsidTr="00B477E6">
        <w:trPr>
          <w:trHeight w:val="800"/>
        </w:trPr>
        <w:tc>
          <w:tcPr>
            <w:tcW w:w="326" w:type="pct"/>
            <w:vMerge/>
            <w:tcBorders>
              <w:left w:val="single" w:sz="4" w:space="0" w:color="auto"/>
              <w:right w:val="single" w:sz="4" w:space="0" w:color="auto"/>
            </w:tcBorders>
            <w:vAlign w:val="center"/>
          </w:tcPr>
          <w:p w14:paraId="6468FAAA"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2A652A65"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61827F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67C28001"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补助发放次数（次）</w:t>
            </w:r>
          </w:p>
        </w:tc>
        <w:tc>
          <w:tcPr>
            <w:tcW w:w="321" w:type="pct"/>
            <w:tcBorders>
              <w:top w:val="nil"/>
              <w:left w:val="nil"/>
              <w:bottom w:val="single" w:sz="4" w:space="0" w:color="auto"/>
              <w:right w:val="single" w:sz="4" w:space="0" w:color="auto"/>
            </w:tcBorders>
            <w:vAlign w:val="center"/>
          </w:tcPr>
          <w:p w14:paraId="2BB58C9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EDE673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=3次</w:t>
            </w:r>
          </w:p>
        </w:tc>
        <w:tc>
          <w:tcPr>
            <w:tcW w:w="376" w:type="pct"/>
            <w:tcBorders>
              <w:top w:val="nil"/>
              <w:left w:val="nil"/>
              <w:bottom w:val="single" w:sz="4" w:space="0" w:color="auto"/>
              <w:right w:val="single" w:sz="4" w:space="0" w:color="auto"/>
            </w:tcBorders>
            <w:vAlign w:val="center"/>
          </w:tcPr>
          <w:p w14:paraId="652AD9A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=3次</w:t>
            </w:r>
          </w:p>
        </w:tc>
        <w:tc>
          <w:tcPr>
            <w:tcW w:w="314" w:type="pct"/>
            <w:tcBorders>
              <w:top w:val="nil"/>
              <w:left w:val="nil"/>
              <w:bottom w:val="single" w:sz="4" w:space="0" w:color="auto"/>
              <w:right w:val="single" w:sz="4" w:space="0" w:color="auto"/>
            </w:tcBorders>
            <w:vAlign w:val="center"/>
          </w:tcPr>
          <w:p w14:paraId="37ED0E3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C4774C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C57C87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EB3473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4EBFE0B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21CE79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9ED18D2"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067B7525" w14:textId="77777777" w:rsidTr="00B477E6">
        <w:trPr>
          <w:trHeight w:val="800"/>
        </w:trPr>
        <w:tc>
          <w:tcPr>
            <w:tcW w:w="326" w:type="pct"/>
            <w:vMerge/>
            <w:tcBorders>
              <w:left w:val="single" w:sz="4" w:space="0" w:color="auto"/>
              <w:right w:val="single" w:sz="4" w:space="0" w:color="auto"/>
            </w:tcBorders>
            <w:vAlign w:val="center"/>
          </w:tcPr>
          <w:p w14:paraId="58E76BCF"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411FD80A"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DAFCA6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BF5ACC9"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21" w:type="pct"/>
            <w:tcBorders>
              <w:top w:val="nil"/>
              <w:left w:val="nil"/>
              <w:bottom w:val="single" w:sz="4" w:space="0" w:color="auto"/>
              <w:right w:val="single" w:sz="4" w:space="0" w:color="auto"/>
            </w:tcBorders>
            <w:vAlign w:val="center"/>
          </w:tcPr>
          <w:p w14:paraId="7AF2782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2F867E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EB6ECF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5AACEC8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6FC125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F57D4F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791E74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361E5F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DBFC21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084ECC2"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1E078C0" w14:textId="77777777" w:rsidTr="00B477E6">
        <w:trPr>
          <w:trHeight w:val="800"/>
        </w:trPr>
        <w:tc>
          <w:tcPr>
            <w:tcW w:w="326" w:type="pct"/>
            <w:vMerge/>
            <w:tcBorders>
              <w:left w:val="single" w:sz="4" w:space="0" w:color="auto"/>
              <w:right w:val="single" w:sz="4" w:space="0" w:color="auto"/>
            </w:tcBorders>
            <w:vAlign w:val="center"/>
          </w:tcPr>
          <w:p w14:paraId="4949B56E"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2BC209A6"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4DF8E0D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FD7B45C"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321" w:type="pct"/>
            <w:tcBorders>
              <w:top w:val="nil"/>
              <w:left w:val="nil"/>
              <w:bottom w:val="single" w:sz="4" w:space="0" w:color="auto"/>
              <w:right w:val="single" w:sz="4" w:space="0" w:color="auto"/>
            </w:tcBorders>
            <w:vAlign w:val="center"/>
          </w:tcPr>
          <w:p w14:paraId="712F161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66F8D6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0909DD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7703C00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5EBC49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0E2615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7BC800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5883BF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5671987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5EF32BB4"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156CFC96" w14:textId="77777777" w:rsidTr="00B477E6">
        <w:trPr>
          <w:trHeight w:val="800"/>
        </w:trPr>
        <w:tc>
          <w:tcPr>
            <w:tcW w:w="326" w:type="pct"/>
            <w:vMerge/>
            <w:tcBorders>
              <w:left w:val="single" w:sz="4" w:space="0" w:color="auto"/>
              <w:right w:val="single" w:sz="4" w:space="0" w:color="auto"/>
            </w:tcBorders>
            <w:vAlign w:val="center"/>
          </w:tcPr>
          <w:p w14:paraId="0B8527DC"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0E56C8B0"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25DD06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54107EF8"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17E3C67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8426D7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76D858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FA97BF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404A0D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309B659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275" w:type="pct"/>
            <w:tcBorders>
              <w:top w:val="nil"/>
              <w:left w:val="nil"/>
              <w:bottom w:val="single" w:sz="4" w:space="0" w:color="auto"/>
              <w:right w:val="single" w:sz="4" w:space="0" w:color="auto"/>
            </w:tcBorders>
            <w:vAlign w:val="center"/>
          </w:tcPr>
          <w:p w14:paraId="5494697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C9F6C8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6B14210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E441881"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6D0249CE" w14:textId="77777777" w:rsidTr="00B477E6">
        <w:trPr>
          <w:trHeight w:val="800"/>
        </w:trPr>
        <w:tc>
          <w:tcPr>
            <w:tcW w:w="326" w:type="pct"/>
            <w:vMerge/>
            <w:tcBorders>
              <w:left w:val="single" w:sz="4" w:space="0" w:color="auto"/>
              <w:right w:val="single" w:sz="4" w:space="0" w:color="auto"/>
            </w:tcBorders>
            <w:vAlign w:val="center"/>
          </w:tcPr>
          <w:p w14:paraId="1122B361"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7B483C2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w:t>
            </w:r>
            <w:r>
              <w:rPr>
                <w:rFonts w:ascii="宋体" w:eastAsia="宋体" w:hAnsi="宋体" w:cs="宋体" w:hint="eastAsia"/>
                <w:color w:val="000000"/>
                <w:sz w:val="18"/>
                <w:szCs w:val="18"/>
                <w:lang w:eastAsia="zh-CN"/>
              </w:rPr>
              <w:lastRenderedPageBreak/>
              <w:t>标</w:t>
            </w:r>
          </w:p>
        </w:tc>
        <w:tc>
          <w:tcPr>
            <w:tcW w:w="314" w:type="pct"/>
            <w:tcBorders>
              <w:top w:val="nil"/>
              <w:left w:val="nil"/>
              <w:bottom w:val="single" w:sz="4" w:space="0" w:color="auto"/>
              <w:right w:val="single" w:sz="4" w:space="0" w:color="auto"/>
            </w:tcBorders>
            <w:vAlign w:val="center"/>
          </w:tcPr>
          <w:p w14:paraId="1D38423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社会效</w:t>
            </w:r>
            <w:r>
              <w:rPr>
                <w:rFonts w:ascii="宋体" w:eastAsia="宋体" w:hAnsi="宋体" w:cs="宋体" w:hint="eastAsia"/>
                <w:color w:val="000000"/>
                <w:sz w:val="18"/>
                <w:szCs w:val="18"/>
                <w:lang w:eastAsia="zh-CN"/>
              </w:rPr>
              <w:lastRenderedPageBreak/>
              <w:t>益指标</w:t>
            </w:r>
          </w:p>
        </w:tc>
        <w:tc>
          <w:tcPr>
            <w:tcW w:w="458" w:type="pct"/>
            <w:tcBorders>
              <w:top w:val="single" w:sz="4" w:space="0" w:color="auto"/>
              <w:left w:val="nil"/>
              <w:bottom w:val="single" w:sz="4" w:space="0" w:color="auto"/>
              <w:right w:val="single" w:sz="4" w:space="0" w:color="auto"/>
            </w:tcBorders>
            <w:vAlign w:val="center"/>
          </w:tcPr>
          <w:p w14:paraId="12510BAE"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提高牧民生活水平</w:t>
            </w:r>
          </w:p>
        </w:tc>
        <w:tc>
          <w:tcPr>
            <w:tcW w:w="321" w:type="pct"/>
            <w:tcBorders>
              <w:top w:val="nil"/>
              <w:left w:val="nil"/>
              <w:bottom w:val="single" w:sz="4" w:space="0" w:color="auto"/>
              <w:right w:val="single" w:sz="4" w:space="0" w:color="auto"/>
            </w:tcBorders>
            <w:vAlign w:val="center"/>
          </w:tcPr>
          <w:p w14:paraId="4A39C19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4C3A9B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76" w:type="pct"/>
            <w:tcBorders>
              <w:top w:val="nil"/>
              <w:left w:val="nil"/>
              <w:bottom w:val="single" w:sz="4" w:space="0" w:color="auto"/>
              <w:right w:val="single" w:sz="4" w:space="0" w:color="auto"/>
            </w:tcBorders>
            <w:vAlign w:val="center"/>
          </w:tcPr>
          <w:p w14:paraId="0152F41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14" w:type="pct"/>
            <w:tcBorders>
              <w:top w:val="nil"/>
              <w:left w:val="nil"/>
              <w:bottom w:val="single" w:sz="4" w:space="0" w:color="auto"/>
              <w:right w:val="single" w:sz="4" w:space="0" w:color="auto"/>
            </w:tcBorders>
            <w:vAlign w:val="center"/>
          </w:tcPr>
          <w:p w14:paraId="666A5CE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97A3E1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01ACE48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0C8DA2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465D75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w:t>
            </w:r>
            <w:r>
              <w:rPr>
                <w:rFonts w:ascii="宋体" w:eastAsia="宋体" w:hAnsi="宋体" w:cs="宋体" w:hint="eastAsia"/>
                <w:color w:val="000000"/>
                <w:sz w:val="18"/>
                <w:szCs w:val="18"/>
                <w:lang w:eastAsia="zh-CN"/>
              </w:rPr>
              <w:lastRenderedPageBreak/>
              <w:t>分</w:t>
            </w:r>
            <w:proofErr w:type="gramEnd"/>
          </w:p>
        </w:tc>
        <w:tc>
          <w:tcPr>
            <w:tcW w:w="314" w:type="pct"/>
            <w:tcBorders>
              <w:top w:val="nil"/>
              <w:left w:val="nil"/>
              <w:bottom w:val="single" w:sz="4" w:space="0" w:color="auto"/>
              <w:right w:val="single" w:sz="4" w:space="0" w:color="auto"/>
            </w:tcBorders>
            <w:vAlign w:val="center"/>
          </w:tcPr>
          <w:p w14:paraId="22033F4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w:t>
            </w:r>
            <w:r>
              <w:rPr>
                <w:rFonts w:ascii="宋体" w:eastAsia="宋体" w:hAnsi="宋体" w:cs="宋体" w:hint="eastAsia"/>
                <w:color w:val="000000"/>
                <w:sz w:val="18"/>
                <w:szCs w:val="18"/>
                <w:lang w:eastAsia="zh-CN"/>
              </w:rPr>
              <w:lastRenderedPageBreak/>
              <w:t>料</w:t>
            </w:r>
          </w:p>
        </w:tc>
        <w:tc>
          <w:tcPr>
            <w:tcW w:w="510" w:type="pct"/>
            <w:tcBorders>
              <w:top w:val="nil"/>
              <w:left w:val="nil"/>
              <w:bottom w:val="single" w:sz="4" w:space="0" w:color="auto"/>
              <w:right w:val="single" w:sz="4" w:space="0" w:color="auto"/>
            </w:tcBorders>
            <w:vAlign w:val="center"/>
          </w:tcPr>
          <w:p w14:paraId="719E9D37"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0D30B563" w14:textId="77777777" w:rsidTr="00B477E6">
        <w:trPr>
          <w:trHeight w:val="800"/>
        </w:trPr>
        <w:tc>
          <w:tcPr>
            <w:tcW w:w="326" w:type="pct"/>
            <w:vMerge/>
            <w:tcBorders>
              <w:left w:val="single" w:sz="4" w:space="0" w:color="auto"/>
              <w:bottom w:val="single" w:sz="4" w:space="0" w:color="auto"/>
              <w:right w:val="single" w:sz="4" w:space="0" w:color="auto"/>
            </w:tcBorders>
            <w:vAlign w:val="center"/>
          </w:tcPr>
          <w:p w14:paraId="0BD6435F"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5E35DC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6E91024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4C10D148"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受助人员满意度</w:t>
            </w:r>
          </w:p>
        </w:tc>
        <w:tc>
          <w:tcPr>
            <w:tcW w:w="321" w:type="pct"/>
            <w:tcBorders>
              <w:top w:val="nil"/>
              <w:left w:val="nil"/>
              <w:bottom w:val="single" w:sz="4" w:space="0" w:color="auto"/>
              <w:right w:val="single" w:sz="4" w:space="0" w:color="auto"/>
            </w:tcBorders>
            <w:vAlign w:val="center"/>
          </w:tcPr>
          <w:p w14:paraId="3C39844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593AE4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0D9256A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4214061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53B432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D8C06F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FF4C6E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C7EEE6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7C8C832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3590C05E"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44BD49B" w14:textId="77777777" w:rsidTr="00B477E6">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20AB4546"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658D4BA5"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789BE223"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0F3F59D2"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0C657F92"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2CDBB2F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036CBC85" w14:textId="77777777" w:rsidR="006A3E88" w:rsidRDefault="006A3E88">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7D88DC2E" w14:textId="77777777" w:rsidR="006A3E88" w:rsidRDefault="006A3E88">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0673D4D0" w14:textId="77777777" w:rsidR="006A3E88" w:rsidRDefault="006A3E88">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24B7EC08" w14:textId="77777777" w:rsidR="006A3E88" w:rsidRDefault="006A3E88">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3EE6B8C9" w14:textId="77777777" w:rsidR="006A3E88" w:rsidRDefault="006A3E88">
            <w:pPr>
              <w:spacing w:after="0" w:line="240" w:lineRule="auto"/>
              <w:rPr>
                <w:rFonts w:ascii="宋体" w:eastAsia="宋体" w:hAnsi="宋体" w:cs="宋体" w:hint="eastAsia"/>
                <w:color w:val="000000"/>
                <w:sz w:val="18"/>
                <w:szCs w:val="18"/>
                <w:lang w:eastAsia="zh-CN"/>
              </w:rPr>
            </w:pPr>
          </w:p>
        </w:tc>
      </w:tr>
    </w:tbl>
    <w:p w14:paraId="5C281320" w14:textId="77777777" w:rsidR="006A3E88"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872A425" w14:textId="77777777" w:rsidR="006A3E88"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6A3E88" w14:paraId="6A6EF1FF" w14:textId="77777777" w:rsidTr="00B477E6">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310FDA09"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482C66C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奇台县2024年中小企业欠款项目化解</w:t>
            </w:r>
          </w:p>
        </w:tc>
      </w:tr>
      <w:tr w:rsidR="006A3E88" w14:paraId="35A42B61" w14:textId="77777777" w:rsidTr="00B477E6">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3D46B574"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5CABF99B" w14:textId="5AC47CBA" w:rsidR="006A3E88" w:rsidRDefault="00B477E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奇台县五马场哈萨克族乡人民政府</w:t>
            </w:r>
          </w:p>
        </w:tc>
        <w:tc>
          <w:tcPr>
            <w:tcW w:w="741" w:type="pct"/>
            <w:gridSpan w:val="2"/>
            <w:tcBorders>
              <w:top w:val="single" w:sz="4" w:space="0" w:color="auto"/>
              <w:left w:val="nil"/>
              <w:bottom w:val="single" w:sz="4" w:space="0" w:color="auto"/>
              <w:right w:val="single" w:sz="4" w:space="0" w:color="auto"/>
            </w:tcBorders>
            <w:vAlign w:val="center"/>
          </w:tcPr>
          <w:p w14:paraId="4C93A0AD"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5687DFD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奇台县五马场哈萨克族乡人民政府</w:t>
            </w:r>
          </w:p>
        </w:tc>
      </w:tr>
      <w:tr w:rsidR="006A3E88" w14:paraId="2EAE159F" w14:textId="77777777" w:rsidTr="00B477E6">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620F902"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69FDBA95"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45EBE5E2"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05DEDD55"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51DDAB44"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4000420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64F280E0"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46470C42"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6A3E88" w14:paraId="021B4D1C"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67803FD6" w14:textId="77777777" w:rsidR="006A3E88" w:rsidRDefault="006A3E88">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E1DF518"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1E50795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w:t>
            </w:r>
          </w:p>
        </w:tc>
        <w:tc>
          <w:tcPr>
            <w:tcW w:w="1072" w:type="pct"/>
            <w:gridSpan w:val="3"/>
            <w:tcBorders>
              <w:top w:val="single" w:sz="4" w:space="0" w:color="auto"/>
              <w:left w:val="nil"/>
              <w:bottom w:val="single" w:sz="4" w:space="0" w:color="auto"/>
              <w:right w:val="single" w:sz="4" w:space="0" w:color="auto"/>
            </w:tcBorders>
            <w:vAlign w:val="center"/>
          </w:tcPr>
          <w:p w14:paraId="104B5CA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21.77</w:t>
            </w:r>
          </w:p>
        </w:tc>
        <w:tc>
          <w:tcPr>
            <w:tcW w:w="741" w:type="pct"/>
            <w:gridSpan w:val="2"/>
            <w:tcBorders>
              <w:top w:val="single" w:sz="4" w:space="0" w:color="auto"/>
              <w:left w:val="nil"/>
              <w:bottom w:val="single" w:sz="4" w:space="0" w:color="auto"/>
              <w:right w:val="single" w:sz="4" w:space="0" w:color="auto"/>
            </w:tcBorders>
            <w:vAlign w:val="center"/>
          </w:tcPr>
          <w:p w14:paraId="362EB4B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21.77</w:t>
            </w:r>
          </w:p>
        </w:tc>
        <w:tc>
          <w:tcPr>
            <w:tcW w:w="604" w:type="pct"/>
            <w:gridSpan w:val="2"/>
            <w:tcBorders>
              <w:top w:val="nil"/>
              <w:left w:val="nil"/>
              <w:bottom w:val="single" w:sz="4" w:space="0" w:color="auto"/>
              <w:right w:val="single" w:sz="4" w:space="0" w:color="auto"/>
            </w:tcBorders>
            <w:vAlign w:val="center"/>
          </w:tcPr>
          <w:p w14:paraId="38D8550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5E41F6D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23A8143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6A3E88" w14:paraId="12686675"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6C69CC36" w14:textId="77777777" w:rsidR="006A3E88" w:rsidRDefault="006A3E88">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1CC37C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0285413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1.59</w:t>
            </w:r>
          </w:p>
        </w:tc>
        <w:tc>
          <w:tcPr>
            <w:tcW w:w="1072" w:type="pct"/>
            <w:gridSpan w:val="3"/>
            <w:tcBorders>
              <w:top w:val="single" w:sz="4" w:space="0" w:color="auto"/>
              <w:left w:val="nil"/>
              <w:bottom w:val="single" w:sz="4" w:space="0" w:color="auto"/>
              <w:right w:val="single" w:sz="4" w:space="0" w:color="auto"/>
            </w:tcBorders>
            <w:vAlign w:val="center"/>
          </w:tcPr>
          <w:p w14:paraId="4D228B2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21.77</w:t>
            </w:r>
          </w:p>
        </w:tc>
        <w:tc>
          <w:tcPr>
            <w:tcW w:w="741" w:type="pct"/>
            <w:gridSpan w:val="2"/>
            <w:tcBorders>
              <w:top w:val="single" w:sz="4" w:space="0" w:color="auto"/>
              <w:left w:val="nil"/>
              <w:bottom w:val="single" w:sz="4" w:space="0" w:color="auto"/>
              <w:right w:val="single" w:sz="4" w:space="0" w:color="auto"/>
            </w:tcBorders>
            <w:vAlign w:val="center"/>
          </w:tcPr>
          <w:p w14:paraId="41404FC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21.77</w:t>
            </w:r>
          </w:p>
        </w:tc>
        <w:tc>
          <w:tcPr>
            <w:tcW w:w="604" w:type="pct"/>
            <w:gridSpan w:val="2"/>
            <w:tcBorders>
              <w:top w:val="nil"/>
              <w:left w:val="nil"/>
              <w:bottom w:val="single" w:sz="4" w:space="0" w:color="auto"/>
              <w:right w:val="single" w:sz="4" w:space="0" w:color="auto"/>
            </w:tcBorders>
            <w:vAlign w:val="center"/>
          </w:tcPr>
          <w:p w14:paraId="5B41472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7253966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0BBDFB8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6A3E88" w14:paraId="42F08FB6" w14:textId="77777777" w:rsidTr="00B477E6">
        <w:trPr>
          <w:trHeight w:val="380"/>
        </w:trPr>
        <w:tc>
          <w:tcPr>
            <w:tcW w:w="326" w:type="pct"/>
            <w:vMerge/>
            <w:tcBorders>
              <w:top w:val="nil"/>
              <w:left w:val="single" w:sz="4" w:space="0" w:color="auto"/>
              <w:bottom w:val="single" w:sz="4" w:space="0" w:color="auto"/>
              <w:right w:val="single" w:sz="4" w:space="0" w:color="auto"/>
            </w:tcBorders>
            <w:vAlign w:val="center"/>
          </w:tcPr>
          <w:p w14:paraId="4A2F513F" w14:textId="77777777" w:rsidR="006A3E88" w:rsidRDefault="006A3E88">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144CC750"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6087115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38B1292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7F854C6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37D1204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6CD100D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919196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6A3E88" w14:paraId="2C69101F" w14:textId="77777777" w:rsidTr="00B477E6">
        <w:trPr>
          <w:trHeight w:val="360"/>
        </w:trPr>
        <w:tc>
          <w:tcPr>
            <w:tcW w:w="326" w:type="pct"/>
            <w:vMerge w:val="restart"/>
            <w:tcBorders>
              <w:top w:val="nil"/>
              <w:left w:val="single" w:sz="4" w:space="0" w:color="auto"/>
              <w:bottom w:val="single" w:sz="4" w:space="0" w:color="auto"/>
              <w:right w:val="single" w:sz="4" w:space="0" w:color="auto"/>
            </w:tcBorders>
            <w:vAlign w:val="center"/>
          </w:tcPr>
          <w:p w14:paraId="21C6064C"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44EC4888"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37A768B7"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6A3E88" w14:paraId="69302E7F" w14:textId="77777777" w:rsidTr="00B477E6">
        <w:trPr>
          <w:trHeight w:val="820"/>
        </w:trPr>
        <w:tc>
          <w:tcPr>
            <w:tcW w:w="326" w:type="pct"/>
            <w:vMerge/>
            <w:tcBorders>
              <w:top w:val="nil"/>
              <w:left w:val="single" w:sz="4" w:space="0" w:color="auto"/>
              <w:bottom w:val="single" w:sz="4" w:space="0" w:color="auto"/>
              <w:right w:val="single" w:sz="4" w:space="0" w:color="auto"/>
            </w:tcBorders>
            <w:vAlign w:val="center"/>
          </w:tcPr>
          <w:p w14:paraId="559C2E5B" w14:textId="77777777" w:rsidR="006A3E88" w:rsidRDefault="006A3E88">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63AB42A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制止新债、锁定旧债、明确责任、分类处理、逐步化解”的总要求，进行化债，本次化债3笔，金额21.77万元，债务资金支付完成率100%，债务还款准确率100%，债务资金按期支付率100%，债务资金支付率100%，此次化</w:t>
            </w:r>
            <w:proofErr w:type="gramStart"/>
            <w:r>
              <w:rPr>
                <w:rFonts w:ascii="宋体" w:eastAsia="宋体" w:hAnsi="宋体" w:cs="宋体" w:hint="eastAsia"/>
                <w:color w:val="000000"/>
                <w:sz w:val="18"/>
                <w:szCs w:val="18"/>
                <w:lang w:eastAsia="zh-CN"/>
              </w:rPr>
              <w:t>债有效</w:t>
            </w:r>
            <w:proofErr w:type="gramEnd"/>
            <w:r>
              <w:rPr>
                <w:rFonts w:ascii="宋体" w:eastAsia="宋体" w:hAnsi="宋体" w:cs="宋体" w:hint="eastAsia"/>
                <w:color w:val="000000"/>
                <w:sz w:val="18"/>
                <w:szCs w:val="18"/>
                <w:lang w:eastAsia="zh-CN"/>
              </w:rPr>
              <w:t>保障了单位良好信用，支付对象满意度达95%。</w:t>
            </w:r>
          </w:p>
        </w:tc>
        <w:tc>
          <w:tcPr>
            <w:tcW w:w="2523" w:type="pct"/>
            <w:gridSpan w:val="7"/>
            <w:tcBorders>
              <w:top w:val="single" w:sz="4" w:space="0" w:color="auto"/>
              <w:left w:val="nil"/>
              <w:bottom w:val="single" w:sz="4" w:space="0" w:color="auto"/>
              <w:right w:val="single" w:sz="4" w:space="0" w:color="auto"/>
            </w:tcBorders>
            <w:vAlign w:val="center"/>
          </w:tcPr>
          <w:p w14:paraId="3C28181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截止2024年12月31日化债4笔，化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21.77万元，债务资金支付完成率100%，债务还款准确率100%，债务资金按期支付率100%，债务资金支付率100%，此次化</w:t>
            </w:r>
            <w:proofErr w:type="gramStart"/>
            <w:r>
              <w:rPr>
                <w:rFonts w:ascii="宋体" w:eastAsia="宋体" w:hAnsi="宋体" w:cs="宋体" w:hint="eastAsia"/>
                <w:color w:val="000000"/>
                <w:sz w:val="18"/>
                <w:szCs w:val="18"/>
                <w:lang w:eastAsia="zh-CN"/>
              </w:rPr>
              <w:t>债有效</w:t>
            </w:r>
            <w:proofErr w:type="gramEnd"/>
            <w:r>
              <w:rPr>
                <w:rFonts w:ascii="宋体" w:eastAsia="宋体" w:hAnsi="宋体" w:cs="宋体" w:hint="eastAsia"/>
                <w:color w:val="000000"/>
                <w:sz w:val="18"/>
                <w:szCs w:val="18"/>
                <w:lang w:eastAsia="zh-CN"/>
              </w:rPr>
              <w:t>保障了单位良好信用，支付对象满意度达95%。</w:t>
            </w:r>
          </w:p>
        </w:tc>
      </w:tr>
      <w:tr w:rsidR="006A3E88" w14:paraId="5C9260F6" w14:textId="77777777" w:rsidTr="00B477E6">
        <w:trPr>
          <w:trHeight w:val="820"/>
        </w:trPr>
        <w:tc>
          <w:tcPr>
            <w:tcW w:w="326" w:type="pct"/>
            <w:tcBorders>
              <w:top w:val="nil"/>
              <w:left w:val="single" w:sz="4" w:space="0" w:color="auto"/>
              <w:bottom w:val="single" w:sz="4" w:space="0" w:color="auto"/>
              <w:right w:val="single" w:sz="4" w:space="0" w:color="auto"/>
            </w:tcBorders>
            <w:vAlign w:val="center"/>
          </w:tcPr>
          <w:p w14:paraId="7874B4AC"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04411F6"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3E71DE5D"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316C6104"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25D29804"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1B1EA8D2"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023F5231"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5240C35E"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993D561"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576DA7C1"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24C975D3"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5FB9E9E8" w14:textId="77777777" w:rsidR="006A3E88"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4" w:type="pct"/>
            <w:tcBorders>
              <w:top w:val="nil"/>
              <w:left w:val="nil"/>
              <w:bottom w:val="single" w:sz="4" w:space="0" w:color="auto"/>
              <w:right w:val="single" w:sz="4" w:space="0" w:color="auto"/>
            </w:tcBorders>
            <w:vAlign w:val="center"/>
          </w:tcPr>
          <w:p w14:paraId="7A4F4358"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4DD76D8C"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6A3E88" w14:paraId="483C99A6" w14:textId="77777777" w:rsidTr="00B477E6">
        <w:trPr>
          <w:trHeight w:val="800"/>
        </w:trPr>
        <w:tc>
          <w:tcPr>
            <w:tcW w:w="326" w:type="pct"/>
            <w:vMerge w:val="restart"/>
            <w:tcBorders>
              <w:top w:val="nil"/>
              <w:left w:val="single" w:sz="4" w:space="0" w:color="auto"/>
              <w:right w:val="single" w:sz="4" w:space="0" w:color="auto"/>
            </w:tcBorders>
            <w:vAlign w:val="center"/>
          </w:tcPr>
          <w:p w14:paraId="769E93A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3C94840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2898F5B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0F16BDFB"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化债笔数</w:t>
            </w:r>
          </w:p>
        </w:tc>
        <w:tc>
          <w:tcPr>
            <w:tcW w:w="321" w:type="pct"/>
            <w:tcBorders>
              <w:top w:val="nil"/>
              <w:left w:val="nil"/>
              <w:bottom w:val="single" w:sz="4" w:space="0" w:color="auto"/>
              <w:right w:val="single" w:sz="4" w:space="0" w:color="auto"/>
            </w:tcBorders>
            <w:vAlign w:val="center"/>
          </w:tcPr>
          <w:p w14:paraId="7682F38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8C4E4A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=4笔</w:t>
            </w:r>
          </w:p>
        </w:tc>
        <w:tc>
          <w:tcPr>
            <w:tcW w:w="376" w:type="pct"/>
            <w:tcBorders>
              <w:top w:val="nil"/>
              <w:left w:val="nil"/>
              <w:bottom w:val="single" w:sz="4" w:space="0" w:color="auto"/>
              <w:right w:val="single" w:sz="4" w:space="0" w:color="auto"/>
            </w:tcBorders>
            <w:vAlign w:val="center"/>
          </w:tcPr>
          <w:p w14:paraId="54856C8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=4笔</w:t>
            </w:r>
          </w:p>
        </w:tc>
        <w:tc>
          <w:tcPr>
            <w:tcW w:w="314" w:type="pct"/>
            <w:tcBorders>
              <w:top w:val="nil"/>
              <w:left w:val="nil"/>
              <w:bottom w:val="single" w:sz="4" w:space="0" w:color="auto"/>
              <w:right w:val="single" w:sz="4" w:space="0" w:color="auto"/>
            </w:tcBorders>
            <w:vAlign w:val="center"/>
          </w:tcPr>
          <w:p w14:paraId="1DA1734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5D0246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D11C42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D9E2D16"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58346B9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6E0FC44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DEA1536"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56F0E312" w14:textId="77777777" w:rsidTr="00B477E6">
        <w:trPr>
          <w:trHeight w:val="800"/>
        </w:trPr>
        <w:tc>
          <w:tcPr>
            <w:tcW w:w="326" w:type="pct"/>
            <w:vMerge/>
            <w:tcBorders>
              <w:left w:val="single" w:sz="4" w:space="0" w:color="auto"/>
              <w:right w:val="single" w:sz="4" w:space="0" w:color="auto"/>
            </w:tcBorders>
            <w:vAlign w:val="center"/>
          </w:tcPr>
          <w:p w14:paraId="57DF57D6"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2E39811D"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F1AFD3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797206D7"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21" w:type="pct"/>
            <w:tcBorders>
              <w:top w:val="nil"/>
              <w:left w:val="nil"/>
              <w:bottom w:val="single" w:sz="4" w:space="0" w:color="auto"/>
              <w:right w:val="single" w:sz="4" w:space="0" w:color="auto"/>
            </w:tcBorders>
            <w:vAlign w:val="center"/>
          </w:tcPr>
          <w:p w14:paraId="267D65B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3B3B77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092C4A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98EDB6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884337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2B6704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BFD77A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5E34BC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1BE0026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BC88706"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E9E29BE" w14:textId="77777777" w:rsidTr="00B477E6">
        <w:trPr>
          <w:trHeight w:val="800"/>
        </w:trPr>
        <w:tc>
          <w:tcPr>
            <w:tcW w:w="326" w:type="pct"/>
            <w:vMerge/>
            <w:tcBorders>
              <w:left w:val="single" w:sz="4" w:space="0" w:color="auto"/>
              <w:right w:val="single" w:sz="4" w:space="0" w:color="auto"/>
            </w:tcBorders>
            <w:vAlign w:val="center"/>
          </w:tcPr>
          <w:p w14:paraId="724406F9"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36CC6BB4"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B4CABE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276CDDF8" w14:textId="77777777" w:rsidR="006A3E88"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21" w:type="pct"/>
            <w:tcBorders>
              <w:top w:val="nil"/>
              <w:left w:val="nil"/>
              <w:bottom w:val="single" w:sz="4" w:space="0" w:color="auto"/>
              <w:right w:val="single" w:sz="4" w:space="0" w:color="auto"/>
            </w:tcBorders>
            <w:vAlign w:val="center"/>
          </w:tcPr>
          <w:p w14:paraId="168C4D6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F817DB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5C0E2D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3CC557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0F8530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19643B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CB03C8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00E4BA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3F78116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C40021E"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CE23D15" w14:textId="77777777" w:rsidTr="00B477E6">
        <w:trPr>
          <w:trHeight w:val="800"/>
        </w:trPr>
        <w:tc>
          <w:tcPr>
            <w:tcW w:w="326" w:type="pct"/>
            <w:vMerge/>
            <w:tcBorders>
              <w:left w:val="single" w:sz="4" w:space="0" w:color="auto"/>
              <w:right w:val="single" w:sz="4" w:space="0" w:color="auto"/>
            </w:tcBorders>
            <w:vAlign w:val="center"/>
          </w:tcPr>
          <w:p w14:paraId="54B426C7"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1E408872"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CBF4353"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40868CB0"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21" w:type="pct"/>
            <w:tcBorders>
              <w:top w:val="nil"/>
              <w:left w:val="nil"/>
              <w:bottom w:val="single" w:sz="4" w:space="0" w:color="auto"/>
              <w:right w:val="single" w:sz="4" w:space="0" w:color="auto"/>
            </w:tcBorders>
            <w:vAlign w:val="center"/>
          </w:tcPr>
          <w:p w14:paraId="04D004F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B5C61E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225E99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37FF31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E9CB48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CC5B73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811B61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A8310F5"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612E4BD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821345A"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3E415F0" w14:textId="77777777" w:rsidTr="00B477E6">
        <w:trPr>
          <w:trHeight w:val="800"/>
        </w:trPr>
        <w:tc>
          <w:tcPr>
            <w:tcW w:w="326" w:type="pct"/>
            <w:vMerge/>
            <w:tcBorders>
              <w:left w:val="single" w:sz="4" w:space="0" w:color="auto"/>
              <w:right w:val="single" w:sz="4" w:space="0" w:color="auto"/>
            </w:tcBorders>
            <w:vAlign w:val="center"/>
          </w:tcPr>
          <w:p w14:paraId="4E4E270B"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273CB7B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5F610F2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298FD218"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21" w:type="pct"/>
            <w:tcBorders>
              <w:top w:val="nil"/>
              <w:left w:val="nil"/>
              <w:bottom w:val="single" w:sz="4" w:space="0" w:color="auto"/>
              <w:right w:val="single" w:sz="4" w:space="0" w:color="auto"/>
            </w:tcBorders>
            <w:vAlign w:val="center"/>
          </w:tcPr>
          <w:p w14:paraId="0D7BA4A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B6894E0"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624390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6ACB1B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A2A69B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78272A3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18C30F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4A3E4BD1"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4" w:type="pct"/>
            <w:tcBorders>
              <w:top w:val="nil"/>
              <w:left w:val="nil"/>
              <w:bottom w:val="single" w:sz="4" w:space="0" w:color="auto"/>
              <w:right w:val="single" w:sz="4" w:space="0" w:color="auto"/>
            </w:tcBorders>
            <w:vAlign w:val="center"/>
          </w:tcPr>
          <w:p w14:paraId="52EF689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58C56A0"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766C6F06" w14:textId="77777777" w:rsidTr="00B477E6">
        <w:trPr>
          <w:trHeight w:val="800"/>
        </w:trPr>
        <w:tc>
          <w:tcPr>
            <w:tcW w:w="326" w:type="pct"/>
            <w:vMerge/>
            <w:tcBorders>
              <w:left w:val="single" w:sz="4" w:space="0" w:color="auto"/>
              <w:right w:val="single" w:sz="4" w:space="0" w:color="auto"/>
            </w:tcBorders>
            <w:vAlign w:val="center"/>
          </w:tcPr>
          <w:p w14:paraId="502A5B8C"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406EF04"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190C282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026DF0E9"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21" w:type="pct"/>
            <w:tcBorders>
              <w:top w:val="nil"/>
              <w:left w:val="nil"/>
              <w:bottom w:val="single" w:sz="4" w:space="0" w:color="auto"/>
              <w:right w:val="single" w:sz="4" w:space="0" w:color="auto"/>
            </w:tcBorders>
            <w:vAlign w:val="center"/>
          </w:tcPr>
          <w:p w14:paraId="4EBFD4B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050418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11EFC39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362F845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7F513E9"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7009B9B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026AD2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6CD547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4" w:type="pct"/>
            <w:tcBorders>
              <w:top w:val="nil"/>
              <w:left w:val="nil"/>
              <w:bottom w:val="single" w:sz="4" w:space="0" w:color="auto"/>
              <w:right w:val="single" w:sz="4" w:space="0" w:color="auto"/>
            </w:tcBorders>
            <w:vAlign w:val="center"/>
          </w:tcPr>
          <w:p w14:paraId="2E2DFB8D"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35180B0B"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2EBFFF74" w14:textId="77777777" w:rsidTr="00B477E6">
        <w:trPr>
          <w:trHeight w:val="800"/>
        </w:trPr>
        <w:tc>
          <w:tcPr>
            <w:tcW w:w="326" w:type="pct"/>
            <w:vMerge/>
            <w:tcBorders>
              <w:left w:val="single" w:sz="4" w:space="0" w:color="auto"/>
              <w:bottom w:val="single" w:sz="4" w:space="0" w:color="auto"/>
              <w:right w:val="single" w:sz="4" w:space="0" w:color="auto"/>
            </w:tcBorders>
            <w:vAlign w:val="center"/>
          </w:tcPr>
          <w:p w14:paraId="38EC24B4" w14:textId="77777777" w:rsidR="006A3E88" w:rsidRDefault="006A3E88">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648DA0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43E1AADE"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4364DC71" w14:textId="77777777" w:rsidR="006A3E88"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21" w:type="pct"/>
            <w:tcBorders>
              <w:top w:val="nil"/>
              <w:left w:val="nil"/>
              <w:bottom w:val="single" w:sz="4" w:space="0" w:color="auto"/>
              <w:right w:val="single" w:sz="4" w:space="0" w:color="auto"/>
            </w:tcBorders>
            <w:vAlign w:val="center"/>
          </w:tcPr>
          <w:p w14:paraId="0F69B41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52DC1E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27755B18"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5C3471D2"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2FF77C7"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DA2FC1C"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0AEB0CF"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8C1F21A"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14" w:type="pct"/>
            <w:tcBorders>
              <w:top w:val="nil"/>
              <w:left w:val="nil"/>
              <w:bottom w:val="single" w:sz="4" w:space="0" w:color="auto"/>
              <w:right w:val="single" w:sz="4" w:space="0" w:color="auto"/>
            </w:tcBorders>
            <w:vAlign w:val="center"/>
          </w:tcPr>
          <w:p w14:paraId="4371C7DB"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7F0CF27F" w14:textId="77777777" w:rsidR="006A3E88" w:rsidRDefault="006A3E88">
            <w:pPr>
              <w:spacing w:after="0" w:line="240" w:lineRule="auto"/>
              <w:jc w:val="center"/>
              <w:rPr>
                <w:rFonts w:ascii="宋体" w:eastAsia="宋体" w:hAnsi="宋体" w:cs="宋体" w:hint="eastAsia"/>
                <w:color w:val="000000"/>
                <w:sz w:val="18"/>
                <w:szCs w:val="18"/>
                <w:lang w:eastAsia="zh-CN"/>
              </w:rPr>
            </w:pPr>
          </w:p>
        </w:tc>
      </w:tr>
      <w:tr w:rsidR="006A3E88" w14:paraId="320AE7FD" w14:textId="77777777" w:rsidTr="00B477E6">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16B7CECC"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248530CB" w14:textId="77777777" w:rsidR="006A3E88"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24AD9691"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27602B5"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74529EE9" w14:textId="77777777" w:rsidR="006A3E88" w:rsidRDefault="006A3E88">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20A74396" w14:textId="77777777" w:rsidR="006A3E88"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4BD89D8B" w14:textId="77777777" w:rsidR="006A3E88" w:rsidRDefault="006A3E88">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5020C559" w14:textId="77777777" w:rsidR="006A3E88" w:rsidRDefault="006A3E88">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143FB7BC" w14:textId="77777777" w:rsidR="006A3E88" w:rsidRDefault="006A3E88">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6B7856F3" w14:textId="77777777" w:rsidR="006A3E88" w:rsidRDefault="006A3E88">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02AC9634" w14:textId="77777777" w:rsidR="006A3E88" w:rsidRDefault="006A3E88">
            <w:pPr>
              <w:spacing w:after="0" w:line="240" w:lineRule="auto"/>
              <w:rPr>
                <w:rFonts w:ascii="宋体" w:eastAsia="宋体" w:hAnsi="宋体" w:cs="宋体" w:hint="eastAsia"/>
                <w:color w:val="000000"/>
                <w:sz w:val="18"/>
                <w:szCs w:val="18"/>
                <w:lang w:eastAsia="zh-CN"/>
              </w:rPr>
            </w:pPr>
          </w:p>
        </w:tc>
      </w:tr>
    </w:tbl>
    <w:p w14:paraId="677296FF" w14:textId="77777777" w:rsidR="006A3E88" w:rsidRDefault="00000000">
      <w:pPr>
        <w:widowControl w:val="0"/>
        <w:spacing w:after="0" w:line="240" w:lineRule="auto"/>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br w:type="page"/>
      </w:r>
    </w:p>
    <w:p w14:paraId="3217AD6C" w14:textId="77777777" w:rsidR="006A3E8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5164DA94" w14:textId="77777777" w:rsidR="006A3E8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5225182" w14:textId="77777777" w:rsidR="006A3E88" w:rsidRDefault="006A3E88">
      <w:pPr>
        <w:spacing w:after="0" w:line="240" w:lineRule="auto"/>
        <w:ind w:firstLineChars="200" w:firstLine="640"/>
        <w:rPr>
          <w:rFonts w:ascii="仿宋_GB2312" w:eastAsia="仿宋_GB2312"/>
          <w:sz w:val="32"/>
          <w:szCs w:val="32"/>
          <w:lang w:eastAsia="zh-CN"/>
        </w:rPr>
      </w:pPr>
    </w:p>
    <w:p w14:paraId="309DB7BA" w14:textId="77777777" w:rsidR="006A3E88" w:rsidRDefault="00000000">
      <w:pPr>
        <w:rPr>
          <w:lang w:eastAsia="zh-CN"/>
        </w:rPr>
      </w:pPr>
      <w:r>
        <w:rPr>
          <w:sz w:val="0"/>
          <w:szCs w:val="0"/>
          <w:lang w:eastAsia="zh-CN"/>
        </w:rPr>
        <w:br w:type="page"/>
      </w:r>
    </w:p>
    <w:p w14:paraId="2D9E29B2" w14:textId="77777777" w:rsidR="006A3E8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7B26450"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1BF11F4"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A207CA8"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B5B09A7"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E8E4D99"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44398DC"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04C0531"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F6FF767"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72F2A6"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5D3A80A"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3E26A64"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018413E"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D8BA2DD"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0F3F318" w14:textId="77777777" w:rsidR="006A3E8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9C1AE65" w14:textId="77777777" w:rsidR="006A3E88" w:rsidRDefault="00000000">
      <w:pPr>
        <w:rPr>
          <w:lang w:eastAsia="zh-CN"/>
        </w:rPr>
      </w:pPr>
      <w:r>
        <w:rPr>
          <w:sz w:val="0"/>
          <w:szCs w:val="0"/>
          <w:lang w:eastAsia="zh-CN"/>
        </w:rPr>
        <w:br w:type="page"/>
      </w:r>
    </w:p>
    <w:p w14:paraId="564C27E4" w14:textId="77777777" w:rsidR="006A3E8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2A32F71"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95FE52F"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EE7FB77"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4A6D154"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EB98032"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D77E198"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165F8E"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45CB48A"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386BF76" w14:textId="77777777" w:rsidR="006A3E8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6A3E8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D3B57" w14:textId="77777777" w:rsidR="00A7504E" w:rsidRDefault="00A7504E">
      <w:pPr>
        <w:spacing w:line="240" w:lineRule="auto"/>
      </w:pPr>
      <w:r>
        <w:separator/>
      </w:r>
    </w:p>
  </w:endnote>
  <w:endnote w:type="continuationSeparator" w:id="0">
    <w:p w14:paraId="2D898594" w14:textId="77777777" w:rsidR="00A7504E" w:rsidRDefault="00A750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BF5D8" w14:textId="77777777" w:rsidR="00A7504E" w:rsidRDefault="00A7504E">
      <w:pPr>
        <w:spacing w:after="0"/>
      </w:pPr>
      <w:r>
        <w:separator/>
      </w:r>
    </w:p>
  </w:footnote>
  <w:footnote w:type="continuationSeparator" w:id="0">
    <w:p w14:paraId="1CF8FEF1" w14:textId="77777777" w:rsidR="00A7504E" w:rsidRDefault="00A7504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6A3E88"/>
    <w:rsid w:val="006A3E88"/>
    <w:rsid w:val="00881EE1"/>
    <w:rsid w:val="00A7504E"/>
    <w:rsid w:val="00B477E6"/>
    <w:rsid w:val="14DC0DB1"/>
    <w:rsid w:val="1FF06A52"/>
    <w:rsid w:val="50D7040E"/>
    <w:rsid w:val="768B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10778"/>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B477E6"/>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B477E6"/>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26</Pages>
  <Words>6727</Words>
  <Characters>7669</Characters>
  <Application>Microsoft Office Word</Application>
  <DocSecurity>0</DocSecurity>
  <Lines>1095</Lines>
  <Paragraphs>719</Paragraphs>
  <ScaleCrop>false</ScaleCrop>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2</cp:revision>
  <dcterms:created xsi:type="dcterms:W3CDTF">2025-09-18T09:10:00Z</dcterms:created>
  <dcterms:modified xsi:type="dcterms:W3CDTF">2025-09-24T09:50:00Z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40A67CCD8364496A9169187BA4060693_12</vt:lpwstr>
  </property>
</Properties>
</file>