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D49609">
      <w:pPr>
        <w:spacing w:line="540" w:lineRule="exact"/>
        <w:jc w:val="center"/>
        <w:rPr>
          <w:rFonts w:hint="default" w:ascii="Times New Roman" w:hAnsi="Times New Roman" w:eastAsia="华文中宋" w:cs="Times New Roman"/>
          <w:b/>
          <w:kern w:val="0"/>
          <w:sz w:val="52"/>
          <w:szCs w:val="52"/>
        </w:rPr>
      </w:pPr>
      <w:bookmarkStart w:id="3" w:name="_GoBack"/>
      <w:bookmarkEnd w:id="3"/>
    </w:p>
    <w:p w14:paraId="1FF1F0C7">
      <w:pPr>
        <w:spacing w:line="540" w:lineRule="exact"/>
        <w:rPr>
          <w:rFonts w:hint="default" w:ascii="Times New Roman" w:hAnsi="Times New Roman" w:eastAsia="华文中宋" w:cs="Times New Roman"/>
          <w:b/>
          <w:kern w:val="0"/>
          <w:sz w:val="52"/>
          <w:szCs w:val="52"/>
        </w:rPr>
      </w:pPr>
    </w:p>
    <w:p w14:paraId="478CC1F1">
      <w:pPr>
        <w:spacing w:line="540" w:lineRule="exact"/>
        <w:jc w:val="center"/>
        <w:rPr>
          <w:rFonts w:hint="default" w:ascii="Times New Roman" w:hAnsi="Times New Roman" w:eastAsia="华文中宋" w:cs="Times New Roman"/>
          <w:b/>
          <w:kern w:val="0"/>
          <w:sz w:val="52"/>
          <w:szCs w:val="52"/>
        </w:rPr>
      </w:pPr>
    </w:p>
    <w:p w14:paraId="639FCA0E">
      <w:pPr>
        <w:spacing w:line="540" w:lineRule="exact"/>
        <w:jc w:val="center"/>
        <w:rPr>
          <w:rFonts w:hint="default" w:ascii="Times New Roman" w:hAnsi="Times New Roman" w:eastAsia="华文中宋" w:cs="Times New Roman"/>
          <w:b/>
          <w:kern w:val="0"/>
          <w:sz w:val="52"/>
          <w:szCs w:val="52"/>
        </w:rPr>
      </w:pPr>
    </w:p>
    <w:p w14:paraId="62CD30EA">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昌州财农【2023】58号乔仁乡宽沟村村容村貌改造提升项目支出绩效评价报告</w:t>
      </w:r>
    </w:p>
    <w:p w14:paraId="6A43DE61">
      <w:pPr>
        <w:spacing w:line="540" w:lineRule="exact"/>
        <w:jc w:val="center"/>
        <w:rPr>
          <w:rFonts w:hint="default" w:ascii="Times New Roman" w:hAnsi="Times New Roman" w:eastAsia="华文中宋" w:cs="Times New Roman"/>
          <w:b/>
          <w:kern w:val="0"/>
          <w:sz w:val="52"/>
          <w:szCs w:val="52"/>
        </w:rPr>
      </w:pPr>
    </w:p>
    <w:p w14:paraId="2B4BC6A2">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3EA7692A">
      <w:pPr>
        <w:spacing w:line="540" w:lineRule="exact"/>
        <w:jc w:val="center"/>
        <w:rPr>
          <w:rFonts w:hint="default" w:ascii="Times New Roman" w:hAnsi="Times New Roman" w:eastAsia="仿宋_GB2312" w:cs="Times New Roman"/>
          <w:kern w:val="0"/>
          <w:sz w:val="30"/>
          <w:szCs w:val="30"/>
        </w:rPr>
      </w:pPr>
    </w:p>
    <w:p w14:paraId="7020F5CA">
      <w:pPr>
        <w:spacing w:line="540" w:lineRule="exact"/>
        <w:jc w:val="center"/>
        <w:rPr>
          <w:rFonts w:hint="default" w:ascii="Times New Roman" w:hAnsi="Times New Roman" w:eastAsia="仿宋_GB2312" w:cs="Times New Roman"/>
          <w:kern w:val="0"/>
          <w:sz w:val="30"/>
          <w:szCs w:val="30"/>
        </w:rPr>
      </w:pPr>
    </w:p>
    <w:p w14:paraId="3A6F880B">
      <w:pPr>
        <w:spacing w:line="540" w:lineRule="exact"/>
        <w:jc w:val="center"/>
        <w:rPr>
          <w:rFonts w:hint="default" w:ascii="Times New Roman" w:hAnsi="Times New Roman" w:eastAsia="仿宋_GB2312" w:cs="Times New Roman"/>
          <w:kern w:val="0"/>
          <w:sz w:val="30"/>
          <w:szCs w:val="30"/>
        </w:rPr>
      </w:pPr>
    </w:p>
    <w:p w14:paraId="71023318">
      <w:pPr>
        <w:pStyle w:val="10"/>
        <w:rPr>
          <w:rFonts w:hint="default" w:ascii="Times New Roman" w:hAnsi="Times New Roman" w:cs="Times New Roman"/>
        </w:rPr>
      </w:pPr>
    </w:p>
    <w:p w14:paraId="6EFD99E8">
      <w:pPr>
        <w:spacing w:line="540" w:lineRule="exact"/>
        <w:rPr>
          <w:rFonts w:hint="default" w:ascii="Times New Roman" w:hAnsi="Times New Roman" w:eastAsia="仿宋_GB2312" w:cs="Times New Roman"/>
          <w:kern w:val="0"/>
          <w:sz w:val="30"/>
          <w:szCs w:val="30"/>
        </w:rPr>
      </w:pPr>
    </w:p>
    <w:p w14:paraId="6395A01E">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项目名称：昌州财农【2023】58号乔仁乡宽沟村村容村貌改造提升项目</w:t>
      </w:r>
    </w:p>
    <w:p w14:paraId="7C9037B4">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实施单位（公章）奇台县乔仁哈萨克族乡人民政府</w:t>
      </w:r>
    </w:p>
    <w:p w14:paraId="3FF8FC3F">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主管部门（公章）：奇台县乔仁哈萨克族乡人民政府</w:t>
      </w:r>
    </w:p>
    <w:p w14:paraId="1923B8A0">
      <w:pPr>
        <w:spacing w:line="700" w:lineRule="exact"/>
        <w:ind w:firstLine="1440" w:firstLineChars="400"/>
        <w:jc w:val="left"/>
        <w:rPr>
          <w:rFonts w:hint="eastAsia"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喻呈钊</w:t>
      </w:r>
    </w:p>
    <w:p w14:paraId="5405ACAA">
      <w:pPr>
        <w:spacing w:line="700" w:lineRule="exact"/>
        <w:ind w:firstLine="1440" w:firstLineChars="400"/>
        <w:jc w:val="left"/>
        <w:rPr>
          <w:rFonts w:hint="eastAsia" w:ascii="Times New Roman" w:hAnsi="Times New Roman" w:eastAsia="黑体" w:cs="Times New Roman"/>
          <w:bCs/>
          <w:sz w:val="32"/>
          <w:szCs w:val="32"/>
          <w:lang w:val="en-US" w:eastAsia="zh-CN"/>
        </w:rPr>
        <w:sectPr>
          <w:pgSz w:w="11906" w:h="16838"/>
          <w:pgMar w:top="1440" w:right="1558" w:bottom="1440" w:left="1800" w:header="851" w:footer="992" w:gutter="0"/>
          <w:cols w:space="425" w:num="1"/>
          <w:docGrid w:type="lines" w:linePitch="312" w:charSpace="0"/>
        </w:sect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28</w:t>
      </w:r>
      <w:r>
        <w:rPr>
          <w:rFonts w:hint="eastAsia" w:ascii="Times New Roman" w:hAnsi="Times New Roman" w:eastAsia="仿宋_GB2312" w:cs="Times New Roman"/>
          <w:kern w:val="0"/>
          <w:sz w:val="36"/>
          <w:szCs w:val="36"/>
          <w:lang w:val="en-US" w:eastAsia="zh-CN"/>
        </w:rPr>
        <w:t>日</w:t>
      </w:r>
    </w:p>
    <w:p w14:paraId="28A53F04">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3082E20F">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2FEA88B1">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446CB223">
      <w:pPr>
        <w:pStyle w:val="10"/>
        <w:numPr>
          <w:ilvl w:val="0"/>
          <w:numId w:val="0"/>
        </w:numPr>
        <w:spacing w:before="0" w:after="0" w:line="560" w:lineRule="exact"/>
        <w:ind w:firstLine="640" w:firstLineChars="200"/>
        <w:jc w:val="both"/>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根据昌州财农【2023】58号文，乔仁乡计划投资50万元对宽沟村牧民住房开展外立面改造提升，对外立面进行粉刷，添加哈萨克族文化元素服饰。项目建设后，极大方便群众在改善人居环境、提升村容村貌等方面给予帮助，同时可解决村民生产生活等安全问题。</w:t>
      </w:r>
    </w:p>
    <w:p w14:paraId="4C80CA8D">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29970841">
      <w:pPr>
        <w:spacing w:line="560" w:lineRule="exact"/>
        <w:ind w:firstLine="640" w:firstLineChars="200"/>
        <w:rPr>
          <w:rFonts w:hint="eastAsia" w:ascii="Times New Roman" w:hAnsi="Times New Roman" w:eastAsia="仿宋_GB2312" w:cs="Times New Roman"/>
          <w:b w:val="0"/>
          <w:bCs w:val="0"/>
          <w:kern w:val="2"/>
          <w:sz w:val="32"/>
          <w:szCs w:val="32"/>
          <w:lang w:val="en-US" w:eastAsia="zh-CN" w:bidi="ar-SA"/>
        </w:rPr>
      </w:pPr>
      <w:r>
        <w:rPr>
          <w:rFonts w:hint="default" w:eastAsia="仿宋_GB2312"/>
          <w:sz w:val="32"/>
          <w:szCs w:val="32"/>
          <w:lang w:val="en-US" w:eastAsia="zh-CN"/>
        </w:rPr>
        <w:t>项目主要内容：</w:t>
      </w:r>
      <w:r>
        <w:rPr>
          <w:rFonts w:hint="eastAsia" w:ascii="Times New Roman" w:hAnsi="Times New Roman" w:eastAsia="仿宋_GB2312" w:cs="Times New Roman"/>
          <w:b w:val="0"/>
          <w:bCs w:val="0"/>
          <w:kern w:val="2"/>
          <w:sz w:val="32"/>
          <w:szCs w:val="32"/>
          <w:lang w:val="en-US" w:eastAsia="zh-CN" w:bidi="ar-SA"/>
        </w:rPr>
        <w:t>50万元对宽沟村牧民住房开展外立面改造提升，对外立面进行粉刷，添加哈萨克族文化元素服饰。</w:t>
      </w:r>
    </w:p>
    <w:p w14:paraId="071F8506">
      <w:pPr>
        <w:spacing w:line="560" w:lineRule="exact"/>
        <w:ind w:firstLine="640" w:firstLineChars="200"/>
        <w:rPr>
          <w:rFonts w:hint="default" w:eastAsia="仿宋_GB2312"/>
          <w:sz w:val="32"/>
          <w:szCs w:val="32"/>
        </w:rPr>
      </w:pPr>
      <w:r>
        <w:rPr>
          <w:rFonts w:hint="default" w:ascii="Times New Roman" w:hAnsi="Times New Roman" w:eastAsia="仿宋_GB2312" w:cs="Times New Roman"/>
          <w:sz w:val="32"/>
          <w:szCs w:val="32"/>
        </w:rPr>
        <w:t>项目实施情况：</w:t>
      </w:r>
      <w:r>
        <w:rPr>
          <w:rFonts w:hint="eastAsia" w:eastAsia="仿宋_GB2312" w:cs="Times New Roman"/>
          <w:sz w:val="32"/>
          <w:szCs w:val="32"/>
          <w:lang w:val="en-US" w:eastAsia="zh-CN"/>
        </w:rPr>
        <w:t>截止目前，项目</w:t>
      </w:r>
      <w:r>
        <w:rPr>
          <w:rFonts w:eastAsia="仿宋_GB2312"/>
          <w:sz w:val="32"/>
          <w:szCs w:val="32"/>
        </w:rPr>
        <w:t>已经完成实际设立的目标，项目在实施过程中严格按照目标设立的各阶段任务进行开展工作，在前期立项过程中严格把质量关，建立安全防护机制，保证项目实施各阶段安全顺利进行。</w:t>
      </w:r>
      <w:r>
        <w:rPr>
          <w:rFonts w:hint="eastAsia" w:eastAsia="仿宋_GB2312"/>
          <w:sz w:val="32"/>
          <w:szCs w:val="32"/>
          <w:lang w:val="en-US" w:eastAsia="zh-CN"/>
        </w:rPr>
        <w:t>外立面改造全部完工,涉及宽沟村河东和河西2个片组160户农户，工程完工率100%，验收合格率100%。</w:t>
      </w:r>
    </w:p>
    <w:p w14:paraId="1FD53917">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4D06EE2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729C9CF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50</w:t>
      </w:r>
      <w:r>
        <w:rPr>
          <w:rFonts w:hint="default" w:ascii="Times New Roman" w:hAnsi="Times New Roman" w:eastAsia="仿宋_GB2312" w:cs="Times New Roman"/>
          <w:sz w:val="32"/>
          <w:szCs w:val="32"/>
          <w:highlight w:val="none"/>
          <w:lang w:val="en-US" w:eastAsia="zh-CN"/>
        </w:rPr>
        <w:t>万元，</w:t>
      </w:r>
      <w:r>
        <w:rPr>
          <w:rFonts w:hint="default" w:ascii="Times New Roman" w:hAnsi="Times New Roman" w:eastAsia="仿宋_GB2312" w:cs="Times New Roman"/>
          <w:color w:val="auto"/>
          <w:sz w:val="32"/>
          <w:szCs w:val="32"/>
          <w:highlight w:val="none"/>
          <w:lang w:val="en-US" w:eastAsia="zh-CN"/>
        </w:rPr>
        <w:t>全年预算数</w:t>
      </w:r>
      <w:r>
        <w:rPr>
          <w:rFonts w:hint="eastAsia" w:eastAsia="仿宋_GB2312" w:cs="Times New Roman"/>
          <w:color w:val="auto"/>
          <w:sz w:val="32"/>
          <w:szCs w:val="32"/>
          <w:highlight w:val="none"/>
          <w:lang w:val="en-US" w:eastAsia="zh-CN"/>
        </w:rPr>
        <w:t>50</w:t>
      </w:r>
      <w:r>
        <w:rPr>
          <w:rFonts w:hint="default" w:ascii="Times New Roman" w:hAnsi="Times New Roman" w:eastAsia="仿宋_GB2312" w:cs="Times New Roman"/>
          <w:color w:val="auto"/>
          <w:sz w:val="32"/>
          <w:szCs w:val="32"/>
          <w:highlight w:val="none"/>
          <w:lang w:val="en-US" w:eastAsia="zh-CN"/>
        </w:rPr>
        <w:t>万元</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该项目资金已全部落实到位，资金来</w:t>
      </w:r>
      <w:r>
        <w:rPr>
          <w:rFonts w:hint="default" w:ascii="Times New Roman" w:hAnsi="Times New Roman" w:eastAsia="仿宋_GB2312" w:cs="Times New Roman"/>
          <w:sz w:val="32"/>
          <w:szCs w:val="32"/>
          <w:highlight w:val="none"/>
          <w:lang w:val="en-US" w:eastAsia="zh-CN"/>
        </w:rPr>
        <w:t>源为</w:t>
      </w:r>
      <w:r>
        <w:rPr>
          <w:rFonts w:hint="eastAsia"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14:paraId="4B5D6DC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6D054938">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50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50</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eastAsia="仿宋_GB2312" w:cs="Times New Roman"/>
          <w:sz w:val="32"/>
          <w:szCs w:val="32"/>
          <w:highlight w:val="none"/>
          <w:lang w:val="en-US" w:eastAsia="zh-CN"/>
        </w:rPr>
        <w:t>47.45</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94.9</w:t>
      </w:r>
      <w:r>
        <w:rPr>
          <w:rFonts w:hint="default" w:ascii="Times New Roman" w:hAnsi="Times New Roman" w:eastAsia="仿宋_GB2312" w:cs="Times New Roman"/>
          <w:sz w:val="32"/>
          <w:szCs w:val="32"/>
          <w:highlight w:val="none"/>
          <w:lang w:val="en-US" w:eastAsia="zh-CN"/>
        </w:rPr>
        <w:t>%，主要用于：</w:t>
      </w:r>
      <w:r>
        <w:rPr>
          <w:rFonts w:hint="eastAsia" w:ascii="Times New Roman" w:hAnsi="Times New Roman" w:eastAsia="仿宋_GB2312" w:cs="Times New Roman"/>
          <w:b w:val="0"/>
          <w:bCs w:val="0"/>
          <w:kern w:val="2"/>
          <w:sz w:val="32"/>
          <w:szCs w:val="32"/>
          <w:lang w:val="en-US" w:eastAsia="zh-CN" w:bidi="ar-SA"/>
        </w:rPr>
        <w:t>对宽沟村</w:t>
      </w:r>
      <w:r>
        <w:rPr>
          <w:rFonts w:hint="eastAsia" w:eastAsia="仿宋_GB2312" w:cs="Times New Roman"/>
          <w:b w:val="0"/>
          <w:bCs w:val="0"/>
          <w:kern w:val="2"/>
          <w:sz w:val="32"/>
          <w:szCs w:val="32"/>
          <w:lang w:val="en-US" w:eastAsia="zh-CN" w:bidi="ar-SA"/>
        </w:rPr>
        <w:t>160户</w:t>
      </w:r>
      <w:r>
        <w:rPr>
          <w:rFonts w:hint="eastAsia" w:ascii="Times New Roman" w:hAnsi="Times New Roman" w:eastAsia="仿宋_GB2312" w:cs="Times New Roman"/>
          <w:b w:val="0"/>
          <w:bCs w:val="0"/>
          <w:kern w:val="2"/>
          <w:sz w:val="32"/>
          <w:szCs w:val="32"/>
          <w:lang w:val="en-US" w:eastAsia="zh-CN" w:bidi="ar-SA"/>
        </w:rPr>
        <w:t>牧民住房开展外立面改造提升，对外立面进行粉刷，添加哈萨克族文化元素服饰。</w:t>
      </w:r>
    </w:p>
    <w:p w14:paraId="10BEEABD">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1582A6AF">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3732EB50">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投资50万元对宽沟村牧民住房开展外立面改造提升，对外立面进行粉刷，添加哈萨克族文化元素服饰。项目建设后，极大方便群众在改善人居环境、提升村容村貌等方面给予帮助，同时可解决村民生产生活等安全问题。</w:t>
      </w:r>
    </w:p>
    <w:p w14:paraId="24CA0AED">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14:paraId="71F47461">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b w:val="0"/>
          <w:bCs w:val="0"/>
          <w:kern w:val="2"/>
          <w:sz w:val="32"/>
          <w:szCs w:val="32"/>
          <w:lang w:val="en-US" w:eastAsia="zh-CN" w:bidi="ar-SA"/>
        </w:rPr>
        <w:t>对宽沟村</w:t>
      </w:r>
      <w:r>
        <w:rPr>
          <w:rFonts w:hint="eastAsia" w:eastAsia="仿宋_GB2312" w:cs="Times New Roman"/>
          <w:b w:val="0"/>
          <w:bCs w:val="0"/>
          <w:kern w:val="2"/>
          <w:sz w:val="32"/>
          <w:szCs w:val="32"/>
          <w:lang w:val="en-US" w:eastAsia="zh-CN" w:bidi="ar-SA"/>
        </w:rPr>
        <w:t>160户</w:t>
      </w:r>
      <w:r>
        <w:rPr>
          <w:rFonts w:hint="eastAsia" w:ascii="Times New Roman" w:hAnsi="Times New Roman" w:eastAsia="仿宋_GB2312" w:cs="Times New Roman"/>
          <w:b w:val="0"/>
          <w:bCs w:val="0"/>
          <w:kern w:val="2"/>
          <w:sz w:val="32"/>
          <w:szCs w:val="32"/>
          <w:lang w:val="en-US" w:eastAsia="zh-CN" w:bidi="ar-SA"/>
        </w:rPr>
        <w:t>牧民住房开展外立面改造提升，</w:t>
      </w:r>
      <w:r>
        <w:rPr>
          <w:rFonts w:hint="eastAsia" w:eastAsia="仿宋_GB2312" w:cs="Times New Roman"/>
          <w:b w:val="0"/>
          <w:bCs w:val="0"/>
          <w:kern w:val="2"/>
          <w:sz w:val="32"/>
          <w:szCs w:val="32"/>
          <w:lang w:val="en-US" w:eastAsia="zh-CN" w:bidi="ar-SA"/>
        </w:rPr>
        <w:t>严格按照开工时间开工，自2024年5月起，按照工程进度，每月完成40户，</w:t>
      </w:r>
      <w:r>
        <w:rPr>
          <w:rFonts w:hint="eastAsia" w:ascii="Times New Roman" w:hAnsi="Times New Roman" w:eastAsia="仿宋_GB2312" w:cs="Times New Roman"/>
          <w:b w:val="0"/>
          <w:bCs w:val="0"/>
          <w:kern w:val="2"/>
          <w:sz w:val="32"/>
          <w:szCs w:val="32"/>
          <w:lang w:val="en-US" w:eastAsia="zh-CN" w:bidi="ar-SA"/>
        </w:rPr>
        <w:t>对外立面进行粉刷，添加哈萨克族文化元素服饰</w:t>
      </w:r>
      <w:r>
        <w:rPr>
          <w:rFonts w:hint="eastAsia" w:eastAsia="仿宋_GB2312" w:cs="Times New Roman"/>
          <w:b w:val="0"/>
          <w:bCs w:val="0"/>
          <w:kern w:val="2"/>
          <w:sz w:val="32"/>
          <w:szCs w:val="32"/>
          <w:lang w:val="en-US" w:eastAsia="zh-CN" w:bidi="ar-SA"/>
        </w:rPr>
        <w:t>，2024年9月全部完成，工程质量合格率达100%，，项目预算控制率2965元/户，大大节约了项目资金。</w:t>
      </w:r>
    </w:p>
    <w:p w14:paraId="23810F1E">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1914767E">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154B5C6F">
      <w:pPr>
        <w:pStyle w:val="10"/>
        <w:widowControl w:val="0"/>
        <w:spacing w:before="0" w:after="0" w:line="560" w:lineRule="exact"/>
        <w:ind w:firstLine="640" w:firstLineChars="200"/>
        <w:jc w:val="both"/>
        <w:outlineLvl w:val="9"/>
        <w:rPr>
          <w:rFonts w:hint="eastAsia" w:ascii="Times New Roman" w:hAnsi="Times New Roman" w:eastAsia="仿宋_GB2312"/>
          <w:b w:val="0"/>
          <w:bCs w:val="0"/>
          <w:lang w:eastAsia="zh-CN"/>
        </w:rPr>
      </w:pPr>
      <w:r>
        <w:rPr>
          <w:rFonts w:ascii="Times New Roman" w:hAnsi="Times New Roman" w:eastAsia="仿宋_GB2312"/>
          <w:b w:val="0"/>
          <w:bCs w:val="0"/>
        </w:rPr>
        <w:t>1、绩效评价</w:t>
      </w:r>
      <w:r>
        <w:rPr>
          <w:rFonts w:hint="eastAsia" w:ascii="Times New Roman" w:hAnsi="Times New Roman" w:eastAsia="仿宋_GB2312"/>
          <w:b w:val="0"/>
          <w:bCs w:val="0"/>
          <w:lang w:val="en-US" w:eastAsia="zh-CN"/>
        </w:rPr>
        <w:t>目的及完整性</w:t>
      </w:r>
    </w:p>
    <w:p w14:paraId="0C22F8B5">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3A70C450">
      <w:pPr>
        <w:pStyle w:val="3"/>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（1）评估项目实施效果</w:t>
      </w:r>
    </w:p>
    <w:p w14:paraId="632809CF">
      <w:pPr>
        <w:pStyle w:val="3"/>
        <w:ind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通过对项目预算执行情况及各项绩效目标达成程度的系统性分析，全面、客观地评估项目在预定周期内的实施效果，包括经济效益、社会效益、生态效益以及可持续性（根据项目实际情况选填）等多维度指标，为项目后续的改进与优化提供科学依据。</w:t>
      </w:r>
    </w:p>
    <w:p w14:paraId="099DF1E8">
      <w:pPr>
        <w:pStyle w:val="3"/>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（2）提升资源利用效率</w:t>
      </w:r>
    </w:p>
    <w:p w14:paraId="24F29D65">
      <w:pPr>
        <w:pStyle w:val="3"/>
        <w:ind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15D537AD">
      <w:pPr>
        <w:pStyle w:val="3"/>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（3）强化项目管理责任</w:t>
      </w:r>
    </w:p>
    <w:p w14:paraId="0D782432">
      <w:pPr>
        <w:pStyle w:val="3"/>
        <w:ind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4EE28FE">
      <w:pPr>
        <w:pStyle w:val="3"/>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（4）为决策提供支持</w:t>
      </w:r>
    </w:p>
    <w:p w14:paraId="6D21D904">
      <w:pPr>
        <w:pStyle w:val="3"/>
        <w:ind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5A00653D">
      <w:pPr>
        <w:pStyle w:val="3"/>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（5）促进项目持续改进</w:t>
      </w:r>
    </w:p>
    <w:p w14:paraId="11C97E9A">
      <w:pPr>
        <w:pStyle w:val="3"/>
        <w:ind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6CD9C76B">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2025C096">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14:paraId="6AE5AACF">
      <w:pPr>
        <w:spacing w:line="560" w:lineRule="exact"/>
        <w:ind w:firstLine="640" w:firstLineChars="200"/>
        <w:rPr>
          <w:rFonts w:hint="default" w:ascii="Times New Roman" w:hAnsi="Times New Roman" w:eastAsia="仿宋_GB2312" w:cs="Times New Roman"/>
          <w:color w:val="000000"/>
          <w:kern w:val="2"/>
          <w:sz w:val="32"/>
          <w:szCs w:val="32"/>
          <w:lang w:val="en-US" w:eastAsia="zh-CN" w:bidi="ar-SA"/>
        </w:rPr>
      </w:pPr>
      <w:r>
        <w:rPr>
          <w:rFonts w:hint="default" w:ascii="Times New Roman" w:hAnsi="Times New Roman" w:eastAsia="仿宋_GB2312" w:cs="Times New Roman"/>
          <w:color w:val="000000"/>
          <w:kern w:val="2"/>
          <w:sz w:val="32"/>
          <w:szCs w:val="32"/>
          <w:lang w:val="en-US" w:eastAsia="zh-CN" w:bidi="ar-SA"/>
        </w:rPr>
        <w:t>本项目预算绩效评价报告的评价对象是昌州财农【2023】58号乔仁乡宽沟村村容村貌改造提升项目及其预算执行情况。该项目由</w:t>
      </w:r>
      <w:r>
        <w:rPr>
          <w:rFonts w:hint="eastAsia" w:eastAsia="仿宋_GB2312" w:cs="Times New Roman"/>
          <w:color w:val="000000"/>
          <w:kern w:val="2"/>
          <w:sz w:val="32"/>
          <w:szCs w:val="32"/>
          <w:lang w:val="en-US" w:eastAsia="zh-CN" w:bidi="ar-SA"/>
        </w:rPr>
        <w:t>奇台县乔仁乡人民政府</w:t>
      </w:r>
      <w:r>
        <w:rPr>
          <w:rFonts w:hint="default" w:ascii="Times New Roman" w:hAnsi="Times New Roman" w:eastAsia="仿宋_GB2312" w:cs="Times New Roman"/>
          <w:color w:val="000000"/>
          <w:kern w:val="2"/>
          <w:sz w:val="32"/>
          <w:szCs w:val="32"/>
          <w:lang w:val="en-US" w:eastAsia="zh-CN" w:bidi="ar-SA"/>
        </w:rPr>
        <w:t>负责实施，</w:t>
      </w:r>
      <w:r>
        <w:rPr>
          <w:rFonts w:hint="default" w:ascii="Times New Roman" w:hAnsi="Times New Roman" w:eastAsia="仿宋_GB2312" w:cs="Times New Roman"/>
          <w:sz w:val="32"/>
          <w:szCs w:val="32"/>
          <w:highlight w:val="none"/>
          <w:lang w:val="en-US" w:eastAsia="zh-CN"/>
        </w:rPr>
        <w:t>项目建设后，极大方便群众在改善人居环境、提升村容村貌等方面给予帮助，同时可解决村民生产生活等安全问题</w:t>
      </w:r>
      <w:r>
        <w:rPr>
          <w:rFonts w:hint="default" w:ascii="Times New Roman" w:hAnsi="Times New Roman" w:eastAsia="仿宋_GB2312" w:cs="Times New Roman"/>
          <w:color w:val="000000"/>
          <w:kern w:val="2"/>
          <w:sz w:val="32"/>
          <w:szCs w:val="32"/>
          <w:lang w:val="en-US" w:eastAsia="zh-CN" w:bidi="ar-SA"/>
        </w:rPr>
        <w:t>。项目预算涵盖从</w:t>
      </w:r>
      <w:r>
        <w:rPr>
          <w:rFonts w:hint="eastAsia" w:eastAsia="仿宋_GB2312" w:cs="Times New Roman"/>
          <w:color w:val="000000"/>
          <w:kern w:val="2"/>
          <w:sz w:val="32"/>
          <w:szCs w:val="32"/>
          <w:lang w:val="en-US" w:eastAsia="zh-CN" w:bidi="ar-SA"/>
        </w:rPr>
        <w:t>2024年5月</w:t>
      </w:r>
      <w:r>
        <w:rPr>
          <w:rFonts w:hint="default" w:ascii="Times New Roman" w:hAnsi="Times New Roman" w:eastAsia="仿宋_GB2312" w:cs="Times New Roman"/>
          <w:color w:val="000000"/>
          <w:kern w:val="2"/>
          <w:sz w:val="32"/>
          <w:szCs w:val="32"/>
          <w:lang w:val="en-US" w:eastAsia="zh-CN" w:bidi="ar-SA"/>
        </w:rPr>
        <w:t>至</w:t>
      </w:r>
      <w:r>
        <w:rPr>
          <w:rFonts w:hint="eastAsia" w:eastAsia="仿宋_GB2312" w:cs="Times New Roman"/>
          <w:color w:val="000000"/>
          <w:kern w:val="2"/>
          <w:sz w:val="32"/>
          <w:szCs w:val="32"/>
          <w:lang w:val="en-US" w:eastAsia="zh-CN" w:bidi="ar-SA"/>
        </w:rPr>
        <w:t>2024年12月</w:t>
      </w:r>
      <w:r>
        <w:rPr>
          <w:rFonts w:hint="default" w:ascii="Times New Roman" w:hAnsi="Times New Roman" w:eastAsia="仿宋_GB2312" w:cs="Times New Roman"/>
          <w:color w:val="000000"/>
          <w:kern w:val="2"/>
          <w:sz w:val="32"/>
          <w:szCs w:val="32"/>
          <w:lang w:val="en-US" w:eastAsia="zh-CN" w:bidi="ar-SA"/>
        </w:rPr>
        <w:t>的全部资金投入与支出，涉及资金总额为</w:t>
      </w:r>
      <w:r>
        <w:rPr>
          <w:rFonts w:hint="eastAsia" w:eastAsia="仿宋_GB2312" w:cs="Times New Roman"/>
          <w:color w:val="000000"/>
          <w:kern w:val="2"/>
          <w:sz w:val="32"/>
          <w:szCs w:val="32"/>
          <w:lang w:val="en-US" w:eastAsia="zh-CN" w:bidi="ar-SA"/>
        </w:rPr>
        <w:t>50</w:t>
      </w:r>
      <w:r>
        <w:rPr>
          <w:rFonts w:hint="default" w:ascii="Times New Roman" w:hAnsi="Times New Roman" w:eastAsia="仿宋_GB2312" w:cs="Times New Roman"/>
          <w:color w:val="000000"/>
          <w:kern w:val="2"/>
          <w:sz w:val="32"/>
          <w:szCs w:val="32"/>
          <w:lang w:val="en-US" w:eastAsia="zh-CN" w:bidi="ar-SA"/>
        </w:rPr>
        <w:t>万元。</w:t>
      </w:r>
    </w:p>
    <w:p w14:paraId="598650AE">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3、绩效评价的范围</w:t>
      </w:r>
    </w:p>
    <w:p w14:paraId="496A7CC0">
      <w:pPr>
        <w:spacing w:line="56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本项目预算绩效评价报告的评价范围广泛而全面，涵盖了从项目立项至评价时点期间的所有关键预算活动和财务流程。具体而言，评价范围包括但不限于以下几个方面：</w:t>
      </w:r>
    </w:p>
    <w:p w14:paraId="6CA50CEA">
      <w:pPr>
        <w:spacing w:line="56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（1）项目预算编制与执行：全面审视项目预算的编制依据、合理性、科学性以及实际执行情况，包括预算调整的原因和效果。</w:t>
      </w:r>
    </w:p>
    <w:p w14:paraId="4F78C3A8">
      <w:pPr>
        <w:spacing w:line="56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（2）资金管理：深入分析项目资金的分配、使用和监管情况，确保资金使用的合规性、高效性和透明度。</w:t>
      </w:r>
    </w:p>
    <w:p w14:paraId="080F7855">
      <w:pPr>
        <w:spacing w:line="560" w:lineRule="exact"/>
        <w:ind w:firstLine="640" w:firstLineChars="200"/>
        <w:rPr>
          <w:rFonts w:ascii="仿宋_GB2312" w:hAnsi="仿宋_GB2312" w:eastAsia="仿宋_GB2312" w:cs="仿宋_GB2312"/>
          <w:sz w:val="32"/>
          <w:szCs w:val="32"/>
        </w:rPr>
      </w:pPr>
      <w:r>
        <w:rPr>
          <w:rFonts w:hint="default" w:ascii="Times New Roman" w:hAnsi="Times New Roman" w:eastAsia="仿宋_GB2312" w:cs="Times New Roman"/>
          <w:color w:val="000000"/>
          <w:sz w:val="32"/>
          <w:szCs w:val="32"/>
          <w:lang w:val="en-US" w:eastAsia="zh-CN"/>
        </w:rPr>
        <w:t>（3）项目实施进度与产出：评估项目是否按照既定计划顺利推进，各项任务是否按时完成，以及项目产出的数量、质量和时效性是否符合预期。</w:t>
      </w:r>
    </w:p>
    <w:p w14:paraId="348B81B4">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（二）绩效评价原则、评价指标体系、评价方法、评价标准。</w:t>
      </w:r>
    </w:p>
    <w:p w14:paraId="3284B739">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5EF1745C">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56D721E2">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6D1C53EF">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0289D820">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68528269">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269964FB">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0738FFE3">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42998C9D">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0DE15DB4">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7F6316AF">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10B0774A">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3FF83CE9">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36448DF4">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718EF9B3">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62D7AD60">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314A1C2B">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1B45380B">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14:paraId="682A276C">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7492379A">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一</w:t>
      </w:r>
      <w:r>
        <w:rPr>
          <w:rFonts w:hint="default" w:ascii="Times New Roman" w:hAnsi="Times New Roman" w:eastAsia="仿宋_GB2312" w:cs="Times New Roman"/>
          <w:color w:val="000000"/>
          <w:spacing w:val="17"/>
          <w:sz w:val="32"/>
          <w:szCs w:val="32"/>
          <w:highlight w:val="none"/>
        </w:rPr>
        <w:t>）比较法。</w:t>
      </w: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3E791539">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二</w:t>
      </w:r>
      <w:r>
        <w:rPr>
          <w:rFonts w:hint="default" w:ascii="Times New Roman" w:hAnsi="Times New Roman" w:eastAsia="仿宋_GB2312" w:cs="Times New Roman"/>
          <w:color w:val="000000"/>
          <w:spacing w:val="17"/>
          <w:sz w:val="32"/>
          <w:szCs w:val="32"/>
          <w:highlight w:val="none"/>
        </w:rPr>
        <w:t>）因素分析法。</w:t>
      </w: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608D30FD">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14:paraId="755EFC1B">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lang w:val="en-US" w:eastAsia="zh-CN"/>
        </w:rPr>
        <w:t>计划</w:t>
      </w:r>
      <w:r>
        <w:rPr>
          <w:rFonts w:hint="default" w:ascii="Times New Roman" w:hAnsi="Times New Roman" w:eastAsia="仿宋_GB2312" w:cs="Times New Roman"/>
          <w:b w:val="0"/>
          <w:bCs w:val="0"/>
        </w:rPr>
        <w:t>标准。</w:t>
      </w:r>
    </w:p>
    <w:p w14:paraId="38455F33">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计划标准。指以预先制定的目标、计划、预算、定额等作为评价标准。</w:t>
      </w:r>
    </w:p>
    <w:p w14:paraId="760144D7">
      <w:pPr>
        <w:pStyle w:val="10"/>
        <w:numPr>
          <w:ilvl w:val="0"/>
          <w:numId w:val="1"/>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08AA425B">
      <w:pPr>
        <w:spacing w:line="560" w:lineRule="exact"/>
        <w:ind w:firstLine="708" w:firstLineChars="200"/>
        <w:rPr>
          <w:rFonts w:hint="default" w:eastAsia="仿宋_GB2312"/>
          <w:color w:val="000000"/>
          <w:spacing w:val="17"/>
          <w:sz w:val="32"/>
          <w:szCs w:val="32"/>
        </w:rPr>
      </w:pPr>
      <w:r>
        <w:rPr>
          <w:rFonts w:hint="default" w:eastAsia="仿宋_GB2312"/>
          <w:color w:val="000000"/>
          <w:spacing w:val="17"/>
          <w:sz w:val="32"/>
          <w:szCs w:val="32"/>
          <w:lang w:eastAsia="zh-CN"/>
        </w:rPr>
        <w:t>（</w:t>
      </w:r>
      <w:r>
        <w:rPr>
          <w:rFonts w:hint="default" w:eastAsia="仿宋_GB2312"/>
          <w:color w:val="000000"/>
          <w:spacing w:val="17"/>
          <w:sz w:val="32"/>
          <w:szCs w:val="32"/>
          <w:lang w:val="en-US" w:eastAsia="zh-CN"/>
        </w:rPr>
        <w:t>1</w:t>
      </w:r>
      <w:r>
        <w:rPr>
          <w:rFonts w:hint="default" w:eastAsia="仿宋_GB2312"/>
          <w:color w:val="000000"/>
          <w:spacing w:val="17"/>
          <w:sz w:val="32"/>
          <w:szCs w:val="32"/>
          <w:lang w:eastAsia="zh-CN"/>
        </w:rPr>
        <w:t>）</w:t>
      </w:r>
      <w:r>
        <w:rPr>
          <w:rFonts w:hint="default" w:eastAsia="仿宋_GB2312"/>
          <w:color w:val="000000"/>
          <w:spacing w:val="17"/>
          <w:sz w:val="32"/>
          <w:szCs w:val="32"/>
        </w:rPr>
        <w:t>前期准备与规划</w:t>
      </w:r>
    </w:p>
    <w:p w14:paraId="0BBAF753">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首先成立评价工作组，开展前期调研；强化规划引领</w:t>
      </w:r>
      <w:r>
        <w:rPr>
          <w:rFonts w:hint="eastAsia" w:eastAsia="仿宋_GB2312"/>
          <w:color w:val="000000"/>
          <w:spacing w:val="17"/>
          <w:sz w:val="32"/>
          <w:szCs w:val="32"/>
          <w:lang w:eastAsia="zh-CN"/>
        </w:rPr>
        <w:t>，</w:t>
      </w:r>
      <w:r>
        <w:rPr>
          <w:rFonts w:hint="eastAsia" w:eastAsia="仿宋_GB2312"/>
          <w:color w:val="000000"/>
          <w:spacing w:val="17"/>
          <w:sz w:val="32"/>
          <w:szCs w:val="32"/>
          <w:lang w:val="en-US"/>
        </w:rPr>
        <w:t>统筹村域空间管控和要素布局，通盘考虑土地利用、产业发展、居民点布局、人居环境整治等要素，</w:t>
      </w:r>
      <w:r>
        <w:rPr>
          <w:rFonts w:hint="eastAsia" w:eastAsia="仿宋_GB2312"/>
          <w:color w:val="000000"/>
          <w:spacing w:val="17"/>
          <w:sz w:val="32"/>
          <w:szCs w:val="32"/>
          <w:lang w:val="en-US" w:eastAsia="zh-CN"/>
        </w:rPr>
        <w:t>进一步</w:t>
      </w:r>
      <w:r>
        <w:rPr>
          <w:rFonts w:hint="eastAsia" w:eastAsia="仿宋_GB2312"/>
          <w:color w:val="000000"/>
          <w:spacing w:val="17"/>
          <w:sz w:val="32"/>
          <w:szCs w:val="32"/>
          <w:lang w:val="en-US"/>
        </w:rPr>
        <w:t>探索村庄规划动态维护机制，为产业布局发展、建设用地利用、村庄生态环境保护提供更有力的规划保障。</w:t>
      </w:r>
      <w:r>
        <w:rPr>
          <w:rFonts w:hint="eastAsia" w:eastAsia="仿宋_GB2312"/>
          <w:color w:val="000000"/>
          <w:spacing w:val="17"/>
          <w:sz w:val="32"/>
          <w:szCs w:val="32"/>
          <w:lang w:val="en-US" w:eastAsia="zh-CN"/>
        </w:rPr>
        <w:t>持续加快</w:t>
      </w:r>
      <w:r>
        <w:rPr>
          <w:rFonts w:hint="eastAsia" w:eastAsia="仿宋_GB2312"/>
          <w:color w:val="000000"/>
          <w:spacing w:val="17"/>
          <w:sz w:val="32"/>
          <w:szCs w:val="32"/>
        </w:rPr>
        <w:t>补齐农村基础设施和公共服务短板，做好</w:t>
      </w:r>
      <w:r>
        <w:rPr>
          <w:rFonts w:hint="eastAsia" w:eastAsia="仿宋_GB2312"/>
          <w:color w:val="000000"/>
          <w:spacing w:val="17"/>
          <w:sz w:val="32"/>
          <w:szCs w:val="32"/>
          <w:lang w:val="en-US" w:eastAsia="zh-CN"/>
        </w:rPr>
        <w:t>美丽</w:t>
      </w:r>
      <w:r>
        <w:rPr>
          <w:rFonts w:hint="eastAsia" w:eastAsia="仿宋_GB2312"/>
          <w:color w:val="000000"/>
          <w:spacing w:val="17"/>
          <w:sz w:val="32"/>
          <w:szCs w:val="32"/>
        </w:rPr>
        <w:t>乡村</w:t>
      </w:r>
      <w:r>
        <w:rPr>
          <w:rFonts w:hint="eastAsia" w:eastAsia="仿宋_GB2312"/>
          <w:color w:val="000000"/>
          <w:spacing w:val="17"/>
          <w:sz w:val="32"/>
          <w:szCs w:val="32"/>
          <w:lang w:val="en-US" w:eastAsia="zh-CN"/>
        </w:rPr>
        <w:t>建设</w:t>
      </w:r>
      <w:r>
        <w:rPr>
          <w:rFonts w:hint="eastAsia" w:eastAsia="仿宋_GB2312"/>
          <w:color w:val="000000"/>
          <w:spacing w:val="17"/>
          <w:sz w:val="32"/>
          <w:szCs w:val="32"/>
        </w:rPr>
        <w:t>工作，</w:t>
      </w:r>
      <w:r>
        <w:rPr>
          <w:rFonts w:hint="eastAsia" w:eastAsia="仿宋_GB2312"/>
          <w:color w:val="000000"/>
          <w:spacing w:val="17"/>
          <w:sz w:val="32"/>
          <w:szCs w:val="32"/>
          <w:lang w:val="en-US" w:eastAsia="zh-CN"/>
        </w:rPr>
        <w:t>加大对民生工程督促、监管和落实，</w:t>
      </w:r>
      <w:r>
        <w:rPr>
          <w:rFonts w:hint="eastAsia" w:eastAsia="仿宋_GB2312"/>
          <w:color w:val="000000"/>
          <w:spacing w:val="17"/>
          <w:sz w:val="32"/>
          <w:szCs w:val="32"/>
        </w:rPr>
        <w:t>其次明确项目绩效目标，设计绩效评价指标体系并确定绩效评价方法；接着确定现场和非现场评价范围，设计资料清单；最后制定评价实施方案并进行论证。</w:t>
      </w:r>
    </w:p>
    <w:p w14:paraId="3F79487D">
      <w:pPr>
        <w:spacing w:line="560" w:lineRule="exact"/>
        <w:ind w:firstLine="708" w:firstLineChars="200"/>
        <w:rPr>
          <w:rFonts w:hint="default" w:eastAsia="仿宋_GB2312"/>
          <w:color w:val="000000"/>
          <w:spacing w:val="17"/>
          <w:sz w:val="32"/>
          <w:szCs w:val="32"/>
          <w:lang w:eastAsia="zh-CN"/>
        </w:rPr>
      </w:pPr>
      <w:r>
        <w:rPr>
          <w:rFonts w:hint="default" w:eastAsia="仿宋_GB2312"/>
          <w:color w:val="000000"/>
          <w:spacing w:val="17"/>
          <w:sz w:val="32"/>
          <w:szCs w:val="32"/>
          <w:lang w:eastAsia="zh-CN"/>
        </w:rPr>
        <w:t>（</w:t>
      </w:r>
      <w:r>
        <w:rPr>
          <w:rFonts w:hint="default" w:eastAsia="仿宋_GB2312"/>
          <w:color w:val="000000"/>
          <w:spacing w:val="17"/>
          <w:sz w:val="32"/>
          <w:szCs w:val="32"/>
          <w:lang w:val="en-US" w:eastAsia="zh-CN"/>
        </w:rPr>
        <w:t>2</w:t>
      </w:r>
      <w:r>
        <w:rPr>
          <w:rFonts w:hint="default" w:eastAsia="仿宋_GB2312"/>
          <w:color w:val="000000"/>
          <w:spacing w:val="17"/>
          <w:sz w:val="32"/>
          <w:szCs w:val="32"/>
          <w:lang w:eastAsia="zh-CN"/>
        </w:rPr>
        <w:t>）指标体系构建</w:t>
      </w:r>
    </w:p>
    <w:p w14:paraId="78BBDAC7">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制定</w:t>
      </w:r>
      <w:r>
        <w:rPr>
          <w:rFonts w:hint="eastAsia" w:eastAsia="仿宋_GB2312"/>
          <w:color w:val="000000"/>
          <w:spacing w:val="17"/>
          <w:sz w:val="32"/>
          <w:szCs w:val="32"/>
          <w:lang w:val="en-US" w:eastAsia="zh-CN"/>
        </w:rPr>
        <w:t>奇台县乔仁乡人民政府</w:t>
      </w:r>
      <w:r>
        <w:rPr>
          <w:rFonts w:hint="eastAsia" w:eastAsia="仿宋_GB2312"/>
          <w:color w:val="000000"/>
          <w:spacing w:val="17"/>
          <w:sz w:val="32"/>
          <w:szCs w:val="32"/>
        </w:rPr>
        <w:t>绩效评价工作方案，具体包括项目概况、评价思路、方法手段、组织实施、进度安排等。</w:t>
      </w:r>
      <w:r>
        <w:rPr>
          <w:rFonts w:hint="eastAsia" w:eastAsia="仿宋_GB2312"/>
          <w:color w:val="000000"/>
          <w:spacing w:val="17"/>
          <w:sz w:val="32"/>
          <w:szCs w:val="32"/>
          <w:lang w:val="en-US" w:eastAsia="zh-CN"/>
        </w:rPr>
        <w:t>安排项目人员</w:t>
      </w:r>
      <w:r>
        <w:rPr>
          <w:rFonts w:hint="eastAsia" w:eastAsia="仿宋_GB2312"/>
          <w:color w:val="000000"/>
          <w:spacing w:val="17"/>
          <w:sz w:val="32"/>
          <w:szCs w:val="32"/>
        </w:rPr>
        <w:t>收集项目立项依据、相关会议纪要、实施方案、</w:t>
      </w:r>
      <w:r>
        <w:rPr>
          <w:rFonts w:hint="eastAsia" w:eastAsia="仿宋_GB2312"/>
          <w:color w:val="000000"/>
          <w:spacing w:val="17"/>
          <w:sz w:val="32"/>
          <w:szCs w:val="32"/>
          <w:lang w:val="en-US" w:eastAsia="zh-CN"/>
        </w:rPr>
        <w:t>安排财务人员对</w:t>
      </w:r>
      <w:r>
        <w:rPr>
          <w:rFonts w:hint="eastAsia" w:eastAsia="仿宋_GB2312"/>
          <w:color w:val="000000"/>
          <w:spacing w:val="17"/>
          <w:sz w:val="32"/>
          <w:szCs w:val="32"/>
        </w:rPr>
        <w:t>财政资金分配方案、支付管理情况等相关评价资料并进行梳理。</w:t>
      </w:r>
    </w:p>
    <w:p w14:paraId="008B7991">
      <w:pPr>
        <w:spacing w:line="560" w:lineRule="exact"/>
        <w:ind w:firstLine="708" w:firstLineChars="200"/>
        <w:rPr>
          <w:rFonts w:hint="default" w:eastAsia="仿宋_GB2312"/>
          <w:color w:val="000000"/>
          <w:spacing w:val="17"/>
          <w:sz w:val="32"/>
          <w:szCs w:val="32"/>
          <w:lang w:eastAsia="zh-CN"/>
        </w:rPr>
      </w:pPr>
      <w:r>
        <w:rPr>
          <w:rFonts w:hint="default" w:eastAsia="仿宋_GB2312"/>
          <w:color w:val="000000"/>
          <w:spacing w:val="17"/>
          <w:sz w:val="32"/>
          <w:szCs w:val="32"/>
          <w:lang w:eastAsia="zh-CN"/>
        </w:rPr>
        <w:t>（</w:t>
      </w:r>
      <w:r>
        <w:rPr>
          <w:rFonts w:hint="default" w:eastAsia="仿宋_GB2312"/>
          <w:color w:val="000000"/>
          <w:spacing w:val="17"/>
          <w:sz w:val="32"/>
          <w:szCs w:val="32"/>
          <w:lang w:val="en-US" w:eastAsia="zh-CN"/>
        </w:rPr>
        <w:t>3</w:t>
      </w:r>
      <w:r>
        <w:rPr>
          <w:rFonts w:hint="default" w:eastAsia="仿宋_GB2312"/>
          <w:color w:val="000000"/>
          <w:spacing w:val="17"/>
          <w:sz w:val="32"/>
          <w:szCs w:val="32"/>
          <w:lang w:eastAsia="zh-CN"/>
        </w:rPr>
        <w:t>）数据收集与整理</w:t>
      </w:r>
    </w:p>
    <w:p w14:paraId="0F67F1F8">
      <w:pPr>
        <w:spacing w:line="560" w:lineRule="exact"/>
        <w:ind w:firstLine="708" w:firstLineChars="200"/>
        <w:rPr>
          <w:rFonts w:hint="default" w:eastAsia="仿宋_GB2312"/>
          <w:color w:val="000000"/>
          <w:spacing w:val="17"/>
          <w:sz w:val="32"/>
          <w:szCs w:val="32"/>
          <w:lang w:eastAsia="zh-CN"/>
        </w:rPr>
      </w:pPr>
      <w:r>
        <w:rPr>
          <w:rFonts w:hint="eastAsia" w:eastAsia="仿宋_GB2312"/>
          <w:color w:val="000000"/>
          <w:spacing w:val="17"/>
          <w:sz w:val="32"/>
          <w:szCs w:val="32"/>
          <w:lang w:val="en-US" w:eastAsia="zh-CN"/>
        </w:rPr>
        <w:t>在乔仁乡2024年项目实施过程中，</w:t>
      </w:r>
      <w:r>
        <w:rPr>
          <w:rFonts w:hint="default" w:eastAsia="仿宋_GB2312"/>
          <w:color w:val="000000"/>
          <w:spacing w:val="17"/>
          <w:sz w:val="32"/>
          <w:szCs w:val="32"/>
          <w:lang w:eastAsia="zh-CN"/>
        </w:rPr>
        <w:t>收集与项目相关的数据，包括财务报表、项目文档、业务数据、</w:t>
      </w:r>
      <w:r>
        <w:rPr>
          <w:rFonts w:hint="eastAsia" w:eastAsia="仿宋_GB2312"/>
          <w:color w:val="000000"/>
          <w:spacing w:val="17"/>
          <w:sz w:val="32"/>
          <w:szCs w:val="32"/>
          <w:lang w:val="en-US" w:eastAsia="zh-CN"/>
        </w:rPr>
        <w:t>群众满意度</w:t>
      </w:r>
      <w:r>
        <w:rPr>
          <w:rFonts w:hint="default" w:eastAsia="仿宋_GB2312"/>
          <w:color w:val="000000"/>
          <w:spacing w:val="17"/>
          <w:sz w:val="32"/>
          <w:szCs w:val="32"/>
          <w:lang w:eastAsia="zh-CN"/>
        </w:rPr>
        <w:t>等。在数据收集过程中，注重数据的质量与完整性，对缺失或异常的数据进行了合理的处理和补充。随后，对收集到的数据进行了系统的整理与分类，为后续的数据分析提供了有力支持。</w:t>
      </w:r>
    </w:p>
    <w:p w14:paraId="7F0E6C0A">
      <w:pPr>
        <w:spacing w:line="560" w:lineRule="exact"/>
        <w:ind w:firstLine="708" w:firstLineChars="200"/>
        <w:rPr>
          <w:rFonts w:hint="default" w:eastAsia="仿宋_GB2312"/>
          <w:color w:val="000000"/>
          <w:spacing w:val="17"/>
          <w:sz w:val="32"/>
          <w:szCs w:val="32"/>
          <w:lang w:eastAsia="zh-CN"/>
        </w:rPr>
      </w:pPr>
      <w:r>
        <w:rPr>
          <w:rFonts w:hint="default" w:eastAsia="仿宋_GB2312"/>
          <w:color w:val="000000"/>
          <w:spacing w:val="17"/>
          <w:sz w:val="32"/>
          <w:szCs w:val="32"/>
          <w:lang w:eastAsia="zh-CN"/>
        </w:rPr>
        <w:t>（</w:t>
      </w:r>
      <w:r>
        <w:rPr>
          <w:rFonts w:hint="default" w:eastAsia="仿宋_GB2312"/>
          <w:color w:val="000000"/>
          <w:spacing w:val="17"/>
          <w:sz w:val="32"/>
          <w:szCs w:val="32"/>
          <w:lang w:val="en-US" w:eastAsia="zh-CN"/>
        </w:rPr>
        <w:t>4</w:t>
      </w:r>
      <w:r>
        <w:rPr>
          <w:rFonts w:hint="default" w:eastAsia="仿宋_GB2312"/>
          <w:color w:val="000000"/>
          <w:spacing w:val="17"/>
          <w:sz w:val="32"/>
          <w:szCs w:val="32"/>
          <w:lang w:eastAsia="zh-CN"/>
        </w:rPr>
        <w:t>）数据分析与评估</w:t>
      </w:r>
    </w:p>
    <w:p w14:paraId="73CFC13D">
      <w:pPr>
        <w:spacing w:line="560" w:lineRule="exact"/>
        <w:ind w:firstLine="708" w:firstLineChars="200"/>
        <w:rPr>
          <w:rFonts w:hint="default" w:eastAsia="仿宋_GB2312"/>
          <w:color w:val="000000"/>
          <w:spacing w:val="17"/>
          <w:sz w:val="32"/>
          <w:szCs w:val="32"/>
          <w:lang w:eastAsia="zh-CN"/>
        </w:rPr>
      </w:pPr>
      <w:r>
        <w:rPr>
          <w:rFonts w:hint="eastAsia" w:eastAsia="仿宋_GB2312"/>
          <w:color w:val="000000"/>
          <w:spacing w:val="17"/>
          <w:sz w:val="32"/>
          <w:szCs w:val="32"/>
        </w:rPr>
        <w:t>根据收集梳理的资料围绕项目立项、资金落实、业务管理、财务管理、项目产出、项目效益等内容，对照已确定的绩效评价指标进行详细全面的分析评价，逐项打分并形成绩效评价最终结果。</w:t>
      </w:r>
    </w:p>
    <w:p w14:paraId="59AD7915">
      <w:pPr>
        <w:spacing w:line="560" w:lineRule="exact"/>
        <w:ind w:firstLine="708" w:firstLineChars="200"/>
        <w:rPr>
          <w:rFonts w:hint="default" w:eastAsia="仿宋_GB2312"/>
          <w:color w:val="000000"/>
          <w:spacing w:val="17"/>
          <w:sz w:val="32"/>
          <w:szCs w:val="32"/>
          <w:lang w:eastAsia="zh-CN"/>
        </w:rPr>
      </w:pPr>
      <w:r>
        <w:rPr>
          <w:rFonts w:hint="default" w:eastAsia="仿宋_GB2312"/>
          <w:color w:val="000000"/>
          <w:spacing w:val="17"/>
          <w:sz w:val="32"/>
          <w:szCs w:val="32"/>
          <w:lang w:eastAsia="zh-CN"/>
        </w:rPr>
        <w:t>（</w:t>
      </w:r>
      <w:r>
        <w:rPr>
          <w:rFonts w:hint="default" w:eastAsia="仿宋_GB2312"/>
          <w:color w:val="000000"/>
          <w:spacing w:val="17"/>
          <w:sz w:val="32"/>
          <w:szCs w:val="32"/>
          <w:lang w:val="en-US" w:eastAsia="zh-CN"/>
        </w:rPr>
        <w:t>5</w:t>
      </w:r>
      <w:r>
        <w:rPr>
          <w:rFonts w:hint="default" w:eastAsia="仿宋_GB2312"/>
          <w:color w:val="000000"/>
          <w:spacing w:val="17"/>
          <w:sz w:val="32"/>
          <w:szCs w:val="32"/>
          <w:lang w:eastAsia="zh-CN"/>
        </w:rPr>
        <w:t>）报告撰写与反馈</w:t>
      </w:r>
    </w:p>
    <w:p w14:paraId="393F296B">
      <w:pPr>
        <w:spacing w:line="560" w:lineRule="exact"/>
        <w:ind w:firstLine="708" w:firstLineChars="200"/>
        <w:rPr>
          <w:rFonts w:hint="default" w:eastAsia="仿宋_GB2312"/>
          <w:color w:val="000000"/>
          <w:spacing w:val="17"/>
          <w:sz w:val="32"/>
          <w:szCs w:val="32"/>
          <w:lang w:eastAsia="zh-CN"/>
        </w:rPr>
      </w:pPr>
      <w:r>
        <w:rPr>
          <w:rFonts w:hint="default" w:eastAsia="仿宋_GB2312"/>
          <w:color w:val="000000"/>
          <w:spacing w:val="17"/>
          <w:sz w:val="32"/>
          <w:szCs w:val="32"/>
          <w:lang w:eastAsia="zh-CN"/>
        </w:rPr>
        <w:t>根据</w:t>
      </w:r>
      <w:r>
        <w:rPr>
          <w:rFonts w:hint="eastAsia" w:eastAsia="仿宋_GB2312"/>
          <w:color w:val="000000"/>
          <w:spacing w:val="17"/>
          <w:sz w:val="32"/>
          <w:szCs w:val="32"/>
          <w:lang w:val="en-US" w:eastAsia="zh-CN"/>
        </w:rPr>
        <w:t>乔仁乡项目自评</w:t>
      </w:r>
      <w:r>
        <w:rPr>
          <w:rFonts w:hint="default" w:eastAsia="仿宋_GB2312"/>
          <w:color w:val="000000"/>
          <w:spacing w:val="17"/>
          <w:sz w:val="32"/>
          <w:szCs w:val="32"/>
          <w:lang w:eastAsia="zh-CN"/>
        </w:rPr>
        <w:t>结果，按照统一的格式和规范撰写项目预算绩效评价报告。报告内容包括项目背景、评价目的、评价指标体系、数据收集与分析方法、绩效评价结果、在报告撰写完成后，及时向项目实施主体及相关利益相关者进行反馈，充分听取各方意见与建议，对报告内容进行进一步的完善与优化，确保评价报告的质量与实用性。</w:t>
      </w:r>
    </w:p>
    <w:p w14:paraId="02D9BB2C">
      <w:pPr>
        <w:spacing w:line="560" w:lineRule="exact"/>
        <w:ind w:firstLine="708" w:firstLineChars="200"/>
        <w:rPr>
          <w:rFonts w:hint="default" w:eastAsia="仿宋_GB2312"/>
          <w:color w:val="000000"/>
          <w:spacing w:val="17"/>
          <w:sz w:val="32"/>
          <w:szCs w:val="32"/>
          <w:lang w:eastAsia="zh-CN"/>
        </w:rPr>
      </w:pPr>
      <w:r>
        <w:rPr>
          <w:rFonts w:hint="default" w:eastAsia="仿宋_GB2312"/>
          <w:color w:val="000000"/>
          <w:spacing w:val="17"/>
          <w:sz w:val="32"/>
          <w:szCs w:val="32"/>
          <w:lang w:eastAsia="zh-CN"/>
        </w:rPr>
        <w:t>（</w:t>
      </w:r>
      <w:r>
        <w:rPr>
          <w:rFonts w:hint="default" w:eastAsia="仿宋_GB2312"/>
          <w:color w:val="000000"/>
          <w:spacing w:val="17"/>
          <w:sz w:val="32"/>
          <w:szCs w:val="32"/>
          <w:lang w:val="en-US" w:eastAsia="zh-CN"/>
        </w:rPr>
        <w:t>6</w:t>
      </w:r>
      <w:r>
        <w:rPr>
          <w:rFonts w:hint="default" w:eastAsia="仿宋_GB2312"/>
          <w:color w:val="000000"/>
          <w:spacing w:val="17"/>
          <w:sz w:val="32"/>
          <w:szCs w:val="32"/>
          <w:lang w:eastAsia="zh-CN"/>
        </w:rPr>
        <w:t>）后续跟踪与改进</w:t>
      </w:r>
    </w:p>
    <w:p w14:paraId="0B9A2B8B">
      <w:pPr>
        <w:spacing w:line="560" w:lineRule="exact"/>
        <w:ind w:firstLine="708" w:firstLineChars="200"/>
        <w:rPr>
          <w:rFonts w:hint="default" w:eastAsia="仿宋_GB2312"/>
          <w:color w:val="000000"/>
          <w:spacing w:val="17"/>
          <w:sz w:val="32"/>
          <w:szCs w:val="32"/>
          <w:lang w:eastAsia="zh-CN"/>
        </w:rPr>
      </w:pPr>
      <w:r>
        <w:rPr>
          <w:rFonts w:hint="default" w:eastAsia="仿宋_GB2312"/>
          <w:color w:val="000000"/>
          <w:spacing w:val="17"/>
          <w:sz w:val="32"/>
          <w:szCs w:val="32"/>
          <w:lang w:eastAsia="zh-CN"/>
        </w:rPr>
        <w:t>在评价报告提交后，定期对项目绩效进行复查与评估，确保项目能够根据评价结果及时调整与优化，实现绩效的持续提升。同时，适时调整绩效评价指标体系与方法，保持评价工作的适应性与前瞻性，为</w:t>
      </w:r>
      <w:r>
        <w:rPr>
          <w:rFonts w:hint="eastAsia" w:eastAsia="仿宋_GB2312"/>
          <w:color w:val="000000"/>
          <w:spacing w:val="17"/>
          <w:sz w:val="32"/>
          <w:szCs w:val="32"/>
          <w:lang w:val="en-US" w:eastAsia="zh-CN"/>
        </w:rPr>
        <w:t>乔仁乡</w:t>
      </w:r>
      <w:r>
        <w:rPr>
          <w:rFonts w:hint="default" w:eastAsia="仿宋_GB2312"/>
          <w:color w:val="000000"/>
          <w:spacing w:val="17"/>
          <w:sz w:val="32"/>
          <w:szCs w:val="32"/>
          <w:lang w:eastAsia="zh-CN"/>
        </w:rPr>
        <w:t>项目的长期稳定发展提供有力保障。</w:t>
      </w:r>
    </w:p>
    <w:p w14:paraId="0B879B82">
      <w:pPr>
        <w:numPr>
          <w:ilvl w:val="0"/>
          <w:numId w:val="2"/>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4ABD676A">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5149819B">
      <w:pPr>
        <w:spacing w:line="560" w:lineRule="exact"/>
        <w:ind w:firstLine="708" w:firstLineChars="200"/>
        <w:rPr>
          <w:rFonts w:hint="default" w:eastAsia="仿宋_GB2312"/>
          <w:color w:val="000000"/>
          <w:spacing w:val="17"/>
          <w:sz w:val="32"/>
          <w:szCs w:val="32"/>
          <w:lang w:val="en-US" w:eastAsia="zh-CN"/>
        </w:rPr>
      </w:pPr>
      <w:r>
        <w:rPr>
          <w:rFonts w:hint="eastAsia" w:eastAsia="仿宋_GB2312"/>
          <w:color w:val="000000"/>
          <w:spacing w:val="17"/>
          <w:sz w:val="32"/>
          <w:szCs w:val="32"/>
          <w:lang w:val="en-US" w:eastAsia="zh-CN"/>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1A968956">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626D06F6">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kern w:val="2"/>
          <w:sz w:val="32"/>
          <w:szCs w:val="32"/>
          <w:lang w:val="en-US" w:eastAsia="zh-CN" w:bidi="ar-SA"/>
        </w:rPr>
      </w:pPr>
      <w:r>
        <w:rPr>
          <w:rFonts w:hint="default" w:ascii="Times New Roman" w:hAnsi="Times New Roman" w:eastAsia="仿宋_GB2312" w:cs="Times New Roman"/>
          <w:b w:val="0"/>
          <w:bCs w:val="0"/>
          <w:color w:val="000000"/>
          <w:spacing w:val="17"/>
          <w:kern w:val="2"/>
          <w:sz w:val="32"/>
          <w:szCs w:val="32"/>
          <w:lang w:val="en-US" w:eastAsia="zh-CN" w:bidi="ar-SA"/>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color w:val="000000"/>
          <w:spacing w:val="17"/>
          <w:kern w:val="2"/>
          <w:sz w:val="32"/>
          <w:szCs w:val="32"/>
          <w:lang w:val="en-US" w:eastAsia="zh-CN" w:bidi="ar-SA"/>
        </w:rPr>
        <w:t>99.49</w:t>
      </w:r>
      <w:r>
        <w:rPr>
          <w:rFonts w:hint="default" w:ascii="Times New Roman" w:hAnsi="Times New Roman" w:eastAsia="仿宋_GB2312" w:cs="Times New Roman"/>
          <w:b w:val="0"/>
          <w:bCs w:val="0"/>
          <w:color w:val="000000"/>
          <w:spacing w:val="17"/>
          <w:kern w:val="2"/>
          <w:sz w:val="32"/>
          <w:szCs w:val="32"/>
          <w:lang w:val="en-US" w:eastAsia="zh-CN" w:bidi="ar-SA"/>
        </w:rPr>
        <w:t>分，属于“优”。其中，项目决策类指标权重为20分，得分为</w:t>
      </w:r>
      <w:r>
        <w:rPr>
          <w:rFonts w:hint="eastAsia" w:ascii="Times New Roman" w:hAnsi="Times New Roman" w:eastAsia="仿宋_GB2312" w:cs="Times New Roman"/>
          <w:b w:val="0"/>
          <w:bCs w:val="0"/>
          <w:color w:val="000000"/>
          <w:spacing w:val="17"/>
          <w:kern w:val="2"/>
          <w:sz w:val="32"/>
          <w:szCs w:val="32"/>
          <w:lang w:val="en-US" w:eastAsia="zh-CN" w:bidi="ar-SA"/>
        </w:rPr>
        <w:t>20</w:t>
      </w:r>
      <w:r>
        <w:rPr>
          <w:rFonts w:hint="default" w:ascii="Times New Roman" w:hAnsi="Times New Roman" w:eastAsia="仿宋_GB2312" w:cs="Times New Roman"/>
          <w:b w:val="0"/>
          <w:bCs w:val="0"/>
          <w:color w:val="000000"/>
          <w:spacing w:val="17"/>
          <w:kern w:val="2"/>
          <w:sz w:val="32"/>
          <w:szCs w:val="32"/>
          <w:lang w:val="en-US" w:eastAsia="zh-CN" w:bidi="ar-SA"/>
        </w:rPr>
        <w:t>分，得分率为</w:t>
      </w:r>
      <w:r>
        <w:rPr>
          <w:rFonts w:hint="eastAsia" w:ascii="Times New Roman" w:hAnsi="Times New Roman" w:eastAsia="仿宋_GB2312" w:cs="Times New Roman"/>
          <w:b w:val="0"/>
          <w:bCs w:val="0"/>
          <w:color w:val="000000"/>
          <w:spacing w:val="17"/>
          <w:kern w:val="2"/>
          <w:sz w:val="32"/>
          <w:szCs w:val="32"/>
          <w:lang w:val="en-US" w:eastAsia="zh-CN" w:bidi="ar-SA"/>
        </w:rPr>
        <w:t>100</w:t>
      </w:r>
      <w:r>
        <w:rPr>
          <w:rFonts w:hint="default" w:ascii="Times New Roman" w:hAnsi="Times New Roman" w:eastAsia="仿宋_GB2312" w:cs="Times New Roman"/>
          <w:b w:val="0"/>
          <w:bCs w:val="0"/>
          <w:color w:val="000000"/>
          <w:spacing w:val="17"/>
          <w:kern w:val="2"/>
          <w:sz w:val="32"/>
          <w:szCs w:val="32"/>
          <w:lang w:val="en-US" w:eastAsia="zh-CN" w:bidi="ar-SA"/>
        </w:rPr>
        <w:t>%。项目过程类指标权重为20分，得分为</w:t>
      </w:r>
      <w:r>
        <w:rPr>
          <w:rFonts w:hint="eastAsia" w:ascii="Times New Roman" w:hAnsi="Times New Roman" w:eastAsia="仿宋_GB2312" w:cs="Times New Roman"/>
          <w:b w:val="0"/>
          <w:bCs w:val="0"/>
          <w:color w:val="000000"/>
          <w:spacing w:val="17"/>
          <w:kern w:val="2"/>
          <w:sz w:val="32"/>
          <w:szCs w:val="32"/>
          <w:lang w:val="en-US" w:eastAsia="zh-CN" w:bidi="ar-SA"/>
        </w:rPr>
        <w:t>19.49</w:t>
      </w:r>
      <w:r>
        <w:rPr>
          <w:rFonts w:hint="default" w:ascii="Times New Roman" w:hAnsi="Times New Roman" w:eastAsia="仿宋_GB2312" w:cs="Times New Roman"/>
          <w:b w:val="0"/>
          <w:bCs w:val="0"/>
          <w:color w:val="000000"/>
          <w:spacing w:val="17"/>
          <w:kern w:val="2"/>
          <w:sz w:val="32"/>
          <w:szCs w:val="32"/>
          <w:lang w:val="en-US" w:eastAsia="zh-CN" w:bidi="ar-SA"/>
        </w:rPr>
        <w:t>分，得分率为</w:t>
      </w:r>
      <w:r>
        <w:rPr>
          <w:rFonts w:hint="eastAsia" w:ascii="Times New Roman" w:hAnsi="Times New Roman" w:eastAsia="仿宋_GB2312" w:cs="Times New Roman"/>
          <w:b w:val="0"/>
          <w:bCs w:val="0"/>
          <w:color w:val="000000"/>
          <w:spacing w:val="17"/>
          <w:kern w:val="2"/>
          <w:sz w:val="32"/>
          <w:szCs w:val="32"/>
          <w:lang w:val="en-US" w:eastAsia="zh-CN" w:bidi="ar-SA"/>
        </w:rPr>
        <w:t>99.49</w:t>
      </w:r>
      <w:r>
        <w:rPr>
          <w:rFonts w:hint="default" w:ascii="Times New Roman" w:hAnsi="Times New Roman" w:eastAsia="仿宋_GB2312" w:cs="Times New Roman"/>
          <w:b w:val="0"/>
          <w:bCs w:val="0"/>
          <w:color w:val="000000"/>
          <w:spacing w:val="17"/>
          <w:kern w:val="2"/>
          <w:sz w:val="32"/>
          <w:szCs w:val="32"/>
          <w:lang w:val="en-US" w:eastAsia="zh-CN" w:bidi="ar-SA"/>
        </w:rPr>
        <w:t>%。项目产出类指标权重为40分，得分为</w:t>
      </w:r>
      <w:r>
        <w:rPr>
          <w:rFonts w:hint="eastAsia" w:ascii="Times New Roman" w:hAnsi="Times New Roman" w:eastAsia="仿宋_GB2312" w:cs="Times New Roman"/>
          <w:b w:val="0"/>
          <w:bCs w:val="0"/>
          <w:color w:val="000000"/>
          <w:spacing w:val="17"/>
          <w:kern w:val="2"/>
          <w:sz w:val="32"/>
          <w:szCs w:val="32"/>
          <w:lang w:val="en-US" w:eastAsia="zh-CN" w:bidi="ar-SA"/>
        </w:rPr>
        <w:t>40</w:t>
      </w:r>
      <w:r>
        <w:rPr>
          <w:rFonts w:hint="default" w:ascii="Times New Roman" w:hAnsi="Times New Roman" w:eastAsia="仿宋_GB2312" w:cs="Times New Roman"/>
          <w:b w:val="0"/>
          <w:bCs w:val="0"/>
          <w:color w:val="000000"/>
          <w:spacing w:val="17"/>
          <w:kern w:val="2"/>
          <w:sz w:val="32"/>
          <w:szCs w:val="32"/>
          <w:lang w:val="en-US" w:eastAsia="zh-CN" w:bidi="ar-SA"/>
        </w:rPr>
        <w:t>分，得分率为</w:t>
      </w:r>
      <w:r>
        <w:rPr>
          <w:rFonts w:hint="eastAsia" w:ascii="Times New Roman" w:hAnsi="Times New Roman" w:eastAsia="仿宋_GB2312" w:cs="Times New Roman"/>
          <w:b w:val="0"/>
          <w:bCs w:val="0"/>
          <w:color w:val="000000"/>
          <w:spacing w:val="17"/>
          <w:kern w:val="2"/>
          <w:sz w:val="32"/>
          <w:szCs w:val="32"/>
          <w:lang w:val="en-US" w:eastAsia="zh-CN" w:bidi="ar-SA"/>
        </w:rPr>
        <w:t>100</w:t>
      </w:r>
      <w:r>
        <w:rPr>
          <w:rFonts w:hint="default" w:ascii="Times New Roman" w:hAnsi="Times New Roman" w:eastAsia="仿宋_GB2312" w:cs="Times New Roman"/>
          <w:b w:val="0"/>
          <w:bCs w:val="0"/>
          <w:color w:val="000000"/>
          <w:spacing w:val="17"/>
          <w:kern w:val="2"/>
          <w:sz w:val="32"/>
          <w:szCs w:val="32"/>
          <w:lang w:val="en-US" w:eastAsia="zh-CN" w:bidi="ar-SA"/>
        </w:rPr>
        <w:t>%。项目效益类指标权重为20分，得分为</w:t>
      </w:r>
      <w:r>
        <w:rPr>
          <w:rFonts w:hint="eastAsia" w:ascii="Times New Roman" w:hAnsi="Times New Roman" w:eastAsia="仿宋_GB2312" w:cs="Times New Roman"/>
          <w:b w:val="0"/>
          <w:bCs w:val="0"/>
          <w:color w:val="000000"/>
          <w:spacing w:val="17"/>
          <w:kern w:val="2"/>
          <w:sz w:val="32"/>
          <w:szCs w:val="32"/>
          <w:lang w:val="en-US" w:eastAsia="zh-CN" w:bidi="ar-SA"/>
        </w:rPr>
        <w:t>20</w:t>
      </w:r>
      <w:r>
        <w:rPr>
          <w:rFonts w:hint="default" w:ascii="Times New Roman" w:hAnsi="Times New Roman" w:eastAsia="仿宋_GB2312" w:cs="Times New Roman"/>
          <w:b w:val="0"/>
          <w:bCs w:val="0"/>
          <w:color w:val="000000"/>
          <w:spacing w:val="17"/>
          <w:kern w:val="2"/>
          <w:sz w:val="32"/>
          <w:szCs w:val="32"/>
          <w:lang w:val="en-US" w:eastAsia="zh-CN" w:bidi="ar-SA"/>
        </w:rPr>
        <w:t>分，得分率为</w:t>
      </w:r>
      <w:r>
        <w:rPr>
          <w:rFonts w:hint="eastAsia" w:ascii="Times New Roman" w:hAnsi="Times New Roman" w:eastAsia="仿宋_GB2312" w:cs="Times New Roman"/>
          <w:b w:val="0"/>
          <w:bCs w:val="0"/>
          <w:color w:val="000000"/>
          <w:spacing w:val="17"/>
          <w:kern w:val="2"/>
          <w:sz w:val="32"/>
          <w:szCs w:val="32"/>
          <w:lang w:val="en-US" w:eastAsia="zh-CN" w:bidi="ar-SA"/>
        </w:rPr>
        <w:t>100</w:t>
      </w:r>
      <w:r>
        <w:rPr>
          <w:rFonts w:hint="default" w:ascii="Times New Roman" w:hAnsi="Times New Roman" w:eastAsia="仿宋_GB2312" w:cs="Times New Roman"/>
          <w:b w:val="0"/>
          <w:bCs w:val="0"/>
          <w:color w:val="000000"/>
          <w:spacing w:val="17"/>
          <w:kern w:val="2"/>
          <w:sz w:val="32"/>
          <w:szCs w:val="32"/>
          <w:lang w:val="en-US" w:eastAsia="zh-CN" w:bidi="ar-SA"/>
        </w:rPr>
        <w:t>%。具体打分情况详见：附件1综合评分表。</w:t>
      </w:r>
    </w:p>
    <w:p w14:paraId="4E4131FA">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14:paraId="53F83452">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2D4F55DA">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7F6CAD18">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8DA95B5">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2A9D791">
            <w:pPr>
              <w:jc w:val="center"/>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得分率</w:t>
            </w:r>
          </w:p>
        </w:tc>
      </w:tr>
      <w:tr w14:paraId="080F4C84">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83F4964">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14:paraId="1500239D">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21ECB3DE">
            <w:pPr>
              <w:jc w:val="center"/>
              <w:rPr>
                <w:rFonts w:hint="default" w:ascii="Times New Roman" w:hAnsi="Times New Roman" w:eastAsia="宋体" w:cs="Times New Roman"/>
                <w:color w:val="000000"/>
                <w:kern w:val="2"/>
                <w:sz w:val="22"/>
                <w:szCs w:val="24"/>
                <w:highlight w:val="none"/>
                <w:lang w:val="en-US" w:eastAsia="zh-CN" w:bidi="ar-SA"/>
              </w:rPr>
            </w:pPr>
            <w:r>
              <w:rPr>
                <w:rFonts w:hint="eastAsia"/>
                <w:color w:val="000000"/>
                <w:sz w:val="22"/>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7CFB926">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501D1B9F">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30E7403">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14:paraId="2D91CAA7">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9AC7D75">
            <w:pPr>
              <w:jc w:val="center"/>
              <w:rPr>
                <w:rFonts w:hint="default" w:ascii="Times New Roman" w:hAnsi="Times New Roman" w:eastAsia="宋体" w:cs="Times New Roman"/>
                <w:color w:val="000000"/>
                <w:kern w:val="2"/>
                <w:sz w:val="22"/>
                <w:szCs w:val="24"/>
                <w:highlight w:val="none"/>
                <w:lang w:val="en-US" w:eastAsia="zh-CN" w:bidi="ar-SA"/>
              </w:rPr>
            </w:pPr>
            <w:r>
              <w:rPr>
                <w:rFonts w:hint="eastAsia"/>
                <w:color w:val="000000"/>
                <w:sz w:val="22"/>
                <w:highlight w:val="none"/>
                <w:lang w:val="en-US" w:eastAsia="zh-CN"/>
              </w:rPr>
              <w:t>19.49</w:t>
            </w:r>
          </w:p>
        </w:tc>
        <w:tc>
          <w:tcPr>
            <w:tcW w:w="2023" w:type="dxa"/>
            <w:tcBorders>
              <w:top w:val="nil"/>
              <w:left w:val="nil"/>
              <w:bottom w:val="single" w:color="auto" w:sz="4" w:space="0"/>
              <w:right w:val="single" w:color="auto" w:sz="4" w:space="0"/>
            </w:tcBorders>
            <w:shd w:val="clear" w:color="auto" w:fill="auto"/>
            <w:vAlign w:val="center"/>
          </w:tcPr>
          <w:p w14:paraId="62731FCC">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99.49%</w:t>
            </w:r>
          </w:p>
        </w:tc>
      </w:tr>
      <w:tr w14:paraId="08FF20B4">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79F52361">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14:paraId="56CDAA30">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6E6D4078">
            <w:pPr>
              <w:jc w:val="center"/>
              <w:rPr>
                <w:rFonts w:hint="default" w:ascii="Times New Roman" w:hAnsi="Times New Roman" w:eastAsia="宋体" w:cs="Times New Roman"/>
                <w:color w:val="000000"/>
                <w:kern w:val="2"/>
                <w:sz w:val="22"/>
                <w:szCs w:val="24"/>
                <w:highlight w:val="none"/>
                <w:lang w:val="en-US" w:eastAsia="zh-CN" w:bidi="ar-SA"/>
              </w:rPr>
            </w:pPr>
            <w:r>
              <w:rPr>
                <w:rFonts w:hint="eastAsia"/>
                <w:color w:val="000000"/>
                <w:sz w:val="22"/>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4FB05DBB">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7229C345">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3E39CB45">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14:paraId="2016E84A">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526B05AF">
            <w:pPr>
              <w:jc w:val="center"/>
              <w:rPr>
                <w:rFonts w:hint="default" w:ascii="Times New Roman" w:hAnsi="Times New Roman" w:eastAsia="宋体" w:cs="Times New Roman"/>
                <w:color w:val="000000"/>
                <w:kern w:val="2"/>
                <w:sz w:val="22"/>
                <w:szCs w:val="24"/>
                <w:highlight w:val="none"/>
                <w:lang w:val="en-US" w:eastAsia="zh-CN" w:bidi="ar-SA"/>
              </w:rPr>
            </w:pPr>
            <w:r>
              <w:rPr>
                <w:rFonts w:hint="eastAsia"/>
                <w:color w:val="000000"/>
                <w:sz w:val="22"/>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58AAB7CC">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304D38E3">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5266B87E">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14:paraId="1A7EC458">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6B35C6F9">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99.49</w:t>
            </w:r>
          </w:p>
        </w:tc>
        <w:tc>
          <w:tcPr>
            <w:tcW w:w="2023" w:type="dxa"/>
            <w:tcBorders>
              <w:top w:val="nil"/>
              <w:left w:val="nil"/>
              <w:bottom w:val="single" w:color="auto" w:sz="4" w:space="0"/>
              <w:right w:val="single" w:color="auto" w:sz="4" w:space="0"/>
            </w:tcBorders>
            <w:shd w:val="clear" w:color="auto" w:fill="auto"/>
            <w:vAlign w:val="center"/>
          </w:tcPr>
          <w:p w14:paraId="429D3B62">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r>
    </w:tbl>
    <w:p w14:paraId="37511800">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3CC3A395">
      <w:pPr>
        <w:pStyle w:val="10"/>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5753110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w:t>
      </w:r>
      <w:r>
        <w:rPr>
          <w:rFonts w:hint="eastAsia" w:ascii="Times New Roman" w:hAnsi="Times New Roman" w:eastAsia="仿宋_GB2312" w:cs="Times New Roman"/>
          <w:sz w:val="32"/>
          <w:szCs w:val="32"/>
          <w:highlight w:val="none"/>
          <w:lang w:val="en-US" w:eastAsia="zh-CN"/>
        </w:rPr>
        <w:t>由</w:t>
      </w:r>
      <w:r>
        <w:rPr>
          <w:rFonts w:hint="eastAsia" w:eastAsia="仿宋_GB2312" w:cs="Times New Roman"/>
          <w:sz w:val="32"/>
          <w:szCs w:val="32"/>
          <w:highlight w:val="none"/>
          <w:lang w:val="en-US" w:eastAsia="zh-CN"/>
        </w:rPr>
        <w:t>6</w:t>
      </w:r>
      <w:r>
        <w:rPr>
          <w:rFonts w:hint="eastAsia" w:ascii="Times New Roman" w:hAnsi="Times New Roman" w:eastAsia="仿宋_GB2312" w:cs="Times New Roman"/>
          <w:sz w:val="32"/>
          <w:szCs w:val="32"/>
          <w:highlight w:val="none"/>
          <w:lang w:val="en-US" w:eastAsia="zh-CN"/>
        </w:rPr>
        <w:t>个三级指标构成，权重分值为20分，实际得分20分，得分率为100%。</w:t>
      </w:r>
    </w:p>
    <w:p w14:paraId="0FBA9B1F">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6CB49F48">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7E39FC5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该项目立项符合昌州财农【2023】58号</w:t>
      </w:r>
      <w:r>
        <w:rPr>
          <w:rFonts w:hint="eastAsia" w:eastAsia="仿宋_GB2312" w:cs="Times New Roman"/>
          <w:sz w:val="32"/>
          <w:szCs w:val="32"/>
          <w:lang w:val="en-US" w:eastAsia="zh-CN"/>
        </w:rPr>
        <w:t>文资金文件要求</w:t>
      </w:r>
      <w:r>
        <w:rPr>
          <w:rFonts w:hint="default" w:ascii="Times New Roman" w:hAnsi="Times New Roman" w:eastAsia="仿宋_GB2312" w:cs="Times New Roman"/>
          <w:sz w:val="32"/>
          <w:szCs w:val="32"/>
          <w:lang w:val="en-US" w:eastAsia="zh-CN"/>
        </w:rPr>
        <w:t>，围绕本年度工作重点和工作计划制定经费预算，属于公共财政支持范围。本项目与部门内部其他相关项目不重复。部门发展规划及职能文件等归档完整。</w:t>
      </w:r>
    </w:p>
    <w:p w14:paraId="7F94DFF8">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4E80B26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rPr>
        <w:t>项目申请、设立过程</w:t>
      </w:r>
      <w:r>
        <w:rPr>
          <w:rFonts w:hint="default" w:ascii="Times New Roman" w:hAnsi="Times New Roman" w:eastAsia="仿宋_GB2312" w:cs="Times New Roman"/>
          <w:sz w:val="32"/>
          <w:szCs w:val="32"/>
          <w:highlight w:val="none"/>
        </w:rPr>
        <w:t>符合昌州财农【2023】58号</w:t>
      </w:r>
      <w:r>
        <w:rPr>
          <w:rFonts w:hint="eastAsia" w:eastAsia="仿宋_GB2312" w:cs="Times New Roman"/>
          <w:sz w:val="32"/>
          <w:szCs w:val="32"/>
          <w:highlight w:val="none"/>
          <w:lang w:val="en-US" w:eastAsia="zh-CN"/>
        </w:rPr>
        <w:t>文件</w:t>
      </w:r>
      <w:r>
        <w:rPr>
          <w:rFonts w:hint="default" w:ascii="Times New Roman" w:hAnsi="Times New Roman" w:eastAsia="仿宋_GB2312" w:cs="Times New Roman"/>
          <w:sz w:val="32"/>
          <w:szCs w:val="32"/>
          <w:highlight w:val="none"/>
        </w:rPr>
        <w:t>要求，</w:t>
      </w:r>
      <w:r>
        <w:rPr>
          <w:rFonts w:hint="default" w:ascii="Times New Roman" w:hAnsi="Times New Roman" w:eastAsia="仿宋_GB2312" w:cs="Times New Roman"/>
          <w:sz w:val="32"/>
          <w:szCs w:val="32"/>
          <w:highlight w:val="none"/>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w:t>
      </w:r>
      <w:r>
        <w:rPr>
          <w:rFonts w:hint="eastAsia" w:eastAsia="仿宋_GB2312" w:cs="Times New Roman"/>
          <w:sz w:val="32"/>
          <w:szCs w:val="32"/>
          <w:highlight w:val="none"/>
          <w:lang w:val="en-US" w:eastAsia="zh-CN"/>
        </w:rPr>
        <w:t>预算</w:t>
      </w:r>
      <w:r>
        <w:rPr>
          <w:rFonts w:hint="default" w:ascii="Times New Roman" w:hAnsi="Times New Roman" w:eastAsia="仿宋_GB2312" w:cs="Times New Roman"/>
          <w:sz w:val="32"/>
          <w:szCs w:val="32"/>
          <w:highlight w:val="none"/>
          <w:lang w:val="en-US" w:eastAsia="zh-CN"/>
        </w:rPr>
        <w:t>依据编制工作计划和经费预算，经过与部门项目分管领导沟通、筛选确定经费预算计划，确定最终预算方案。项目的审批文件、材料符合相关要求，项目事前经过必要的可行性研究、风险评估、绩效评估策，保障了程序的规范性。</w:t>
      </w:r>
    </w:p>
    <w:p w14:paraId="0F218CAA">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123E96C9">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0EA8DA88">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w:t>
      </w:r>
      <w:r>
        <w:rPr>
          <w:rFonts w:hint="default" w:ascii="Times New Roman" w:hAnsi="Times New Roman" w:eastAsia="仿宋_GB2312" w:cs="Times New Roman"/>
          <w:sz w:val="32"/>
          <w:szCs w:val="32"/>
          <w:highlight w:val="none"/>
        </w:rPr>
        <w:t>昌州财农【2023】58号</w:t>
      </w:r>
      <w:r>
        <w:rPr>
          <w:rFonts w:hint="eastAsia" w:eastAsia="仿宋_GB2312" w:cs="Times New Roman"/>
          <w:sz w:val="32"/>
          <w:szCs w:val="32"/>
          <w:highlight w:val="none"/>
          <w:lang w:val="en-US" w:eastAsia="zh-CN"/>
        </w:rPr>
        <w:t>文件</w:t>
      </w:r>
      <w:r>
        <w:rPr>
          <w:rFonts w:hint="default" w:ascii="Times New Roman" w:hAnsi="Times New Roman" w:eastAsia="仿宋_GB2312" w:cs="Times New Roman"/>
          <w:sz w:val="32"/>
          <w:szCs w:val="32"/>
          <w:highlight w:val="none"/>
        </w:rPr>
        <w:t>要求</w:t>
      </w:r>
      <w:r>
        <w:rPr>
          <w:rFonts w:hint="default" w:ascii="Times New Roman" w:hAnsi="Times New Roman" w:eastAsia="仿宋_GB2312" w:cs="Times New Roman"/>
          <w:sz w:val="32"/>
          <w:szCs w:val="32"/>
          <w:lang w:val="en-US" w:eastAsia="zh-CN"/>
        </w:rPr>
        <w:t>，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2C564959">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33175178">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0"/>
          <w:sz w:val="32"/>
          <w:szCs w:val="32"/>
          <w:lang w:val="en-US" w:eastAsia="zh-CN" w:bidi="ar-SA"/>
        </w:rPr>
      </w:pPr>
      <w:r>
        <w:rPr>
          <w:rFonts w:hint="eastAsia" w:ascii="Times New Roman" w:hAnsi="Times New Roman" w:eastAsia="仿宋_GB2312" w:cs="Times New Roman"/>
          <w:b w:val="0"/>
          <w:bCs w:val="0"/>
          <w:kern w:val="0"/>
          <w:sz w:val="32"/>
          <w:szCs w:val="32"/>
          <w:lang w:val="en-US" w:eastAsia="zh-CN" w:bidi="ar-SA"/>
        </w:rPr>
        <w:t>昌州财农【2023】58号乔仁乡宽沟村村容村貌改造提升项目</w:t>
      </w:r>
      <w:r>
        <w:rPr>
          <w:rFonts w:hint="default" w:ascii="Times New Roman" w:hAnsi="Times New Roman" w:eastAsia="仿宋_GB2312" w:cs="Times New Roman"/>
          <w:b w:val="0"/>
          <w:bCs w:val="0"/>
          <w:kern w:val="0"/>
          <w:sz w:val="32"/>
          <w:szCs w:val="32"/>
          <w:lang w:val="en-US" w:eastAsia="zh-CN" w:bidi="ar-SA"/>
        </w:rPr>
        <w:t>置了明确的预期产出效益和效果，将绩效目标细化分解为具体的绩效指标，绩效目标与项目目标任务数相对应，绩效目标设定的绩效指标清晰、细化、可衡量。</w:t>
      </w:r>
    </w:p>
    <w:p w14:paraId="62D79009">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7D1950A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67B710B8">
      <w:pPr>
        <w:shd w:val="clear"/>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eastAsia" w:ascii="Times New Roman" w:hAnsi="Times New Roman" w:eastAsia="仿宋_GB2312" w:cs="Times New Roman"/>
          <w:b w:val="0"/>
          <w:bCs w:val="0"/>
          <w:kern w:val="0"/>
          <w:sz w:val="32"/>
          <w:szCs w:val="32"/>
          <w:lang w:val="en-US" w:eastAsia="zh-CN" w:bidi="ar-SA"/>
        </w:rPr>
        <w:t>昌州财农【2023】58号乔仁乡宽沟村村容村貌改造提升项目</w:t>
      </w:r>
      <w:r>
        <w:rPr>
          <w:rFonts w:hint="eastAsia" w:ascii="仿宋_GB2312" w:hAnsi="仿宋_GB2312" w:eastAsia="仿宋_GB2312" w:cs="仿宋_GB2312"/>
          <w:sz w:val="32"/>
          <w:szCs w:val="32"/>
          <w:highlight w:val="none"/>
          <w:lang w:val="en-US" w:eastAsia="zh-CN"/>
        </w:rPr>
        <w:t>预算</w:t>
      </w:r>
      <w:r>
        <w:rPr>
          <w:rFonts w:hint="eastAsia" w:ascii="仿宋_GB2312" w:hAnsi="仿宋_GB2312" w:eastAsia="仿宋_GB2312" w:cs="仿宋_GB2312"/>
          <w:sz w:val="32"/>
          <w:szCs w:val="32"/>
          <w:lang w:val="en-US" w:eastAsia="zh-CN"/>
        </w:rPr>
        <w:t>编制经过科学论证，提供充分的测算依据佐证资料，预算内容与项目内容相匹配。项目投资额与工作任务相匹配。</w:t>
      </w:r>
    </w:p>
    <w:p w14:paraId="786A193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12BC2AAD">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Times New Roman" w:hAnsi="Times New Roman" w:eastAsia="仿宋_GB2312" w:cs="Times New Roman"/>
          <w:b w:val="0"/>
          <w:bCs w:val="0"/>
          <w:kern w:val="0"/>
          <w:sz w:val="32"/>
          <w:szCs w:val="32"/>
          <w:lang w:val="en-US" w:eastAsia="zh-CN" w:bidi="ar-SA"/>
        </w:rPr>
        <w:t>昌州财农【2023】58号乔仁乡宽沟村村容村貌改造提升项目</w:t>
      </w:r>
      <w:r>
        <w:rPr>
          <w:rFonts w:hint="default" w:ascii="仿宋_GB2312" w:hAnsi="仿宋_GB2312" w:eastAsia="仿宋_GB2312" w:cs="仿宋_GB2312"/>
          <w:sz w:val="32"/>
          <w:szCs w:val="32"/>
          <w:lang w:val="en-US" w:eastAsia="zh-CN"/>
        </w:rPr>
        <w:t>的资金分配遵循了公平、公正、透明的原则，</w:t>
      </w: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r>
        <w:rPr>
          <w:rFonts w:hint="default" w:ascii="仿宋_GB2312" w:hAnsi="仿宋_GB2312" w:eastAsia="仿宋_GB2312" w:cs="仿宋_GB2312"/>
          <w:sz w:val="32"/>
          <w:szCs w:val="32"/>
          <w:lang w:val="en-US" w:eastAsia="zh-CN"/>
        </w:rPr>
        <w:t>符合项目的实际情况，又满足了资金使用的效益最大化要求。资金分配的合理性为项目的成功实施提供了有力的保障，也为项目的绩效评价奠定了坚实的基础。</w:t>
      </w:r>
    </w:p>
    <w:p w14:paraId="36CCFFED">
      <w:pPr>
        <w:pStyle w:val="10"/>
        <w:numPr>
          <w:ilvl w:val="0"/>
          <w:numId w:val="3"/>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00A9C47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b w:val="0"/>
          <w:bCs w:val="0"/>
          <w:kern w:val="0"/>
          <w:sz w:val="32"/>
          <w:szCs w:val="32"/>
          <w:lang w:val="en-US" w:eastAsia="zh-CN" w:bidi="ar-SA"/>
        </w:rPr>
        <w:t>昌州财农【2023】58号乔仁乡宽沟村村容村貌改造提升项目</w:t>
      </w:r>
      <w:r>
        <w:rPr>
          <w:rFonts w:hint="default" w:ascii="Times New Roman" w:hAnsi="Times New Roman" w:eastAsia="仿宋_GB2312" w:cs="Times New Roman"/>
          <w:sz w:val="32"/>
          <w:szCs w:val="32"/>
          <w:lang w:val="en-US" w:eastAsia="zh-CN"/>
        </w:rPr>
        <w:t>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32DB8CF7">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14:paraId="24E60AE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14:paraId="4D5C22C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50</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78B15B1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0712842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47.45</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94.9</w:t>
      </w:r>
      <w:r>
        <w:rPr>
          <w:rFonts w:hint="default" w:ascii="Times New Roman" w:hAnsi="Times New Roman" w:eastAsia="仿宋_GB2312" w:cs="Times New Roman"/>
          <w:sz w:val="32"/>
          <w:szCs w:val="32"/>
          <w:highlight w:val="none"/>
          <w:lang w:val="en-US" w:eastAsia="zh-CN"/>
        </w:rPr>
        <w:t>%。</w:t>
      </w:r>
    </w:p>
    <w:p w14:paraId="0F15A988">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7EF8EC57">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b w:val="0"/>
          <w:bCs w:val="0"/>
          <w:kern w:val="0"/>
          <w:sz w:val="32"/>
          <w:szCs w:val="32"/>
          <w:lang w:val="en-US" w:eastAsia="zh-CN" w:bidi="ar-SA"/>
        </w:rPr>
        <w:t>昌州财农【2023】58号乔仁乡宽沟村村容村貌改造提升项目</w:t>
      </w:r>
      <w:r>
        <w:rPr>
          <w:rFonts w:hint="eastAsia" w:ascii="仿宋_GB2312" w:hAnsi="仿宋_GB2312" w:eastAsia="仿宋_GB2312" w:cs="仿宋_GB2312"/>
          <w:sz w:val="32"/>
          <w:szCs w:val="32"/>
          <w:lang w:val="en-US" w:eastAsia="zh-CN"/>
        </w:rPr>
        <w:t>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57B67F58">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14:paraId="1281AFB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14:paraId="504A5CCD">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制定了相关管理办法，对财政资金进行严格管理，做到专款专用，项目资金使用符合相关的财务管理制度规定，能够反映和考核项目资金的规范运行情况；二是项目实施单位的财务和业务管理制度健全，能够反映和考核财务和业务管理制度对项目顺利实施的保障情况。</w:t>
      </w:r>
    </w:p>
    <w:p w14:paraId="5707431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66A84068">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严格按照财政预算内资金进行支付工程款，截至目前已按照审计价完成支付，年末对资金使用效果进行评价。项目管理、实施人员落实到位，有效按照计划执行。项目执行情况等资料齐全，项目相关手续完备，及时进行归档。</w:t>
      </w:r>
    </w:p>
    <w:p w14:paraId="26530DAF">
      <w:pPr>
        <w:pStyle w:val="12"/>
        <w:numPr>
          <w:ilvl w:val="0"/>
          <w:numId w:val="3"/>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5BC1C32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w:t>
      </w:r>
      <w:r>
        <w:rPr>
          <w:rFonts w:hint="default" w:ascii="Times New Roman" w:hAnsi="Times New Roman" w:eastAsia="仿宋_GB2312" w:cs="Times New Roman"/>
          <w:sz w:val="32"/>
          <w:szCs w:val="32"/>
          <w:highlight w:val="none"/>
          <w:lang w:val="en-US" w:eastAsia="zh-CN"/>
        </w:rPr>
        <w:t>由</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14:paraId="70A004A9">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5976B750">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w:t>
      </w:r>
      <w:r>
        <w:rPr>
          <w:rFonts w:hint="default" w:ascii="Times New Roman" w:hAnsi="Times New Roman" w:eastAsia="仿宋_GB2312" w:cs="Times New Roman"/>
          <w:sz w:val="32"/>
          <w:szCs w:val="32"/>
          <w:highlight w:val="none"/>
        </w:rPr>
        <w:t>外立面粉刷工程户数 ，指标值：&gt;=160户 ，实际完成值：160户，指标完成率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01A7ED6F">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2B57E3C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w:t>
      </w:r>
      <w:r>
        <w:rPr>
          <w:rFonts w:hint="default" w:ascii="Times New Roman" w:hAnsi="Times New Roman" w:eastAsia="仿宋_GB2312" w:cs="Times New Roman"/>
          <w:sz w:val="32"/>
          <w:szCs w:val="32"/>
          <w:highlight w:val="none"/>
          <w:lang w:val="en-US" w:eastAsia="zh-CN"/>
        </w:rPr>
        <w:t>外立面粉刷工程质量合格率</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指标值：=100%，实际完成值：100%，指标完成率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6C8178B0">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6425F69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w:t>
      </w:r>
      <w:r>
        <w:rPr>
          <w:rFonts w:hint="default" w:ascii="Times New Roman" w:hAnsi="Times New Roman" w:eastAsia="仿宋_GB2312" w:cs="Times New Roman"/>
          <w:sz w:val="32"/>
          <w:szCs w:val="32"/>
          <w:highlight w:val="none"/>
          <w:lang w:val="en-US" w:eastAsia="zh-CN"/>
        </w:rPr>
        <w:t>外立面粉刷工程及时率</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指标值：=100%，实际完成值：100%，指标完成率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243DA8C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指标2：</w:t>
      </w:r>
      <w:r>
        <w:rPr>
          <w:rFonts w:hint="default" w:ascii="Times New Roman" w:hAnsi="Times New Roman" w:eastAsia="仿宋_GB2312" w:cs="Times New Roman"/>
          <w:sz w:val="32"/>
          <w:szCs w:val="32"/>
          <w:highlight w:val="none"/>
          <w:lang w:val="en-US" w:eastAsia="zh-CN"/>
        </w:rPr>
        <w:t>项目按计划</w:t>
      </w:r>
      <w:r>
        <w:rPr>
          <w:rFonts w:hint="eastAsia" w:eastAsia="仿宋_GB2312" w:cs="Times New Roman"/>
          <w:sz w:val="32"/>
          <w:szCs w:val="32"/>
          <w:highlight w:val="none"/>
          <w:lang w:val="en-US" w:eastAsia="zh-CN"/>
        </w:rPr>
        <w:t>开工</w:t>
      </w:r>
      <w:r>
        <w:rPr>
          <w:rFonts w:hint="default" w:ascii="Times New Roman" w:hAnsi="Times New Roman" w:eastAsia="仿宋_GB2312" w:cs="Times New Roman"/>
          <w:sz w:val="32"/>
          <w:szCs w:val="32"/>
          <w:highlight w:val="none"/>
          <w:lang w:val="en-US" w:eastAsia="zh-CN"/>
        </w:rPr>
        <w:t>时间</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指标值：2024年5月，实际完成值：=2024年</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月，指标完成率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6732ADB2">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1E98023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w:t>
      </w:r>
      <w:r>
        <w:rPr>
          <w:rFonts w:hint="default" w:ascii="Times New Roman" w:hAnsi="Times New Roman" w:eastAsia="仿宋_GB2312" w:cs="Times New Roman"/>
          <w:sz w:val="32"/>
          <w:szCs w:val="32"/>
          <w:highlight w:val="none"/>
          <w:lang w:val="en-US" w:eastAsia="zh-CN"/>
        </w:rPr>
        <w:t>安装路灯标准</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指标值：=3125元/户，实际完成值：=</w:t>
      </w:r>
      <w:r>
        <w:rPr>
          <w:rFonts w:hint="eastAsia" w:eastAsia="仿宋_GB2312" w:cs="Times New Roman"/>
          <w:sz w:val="32"/>
          <w:szCs w:val="32"/>
          <w:highlight w:val="none"/>
          <w:lang w:val="en-US" w:eastAsia="zh-CN"/>
        </w:rPr>
        <w:t>2965元/户</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94.88</w:t>
      </w:r>
      <w:r>
        <w:rPr>
          <w:rFonts w:hint="default" w:ascii="Times New Roman" w:hAnsi="Times New Roman" w:eastAsia="仿宋_GB2312" w:cs="Times New Roman"/>
          <w:sz w:val="32"/>
          <w:szCs w:val="32"/>
          <w:highlight w:val="none"/>
        </w:rPr>
        <w:t>%</w:t>
      </w:r>
      <w:r>
        <w:rPr>
          <w:rFonts w:hint="eastAsia"/>
          <w:lang w:eastAsia="zh-CN"/>
        </w:rPr>
        <w:t>，</w:t>
      </w:r>
      <w:r>
        <w:rPr>
          <w:rFonts w:hint="eastAsia" w:ascii="Times New Roman" w:hAnsi="Times New Roman" w:eastAsia="仿宋_GB2312" w:cs="Times New Roman"/>
          <w:sz w:val="32"/>
          <w:szCs w:val="32"/>
          <w:highlight w:val="none"/>
          <w:lang w:val="en-US" w:eastAsia="zh-CN"/>
        </w:rPr>
        <w:t>偏差原因为</w:t>
      </w:r>
      <w:r>
        <w:rPr>
          <w:rFonts w:hint="default" w:ascii="仿宋_GB2312" w:hAnsi="仿宋_GB2312" w:eastAsia="仿宋_GB2312" w:cs="仿宋_GB2312"/>
          <w:sz w:val="32"/>
          <w:szCs w:val="32"/>
          <w:highlight w:val="none"/>
        </w:rPr>
        <w:t>年初预算</w:t>
      </w:r>
      <w:r>
        <w:rPr>
          <w:rFonts w:hint="eastAsia" w:ascii="仿宋_GB2312" w:hAnsi="仿宋_GB2312" w:eastAsia="仿宋_GB2312" w:cs="仿宋_GB2312"/>
          <w:sz w:val="32"/>
          <w:szCs w:val="32"/>
          <w:highlight w:val="none"/>
          <w:lang w:val="en-US" w:eastAsia="zh-CN"/>
        </w:rPr>
        <w:t>50</w:t>
      </w:r>
      <w:r>
        <w:rPr>
          <w:rFonts w:hint="default" w:ascii="仿宋_GB2312" w:hAnsi="仿宋_GB2312" w:eastAsia="仿宋_GB2312" w:cs="仿宋_GB2312"/>
          <w:sz w:val="32"/>
          <w:szCs w:val="32"/>
          <w:highlight w:val="none"/>
        </w:rPr>
        <w:t>万元，全年预算</w:t>
      </w:r>
      <w:r>
        <w:rPr>
          <w:rFonts w:hint="eastAsia" w:ascii="仿宋_GB2312" w:hAnsi="仿宋_GB2312" w:eastAsia="仿宋_GB2312" w:cs="仿宋_GB2312"/>
          <w:sz w:val="32"/>
          <w:szCs w:val="32"/>
          <w:highlight w:val="none"/>
          <w:lang w:val="en-US" w:eastAsia="zh-CN"/>
        </w:rPr>
        <w:t>50</w:t>
      </w:r>
      <w:r>
        <w:rPr>
          <w:rFonts w:hint="default" w:ascii="仿宋_GB2312" w:hAnsi="仿宋_GB2312" w:eastAsia="仿宋_GB2312" w:cs="仿宋_GB2312"/>
          <w:sz w:val="32"/>
          <w:szCs w:val="32"/>
          <w:highlight w:val="none"/>
        </w:rPr>
        <w:t>万元，实际支出</w:t>
      </w:r>
      <w:r>
        <w:rPr>
          <w:rFonts w:hint="eastAsia" w:ascii="仿宋_GB2312" w:hAnsi="仿宋_GB2312" w:eastAsia="仿宋_GB2312" w:cs="仿宋_GB2312"/>
          <w:sz w:val="32"/>
          <w:szCs w:val="32"/>
          <w:highlight w:val="none"/>
          <w:lang w:val="en-US" w:eastAsia="zh-CN"/>
        </w:rPr>
        <w:t>47.45</w:t>
      </w:r>
      <w:r>
        <w:rPr>
          <w:rFonts w:hint="default"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项目</w:t>
      </w:r>
      <w:r>
        <w:rPr>
          <w:rFonts w:hint="eastAsia" w:ascii="仿宋_GB2312" w:hAnsi="仿宋_GB2312" w:eastAsia="仿宋_GB2312" w:cs="仿宋_GB2312"/>
          <w:sz w:val="32"/>
          <w:szCs w:val="32"/>
          <w:highlight w:val="none"/>
          <w:lang w:eastAsia="zh-CN"/>
        </w:rPr>
        <w:t>按照审计价格进行支付工程款，审计核减25544元。改进措施：合理安排项目预算，避免出现浪费、占用预算资金。</w:t>
      </w:r>
    </w:p>
    <w:p w14:paraId="47DEF40A">
      <w:pPr>
        <w:pStyle w:val="12"/>
        <w:numPr>
          <w:ilvl w:val="0"/>
          <w:numId w:val="3"/>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4BF7D729">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w:t>
      </w:r>
      <w:r>
        <w:rPr>
          <w:rFonts w:hint="default" w:ascii="Times New Roman" w:hAnsi="Times New Roman" w:eastAsia="仿宋_GB2312" w:cs="Times New Roman"/>
          <w:sz w:val="32"/>
          <w:szCs w:val="32"/>
          <w:highlight w:val="none"/>
          <w:lang w:val="en-US" w:eastAsia="zh-CN"/>
        </w:rPr>
        <w:t>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w:t>
      </w:r>
      <w:r>
        <w:rPr>
          <w:rFonts w:hint="default" w:ascii="Times New Roman" w:hAnsi="Times New Roman" w:eastAsia="仿宋_GB2312" w:cs="Times New Roman"/>
          <w:sz w:val="32"/>
          <w:szCs w:val="32"/>
          <w:lang w:val="en-US" w:eastAsia="zh-CN"/>
        </w:rPr>
        <w:t>标及满意度指标完成情况如下：</w:t>
      </w:r>
    </w:p>
    <w:p w14:paraId="173CAC6A">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14:paraId="29C3C54A">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经济效益指标：</w:t>
      </w:r>
    </w:p>
    <w:p w14:paraId="56836E6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2024年本项目未设置经济</w:t>
      </w:r>
      <w:r>
        <w:rPr>
          <w:rFonts w:hint="default" w:eastAsia="仿宋_GB2312" w:cs="Times New Roman"/>
          <w:sz w:val="32"/>
          <w:szCs w:val="32"/>
          <w:highlight w:val="none"/>
          <w:lang w:val="en-US" w:eastAsia="zh-CN"/>
        </w:rPr>
        <w:t>效益指标</w:t>
      </w:r>
    </w:p>
    <w:p w14:paraId="39F4A7B8">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②</w:t>
      </w:r>
      <w:r>
        <w:rPr>
          <w:rFonts w:hint="default" w:ascii="Times New Roman" w:hAnsi="Times New Roman" w:eastAsia="仿宋_GB2312" w:cs="Times New Roman"/>
          <w:sz w:val="32"/>
          <w:szCs w:val="32"/>
          <w:highlight w:val="none"/>
        </w:rPr>
        <w:t>社会效益指标：</w:t>
      </w:r>
    </w:p>
    <w:p w14:paraId="7DF18F29">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w:t>
      </w:r>
      <w:r>
        <w:rPr>
          <w:rFonts w:hint="default" w:ascii="Times New Roman" w:hAnsi="Times New Roman" w:eastAsia="仿宋_GB2312" w:cs="Times New Roman"/>
          <w:sz w:val="32"/>
          <w:szCs w:val="32"/>
          <w:highlight w:val="none"/>
        </w:rPr>
        <w:t>有效改善农村生态生活环境</w:t>
      </w:r>
      <w:r>
        <w:rPr>
          <w:rFonts w:hint="eastAsia" w:eastAsia="仿宋_GB2312" w:cs="Times New Roman"/>
          <w:sz w:val="32"/>
          <w:szCs w:val="32"/>
          <w:highlight w:val="none"/>
          <w:lang w:eastAsia="zh-CN"/>
        </w:rPr>
        <w:t>，</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sz w:val="32"/>
          <w:szCs w:val="32"/>
          <w:highlight w:val="none"/>
          <w:lang w:val="en-US" w:eastAsia="zh-CN"/>
        </w:rPr>
        <w:t>有效改善</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有效改善:</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eastAsia="zh-CN"/>
        </w:rPr>
        <w:t>。</w:t>
      </w:r>
    </w:p>
    <w:p w14:paraId="6A0B93B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③生态效益指标：</w:t>
      </w:r>
    </w:p>
    <w:p w14:paraId="3DE1461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2024年本项目未设置生态</w:t>
      </w:r>
      <w:r>
        <w:rPr>
          <w:rFonts w:hint="default" w:eastAsia="仿宋_GB2312" w:cs="Times New Roman"/>
          <w:sz w:val="32"/>
          <w:szCs w:val="32"/>
          <w:highlight w:val="none"/>
          <w:lang w:val="en-US" w:eastAsia="zh-CN"/>
        </w:rPr>
        <w:t>效益指标</w:t>
      </w:r>
    </w:p>
    <w:p w14:paraId="0C47A67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68E6805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w:t>
      </w:r>
      <w:r>
        <w:rPr>
          <w:rFonts w:hint="default" w:ascii="Times New Roman" w:hAnsi="Times New Roman" w:eastAsia="仿宋_GB2312" w:cs="Times New Roman"/>
          <w:sz w:val="32"/>
          <w:szCs w:val="32"/>
          <w:highlight w:val="none"/>
          <w:lang w:val="en-US" w:eastAsia="zh-CN"/>
        </w:rPr>
        <w:t>受益农民满意度</w:t>
      </w:r>
      <w:r>
        <w:rPr>
          <w:rFonts w:hint="eastAsia" w:eastAsia="仿宋_GB2312" w:cs="Times New Roman"/>
          <w:sz w:val="32"/>
          <w:szCs w:val="32"/>
          <w:highlight w:val="none"/>
          <w:lang w:val="en-US" w:eastAsia="zh-CN"/>
        </w:rPr>
        <w:t>，</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sz w:val="32"/>
          <w:szCs w:val="32"/>
          <w:highlight w:val="none"/>
          <w:lang w:val="en-US" w:eastAsia="zh-CN"/>
        </w:rPr>
        <w:t>&gt;=90%</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&gt;=90%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eastAsia="zh-CN"/>
        </w:rPr>
        <w:t>。</w:t>
      </w:r>
    </w:p>
    <w:p w14:paraId="6F24BE58">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14:paraId="38DFAF3C">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default" w:ascii="仿宋_GB2312" w:hAnsi="仿宋_GB2312" w:eastAsia="仿宋_GB2312" w:cs="仿宋_GB2312"/>
          <w:sz w:val="32"/>
          <w:szCs w:val="32"/>
          <w:highlight w:val="none"/>
          <w:lang w:val="en-US" w:eastAsia="zh-CN"/>
        </w:rPr>
        <w:t>昌州财农【2023】58号乔仁乡宽沟村村容村貌改造提升项目</w:t>
      </w:r>
      <w:r>
        <w:rPr>
          <w:rFonts w:hint="default" w:ascii="仿宋_GB2312" w:hAnsi="仿宋_GB2312" w:eastAsia="仿宋_GB2312" w:cs="仿宋_GB2312"/>
          <w:sz w:val="32"/>
          <w:szCs w:val="32"/>
          <w:highlight w:val="none"/>
        </w:rPr>
        <w:t>年初预算</w:t>
      </w:r>
      <w:r>
        <w:rPr>
          <w:rFonts w:hint="eastAsia" w:ascii="仿宋_GB2312" w:hAnsi="仿宋_GB2312" w:eastAsia="仿宋_GB2312" w:cs="仿宋_GB2312"/>
          <w:sz w:val="32"/>
          <w:szCs w:val="32"/>
          <w:highlight w:val="none"/>
          <w:lang w:val="en-US" w:eastAsia="zh-CN"/>
        </w:rPr>
        <w:t>50</w:t>
      </w:r>
      <w:r>
        <w:rPr>
          <w:rFonts w:hint="default" w:ascii="仿宋_GB2312" w:hAnsi="仿宋_GB2312" w:eastAsia="仿宋_GB2312" w:cs="仿宋_GB2312"/>
          <w:sz w:val="32"/>
          <w:szCs w:val="32"/>
          <w:highlight w:val="none"/>
        </w:rPr>
        <w:t>万元，全年预算</w:t>
      </w:r>
      <w:r>
        <w:rPr>
          <w:rFonts w:hint="eastAsia" w:ascii="仿宋_GB2312" w:hAnsi="仿宋_GB2312" w:eastAsia="仿宋_GB2312" w:cs="仿宋_GB2312"/>
          <w:sz w:val="32"/>
          <w:szCs w:val="32"/>
          <w:highlight w:val="none"/>
          <w:lang w:val="en-US" w:eastAsia="zh-CN"/>
        </w:rPr>
        <w:t>50</w:t>
      </w:r>
      <w:r>
        <w:rPr>
          <w:rFonts w:hint="default" w:ascii="仿宋_GB2312" w:hAnsi="仿宋_GB2312" w:eastAsia="仿宋_GB2312" w:cs="仿宋_GB2312"/>
          <w:sz w:val="32"/>
          <w:szCs w:val="32"/>
          <w:highlight w:val="none"/>
        </w:rPr>
        <w:t>万元，实际支出</w:t>
      </w:r>
      <w:r>
        <w:rPr>
          <w:rFonts w:hint="eastAsia" w:ascii="仿宋_GB2312" w:hAnsi="仿宋_GB2312" w:eastAsia="仿宋_GB2312" w:cs="仿宋_GB2312"/>
          <w:sz w:val="32"/>
          <w:szCs w:val="32"/>
          <w:highlight w:val="none"/>
          <w:lang w:val="en-US" w:eastAsia="zh-CN"/>
        </w:rPr>
        <w:t>47.45</w:t>
      </w:r>
      <w:r>
        <w:rPr>
          <w:rFonts w:hint="default" w:ascii="仿宋_GB2312" w:hAnsi="仿宋_GB2312" w:eastAsia="仿宋_GB2312" w:cs="仿宋_GB2312"/>
          <w:sz w:val="32"/>
          <w:szCs w:val="32"/>
          <w:highlight w:val="none"/>
        </w:rPr>
        <w:t>万元，预算执行率为</w:t>
      </w:r>
      <w:r>
        <w:rPr>
          <w:rFonts w:hint="eastAsia" w:ascii="仿宋_GB2312" w:hAnsi="仿宋_GB2312" w:eastAsia="仿宋_GB2312" w:cs="仿宋_GB2312"/>
          <w:sz w:val="32"/>
          <w:szCs w:val="32"/>
          <w:highlight w:val="none"/>
          <w:lang w:val="en-US" w:eastAsia="zh-CN"/>
        </w:rPr>
        <w:t>94.9</w:t>
      </w:r>
      <w:r>
        <w:rPr>
          <w:rFonts w:hint="default" w:ascii="仿宋_GB2312" w:hAnsi="仿宋_GB2312" w:eastAsia="仿宋_GB2312" w:cs="仿宋_GB2312"/>
          <w:sz w:val="32"/>
          <w:szCs w:val="32"/>
          <w:highlight w:val="none"/>
        </w:rPr>
        <w:t>%，项目绩效指标总体完成率为</w:t>
      </w:r>
      <w:r>
        <w:rPr>
          <w:rFonts w:hint="eastAsia" w:ascii="仿宋_GB2312" w:hAnsi="仿宋_GB2312" w:eastAsia="仿宋_GB2312" w:cs="仿宋_GB2312"/>
          <w:sz w:val="32"/>
          <w:szCs w:val="32"/>
          <w:highlight w:val="none"/>
          <w:lang w:val="en-US" w:eastAsia="zh-CN"/>
        </w:rPr>
        <w:t>94.9</w:t>
      </w:r>
      <w:r>
        <w:rPr>
          <w:rFonts w:hint="default" w:ascii="仿宋_GB2312" w:hAnsi="仿宋_GB2312" w:eastAsia="仿宋_GB2312" w:cs="仿宋_GB2312"/>
          <w:sz w:val="32"/>
          <w:szCs w:val="32"/>
          <w:highlight w:val="none"/>
        </w:rPr>
        <w:t>%，</w:t>
      </w:r>
      <w:r>
        <w:rPr>
          <w:rFonts w:hint="default" w:ascii="仿宋_GB2312" w:hAnsi="仿宋_GB2312" w:eastAsia="仿宋_GB2312" w:cs="仿宋_GB2312"/>
          <w:sz w:val="32"/>
          <w:szCs w:val="32"/>
          <w:highlight w:val="none"/>
          <w:lang w:eastAsia="zh-Hans"/>
        </w:rPr>
        <w:t>总体</w:t>
      </w:r>
      <w:r>
        <w:rPr>
          <w:rFonts w:hint="default" w:ascii="仿宋_GB2312" w:hAnsi="仿宋_GB2312" w:eastAsia="仿宋_GB2312" w:cs="仿宋_GB2312"/>
          <w:sz w:val="32"/>
          <w:szCs w:val="32"/>
          <w:highlight w:val="none"/>
        </w:rPr>
        <w:t>偏差率为</w:t>
      </w:r>
      <w:r>
        <w:rPr>
          <w:rFonts w:hint="eastAsia" w:ascii="仿宋_GB2312" w:hAnsi="仿宋_GB2312" w:eastAsia="仿宋_GB2312" w:cs="仿宋_GB2312"/>
          <w:sz w:val="32"/>
          <w:szCs w:val="32"/>
          <w:highlight w:val="none"/>
          <w:lang w:val="en-US" w:eastAsia="zh-CN"/>
        </w:rPr>
        <w:t>5.12</w:t>
      </w:r>
      <w:r>
        <w:rPr>
          <w:rFonts w:hint="default"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偏差</w:t>
      </w:r>
      <w:r>
        <w:rPr>
          <w:rFonts w:hint="eastAsia" w:ascii="仿宋_GB2312" w:hAnsi="仿宋_GB2312" w:eastAsia="仿宋_GB2312" w:cs="仿宋_GB2312"/>
          <w:sz w:val="32"/>
          <w:szCs w:val="32"/>
          <w:highlight w:val="none"/>
          <w:lang w:eastAsia="zh-CN"/>
        </w:rPr>
        <w:t>原因为按照审计价格进行支付工程款，审计核减</w:t>
      </w:r>
      <w:r>
        <w:rPr>
          <w:rFonts w:hint="eastAsia" w:ascii="仿宋_GB2312" w:hAnsi="仿宋_GB2312" w:eastAsia="仿宋_GB2312" w:cs="仿宋_GB2312"/>
          <w:sz w:val="32"/>
          <w:szCs w:val="32"/>
          <w:highlight w:val="none"/>
          <w:lang w:val="en-US" w:eastAsia="zh-CN"/>
        </w:rPr>
        <w:t>2.55</w:t>
      </w:r>
      <w:r>
        <w:rPr>
          <w:rFonts w:hint="eastAsia" w:ascii="仿宋_GB2312" w:hAnsi="仿宋_GB2312" w:eastAsia="仿宋_GB2312" w:cs="仿宋_GB2312"/>
          <w:sz w:val="32"/>
          <w:szCs w:val="32"/>
          <w:highlight w:val="none"/>
          <w:lang w:eastAsia="zh-CN"/>
        </w:rPr>
        <w:t>元。改进措施：合理安排项目预算，避免出现浪费、占用预算资金。</w:t>
      </w:r>
    </w:p>
    <w:p w14:paraId="6E1F03F4">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黑体" w:cs="Times New Roman"/>
          <w:sz w:val="32"/>
          <w:szCs w:val="32"/>
        </w:rPr>
        <w:t>主要经验及做法、存在的问题及原因分析</w:t>
      </w:r>
    </w:p>
    <w:p w14:paraId="478D21BA">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2378CBC4">
      <w:pPr>
        <w:spacing w:line="560" w:lineRule="exact"/>
        <w:ind w:firstLine="640" w:firstLineChars="200"/>
        <w:rPr>
          <w:rFonts w:eastAsia="仿宋_GB2312"/>
          <w:sz w:val="32"/>
          <w:szCs w:val="32"/>
        </w:rPr>
      </w:pPr>
      <w:r>
        <w:rPr>
          <w:rFonts w:hint="eastAsia" w:eastAsia="仿宋_GB2312"/>
          <w:sz w:val="32"/>
          <w:szCs w:val="32"/>
          <w:lang w:val="en-US" w:eastAsia="zh-CN"/>
        </w:rPr>
        <w:t>一是</w:t>
      </w:r>
      <w:r>
        <w:rPr>
          <w:rFonts w:eastAsia="仿宋_GB2312"/>
          <w:sz w:val="32"/>
          <w:szCs w:val="32"/>
        </w:rPr>
        <w:t>为</w:t>
      </w:r>
      <w:r>
        <w:rPr>
          <w:rFonts w:hint="eastAsia" w:eastAsia="仿宋_GB2312"/>
          <w:sz w:val="32"/>
          <w:szCs w:val="32"/>
          <w:lang w:val="en-US" w:eastAsia="zh-CN"/>
        </w:rPr>
        <w:t>了</w:t>
      </w:r>
      <w:r>
        <w:rPr>
          <w:rFonts w:eastAsia="仿宋_GB2312"/>
          <w:sz w:val="32"/>
          <w:szCs w:val="32"/>
        </w:rPr>
        <w:t>确保项目顺利进行，</w:t>
      </w:r>
      <w:r>
        <w:rPr>
          <w:rFonts w:hint="eastAsia" w:eastAsia="仿宋_GB2312"/>
          <w:sz w:val="32"/>
          <w:szCs w:val="32"/>
          <w:lang w:val="en-US" w:eastAsia="zh-CN"/>
        </w:rPr>
        <w:t>乡党委和政府</w:t>
      </w:r>
      <w:r>
        <w:rPr>
          <w:rFonts w:eastAsia="仿宋_GB2312"/>
          <w:sz w:val="32"/>
          <w:szCs w:val="32"/>
        </w:rPr>
        <w:t>提前做好项目规划，</w:t>
      </w:r>
      <w:r>
        <w:rPr>
          <w:rFonts w:hint="eastAsia" w:ascii="仿宋_GB2312" w:hAnsi="仿宋_GB2312" w:eastAsia="仿宋_GB2312" w:cs="仿宋_GB2312"/>
          <w:color w:val="auto"/>
          <w:sz w:val="32"/>
          <w:szCs w:val="32"/>
        </w:rPr>
        <w:t>按照发展跟着规划走，一张蓝图绘到底的发展思路，</w:t>
      </w:r>
      <w:r>
        <w:rPr>
          <w:rFonts w:hint="eastAsia" w:ascii="仿宋_GB2312" w:hAnsi="仿宋_GB2312" w:eastAsia="仿宋_GB2312" w:cs="仿宋_GB2312"/>
          <w:color w:val="auto"/>
          <w:sz w:val="32"/>
          <w:szCs w:val="32"/>
          <w:lang w:val="en-US" w:eastAsia="zh-CN"/>
        </w:rPr>
        <w:t>乔仁乡立足乡域实际，</w:t>
      </w:r>
      <w:r>
        <w:rPr>
          <w:rFonts w:hint="eastAsia" w:ascii="仿宋_GB2312" w:hAnsi="仿宋_GB2312" w:eastAsia="仿宋_GB2312" w:cs="仿宋_GB2312"/>
          <w:color w:val="auto"/>
          <w:sz w:val="32"/>
          <w:szCs w:val="32"/>
        </w:rPr>
        <w:t>研究制定乔仁乡“一点、两区、四基地”的产业发展体系，</w:t>
      </w:r>
      <w:r>
        <w:rPr>
          <w:rFonts w:hint="eastAsia" w:eastAsia="仿宋_GB2312"/>
          <w:sz w:val="32"/>
          <w:szCs w:val="32"/>
          <w:lang w:val="en-US" w:eastAsia="zh-CN"/>
        </w:rPr>
        <w:t>积极跑办争取上级项目资金，</w:t>
      </w:r>
      <w:r>
        <w:rPr>
          <w:rFonts w:eastAsia="仿宋_GB2312"/>
          <w:sz w:val="32"/>
          <w:szCs w:val="32"/>
        </w:rPr>
        <w:t>将所列计划再三审核。</w:t>
      </w:r>
    </w:p>
    <w:p w14:paraId="14B144F4">
      <w:pPr>
        <w:spacing w:line="560" w:lineRule="exact"/>
        <w:ind w:firstLine="640" w:firstLineChars="200"/>
        <w:rPr>
          <w:rFonts w:eastAsia="仿宋_GB2312"/>
          <w:sz w:val="32"/>
          <w:szCs w:val="32"/>
        </w:rPr>
      </w:pPr>
      <w:r>
        <w:rPr>
          <w:rFonts w:hint="eastAsia" w:eastAsia="仿宋_GB2312"/>
          <w:sz w:val="32"/>
          <w:szCs w:val="32"/>
          <w:lang w:val="en-US" w:eastAsia="zh-CN"/>
        </w:rPr>
        <w:t>二是</w:t>
      </w:r>
      <w:r>
        <w:rPr>
          <w:rFonts w:eastAsia="仿宋_GB2312"/>
          <w:sz w:val="32"/>
          <w:szCs w:val="32"/>
        </w:rPr>
        <w:t>在项目实施过程中做好定期监督检查，严格按照项目管理规范进行，在项目资金使用过程中，严格落实把关，按照项目资金使用范围做好审核工作，让项目资金落于实处。</w:t>
      </w:r>
    </w:p>
    <w:p w14:paraId="2D97ED90">
      <w:pPr>
        <w:spacing w:line="560" w:lineRule="exact"/>
        <w:ind w:firstLine="640" w:firstLineChars="200"/>
        <w:rPr>
          <w:rFonts w:eastAsia="仿宋_GB2312"/>
          <w:sz w:val="32"/>
          <w:szCs w:val="32"/>
        </w:rPr>
      </w:pPr>
      <w:r>
        <w:rPr>
          <w:rFonts w:hint="eastAsia" w:eastAsia="仿宋_GB2312"/>
          <w:sz w:val="32"/>
          <w:szCs w:val="32"/>
          <w:lang w:val="en-US" w:eastAsia="zh-CN"/>
        </w:rPr>
        <w:t>三是</w:t>
      </w:r>
      <w:r>
        <w:rPr>
          <w:rFonts w:eastAsia="仿宋_GB2312"/>
          <w:sz w:val="32"/>
          <w:szCs w:val="32"/>
        </w:rPr>
        <w:t>在项目完成后，做好受益群众民意调查及项目防范工作。严格坚持先做事、后验收、再拨付的原则，基本杜绝了资金被挤占和挪用现象的发生，跟踪检查到位。</w:t>
      </w:r>
    </w:p>
    <w:p w14:paraId="1AF26ED4">
      <w:pPr>
        <w:spacing w:line="560" w:lineRule="exact"/>
        <w:ind w:firstLine="640" w:firstLineChars="200"/>
        <w:rPr>
          <w:rFonts w:eastAsia="仿宋_GB2312"/>
          <w:sz w:val="32"/>
          <w:szCs w:val="32"/>
        </w:rPr>
      </w:pPr>
      <w:r>
        <w:rPr>
          <w:rFonts w:hint="eastAsia" w:eastAsia="仿宋_GB2312"/>
          <w:sz w:val="32"/>
          <w:szCs w:val="32"/>
          <w:lang w:val="en-US" w:eastAsia="zh-CN"/>
        </w:rPr>
        <w:t>四是</w:t>
      </w:r>
      <w:r>
        <w:rPr>
          <w:rFonts w:eastAsia="仿宋_GB2312"/>
          <w:sz w:val="32"/>
          <w:szCs w:val="32"/>
        </w:rPr>
        <w:t>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46AAD260">
      <w:pPr>
        <w:keepNext/>
        <w:keepLines/>
        <w:numPr>
          <w:ilvl w:val="0"/>
          <w:numId w:val="4"/>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52E592B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w:t>
      </w:r>
      <w:r>
        <w:rPr>
          <w:rFonts w:hint="default" w:ascii="仿宋_GB2312" w:hAnsi="仿宋_GB2312" w:eastAsia="仿宋_GB2312" w:cs="仿宋_GB2312"/>
          <w:sz w:val="32"/>
          <w:szCs w:val="32"/>
          <w:highlight w:val="none"/>
          <w:lang w:val="en-US" w:eastAsia="zh-CN"/>
        </w:rPr>
        <w:t>昌州财农【2023】58号乔仁乡宽沟村村容村貌改造提升项目</w:t>
      </w:r>
      <w:r>
        <w:rPr>
          <w:rFonts w:hint="default" w:ascii="仿宋_GB2312" w:hAnsi="仿宋_GB2312" w:eastAsia="仿宋_GB2312" w:cs="仿宋_GB2312"/>
          <w:sz w:val="32"/>
          <w:szCs w:val="32"/>
          <w:highlight w:val="none"/>
        </w:rPr>
        <w:t>年初预算</w:t>
      </w:r>
      <w:r>
        <w:rPr>
          <w:rFonts w:hint="eastAsia" w:ascii="仿宋_GB2312" w:hAnsi="仿宋_GB2312" w:eastAsia="仿宋_GB2312" w:cs="仿宋_GB2312"/>
          <w:sz w:val="32"/>
          <w:szCs w:val="32"/>
          <w:highlight w:val="none"/>
          <w:lang w:val="en-US" w:eastAsia="zh-CN"/>
        </w:rPr>
        <w:t>50</w:t>
      </w:r>
      <w:r>
        <w:rPr>
          <w:rFonts w:hint="default" w:ascii="仿宋_GB2312" w:hAnsi="仿宋_GB2312" w:eastAsia="仿宋_GB2312" w:cs="仿宋_GB2312"/>
          <w:sz w:val="32"/>
          <w:szCs w:val="32"/>
          <w:highlight w:val="none"/>
        </w:rPr>
        <w:t>万元，全年预算</w:t>
      </w:r>
      <w:r>
        <w:rPr>
          <w:rFonts w:hint="eastAsia" w:ascii="仿宋_GB2312" w:hAnsi="仿宋_GB2312" w:eastAsia="仿宋_GB2312" w:cs="仿宋_GB2312"/>
          <w:sz w:val="32"/>
          <w:szCs w:val="32"/>
          <w:highlight w:val="none"/>
          <w:lang w:val="en-US" w:eastAsia="zh-CN"/>
        </w:rPr>
        <w:t>50</w:t>
      </w:r>
      <w:r>
        <w:rPr>
          <w:rFonts w:hint="default" w:ascii="仿宋_GB2312" w:hAnsi="仿宋_GB2312" w:eastAsia="仿宋_GB2312" w:cs="仿宋_GB2312"/>
          <w:sz w:val="32"/>
          <w:szCs w:val="32"/>
          <w:highlight w:val="none"/>
        </w:rPr>
        <w:t>万元，实际支出</w:t>
      </w:r>
      <w:r>
        <w:rPr>
          <w:rFonts w:hint="eastAsia" w:ascii="仿宋_GB2312" w:hAnsi="仿宋_GB2312" w:eastAsia="仿宋_GB2312" w:cs="仿宋_GB2312"/>
          <w:sz w:val="32"/>
          <w:szCs w:val="32"/>
          <w:highlight w:val="none"/>
          <w:lang w:val="en-US" w:eastAsia="zh-CN"/>
        </w:rPr>
        <w:t>47.45</w:t>
      </w:r>
      <w:r>
        <w:rPr>
          <w:rFonts w:hint="default" w:ascii="仿宋_GB2312" w:hAnsi="仿宋_GB2312" w:eastAsia="仿宋_GB2312" w:cs="仿宋_GB2312"/>
          <w:sz w:val="32"/>
          <w:szCs w:val="32"/>
          <w:highlight w:val="none"/>
        </w:rPr>
        <w:t>万元，预算执行率为</w:t>
      </w:r>
      <w:r>
        <w:rPr>
          <w:rFonts w:hint="eastAsia" w:ascii="仿宋_GB2312" w:hAnsi="仿宋_GB2312" w:eastAsia="仿宋_GB2312" w:cs="仿宋_GB2312"/>
          <w:sz w:val="32"/>
          <w:szCs w:val="32"/>
          <w:highlight w:val="none"/>
          <w:lang w:val="en-US" w:eastAsia="zh-CN"/>
        </w:rPr>
        <w:t>94.9</w:t>
      </w:r>
      <w:r>
        <w:rPr>
          <w:rFonts w:hint="default" w:ascii="仿宋_GB2312" w:hAnsi="仿宋_GB2312" w:eastAsia="仿宋_GB2312" w:cs="仿宋_GB2312"/>
          <w:sz w:val="32"/>
          <w:szCs w:val="32"/>
          <w:highlight w:val="none"/>
        </w:rPr>
        <w:t>%，项目绩效指标总体完成率为</w:t>
      </w:r>
      <w:r>
        <w:rPr>
          <w:rFonts w:hint="eastAsia" w:ascii="仿宋_GB2312" w:hAnsi="仿宋_GB2312" w:eastAsia="仿宋_GB2312" w:cs="仿宋_GB2312"/>
          <w:sz w:val="32"/>
          <w:szCs w:val="32"/>
          <w:highlight w:val="none"/>
          <w:lang w:val="en-US" w:eastAsia="zh-CN"/>
        </w:rPr>
        <w:t>94.9</w:t>
      </w:r>
      <w:r>
        <w:rPr>
          <w:rFonts w:hint="default" w:ascii="仿宋_GB2312" w:hAnsi="仿宋_GB2312" w:eastAsia="仿宋_GB2312" w:cs="仿宋_GB2312"/>
          <w:sz w:val="32"/>
          <w:szCs w:val="32"/>
          <w:highlight w:val="none"/>
        </w:rPr>
        <w:t>%，</w:t>
      </w:r>
      <w:r>
        <w:rPr>
          <w:rFonts w:hint="default" w:ascii="仿宋_GB2312" w:hAnsi="仿宋_GB2312" w:eastAsia="仿宋_GB2312" w:cs="仿宋_GB2312"/>
          <w:sz w:val="32"/>
          <w:szCs w:val="32"/>
          <w:highlight w:val="none"/>
          <w:lang w:eastAsia="zh-Hans"/>
        </w:rPr>
        <w:t>总体</w:t>
      </w:r>
      <w:r>
        <w:rPr>
          <w:rFonts w:hint="default" w:ascii="仿宋_GB2312" w:hAnsi="仿宋_GB2312" w:eastAsia="仿宋_GB2312" w:cs="仿宋_GB2312"/>
          <w:sz w:val="32"/>
          <w:szCs w:val="32"/>
          <w:highlight w:val="none"/>
        </w:rPr>
        <w:t>偏差率为</w:t>
      </w:r>
      <w:r>
        <w:rPr>
          <w:rFonts w:hint="eastAsia" w:ascii="仿宋_GB2312" w:hAnsi="仿宋_GB2312" w:eastAsia="仿宋_GB2312" w:cs="仿宋_GB2312"/>
          <w:sz w:val="32"/>
          <w:szCs w:val="32"/>
          <w:highlight w:val="none"/>
          <w:lang w:val="en-US" w:eastAsia="zh-CN"/>
        </w:rPr>
        <w:t>5.12</w:t>
      </w:r>
      <w:r>
        <w:rPr>
          <w:rFonts w:hint="default"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偏差</w:t>
      </w:r>
      <w:r>
        <w:rPr>
          <w:rFonts w:hint="eastAsia" w:ascii="仿宋_GB2312" w:hAnsi="仿宋_GB2312" w:eastAsia="仿宋_GB2312" w:cs="仿宋_GB2312"/>
          <w:sz w:val="32"/>
          <w:szCs w:val="32"/>
          <w:highlight w:val="none"/>
          <w:lang w:eastAsia="zh-CN"/>
        </w:rPr>
        <w:t>原因为按照审计价格进行支付工程款，审计核减25544元。</w:t>
      </w:r>
      <w:r>
        <w:rPr>
          <w:rFonts w:hint="eastAsia" w:ascii="仿宋_GB2312" w:hAnsi="仿宋_GB2312" w:eastAsia="仿宋_GB2312" w:cs="仿宋_GB2312"/>
          <w:sz w:val="32"/>
          <w:szCs w:val="32"/>
          <w:highlight w:val="none"/>
          <w:lang w:val="en-US" w:eastAsia="zh-CN"/>
        </w:rPr>
        <w:t>项目绩效考核依据需要更加充分，量化指标需要更加明细，合理安排项目预算，避免出现浪费、占用预算资金要充分反映本项目开展的过程及成效。开展培训相对较少，希望多开展绩效评价培训，建立一套与预算管理相结合、多渠道应用评价结果的有机机制，使以后的项目评价更能充分反映项目成果，提高资金使用效益。</w:t>
      </w:r>
    </w:p>
    <w:p w14:paraId="4D433B9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2.因轮岗、调动、等因素使我单位绩效工作人员流动频繁，造成了工作衔接不到位的情况。</w:t>
      </w:r>
    </w:p>
    <w:p w14:paraId="4392D1C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5A520B46">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六、</w:t>
      </w:r>
      <w:r>
        <w:rPr>
          <w:rFonts w:hint="default" w:ascii="Times New Roman" w:hAnsi="Times New Roman" w:eastAsia="黑体" w:cs="Times New Roman"/>
          <w:sz w:val="32"/>
          <w:szCs w:val="32"/>
        </w:rPr>
        <w:t>有关建议</w:t>
      </w:r>
    </w:p>
    <w:p w14:paraId="263E010B">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对资金的项目实施要提前谋划，深入调研，统筹全面考虑到优抚项目所需要的资金、资源、人力和时间等方面的需求，同时，对整个项目要进行风险评估，要考虑到项目可行性和所面临的各种风险，并制定相应的风险管理计划。</w:t>
      </w:r>
    </w:p>
    <w:p w14:paraId="7A49BEA9">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2.多进行有关绩效管理工作方面的培训。积极组织第三方开展绩效管理工作培训，进一步夯实业务基础，提高我单位绩效人员水平。</w:t>
      </w:r>
    </w:p>
    <w:p w14:paraId="516FB9A2">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要提高对资金管理重要性的认识，加强业务人员培训，主动跟踪资金指标下达情况，按照规定标准、范围列支费用，加快资金支出力度。要加强预算支出的管理，要严格预算刚性约束，减少中间环节滞留、挤占、挪用等问题发生，加强资金监管力度。专门设定对绩效工作人员定职、定岗、定责等相关制度措施，进一步提升我单位绩效管理工作业务水平，扎实做好绩效管理工作。</w:t>
      </w:r>
    </w:p>
    <w:p w14:paraId="3A5202EF">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75AB7FF9">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5.进一步完善项目评价过程中有关数据和资料的收集、整理、审核及分析。项目启动时同步做好档案的归纳与整理，及时整理、收集、汇总，健全档案资料。项目后续管理有待进一步加强和跟踪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14:paraId="70CC13C7">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6.进一步加强对绩效管理工作的组织领导，提高对预算绩效管理工作重要性的认识，总结经验查找问题，抓紧研究制定更全面更完善的绩效评价管理办法。</w:t>
      </w:r>
    </w:p>
    <w:p w14:paraId="48920964">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79A6D545">
      <w:pPr>
        <w:pStyle w:val="13"/>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14:paraId="5AE13B7C">
      <w:pPr>
        <w:pStyle w:val="13"/>
        <w:spacing w:after="0" w:line="560" w:lineRule="exact"/>
        <w:ind w:left="0" w:leftChars="0" w:firstLine="640"/>
        <w:rPr>
          <w:rFonts w:hint="default" w:ascii="Times New Roman" w:hAnsi="Times New Roman" w:eastAsia="仿宋_GB2312" w:cs="Times New Roman"/>
          <w:sz w:val="32"/>
          <w:szCs w:val="32"/>
        </w:rPr>
      </w:pPr>
    </w:p>
    <w:p w14:paraId="0FAB9552">
      <w:pPr>
        <w:pStyle w:val="13"/>
        <w:spacing w:after="0" w:line="560" w:lineRule="exact"/>
        <w:ind w:left="0" w:leftChars="0" w:firstLine="640"/>
        <w:rPr>
          <w:rFonts w:hint="default" w:ascii="Times New Roman" w:hAnsi="Times New Roman" w:eastAsia="仿宋_GB2312" w:cs="Times New Roman"/>
          <w:sz w:val="32"/>
          <w:szCs w:val="32"/>
        </w:rPr>
      </w:pPr>
    </w:p>
    <w:p w14:paraId="40B40B22">
      <w:pPr>
        <w:pStyle w:val="13"/>
        <w:spacing w:after="0" w:line="560" w:lineRule="exact"/>
        <w:ind w:left="0" w:leftChars="0" w:firstLine="0" w:firstLineChars="0"/>
        <w:rPr>
          <w:rFonts w:hint="default" w:ascii="Times New Roman" w:hAnsi="Times New Roman" w:eastAsia="仿宋_GB2312" w:cs="Times New Roman"/>
          <w:sz w:val="32"/>
          <w:szCs w:val="32"/>
        </w:rPr>
      </w:pPr>
    </w:p>
    <w:p w14:paraId="7B910601">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53D68132">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691FDB9E">
      <w:pPr>
        <w:pStyle w:val="19"/>
        <w:ind w:firstLine="562"/>
        <w:jc w:val="center"/>
        <w:rPr>
          <w:rFonts w:hint="eastAsia"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highlight w:val="none"/>
          <w:lang w:val="en-US" w:eastAsia="zh-CN"/>
        </w:rPr>
        <w:t>昌州财农[2023]56号2024年中央水库移民-乔仁乡宽沟村村庄道路亮化项目</w:t>
      </w:r>
      <w:r>
        <w:rPr>
          <w:rFonts w:hint="eastAsia" w:ascii="仿宋_GB2312" w:hAnsi="仿宋_GB2312" w:eastAsia="仿宋_GB2312" w:cs="仿宋_GB2312"/>
          <w:b/>
          <w:bCs/>
          <w:sz w:val="28"/>
          <w:szCs w:val="40"/>
          <w:highlight w:val="none"/>
        </w:rPr>
        <w:t>绩</w:t>
      </w:r>
      <w:r>
        <w:rPr>
          <w:rFonts w:hint="eastAsia" w:ascii="仿宋_GB2312" w:hAnsi="仿宋_GB2312" w:eastAsia="仿宋_GB2312" w:cs="仿宋_GB2312"/>
          <w:b/>
          <w:bCs/>
          <w:sz w:val="28"/>
          <w:szCs w:val="40"/>
        </w:rPr>
        <w:t>效评价指标体系及综合评分表</w:t>
      </w:r>
      <w:bookmarkEnd w:id="1"/>
      <w:bookmarkEnd w:id="2"/>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14:paraId="0FCCF0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59E34FC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1000" w:type="dxa"/>
            <w:shd w:val="clear" w:color="auto" w:fill="FFFFFF"/>
            <w:vAlign w:val="center"/>
          </w:tcPr>
          <w:p w14:paraId="7CEC4BA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14:paraId="7EEBBF7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5" w:type="dxa"/>
            <w:shd w:val="clear" w:color="auto" w:fill="FFFFFF"/>
            <w:vAlign w:val="center"/>
          </w:tcPr>
          <w:p w14:paraId="00249A6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14:paraId="0BFBAB3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4" w:type="dxa"/>
            <w:gridSpan w:val="2"/>
            <w:shd w:val="clear" w:color="auto" w:fill="FFFFFF"/>
            <w:vAlign w:val="center"/>
          </w:tcPr>
          <w:p w14:paraId="262DB8A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5" w:type="dxa"/>
            <w:shd w:val="clear" w:color="auto" w:fill="FFFFFF"/>
            <w:vAlign w:val="center"/>
          </w:tcPr>
          <w:p w14:paraId="40EEE28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619699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7DA8BD2B">
            <w:pPr>
              <w:widowControl/>
              <w:spacing w:line="0" w:lineRule="atLeast"/>
              <w:jc w:val="center"/>
              <w:rPr>
                <w:rFonts w:hint="default" w:ascii="Times New Roman" w:hAnsi="Times New Roman" w:eastAsia="仿宋_GB2312" w:cs="Times New Roman"/>
                <w:color w:val="000000"/>
                <w:kern w:val="0"/>
                <w:sz w:val="18"/>
                <w:szCs w:val="18"/>
              </w:rPr>
            </w:pPr>
          </w:p>
          <w:p w14:paraId="6F4E7BFC">
            <w:pPr>
              <w:widowControl/>
              <w:spacing w:line="0" w:lineRule="atLeast"/>
              <w:jc w:val="center"/>
              <w:rPr>
                <w:rFonts w:hint="default" w:ascii="Times New Roman" w:hAnsi="Times New Roman" w:eastAsia="仿宋_GB2312" w:cs="Times New Roman"/>
                <w:color w:val="000000"/>
                <w:kern w:val="0"/>
                <w:sz w:val="18"/>
                <w:szCs w:val="18"/>
              </w:rPr>
            </w:pPr>
          </w:p>
          <w:p w14:paraId="3F4F48DA">
            <w:pPr>
              <w:widowControl/>
              <w:spacing w:line="0" w:lineRule="atLeast"/>
              <w:jc w:val="center"/>
              <w:rPr>
                <w:rFonts w:hint="default" w:ascii="Times New Roman" w:hAnsi="Times New Roman" w:eastAsia="仿宋_GB2312" w:cs="Times New Roman"/>
                <w:color w:val="000000"/>
                <w:kern w:val="0"/>
                <w:sz w:val="18"/>
                <w:szCs w:val="18"/>
              </w:rPr>
            </w:pPr>
          </w:p>
          <w:p w14:paraId="05F3E9D6">
            <w:pPr>
              <w:widowControl/>
              <w:spacing w:line="0" w:lineRule="atLeast"/>
              <w:jc w:val="center"/>
              <w:rPr>
                <w:rFonts w:hint="default" w:ascii="Times New Roman" w:hAnsi="Times New Roman" w:eastAsia="仿宋_GB2312" w:cs="Times New Roman"/>
                <w:color w:val="000000"/>
                <w:kern w:val="0"/>
                <w:sz w:val="18"/>
                <w:szCs w:val="18"/>
              </w:rPr>
            </w:pPr>
          </w:p>
          <w:p w14:paraId="5D647FA9">
            <w:pPr>
              <w:widowControl/>
              <w:spacing w:line="0" w:lineRule="atLeast"/>
              <w:jc w:val="center"/>
              <w:rPr>
                <w:rFonts w:hint="default" w:ascii="Times New Roman" w:hAnsi="Times New Roman" w:eastAsia="仿宋_GB2312" w:cs="Times New Roman"/>
                <w:color w:val="000000"/>
                <w:kern w:val="0"/>
                <w:sz w:val="18"/>
                <w:szCs w:val="18"/>
              </w:rPr>
            </w:pPr>
          </w:p>
          <w:p w14:paraId="4E6E2F24">
            <w:pPr>
              <w:widowControl/>
              <w:spacing w:line="0" w:lineRule="atLeast"/>
              <w:jc w:val="center"/>
              <w:rPr>
                <w:rFonts w:hint="default" w:ascii="Times New Roman" w:hAnsi="Times New Roman" w:eastAsia="仿宋_GB2312" w:cs="Times New Roman"/>
                <w:color w:val="000000"/>
                <w:kern w:val="0"/>
                <w:sz w:val="18"/>
                <w:szCs w:val="18"/>
              </w:rPr>
            </w:pPr>
          </w:p>
          <w:p w14:paraId="4C30842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1000" w:type="dxa"/>
            <w:vMerge w:val="restart"/>
            <w:shd w:val="clear" w:color="auto" w:fill="FFFFFF"/>
            <w:vAlign w:val="center"/>
          </w:tcPr>
          <w:p w14:paraId="55FDA0B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1071" w:type="dxa"/>
            <w:shd w:val="clear" w:color="auto" w:fill="FFFFFF"/>
            <w:vAlign w:val="center"/>
          </w:tcPr>
          <w:p w14:paraId="57B5E44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744B5DE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725" w:type="dxa"/>
            <w:shd w:val="clear" w:color="auto" w:fill="FFFFFF"/>
            <w:vAlign w:val="center"/>
          </w:tcPr>
          <w:p w14:paraId="3291CFE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72316203">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1304" w:type="dxa"/>
            <w:gridSpan w:val="2"/>
            <w:shd w:val="clear" w:color="auto" w:fill="FFFFFF"/>
            <w:vAlign w:val="center"/>
          </w:tcPr>
          <w:p w14:paraId="2DDB0C8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14:paraId="00C942D2">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52AA3D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34B486F0">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4E2E0D04">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585DE24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12A1518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725" w:type="dxa"/>
            <w:shd w:val="clear" w:color="auto" w:fill="FFFFFF"/>
            <w:vAlign w:val="center"/>
          </w:tcPr>
          <w:p w14:paraId="630E1F9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16" w:type="dxa"/>
            <w:shd w:val="clear" w:color="auto" w:fill="FFFFFF"/>
            <w:vAlign w:val="center"/>
          </w:tcPr>
          <w:p w14:paraId="24C6CE0B">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304" w:type="dxa"/>
            <w:gridSpan w:val="2"/>
            <w:shd w:val="clear" w:color="auto" w:fill="FFFFFF"/>
            <w:vAlign w:val="center"/>
          </w:tcPr>
          <w:p w14:paraId="444399C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14:paraId="7D0E4083">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67ACC6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29B669F4">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19A8E4B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1071" w:type="dxa"/>
            <w:shd w:val="clear" w:color="auto" w:fill="FFFFFF"/>
            <w:vAlign w:val="center"/>
          </w:tcPr>
          <w:p w14:paraId="262F6BD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04A0B5C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000000" w:fill="FFFFFF"/>
            <w:vAlign w:val="center"/>
          </w:tcPr>
          <w:p w14:paraId="5BD7925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544FA029">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2BF62BF6">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304" w:type="dxa"/>
            <w:gridSpan w:val="2"/>
            <w:shd w:val="clear" w:color="000000" w:fill="FFFFFF"/>
            <w:vAlign w:val="center"/>
          </w:tcPr>
          <w:p w14:paraId="0054453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14:paraId="010F6F8B">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2</w:t>
            </w:r>
          </w:p>
        </w:tc>
      </w:tr>
      <w:tr w14:paraId="24DA46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303E954E">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50468A21">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189E567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1BAAC30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725" w:type="dxa"/>
            <w:shd w:val="clear" w:color="000000" w:fill="FFFFFF"/>
            <w:vAlign w:val="center"/>
          </w:tcPr>
          <w:p w14:paraId="7F3CA36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14:paraId="0C0117B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304" w:type="dxa"/>
            <w:gridSpan w:val="2"/>
            <w:shd w:val="clear" w:color="000000" w:fill="FFFFFF"/>
            <w:vAlign w:val="center"/>
          </w:tcPr>
          <w:p w14:paraId="71DF803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14:paraId="376A1F49">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2</w:t>
            </w:r>
          </w:p>
        </w:tc>
      </w:tr>
      <w:tr w14:paraId="0B879D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2E00FAA6">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5DD8C68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01032F79">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6534D0E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4ACF353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725" w:type="dxa"/>
            <w:shd w:val="clear" w:color="auto" w:fill="FFFFFF"/>
            <w:vAlign w:val="center"/>
          </w:tcPr>
          <w:p w14:paraId="6866AA8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2139B27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304" w:type="dxa"/>
            <w:gridSpan w:val="2"/>
            <w:shd w:val="clear" w:color="auto" w:fill="FFFFFF"/>
            <w:vAlign w:val="center"/>
          </w:tcPr>
          <w:p w14:paraId="3D66B38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5881FD25">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2.9</w:t>
            </w:r>
          </w:p>
        </w:tc>
      </w:tr>
      <w:tr w14:paraId="657033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1F097EC8">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6465FDB2">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6B3DAB9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332C94F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auto" w:fill="FFFFFF"/>
            <w:vAlign w:val="center"/>
          </w:tcPr>
          <w:p w14:paraId="7C7D9C1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4DFBE57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304" w:type="dxa"/>
            <w:gridSpan w:val="2"/>
            <w:shd w:val="clear" w:color="auto" w:fill="FFFFFF"/>
            <w:vAlign w:val="center"/>
          </w:tcPr>
          <w:p w14:paraId="0CA84A6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269B798C">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5763C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300435CD">
            <w:pPr>
              <w:spacing w:line="0" w:lineRule="atLeast"/>
              <w:jc w:val="center"/>
              <w:rPr>
                <w:rFonts w:hint="default" w:ascii="Times New Roman" w:hAnsi="Times New Roman" w:eastAsia="仿宋_GB2312" w:cs="Times New Roman"/>
                <w:color w:val="000000"/>
                <w:kern w:val="0"/>
                <w:sz w:val="18"/>
                <w:szCs w:val="18"/>
              </w:rPr>
            </w:pPr>
          </w:p>
          <w:p w14:paraId="340E5B06">
            <w:pPr>
              <w:spacing w:line="0" w:lineRule="atLeast"/>
              <w:jc w:val="center"/>
              <w:rPr>
                <w:rFonts w:hint="default" w:ascii="Times New Roman" w:hAnsi="Times New Roman" w:eastAsia="仿宋_GB2312" w:cs="Times New Roman"/>
                <w:color w:val="000000"/>
                <w:kern w:val="0"/>
                <w:sz w:val="18"/>
                <w:szCs w:val="18"/>
              </w:rPr>
            </w:pPr>
          </w:p>
          <w:p w14:paraId="03005A52">
            <w:pPr>
              <w:spacing w:line="0" w:lineRule="atLeast"/>
              <w:jc w:val="center"/>
              <w:rPr>
                <w:rFonts w:hint="default" w:ascii="Times New Roman" w:hAnsi="Times New Roman" w:eastAsia="仿宋_GB2312" w:cs="Times New Roman"/>
                <w:color w:val="000000"/>
                <w:kern w:val="0"/>
                <w:sz w:val="18"/>
                <w:szCs w:val="18"/>
              </w:rPr>
            </w:pPr>
          </w:p>
          <w:p w14:paraId="60D183F8">
            <w:pPr>
              <w:spacing w:line="0" w:lineRule="atLeast"/>
              <w:jc w:val="center"/>
              <w:rPr>
                <w:rFonts w:hint="default" w:ascii="Times New Roman" w:hAnsi="Times New Roman" w:eastAsia="仿宋_GB2312" w:cs="Times New Roman"/>
                <w:color w:val="000000"/>
                <w:kern w:val="0"/>
                <w:sz w:val="18"/>
                <w:szCs w:val="18"/>
              </w:rPr>
            </w:pPr>
          </w:p>
          <w:p w14:paraId="0096F92D">
            <w:pPr>
              <w:spacing w:line="0" w:lineRule="atLeast"/>
              <w:jc w:val="center"/>
              <w:rPr>
                <w:rFonts w:hint="default" w:ascii="Times New Roman" w:hAnsi="Times New Roman" w:eastAsia="仿宋_GB2312" w:cs="Times New Roman"/>
                <w:color w:val="000000"/>
                <w:kern w:val="0"/>
                <w:sz w:val="18"/>
                <w:szCs w:val="18"/>
              </w:rPr>
            </w:pPr>
          </w:p>
          <w:p w14:paraId="437F5D9F">
            <w:pPr>
              <w:spacing w:line="0" w:lineRule="atLeast"/>
              <w:jc w:val="center"/>
              <w:rPr>
                <w:rFonts w:hint="default" w:ascii="Times New Roman" w:hAnsi="Times New Roman" w:eastAsia="仿宋_GB2312" w:cs="Times New Roman"/>
                <w:color w:val="000000"/>
                <w:kern w:val="0"/>
                <w:sz w:val="18"/>
                <w:szCs w:val="18"/>
              </w:rPr>
            </w:pPr>
          </w:p>
          <w:p w14:paraId="59753CC8">
            <w:pPr>
              <w:spacing w:line="0" w:lineRule="atLeast"/>
              <w:jc w:val="center"/>
              <w:rPr>
                <w:rFonts w:hint="default" w:ascii="Times New Roman" w:hAnsi="Times New Roman" w:eastAsia="仿宋_GB2312" w:cs="Times New Roman"/>
                <w:color w:val="000000"/>
                <w:kern w:val="0"/>
                <w:sz w:val="18"/>
                <w:szCs w:val="18"/>
              </w:rPr>
            </w:pPr>
          </w:p>
          <w:p w14:paraId="15278BD1">
            <w:pPr>
              <w:spacing w:line="0" w:lineRule="atLeast"/>
              <w:jc w:val="center"/>
              <w:rPr>
                <w:rFonts w:hint="default" w:ascii="Times New Roman" w:hAnsi="Times New Roman" w:eastAsia="仿宋_GB2312" w:cs="Times New Roman"/>
                <w:color w:val="000000"/>
                <w:kern w:val="0"/>
                <w:sz w:val="18"/>
                <w:szCs w:val="18"/>
              </w:rPr>
            </w:pPr>
          </w:p>
          <w:p w14:paraId="750E0A1B">
            <w:pPr>
              <w:spacing w:line="0" w:lineRule="atLeast"/>
              <w:jc w:val="center"/>
              <w:rPr>
                <w:rFonts w:hint="default" w:ascii="Times New Roman" w:hAnsi="Times New Roman" w:eastAsia="仿宋_GB2312" w:cs="Times New Roman"/>
                <w:color w:val="000000"/>
                <w:kern w:val="0"/>
                <w:sz w:val="18"/>
                <w:szCs w:val="18"/>
              </w:rPr>
            </w:pPr>
          </w:p>
          <w:p w14:paraId="2FC93C91">
            <w:pPr>
              <w:spacing w:line="0" w:lineRule="atLeast"/>
              <w:jc w:val="center"/>
              <w:rPr>
                <w:rFonts w:hint="default" w:ascii="Times New Roman" w:hAnsi="Times New Roman" w:eastAsia="仿宋_GB2312" w:cs="Times New Roman"/>
                <w:color w:val="000000"/>
                <w:kern w:val="0"/>
                <w:sz w:val="18"/>
                <w:szCs w:val="18"/>
              </w:rPr>
            </w:pPr>
          </w:p>
          <w:p w14:paraId="5AD35615">
            <w:pPr>
              <w:spacing w:line="0" w:lineRule="atLeast"/>
              <w:jc w:val="center"/>
              <w:rPr>
                <w:rFonts w:hint="default" w:ascii="Times New Roman" w:hAnsi="Times New Roman" w:eastAsia="仿宋_GB2312" w:cs="Times New Roman"/>
                <w:color w:val="000000"/>
                <w:kern w:val="0"/>
                <w:sz w:val="18"/>
                <w:szCs w:val="18"/>
              </w:rPr>
            </w:pPr>
          </w:p>
          <w:p w14:paraId="3232AFD0">
            <w:pPr>
              <w:spacing w:line="0" w:lineRule="atLeast"/>
              <w:jc w:val="center"/>
              <w:rPr>
                <w:rFonts w:hint="default" w:ascii="Times New Roman" w:hAnsi="Times New Roman" w:eastAsia="仿宋_GB2312" w:cs="Times New Roman"/>
                <w:color w:val="000000"/>
                <w:kern w:val="0"/>
                <w:sz w:val="18"/>
                <w:szCs w:val="18"/>
              </w:rPr>
            </w:pPr>
          </w:p>
          <w:p w14:paraId="2EA7D56C">
            <w:pPr>
              <w:spacing w:line="0" w:lineRule="atLeast"/>
              <w:jc w:val="center"/>
              <w:rPr>
                <w:rFonts w:hint="default" w:ascii="Times New Roman" w:hAnsi="Times New Roman" w:eastAsia="仿宋_GB2312" w:cs="Times New Roman"/>
                <w:color w:val="000000"/>
                <w:kern w:val="0"/>
                <w:sz w:val="18"/>
                <w:szCs w:val="18"/>
              </w:rPr>
            </w:pPr>
          </w:p>
          <w:p w14:paraId="72E871D4">
            <w:pPr>
              <w:spacing w:line="0" w:lineRule="atLeast"/>
              <w:jc w:val="center"/>
              <w:rPr>
                <w:rFonts w:hint="default" w:ascii="Times New Roman" w:hAnsi="Times New Roman" w:eastAsia="仿宋_GB2312" w:cs="Times New Roman"/>
                <w:color w:val="000000"/>
                <w:kern w:val="0"/>
                <w:sz w:val="18"/>
                <w:szCs w:val="18"/>
              </w:rPr>
            </w:pPr>
          </w:p>
          <w:p w14:paraId="16C4C1F0">
            <w:pPr>
              <w:spacing w:line="0" w:lineRule="atLeast"/>
              <w:jc w:val="center"/>
              <w:rPr>
                <w:rFonts w:hint="default" w:ascii="Times New Roman" w:hAnsi="Times New Roman" w:eastAsia="仿宋_GB2312" w:cs="Times New Roman"/>
                <w:color w:val="000000"/>
                <w:kern w:val="0"/>
                <w:sz w:val="18"/>
                <w:szCs w:val="18"/>
              </w:rPr>
            </w:pPr>
          </w:p>
          <w:p w14:paraId="01E5A796">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06EB2E9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00" w:type="dxa"/>
            <w:vMerge w:val="restart"/>
            <w:shd w:val="clear" w:color="auto" w:fill="FFFFFF"/>
            <w:vAlign w:val="center"/>
          </w:tcPr>
          <w:p w14:paraId="2DD0B46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6DD639B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725" w:type="dxa"/>
            <w:shd w:val="clear" w:color="000000" w:fill="FFFFFF"/>
            <w:vAlign w:val="center"/>
          </w:tcPr>
          <w:p w14:paraId="6AAB9CB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7E53ABA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5256F21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2FCDB69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304" w:type="dxa"/>
            <w:gridSpan w:val="2"/>
            <w:shd w:val="clear" w:color="000000" w:fill="FFFFFF"/>
            <w:vAlign w:val="center"/>
          </w:tcPr>
          <w:p w14:paraId="736F05B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51DE516B">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279FE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5D2C522B">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7E7750E4">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4D34F06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725" w:type="dxa"/>
            <w:shd w:val="clear" w:color="auto" w:fill="FFFFFF"/>
            <w:vAlign w:val="center"/>
          </w:tcPr>
          <w:p w14:paraId="336ECBA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216" w:type="dxa"/>
            <w:shd w:val="clear" w:color="auto" w:fill="FFFFFF"/>
            <w:vAlign w:val="center"/>
          </w:tcPr>
          <w:p w14:paraId="3B9372E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304" w:type="dxa"/>
            <w:gridSpan w:val="2"/>
            <w:shd w:val="clear" w:color="auto" w:fill="FFFFFF"/>
            <w:vAlign w:val="center"/>
          </w:tcPr>
          <w:p w14:paraId="060C976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2ACCAC51">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58D4E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7CCC3BBE">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7630C93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0F24DD6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2DB2098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725" w:type="dxa"/>
            <w:shd w:val="clear" w:color="000000" w:fill="FFFFFF"/>
            <w:vAlign w:val="center"/>
          </w:tcPr>
          <w:p w14:paraId="356118E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53A4755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1304" w:type="dxa"/>
            <w:gridSpan w:val="2"/>
            <w:shd w:val="clear" w:color="000000" w:fill="FFFFFF"/>
            <w:vAlign w:val="center"/>
          </w:tcPr>
          <w:p w14:paraId="2655121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1FA4D417">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E1BF5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550B4FEF">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75BA1C7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242A2529">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5394772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6B73D1C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725" w:type="dxa"/>
            <w:shd w:val="clear" w:color="000000" w:fill="FFFFFF"/>
            <w:vAlign w:val="center"/>
          </w:tcPr>
          <w:p w14:paraId="3765DAB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5270D7B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304" w:type="dxa"/>
            <w:gridSpan w:val="2"/>
            <w:shd w:val="clear" w:color="000000" w:fill="FFFFFF"/>
            <w:vAlign w:val="center"/>
          </w:tcPr>
          <w:p w14:paraId="1EA6E54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5280D528">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F899E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5B0A2B3C">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1BF13036">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6636B21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534A585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725" w:type="dxa"/>
            <w:shd w:val="clear" w:color="000000" w:fill="FFFFFF"/>
            <w:vAlign w:val="center"/>
          </w:tcPr>
          <w:p w14:paraId="37D35D4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2DCC2C6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304" w:type="dxa"/>
            <w:gridSpan w:val="2"/>
            <w:shd w:val="clear" w:color="000000" w:fill="FFFFFF"/>
            <w:vAlign w:val="center"/>
          </w:tcPr>
          <w:p w14:paraId="4A73AD0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1306BEBF">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5"/>
                <w:szCs w:val="15"/>
                <w:highlight w:val="none"/>
                <w:lang w:val="en-US" w:eastAsia="zh-CN"/>
              </w:rPr>
              <w:t>4</w:t>
            </w:r>
          </w:p>
        </w:tc>
      </w:tr>
      <w:tr w14:paraId="4A7D44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46BFFCE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1000" w:type="dxa"/>
            <w:shd w:val="clear" w:color="auto" w:fill="FFFFFF"/>
            <w:vAlign w:val="center"/>
          </w:tcPr>
          <w:p w14:paraId="380974A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1071" w:type="dxa"/>
            <w:shd w:val="clear" w:color="auto" w:fill="FFFFFF"/>
            <w:vAlign w:val="center"/>
          </w:tcPr>
          <w:p w14:paraId="7695E5A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725" w:type="dxa"/>
            <w:shd w:val="clear" w:color="000000" w:fill="FFFFFF"/>
            <w:vAlign w:val="center"/>
          </w:tcPr>
          <w:p w14:paraId="7942429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60313EB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1304" w:type="dxa"/>
            <w:gridSpan w:val="2"/>
            <w:shd w:val="clear" w:color="000000" w:fill="FFFFFF"/>
            <w:vAlign w:val="center"/>
          </w:tcPr>
          <w:p w14:paraId="7A62BE8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5366D22B">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680A73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781AFBBB">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31CE7A2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1071" w:type="dxa"/>
            <w:shd w:val="clear" w:color="auto" w:fill="FFFFFF"/>
            <w:vAlign w:val="center"/>
          </w:tcPr>
          <w:p w14:paraId="76B5A8C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725" w:type="dxa"/>
            <w:shd w:val="clear" w:color="000000" w:fill="FFFFFF"/>
            <w:vAlign w:val="center"/>
          </w:tcPr>
          <w:p w14:paraId="5566FCE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167E0FE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0648158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40AAE4E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2306AEF4">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3279F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10E90C2A">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4AB199E5">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1071" w:type="dxa"/>
            <w:shd w:val="clear" w:color="auto" w:fill="FFFFFF"/>
            <w:vAlign w:val="center"/>
          </w:tcPr>
          <w:p w14:paraId="1D9EC39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725" w:type="dxa"/>
            <w:shd w:val="clear" w:color="000000" w:fill="FFFFFF"/>
            <w:vAlign w:val="center"/>
          </w:tcPr>
          <w:p w14:paraId="5CD4EE5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14:paraId="03FA0AE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1304" w:type="dxa"/>
            <w:gridSpan w:val="2"/>
            <w:shd w:val="clear" w:color="000000" w:fill="FFFFFF"/>
            <w:vAlign w:val="center"/>
          </w:tcPr>
          <w:p w14:paraId="3325918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47767FF9">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138F37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69F41FF0">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080E87F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267E7D8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14:paraId="1FAC3C3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6762467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1304" w:type="dxa"/>
            <w:gridSpan w:val="2"/>
            <w:shd w:val="clear" w:color="000000" w:fill="FFFFFF"/>
            <w:vAlign w:val="center"/>
          </w:tcPr>
          <w:p w14:paraId="60AEB4F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654CCA0F">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1CDA12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34AD617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1000" w:type="dxa"/>
            <w:vMerge w:val="restart"/>
            <w:shd w:val="clear" w:color="auto" w:fill="FFFFFF"/>
            <w:vAlign w:val="center"/>
          </w:tcPr>
          <w:p w14:paraId="58134FB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1071" w:type="dxa"/>
            <w:shd w:val="clear" w:color="auto" w:fill="FFFFFF"/>
            <w:vAlign w:val="center"/>
          </w:tcPr>
          <w:p w14:paraId="68A8355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1725" w:type="dxa"/>
            <w:shd w:val="clear" w:color="auto" w:fill="FFFFFF"/>
            <w:vAlign w:val="center"/>
          </w:tcPr>
          <w:p w14:paraId="6BB560DC">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5216" w:type="dxa"/>
            <w:shd w:val="clear" w:color="auto" w:fill="FFFFFF"/>
            <w:vAlign w:val="center"/>
          </w:tcPr>
          <w:p w14:paraId="64D8DBA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1304" w:type="dxa"/>
            <w:gridSpan w:val="2"/>
            <w:shd w:val="clear" w:color="auto" w:fill="FFFFFF"/>
            <w:vAlign w:val="center"/>
          </w:tcPr>
          <w:p w14:paraId="391521D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auto" w:fill="FFFFFF"/>
            <w:vAlign w:val="center"/>
          </w:tcPr>
          <w:p w14:paraId="375F315F">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21B57B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11F769D4">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78D0C22C">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7B98C15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14:paraId="221412C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5216" w:type="dxa"/>
            <w:shd w:val="clear" w:color="000000" w:fill="FFFFFF"/>
            <w:vAlign w:val="center"/>
          </w:tcPr>
          <w:p w14:paraId="4C83AAC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1304" w:type="dxa"/>
            <w:gridSpan w:val="2"/>
            <w:shd w:val="clear" w:color="000000" w:fill="FFFFFF"/>
            <w:vAlign w:val="center"/>
          </w:tcPr>
          <w:p w14:paraId="0D9572D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4D435B8C">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2A462A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43C9787D">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合计</w:t>
            </w:r>
          </w:p>
        </w:tc>
        <w:tc>
          <w:tcPr>
            <w:tcW w:w="1299" w:type="dxa"/>
            <w:shd w:val="clear" w:color="000000" w:fill="FFFFFF"/>
            <w:vAlign w:val="center"/>
          </w:tcPr>
          <w:p w14:paraId="17DEED4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fldChar w:fldCharType="begin"/>
            </w:r>
            <w:r>
              <w:rPr>
                <w:rFonts w:hint="default" w:ascii="Times New Roman" w:hAnsi="Times New Roman" w:eastAsia="仿宋_GB2312" w:cs="Times New Roman"/>
                <w:b/>
                <w:bCs/>
                <w:color w:val="000000"/>
                <w:kern w:val="0"/>
                <w:sz w:val="18"/>
                <w:szCs w:val="18"/>
              </w:rPr>
              <w:instrText xml:space="preserve"> = sum(F2:F18) \* MERGEFORMAT </w:instrText>
            </w:r>
            <w:r>
              <w:rPr>
                <w:rFonts w:hint="default" w:ascii="Times New Roman" w:hAnsi="Times New Roman" w:eastAsia="仿宋_GB2312" w:cs="Times New Roman"/>
                <w:b/>
                <w:bCs/>
                <w:color w:val="000000"/>
                <w:kern w:val="0"/>
                <w:sz w:val="18"/>
                <w:szCs w:val="18"/>
              </w:rPr>
              <w:fldChar w:fldCharType="separate"/>
            </w:r>
            <w:r>
              <w:rPr>
                <w:rFonts w:hint="default" w:ascii="Times New Roman" w:hAnsi="Times New Roman" w:eastAsia="仿宋_GB2312" w:cs="Times New Roman"/>
                <w:b/>
                <w:bCs/>
                <w:color w:val="000000"/>
                <w:kern w:val="0"/>
                <w:sz w:val="18"/>
                <w:szCs w:val="18"/>
              </w:rPr>
              <w:t>100</w:t>
            </w:r>
            <w:r>
              <w:rPr>
                <w:rFonts w:hint="default" w:ascii="Times New Roman" w:hAnsi="Times New Roman" w:eastAsia="仿宋_GB2312" w:cs="Times New Roman"/>
                <w:b/>
                <w:bCs/>
                <w:color w:val="000000"/>
                <w:kern w:val="0"/>
                <w:sz w:val="18"/>
                <w:szCs w:val="18"/>
              </w:rPr>
              <w:fldChar w:fldCharType="end"/>
            </w:r>
          </w:p>
        </w:tc>
        <w:tc>
          <w:tcPr>
            <w:tcW w:w="1365" w:type="dxa"/>
            <w:shd w:val="clear" w:color="000000" w:fill="FFFFFF"/>
            <w:vAlign w:val="center"/>
          </w:tcPr>
          <w:p w14:paraId="46BDE275">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96.9</w:t>
            </w:r>
          </w:p>
        </w:tc>
      </w:tr>
    </w:tbl>
    <w:p w14:paraId="667CC615">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4C7EE541">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tbl>
      <w:tblPr>
        <w:tblStyle w:val="14"/>
        <w:tblW w:w="137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080"/>
        <w:gridCol w:w="1080"/>
        <w:gridCol w:w="1080"/>
        <w:gridCol w:w="1005"/>
        <w:gridCol w:w="630"/>
        <w:gridCol w:w="1500"/>
        <w:gridCol w:w="1335"/>
        <w:gridCol w:w="870"/>
        <w:gridCol w:w="780"/>
        <w:gridCol w:w="885"/>
        <w:gridCol w:w="615"/>
        <w:gridCol w:w="705"/>
        <w:gridCol w:w="1080"/>
      </w:tblGrid>
      <w:tr w14:paraId="29DAC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3725" w:type="dxa"/>
            <w:gridSpan w:val="14"/>
            <w:tcBorders>
              <w:top w:val="nil"/>
              <w:left w:val="nil"/>
              <w:bottom w:val="nil"/>
              <w:right w:val="nil"/>
            </w:tcBorders>
            <w:shd w:val="clear" w:color="auto" w:fill="auto"/>
            <w:vAlign w:val="center"/>
          </w:tcPr>
          <w:p w14:paraId="3527B0CD">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5BEAF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3725" w:type="dxa"/>
            <w:gridSpan w:val="14"/>
            <w:tcBorders>
              <w:top w:val="nil"/>
              <w:left w:val="nil"/>
              <w:bottom w:val="nil"/>
              <w:right w:val="nil"/>
            </w:tcBorders>
            <w:shd w:val="clear" w:color="auto" w:fill="auto"/>
            <w:vAlign w:val="center"/>
          </w:tcPr>
          <w:p w14:paraId="6675C9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(2024年度)</w:t>
            </w:r>
          </w:p>
        </w:tc>
      </w:tr>
      <w:tr w14:paraId="3E6F7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732E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15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44E5DB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昌州财农【2023】58号乔仁乡宽沟村村容村貌改造提升项目</w:t>
            </w:r>
          </w:p>
        </w:tc>
      </w:tr>
      <w:tr w14:paraId="6C261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2AEA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52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ACD06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奇台县乔仁哈萨克族乡人民政府</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778D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40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7C7F0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奇台县乔仁哈萨克族乡人民政府</w:t>
            </w:r>
          </w:p>
        </w:tc>
      </w:tr>
      <w:tr w14:paraId="2D09B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AA12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9F78B7">
            <w:pPr>
              <w:jc w:val="center"/>
              <w:rPr>
                <w:rFonts w:hint="eastAsia" w:ascii="宋体" w:hAnsi="宋体" w:eastAsia="宋体" w:cs="宋体"/>
                <w:i w:val="0"/>
                <w:iCs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9C4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2E83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D882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CBB3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0151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716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14:paraId="49DA8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3820BC">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0885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1F3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20A1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50.00</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8511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47.45</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01FF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4252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94.90%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246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9.49分</w:t>
            </w:r>
          </w:p>
        </w:tc>
      </w:tr>
      <w:tr w14:paraId="3E062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AE9662">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B4E6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157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261D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50.00</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5A79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47.4455</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BA60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AA5C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EC8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1BB33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74319F">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9A6E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8B03A">
            <w:pPr>
              <w:jc w:val="center"/>
              <w:rPr>
                <w:rFonts w:hint="eastAsia" w:ascii="宋体" w:hAnsi="宋体" w:eastAsia="宋体" w:cs="宋体"/>
                <w:i w:val="0"/>
                <w:iCs w:val="0"/>
                <w:color w:val="000000"/>
                <w:sz w:val="20"/>
                <w:szCs w:val="20"/>
                <w:u w:val="none"/>
              </w:rPr>
            </w:pP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A7F184">
            <w:pPr>
              <w:jc w:val="center"/>
              <w:rPr>
                <w:rFonts w:hint="eastAsia" w:ascii="宋体" w:hAnsi="宋体" w:eastAsia="宋体" w:cs="宋体"/>
                <w:i w:val="0"/>
                <w:iCs w:val="0"/>
                <w:color w:val="000000"/>
                <w:sz w:val="20"/>
                <w:szCs w:val="20"/>
                <w:u w:val="none"/>
              </w:rPr>
            </w:pP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C8BBD0">
            <w:pPr>
              <w:jc w:val="center"/>
              <w:rPr>
                <w:rFonts w:hint="eastAsia" w:ascii="宋体" w:hAnsi="宋体" w:eastAsia="宋体" w:cs="宋体"/>
                <w:i w:val="0"/>
                <w:iCs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3C95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09F0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2C1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32F2A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BB440F">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7F3B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E8B6C">
            <w:pPr>
              <w:jc w:val="center"/>
              <w:rPr>
                <w:rFonts w:hint="eastAsia" w:ascii="宋体" w:hAnsi="宋体" w:eastAsia="宋体" w:cs="宋体"/>
                <w:i w:val="0"/>
                <w:iCs w:val="0"/>
                <w:color w:val="000000"/>
                <w:sz w:val="20"/>
                <w:szCs w:val="20"/>
                <w:u w:val="none"/>
              </w:rPr>
            </w:pP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4A9BED">
            <w:pPr>
              <w:jc w:val="center"/>
              <w:rPr>
                <w:rFonts w:hint="eastAsia" w:ascii="宋体" w:hAnsi="宋体" w:eastAsia="宋体" w:cs="宋体"/>
                <w:i w:val="0"/>
                <w:iCs w:val="0"/>
                <w:color w:val="000000"/>
                <w:sz w:val="20"/>
                <w:szCs w:val="20"/>
                <w:u w:val="none"/>
              </w:rPr>
            </w:pP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20C13A">
            <w:pPr>
              <w:jc w:val="center"/>
              <w:rPr>
                <w:rFonts w:hint="eastAsia" w:ascii="宋体" w:hAnsi="宋体" w:eastAsia="宋体" w:cs="宋体"/>
                <w:i w:val="0"/>
                <w:iCs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EB8D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02B5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CCD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2FB5A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98FD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68C17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0010F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5E3DC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43D001">
            <w:pPr>
              <w:jc w:val="center"/>
              <w:rPr>
                <w:rFonts w:hint="eastAsia" w:ascii="宋体" w:hAnsi="宋体" w:eastAsia="宋体" w:cs="宋体"/>
                <w:i w:val="0"/>
                <w:iCs w:val="0"/>
                <w:color w:val="000000"/>
                <w:sz w:val="20"/>
                <w:szCs w:val="20"/>
                <w:u w:val="none"/>
              </w:rPr>
            </w:pP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14:paraId="73BB5E9E">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资50万元对宽沟村牧民住房开展外立面改造提升，对外立面进行粉刷，添加哈萨克族文化元素服饰。项目建设后，极大方便群众在改善人居环境、提升村容村貌等方面给予帮助，同时可解决村民生产生活等安全问题。</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14:paraId="5781D13D">
            <w:pPr>
              <w:keepNext w:val="0"/>
              <w:keepLines w:val="0"/>
              <w:widowControl/>
              <w:suppressLineNumbers w:val="0"/>
              <w:jc w:val="left"/>
              <w:textAlignment w:val="top"/>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50万元对宽沟村牧民住房开展外立面改造提升，对外立面进行粉刷，添加哈萨克族文化元素服饰。</w:t>
            </w:r>
            <w:r>
              <w:rPr>
                <w:rFonts w:hint="eastAsia" w:ascii="宋体" w:hAnsi="宋体" w:cs="宋体"/>
                <w:i w:val="0"/>
                <w:iCs w:val="0"/>
                <w:color w:val="000000"/>
                <w:kern w:val="0"/>
                <w:sz w:val="20"/>
                <w:szCs w:val="20"/>
                <w:u w:val="none"/>
                <w:lang w:val="en-US" w:eastAsia="zh-CN" w:bidi="ar"/>
              </w:rPr>
              <w:t>工程质量合格率100%，有效改善了农村生活环境，群众满意率达90%。</w:t>
            </w:r>
          </w:p>
        </w:tc>
      </w:tr>
      <w:tr w14:paraId="5F975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DD5F5B">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8C74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A8EF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71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ACAE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B85D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5E4D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16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244A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5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7FEE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17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5C2B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14:paraId="20CAD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B6974B">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56FC00">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D78C17">
            <w:pPr>
              <w:jc w:val="center"/>
              <w:rPr>
                <w:rFonts w:hint="eastAsia" w:ascii="宋体" w:hAnsi="宋体" w:eastAsia="宋体" w:cs="宋体"/>
                <w:i w:val="0"/>
                <w:iCs w:val="0"/>
                <w:color w:val="000000"/>
                <w:sz w:val="20"/>
                <w:szCs w:val="20"/>
                <w:u w:val="none"/>
              </w:rPr>
            </w:pPr>
          </w:p>
        </w:tc>
        <w:tc>
          <w:tcPr>
            <w:tcW w:w="271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626EBA">
            <w:pPr>
              <w:jc w:val="center"/>
              <w:rPr>
                <w:rFonts w:hint="eastAsia" w:ascii="宋体" w:hAnsi="宋体" w:eastAsia="宋体" w:cs="宋体"/>
                <w:i w:val="0"/>
                <w:iCs w:val="0"/>
                <w:color w:val="000000"/>
                <w:sz w:val="20"/>
                <w:szCs w:val="20"/>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B48FED">
            <w:pPr>
              <w:jc w:val="center"/>
              <w:rPr>
                <w:rFonts w:hint="eastAsia" w:ascii="宋体" w:hAnsi="宋体" w:eastAsia="宋体" w:cs="宋体"/>
                <w:i w:val="0"/>
                <w:iCs w:val="0"/>
                <w:color w:val="000000"/>
                <w:sz w:val="20"/>
                <w:szCs w:val="20"/>
                <w:u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AFB972">
            <w:pPr>
              <w:jc w:val="center"/>
              <w:rPr>
                <w:rFonts w:hint="eastAsia" w:ascii="宋体" w:hAnsi="宋体" w:eastAsia="宋体" w:cs="宋体"/>
                <w:i w:val="0"/>
                <w:iCs w:val="0"/>
                <w:color w:val="000000"/>
                <w:sz w:val="20"/>
                <w:szCs w:val="20"/>
                <w:u w:val="none"/>
              </w:rPr>
            </w:pPr>
          </w:p>
        </w:tc>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10A8C5">
            <w:pPr>
              <w:jc w:val="center"/>
              <w:rPr>
                <w:rFonts w:hint="eastAsia" w:ascii="宋体" w:hAnsi="宋体" w:eastAsia="宋体" w:cs="宋体"/>
                <w:i w:val="0"/>
                <w:iCs w:val="0"/>
                <w:color w:val="000000"/>
                <w:sz w:val="20"/>
                <w:szCs w:val="20"/>
                <w:u w:val="none"/>
              </w:rPr>
            </w:pPr>
          </w:p>
        </w:tc>
        <w:tc>
          <w:tcPr>
            <w:tcW w:w="15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3F1F79">
            <w:pPr>
              <w:jc w:val="center"/>
              <w:rPr>
                <w:rFonts w:hint="eastAsia" w:ascii="宋体" w:hAnsi="宋体" w:eastAsia="宋体" w:cs="宋体"/>
                <w:i w:val="0"/>
                <w:iCs w:val="0"/>
                <w:color w:val="000000"/>
                <w:sz w:val="20"/>
                <w:szCs w:val="20"/>
                <w:u w:val="none"/>
              </w:rPr>
            </w:pPr>
          </w:p>
        </w:tc>
        <w:tc>
          <w:tcPr>
            <w:tcW w:w="17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90CBE6">
            <w:pPr>
              <w:jc w:val="center"/>
              <w:rPr>
                <w:rFonts w:hint="eastAsia" w:ascii="宋体" w:hAnsi="宋体" w:eastAsia="宋体" w:cs="宋体"/>
                <w:i w:val="0"/>
                <w:iCs w:val="0"/>
                <w:color w:val="000000"/>
                <w:sz w:val="20"/>
                <w:szCs w:val="20"/>
                <w:u w:val="none"/>
              </w:rPr>
            </w:pPr>
          </w:p>
        </w:tc>
      </w:tr>
      <w:tr w14:paraId="7900B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E46D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9B94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CBA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F07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外立面粉刷工程户数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F52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&gt;=160户</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2D8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=160户</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1AE8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8653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EF37CC">
            <w:pPr>
              <w:jc w:val="center"/>
              <w:rPr>
                <w:rFonts w:hint="eastAsia" w:ascii="宋体" w:hAnsi="宋体" w:eastAsia="宋体" w:cs="宋体"/>
                <w:i w:val="0"/>
                <w:iCs w:val="0"/>
                <w:color w:val="000000"/>
                <w:sz w:val="20"/>
                <w:szCs w:val="20"/>
                <w:u w:val="none"/>
              </w:rPr>
            </w:pPr>
          </w:p>
        </w:tc>
      </w:tr>
      <w:tr w14:paraId="009EA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1CF153">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F3B33B">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7F6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335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外立面粉刷工程质量合格率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7B3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733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E845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8C06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F08B5E">
            <w:pPr>
              <w:jc w:val="center"/>
              <w:rPr>
                <w:rFonts w:hint="eastAsia" w:ascii="宋体" w:hAnsi="宋体" w:eastAsia="宋体" w:cs="宋体"/>
                <w:i w:val="0"/>
                <w:iCs w:val="0"/>
                <w:color w:val="000000"/>
                <w:sz w:val="20"/>
                <w:szCs w:val="20"/>
                <w:u w:val="none"/>
              </w:rPr>
            </w:pPr>
          </w:p>
        </w:tc>
      </w:tr>
      <w:tr w14:paraId="772AA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889EE3">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9F244B">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744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8C6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外立面粉刷工程及时率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A96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664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3203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5005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B9458A">
            <w:pPr>
              <w:jc w:val="center"/>
              <w:rPr>
                <w:rFonts w:hint="eastAsia" w:ascii="宋体" w:hAnsi="宋体" w:eastAsia="宋体" w:cs="宋体"/>
                <w:i w:val="0"/>
                <w:iCs w:val="0"/>
                <w:color w:val="000000"/>
                <w:sz w:val="20"/>
                <w:szCs w:val="20"/>
                <w:u w:val="none"/>
              </w:rPr>
            </w:pPr>
          </w:p>
        </w:tc>
      </w:tr>
      <w:tr w14:paraId="2DABD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825421">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263322">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4EC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B3F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项目开工时间</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4D7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2024年5月</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969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=2024年5月</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15D9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F16D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6749F3">
            <w:pPr>
              <w:jc w:val="center"/>
              <w:rPr>
                <w:rFonts w:hint="eastAsia" w:ascii="宋体" w:hAnsi="宋体" w:eastAsia="宋体" w:cs="宋体"/>
                <w:i w:val="0"/>
                <w:iCs w:val="0"/>
                <w:color w:val="000000"/>
                <w:sz w:val="20"/>
                <w:szCs w:val="20"/>
                <w:u w:val="none"/>
              </w:rPr>
            </w:pPr>
          </w:p>
        </w:tc>
      </w:tr>
      <w:tr w14:paraId="4930E4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35D494">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08EB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963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44F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项目预算控制率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223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=3125元/户</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42A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=2965元/户</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23F6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CBA2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17.44</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D732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原因为按照审计价格进行支付工程款，审计核减25544元。改进措施：合理安排项目预算，避免出现浪费、占用预算资金。</w:t>
            </w:r>
          </w:p>
        </w:tc>
      </w:tr>
      <w:tr w14:paraId="113D9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161208">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7FCFA3">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9B9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0C443">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80DEE">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0DADB">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EC3672">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3D1AA4">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401F05">
            <w:pPr>
              <w:jc w:val="center"/>
              <w:rPr>
                <w:rFonts w:hint="eastAsia" w:ascii="宋体" w:hAnsi="宋体" w:eastAsia="宋体" w:cs="宋体"/>
                <w:i w:val="0"/>
                <w:iCs w:val="0"/>
                <w:color w:val="000000"/>
                <w:sz w:val="20"/>
                <w:szCs w:val="20"/>
                <w:u w:val="none"/>
              </w:rPr>
            </w:pPr>
          </w:p>
        </w:tc>
      </w:tr>
      <w:tr w14:paraId="4C991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C05E59">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463A87">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3BC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生态环境成本指标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C6754">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80884">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6AD35">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9F6EA6">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9608DD">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9AD572">
            <w:pPr>
              <w:jc w:val="center"/>
              <w:rPr>
                <w:rFonts w:hint="eastAsia" w:ascii="宋体" w:hAnsi="宋体" w:eastAsia="宋体" w:cs="宋体"/>
                <w:i w:val="0"/>
                <w:iCs w:val="0"/>
                <w:color w:val="000000"/>
                <w:sz w:val="20"/>
                <w:szCs w:val="20"/>
                <w:u w:val="none"/>
              </w:rPr>
            </w:pPr>
          </w:p>
        </w:tc>
      </w:tr>
      <w:tr w14:paraId="687D8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FC3F07">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DAB2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153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27FBE">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ED840">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95A62">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39F0E6">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7F1EE3">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0AD67F">
            <w:pPr>
              <w:jc w:val="center"/>
              <w:rPr>
                <w:rFonts w:hint="eastAsia" w:ascii="宋体" w:hAnsi="宋体" w:eastAsia="宋体" w:cs="宋体"/>
                <w:i w:val="0"/>
                <w:iCs w:val="0"/>
                <w:color w:val="000000"/>
                <w:sz w:val="20"/>
                <w:szCs w:val="20"/>
                <w:u w:val="none"/>
              </w:rPr>
            </w:pPr>
          </w:p>
        </w:tc>
      </w:tr>
      <w:tr w14:paraId="33E26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61B8FC">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8A7ED1">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B7F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A1C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有效改善农村生态生活环境</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F49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有效改善</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C29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有效改善</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D5C4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4F0B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F25F68">
            <w:pPr>
              <w:jc w:val="center"/>
              <w:rPr>
                <w:rFonts w:hint="eastAsia" w:ascii="宋体" w:hAnsi="宋体" w:eastAsia="宋体" w:cs="宋体"/>
                <w:i w:val="0"/>
                <w:iCs w:val="0"/>
                <w:color w:val="000000"/>
                <w:sz w:val="20"/>
                <w:szCs w:val="20"/>
                <w:u w:val="none"/>
              </w:rPr>
            </w:pPr>
          </w:p>
        </w:tc>
      </w:tr>
      <w:tr w14:paraId="686BB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7351AF">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D0A2B1">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B03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D8F88">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3DDFE">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23F22">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61E87D">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6455A1">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699DC8">
            <w:pPr>
              <w:jc w:val="center"/>
              <w:rPr>
                <w:rFonts w:hint="eastAsia" w:ascii="宋体" w:hAnsi="宋体" w:eastAsia="宋体" w:cs="宋体"/>
                <w:i w:val="0"/>
                <w:iCs w:val="0"/>
                <w:color w:val="000000"/>
                <w:sz w:val="20"/>
                <w:szCs w:val="20"/>
                <w:u w:val="none"/>
              </w:rPr>
            </w:pPr>
          </w:p>
        </w:tc>
      </w:tr>
      <w:tr w14:paraId="26A70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D68813">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EF8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2D5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3BE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受益农民满意度（%）</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FCD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429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4B72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45CC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4BE246">
            <w:pPr>
              <w:jc w:val="center"/>
              <w:rPr>
                <w:rFonts w:hint="eastAsia" w:ascii="宋体" w:hAnsi="宋体" w:eastAsia="宋体" w:cs="宋体"/>
                <w:i w:val="0"/>
                <w:iCs w:val="0"/>
                <w:color w:val="000000"/>
                <w:sz w:val="20"/>
                <w:szCs w:val="20"/>
                <w:u w:val="none"/>
              </w:rPr>
            </w:pPr>
          </w:p>
        </w:tc>
      </w:tr>
      <w:tr w14:paraId="61879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7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EEC26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23EA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AE38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96.93分</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D8EC3D">
            <w:pPr>
              <w:jc w:val="center"/>
              <w:rPr>
                <w:rFonts w:hint="eastAsia" w:ascii="宋体" w:hAnsi="宋体" w:eastAsia="宋体" w:cs="宋体"/>
                <w:i w:val="0"/>
                <w:iCs w:val="0"/>
                <w:color w:val="000000"/>
                <w:sz w:val="20"/>
                <w:szCs w:val="20"/>
                <w:u w:val="none"/>
              </w:rPr>
            </w:pPr>
          </w:p>
        </w:tc>
      </w:tr>
      <w:tr w14:paraId="1ECAA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160" w:type="dxa"/>
            <w:gridSpan w:val="2"/>
            <w:tcBorders>
              <w:top w:val="single" w:color="000000" w:sz="4" w:space="0"/>
              <w:left w:val="nil"/>
              <w:bottom w:val="nil"/>
              <w:right w:val="nil"/>
            </w:tcBorders>
            <w:shd w:val="clear" w:color="auto" w:fill="auto"/>
            <w:vAlign w:val="center"/>
          </w:tcPr>
          <w:p w14:paraId="59CA9D28">
            <w:pPr>
              <w:jc w:val="right"/>
              <w:rPr>
                <w:rFonts w:hint="eastAsia" w:ascii="宋体" w:hAnsi="宋体" w:eastAsia="宋体" w:cs="宋体"/>
                <w:i w:val="0"/>
                <w:iCs w:val="0"/>
                <w:color w:val="000000"/>
                <w:sz w:val="20"/>
                <w:szCs w:val="20"/>
                <w:u w:val="none"/>
              </w:rPr>
            </w:pPr>
          </w:p>
        </w:tc>
        <w:tc>
          <w:tcPr>
            <w:tcW w:w="3165" w:type="dxa"/>
            <w:gridSpan w:val="3"/>
            <w:tcBorders>
              <w:top w:val="single" w:color="000000" w:sz="4" w:space="0"/>
              <w:left w:val="nil"/>
              <w:bottom w:val="nil"/>
              <w:right w:val="nil"/>
            </w:tcBorders>
            <w:shd w:val="clear" w:color="auto" w:fill="auto"/>
            <w:vAlign w:val="center"/>
          </w:tcPr>
          <w:p w14:paraId="7FA75B92">
            <w:pPr>
              <w:jc w:val="left"/>
              <w:rPr>
                <w:rFonts w:hint="eastAsia" w:ascii="宋体" w:hAnsi="宋体" w:eastAsia="宋体" w:cs="宋体"/>
                <w:i w:val="0"/>
                <w:iCs w:val="0"/>
                <w:color w:val="000000"/>
                <w:sz w:val="20"/>
                <w:szCs w:val="20"/>
                <w:u w:val="none"/>
              </w:rPr>
            </w:pPr>
          </w:p>
        </w:tc>
        <w:tc>
          <w:tcPr>
            <w:tcW w:w="4335" w:type="dxa"/>
            <w:gridSpan w:val="4"/>
            <w:tcBorders>
              <w:top w:val="single" w:color="000000" w:sz="4" w:space="0"/>
              <w:left w:val="nil"/>
              <w:bottom w:val="nil"/>
              <w:right w:val="nil"/>
            </w:tcBorders>
            <w:shd w:val="clear" w:color="auto" w:fill="auto"/>
            <w:vAlign w:val="center"/>
          </w:tcPr>
          <w:p w14:paraId="3B22F968">
            <w:pPr>
              <w:jc w:val="right"/>
              <w:rPr>
                <w:rFonts w:hint="eastAsia" w:ascii="宋体" w:hAnsi="宋体" w:eastAsia="宋体" w:cs="宋体"/>
                <w:i w:val="0"/>
                <w:iCs w:val="0"/>
                <w:color w:val="000000"/>
                <w:sz w:val="20"/>
                <w:szCs w:val="20"/>
                <w:u w:val="none"/>
              </w:rPr>
            </w:pPr>
          </w:p>
        </w:tc>
        <w:tc>
          <w:tcPr>
            <w:tcW w:w="4065" w:type="dxa"/>
            <w:gridSpan w:val="5"/>
            <w:tcBorders>
              <w:top w:val="single" w:color="000000" w:sz="4" w:space="0"/>
              <w:left w:val="nil"/>
              <w:bottom w:val="nil"/>
              <w:right w:val="nil"/>
            </w:tcBorders>
            <w:shd w:val="clear" w:color="auto" w:fill="auto"/>
            <w:vAlign w:val="center"/>
          </w:tcPr>
          <w:p w14:paraId="017BA702">
            <w:pPr>
              <w:jc w:val="left"/>
              <w:rPr>
                <w:rFonts w:hint="eastAsia" w:ascii="宋体" w:hAnsi="宋体" w:eastAsia="宋体" w:cs="宋体"/>
                <w:i w:val="0"/>
                <w:iCs w:val="0"/>
                <w:color w:val="000000"/>
                <w:sz w:val="20"/>
                <w:szCs w:val="20"/>
                <w:u w:val="none"/>
              </w:rPr>
            </w:pPr>
          </w:p>
        </w:tc>
      </w:tr>
      <w:tr w14:paraId="23A81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gridSpan w:val="2"/>
            <w:tcBorders>
              <w:top w:val="nil"/>
              <w:left w:val="nil"/>
              <w:bottom w:val="nil"/>
              <w:right w:val="nil"/>
            </w:tcBorders>
            <w:shd w:val="clear" w:color="auto" w:fill="auto"/>
            <w:noWrap/>
            <w:vAlign w:val="center"/>
          </w:tcPr>
          <w:p w14:paraId="0E080A88">
            <w:pPr>
              <w:jc w:val="right"/>
              <w:rPr>
                <w:rFonts w:hint="eastAsia" w:ascii="宋体" w:hAnsi="宋体" w:eastAsia="宋体" w:cs="宋体"/>
                <w:i w:val="0"/>
                <w:iCs w:val="0"/>
                <w:color w:val="000000"/>
                <w:sz w:val="20"/>
                <w:szCs w:val="20"/>
                <w:u w:val="none"/>
              </w:rPr>
            </w:pPr>
          </w:p>
        </w:tc>
        <w:tc>
          <w:tcPr>
            <w:tcW w:w="0" w:type="auto"/>
            <w:gridSpan w:val="3"/>
            <w:tcBorders>
              <w:top w:val="nil"/>
              <w:left w:val="nil"/>
              <w:bottom w:val="nil"/>
              <w:right w:val="nil"/>
            </w:tcBorders>
            <w:shd w:val="clear" w:color="auto" w:fill="auto"/>
            <w:noWrap/>
            <w:vAlign w:val="center"/>
          </w:tcPr>
          <w:p w14:paraId="3BEEF4B8">
            <w:pPr>
              <w:jc w:val="left"/>
              <w:rPr>
                <w:rFonts w:hint="eastAsia" w:ascii="宋体" w:hAnsi="宋体" w:eastAsia="宋体" w:cs="宋体"/>
                <w:i w:val="0"/>
                <w:iCs w:val="0"/>
                <w:color w:val="000000"/>
                <w:sz w:val="20"/>
                <w:szCs w:val="20"/>
                <w:u w:val="none"/>
              </w:rPr>
            </w:pPr>
          </w:p>
        </w:tc>
        <w:tc>
          <w:tcPr>
            <w:tcW w:w="0" w:type="auto"/>
            <w:gridSpan w:val="4"/>
            <w:tcBorders>
              <w:top w:val="nil"/>
              <w:left w:val="nil"/>
              <w:bottom w:val="nil"/>
              <w:right w:val="nil"/>
            </w:tcBorders>
            <w:shd w:val="clear" w:color="auto" w:fill="auto"/>
            <w:noWrap/>
            <w:vAlign w:val="center"/>
          </w:tcPr>
          <w:p w14:paraId="11A043AA">
            <w:pPr>
              <w:jc w:val="right"/>
              <w:rPr>
                <w:rFonts w:hint="eastAsia" w:ascii="宋体" w:hAnsi="宋体" w:eastAsia="宋体" w:cs="宋体"/>
                <w:i w:val="0"/>
                <w:iCs w:val="0"/>
                <w:color w:val="000000"/>
                <w:sz w:val="20"/>
                <w:szCs w:val="20"/>
                <w:u w:val="none"/>
              </w:rPr>
            </w:pPr>
          </w:p>
        </w:tc>
        <w:tc>
          <w:tcPr>
            <w:tcW w:w="0" w:type="auto"/>
            <w:gridSpan w:val="5"/>
            <w:tcBorders>
              <w:top w:val="nil"/>
              <w:left w:val="nil"/>
              <w:bottom w:val="nil"/>
              <w:right w:val="nil"/>
            </w:tcBorders>
            <w:shd w:val="clear" w:color="auto" w:fill="auto"/>
            <w:noWrap/>
            <w:vAlign w:val="center"/>
          </w:tcPr>
          <w:p w14:paraId="7FFE6D74">
            <w:pPr>
              <w:jc w:val="left"/>
              <w:rPr>
                <w:rFonts w:hint="eastAsia" w:ascii="宋体" w:hAnsi="宋体" w:eastAsia="宋体" w:cs="宋体"/>
                <w:i w:val="0"/>
                <w:iCs w:val="0"/>
                <w:color w:val="000000"/>
                <w:sz w:val="20"/>
                <w:szCs w:val="20"/>
                <w:u w:val="none"/>
              </w:rPr>
            </w:pPr>
          </w:p>
        </w:tc>
      </w:tr>
    </w:tbl>
    <w:p w14:paraId="72E08C94">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2000000000000000000"/>
    <w:charset w:val="86"/>
    <w:family w:val="script"/>
    <w:pitch w:val="default"/>
    <w:sig w:usb0="00000000" w:usb1="00000000" w:usb2="00082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66094356">
        <w:pPr>
          <w:pStyle w:val="7"/>
          <w:jc w:val="center"/>
        </w:pPr>
        <w:r>
          <w:fldChar w:fldCharType="begin"/>
        </w:r>
        <w:r>
          <w:instrText xml:space="preserve">PAGE   \* MERGEFORMAT</w:instrText>
        </w:r>
        <w:r>
          <w:fldChar w:fldCharType="separate"/>
        </w:r>
        <w:r>
          <w:rPr>
            <w:lang w:val="zh-CN"/>
          </w:rPr>
          <w:t>13</w:t>
        </w:r>
        <w:r>
          <w:fldChar w:fldCharType="end"/>
        </w:r>
      </w:p>
    </w:sdtContent>
  </w:sdt>
  <w:p w14:paraId="3A0D3EB5">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9379A8"/>
    <w:multiLevelType w:val="singleLevel"/>
    <w:tmpl w:val="FF9379A8"/>
    <w:lvl w:ilvl="0" w:tentative="0">
      <w:start w:val="2"/>
      <w:numFmt w:val="chineseCounting"/>
      <w:suff w:val="nothing"/>
      <w:lvlText w:val="（%1）"/>
      <w:lvlJc w:val="left"/>
      <w:rPr>
        <w:rFonts w:hint="eastAsia"/>
      </w:rPr>
    </w:lvl>
  </w:abstractNum>
  <w:abstractNum w:abstractNumId="1">
    <w:nsid w:val="116B29BF"/>
    <w:multiLevelType w:val="singleLevel"/>
    <w:tmpl w:val="116B29BF"/>
    <w:lvl w:ilvl="0" w:tentative="0">
      <w:start w:val="3"/>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rPr>
    </w:lvl>
  </w:abstractNum>
  <w:abstractNum w:abstractNumId="3">
    <w:nsid w:val="6FAA0AB1"/>
    <w:multiLevelType w:val="singleLevel"/>
    <w:tmpl w:val="6FAA0AB1"/>
    <w:lvl w:ilvl="0" w:tentative="0">
      <w:start w:val="2"/>
      <w:numFmt w:val="chineseCounting"/>
      <w:suff w:val="nothing"/>
      <w:lvlText w:val="（%1）"/>
      <w:lvlJc w:val="left"/>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B47EB6"/>
    <w:rsid w:val="00EF4818"/>
    <w:rsid w:val="00F26FF6"/>
    <w:rsid w:val="015654C1"/>
    <w:rsid w:val="01572FC0"/>
    <w:rsid w:val="01593EC7"/>
    <w:rsid w:val="01610122"/>
    <w:rsid w:val="02510197"/>
    <w:rsid w:val="029F675D"/>
    <w:rsid w:val="032875BA"/>
    <w:rsid w:val="0360490C"/>
    <w:rsid w:val="038631D7"/>
    <w:rsid w:val="03EC461B"/>
    <w:rsid w:val="03EE1902"/>
    <w:rsid w:val="06615B03"/>
    <w:rsid w:val="06FC12DC"/>
    <w:rsid w:val="07051E94"/>
    <w:rsid w:val="071A5591"/>
    <w:rsid w:val="072E58CA"/>
    <w:rsid w:val="07397B77"/>
    <w:rsid w:val="093659D0"/>
    <w:rsid w:val="098769CF"/>
    <w:rsid w:val="098B66AC"/>
    <w:rsid w:val="0A420FE1"/>
    <w:rsid w:val="0AD007F3"/>
    <w:rsid w:val="0BE402DE"/>
    <w:rsid w:val="0D003464"/>
    <w:rsid w:val="0D082A6E"/>
    <w:rsid w:val="0D292FA3"/>
    <w:rsid w:val="0D612203"/>
    <w:rsid w:val="0DD4657A"/>
    <w:rsid w:val="0E1D03B8"/>
    <w:rsid w:val="0E3C619F"/>
    <w:rsid w:val="0F6273CA"/>
    <w:rsid w:val="0FD9610F"/>
    <w:rsid w:val="100F38EC"/>
    <w:rsid w:val="11170296"/>
    <w:rsid w:val="11740923"/>
    <w:rsid w:val="126F7E67"/>
    <w:rsid w:val="12C66037"/>
    <w:rsid w:val="12CD1ABC"/>
    <w:rsid w:val="12E44E0E"/>
    <w:rsid w:val="13434EB3"/>
    <w:rsid w:val="13471461"/>
    <w:rsid w:val="135F4757"/>
    <w:rsid w:val="13B90F01"/>
    <w:rsid w:val="13D30E93"/>
    <w:rsid w:val="13F10443"/>
    <w:rsid w:val="14197409"/>
    <w:rsid w:val="14D0617B"/>
    <w:rsid w:val="155E4C4D"/>
    <w:rsid w:val="158A1186"/>
    <w:rsid w:val="165F0D55"/>
    <w:rsid w:val="16884C04"/>
    <w:rsid w:val="17EB22CD"/>
    <w:rsid w:val="181066D2"/>
    <w:rsid w:val="18340143"/>
    <w:rsid w:val="187447AF"/>
    <w:rsid w:val="196F58E7"/>
    <w:rsid w:val="19827DE5"/>
    <w:rsid w:val="1A271BF7"/>
    <w:rsid w:val="1A8927A7"/>
    <w:rsid w:val="1AFD6560"/>
    <w:rsid w:val="1B3E13BF"/>
    <w:rsid w:val="1C671E73"/>
    <w:rsid w:val="1CD55FDE"/>
    <w:rsid w:val="1CEB48FE"/>
    <w:rsid w:val="1D322C47"/>
    <w:rsid w:val="1DE37094"/>
    <w:rsid w:val="1DE40399"/>
    <w:rsid w:val="1E35002A"/>
    <w:rsid w:val="1E816AD0"/>
    <w:rsid w:val="1EB3776D"/>
    <w:rsid w:val="1F127786"/>
    <w:rsid w:val="1F7C13B4"/>
    <w:rsid w:val="200506C8"/>
    <w:rsid w:val="21097C41"/>
    <w:rsid w:val="214B772D"/>
    <w:rsid w:val="21AE7D4B"/>
    <w:rsid w:val="22290DFD"/>
    <w:rsid w:val="223370DB"/>
    <w:rsid w:val="22575365"/>
    <w:rsid w:val="22AF678F"/>
    <w:rsid w:val="23125A98"/>
    <w:rsid w:val="23616034"/>
    <w:rsid w:val="23696C97"/>
    <w:rsid w:val="23DF1969"/>
    <w:rsid w:val="241C17CD"/>
    <w:rsid w:val="24311AD8"/>
    <w:rsid w:val="24480FA2"/>
    <w:rsid w:val="24696049"/>
    <w:rsid w:val="247E418E"/>
    <w:rsid w:val="24AC5839"/>
    <w:rsid w:val="24E17106"/>
    <w:rsid w:val="25227A45"/>
    <w:rsid w:val="254060AD"/>
    <w:rsid w:val="257B4C0D"/>
    <w:rsid w:val="258B26A1"/>
    <w:rsid w:val="265E6B57"/>
    <w:rsid w:val="2671783F"/>
    <w:rsid w:val="26AC3A6A"/>
    <w:rsid w:val="2839380C"/>
    <w:rsid w:val="28A3543A"/>
    <w:rsid w:val="28DB60B1"/>
    <w:rsid w:val="290D7067"/>
    <w:rsid w:val="293427AA"/>
    <w:rsid w:val="2A172D9D"/>
    <w:rsid w:val="2AD949C2"/>
    <w:rsid w:val="2AF84938"/>
    <w:rsid w:val="2B15163B"/>
    <w:rsid w:val="2B9D7E25"/>
    <w:rsid w:val="2BA0790A"/>
    <w:rsid w:val="2C7C7A3B"/>
    <w:rsid w:val="2CFE50C8"/>
    <w:rsid w:val="2D1B59FA"/>
    <w:rsid w:val="2E1F5336"/>
    <w:rsid w:val="2F010CAC"/>
    <w:rsid w:val="2F364819"/>
    <w:rsid w:val="2F594BBE"/>
    <w:rsid w:val="2FA923BE"/>
    <w:rsid w:val="2FBC35DD"/>
    <w:rsid w:val="2FD63906"/>
    <w:rsid w:val="305F1EED"/>
    <w:rsid w:val="30A225D6"/>
    <w:rsid w:val="312D5DBE"/>
    <w:rsid w:val="3137414F"/>
    <w:rsid w:val="314A536E"/>
    <w:rsid w:val="3201709B"/>
    <w:rsid w:val="3317335F"/>
    <w:rsid w:val="33291A62"/>
    <w:rsid w:val="33356193"/>
    <w:rsid w:val="335566C7"/>
    <w:rsid w:val="336124DA"/>
    <w:rsid w:val="33691AE5"/>
    <w:rsid w:val="340A166E"/>
    <w:rsid w:val="34203812"/>
    <w:rsid w:val="34987FD8"/>
    <w:rsid w:val="35284044"/>
    <w:rsid w:val="36782A6C"/>
    <w:rsid w:val="36840A7D"/>
    <w:rsid w:val="36B85C83"/>
    <w:rsid w:val="3704484F"/>
    <w:rsid w:val="37215DAE"/>
    <w:rsid w:val="375C6562"/>
    <w:rsid w:val="37E626CA"/>
    <w:rsid w:val="38176F50"/>
    <w:rsid w:val="389E65A6"/>
    <w:rsid w:val="38CA40DD"/>
    <w:rsid w:val="38CB25B7"/>
    <w:rsid w:val="393A2270"/>
    <w:rsid w:val="395F2B56"/>
    <w:rsid w:val="39DF07FF"/>
    <w:rsid w:val="3B1E41A3"/>
    <w:rsid w:val="3B482032"/>
    <w:rsid w:val="3B605478"/>
    <w:rsid w:val="3BB9138A"/>
    <w:rsid w:val="3BBA0580"/>
    <w:rsid w:val="3BBA100A"/>
    <w:rsid w:val="3BECE841"/>
    <w:rsid w:val="3BF014E4"/>
    <w:rsid w:val="3C28163E"/>
    <w:rsid w:val="3C73403C"/>
    <w:rsid w:val="3C86525B"/>
    <w:rsid w:val="3C92326C"/>
    <w:rsid w:val="3CDE204C"/>
    <w:rsid w:val="3D363C36"/>
    <w:rsid w:val="3DBC191C"/>
    <w:rsid w:val="3DF11E55"/>
    <w:rsid w:val="3E36391C"/>
    <w:rsid w:val="3E915119"/>
    <w:rsid w:val="3E9C3F6D"/>
    <w:rsid w:val="3FF7797D"/>
    <w:rsid w:val="40942502"/>
    <w:rsid w:val="40A37299"/>
    <w:rsid w:val="40BC5C45"/>
    <w:rsid w:val="42613436"/>
    <w:rsid w:val="426D560B"/>
    <w:rsid w:val="427A361C"/>
    <w:rsid w:val="428B4BBB"/>
    <w:rsid w:val="428D2C82"/>
    <w:rsid w:val="42E40ACD"/>
    <w:rsid w:val="42F16CBA"/>
    <w:rsid w:val="435E419C"/>
    <w:rsid w:val="438D34E4"/>
    <w:rsid w:val="440F6F36"/>
    <w:rsid w:val="44BC28D1"/>
    <w:rsid w:val="44EC2A5E"/>
    <w:rsid w:val="454937BA"/>
    <w:rsid w:val="45AB5068"/>
    <w:rsid w:val="45FB5C86"/>
    <w:rsid w:val="46690BD8"/>
    <w:rsid w:val="48F17A38"/>
    <w:rsid w:val="49536A69"/>
    <w:rsid w:val="49F70BF1"/>
    <w:rsid w:val="4B1906C2"/>
    <w:rsid w:val="4B2B3E60"/>
    <w:rsid w:val="4B4340EE"/>
    <w:rsid w:val="4B48598E"/>
    <w:rsid w:val="4B98647B"/>
    <w:rsid w:val="4BBD33CE"/>
    <w:rsid w:val="4BF56DAC"/>
    <w:rsid w:val="4C034BAE"/>
    <w:rsid w:val="4F427818"/>
    <w:rsid w:val="4F916903"/>
    <w:rsid w:val="501036E9"/>
    <w:rsid w:val="501514D0"/>
    <w:rsid w:val="503D507A"/>
    <w:rsid w:val="51124210"/>
    <w:rsid w:val="51147713"/>
    <w:rsid w:val="5126542F"/>
    <w:rsid w:val="51272EB1"/>
    <w:rsid w:val="51FA74D0"/>
    <w:rsid w:val="52257550"/>
    <w:rsid w:val="52304A48"/>
    <w:rsid w:val="529345D6"/>
    <w:rsid w:val="52AA4A52"/>
    <w:rsid w:val="53193EB7"/>
    <w:rsid w:val="534357AA"/>
    <w:rsid w:val="539D3AD1"/>
    <w:rsid w:val="53B42913"/>
    <w:rsid w:val="53BC3B2B"/>
    <w:rsid w:val="540E06F6"/>
    <w:rsid w:val="54FE0917"/>
    <w:rsid w:val="56292D36"/>
    <w:rsid w:val="56B20269"/>
    <w:rsid w:val="56D70B89"/>
    <w:rsid w:val="56E5461B"/>
    <w:rsid w:val="5761526A"/>
    <w:rsid w:val="58472064"/>
    <w:rsid w:val="590A5625"/>
    <w:rsid w:val="593B5DF4"/>
    <w:rsid w:val="59467920"/>
    <w:rsid w:val="59943D66"/>
    <w:rsid w:val="59E051FD"/>
    <w:rsid w:val="59E6355E"/>
    <w:rsid w:val="5B081864"/>
    <w:rsid w:val="5B821531"/>
    <w:rsid w:val="5BB47782"/>
    <w:rsid w:val="5BFF6039"/>
    <w:rsid w:val="5C1C2629"/>
    <w:rsid w:val="5C921368"/>
    <w:rsid w:val="5D0E453B"/>
    <w:rsid w:val="5D497818"/>
    <w:rsid w:val="5D76A616"/>
    <w:rsid w:val="5D7F20B9"/>
    <w:rsid w:val="5D834A20"/>
    <w:rsid w:val="5DAC7D0E"/>
    <w:rsid w:val="5DAD1ABB"/>
    <w:rsid w:val="5E90540A"/>
    <w:rsid w:val="5F083A5D"/>
    <w:rsid w:val="5F2213A8"/>
    <w:rsid w:val="5F98B5AF"/>
    <w:rsid w:val="5FFE8511"/>
    <w:rsid w:val="5FFEACE2"/>
    <w:rsid w:val="609D5BF6"/>
    <w:rsid w:val="60A24097"/>
    <w:rsid w:val="61073070"/>
    <w:rsid w:val="61B9080E"/>
    <w:rsid w:val="61DF3FED"/>
    <w:rsid w:val="62606CE8"/>
    <w:rsid w:val="63097D09"/>
    <w:rsid w:val="642B176B"/>
    <w:rsid w:val="643EE26D"/>
    <w:rsid w:val="64AB059F"/>
    <w:rsid w:val="656019A0"/>
    <w:rsid w:val="6570177D"/>
    <w:rsid w:val="65F242EE"/>
    <w:rsid w:val="663649BE"/>
    <w:rsid w:val="663F0B50"/>
    <w:rsid w:val="666D7E19"/>
    <w:rsid w:val="667216F6"/>
    <w:rsid w:val="66CB0734"/>
    <w:rsid w:val="682A12CE"/>
    <w:rsid w:val="682B3B74"/>
    <w:rsid w:val="68376930"/>
    <w:rsid w:val="685A0E40"/>
    <w:rsid w:val="68C86EF5"/>
    <w:rsid w:val="68F91E38"/>
    <w:rsid w:val="6B3158B9"/>
    <w:rsid w:val="6B7352DC"/>
    <w:rsid w:val="6BA02A3F"/>
    <w:rsid w:val="6C105349"/>
    <w:rsid w:val="6C1E5A53"/>
    <w:rsid w:val="6CC54282"/>
    <w:rsid w:val="6D293FA7"/>
    <w:rsid w:val="6D8049B5"/>
    <w:rsid w:val="6DA32EDC"/>
    <w:rsid w:val="6E54240F"/>
    <w:rsid w:val="6F5C41AC"/>
    <w:rsid w:val="6FAF6C78"/>
    <w:rsid w:val="70073F22"/>
    <w:rsid w:val="70960427"/>
    <w:rsid w:val="709C2A66"/>
    <w:rsid w:val="716167CC"/>
    <w:rsid w:val="718A7AD1"/>
    <w:rsid w:val="725716A5"/>
    <w:rsid w:val="72A44BC2"/>
    <w:rsid w:val="7317C656"/>
    <w:rsid w:val="734ED73F"/>
    <w:rsid w:val="737A5A44"/>
    <w:rsid w:val="73C82B32"/>
    <w:rsid w:val="73F94DAE"/>
    <w:rsid w:val="74220495"/>
    <w:rsid w:val="747D1B6F"/>
    <w:rsid w:val="749E5641"/>
    <w:rsid w:val="76271066"/>
    <w:rsid w:val="771E02F9"/>
    <w:rsid w:val="77894A20"/>
    <w:rsid w:val="77ED2F50"/>
    <w:rsid w:val="77FD8BE9"/>
    <w:rsid w:val="78000AED"/>
    <w:rsid w:val="78036054"/>
    <w:rsid w:val="7875067F"/>
    <w:rsid w:val="78E940ED"/>
    <w:rsid w:val="790B5926"/>
    <w:rsid w:val="791740D0"/>
    <w:rsid w:val="798A4FF1"/>
    <w:rsid w:val="79936B04"/>
    <w:rsid w:val="79A9BD3F"/>
    <w:rsid w:val="79B56902"/>
    <w:rsid w:val="79F84EE9"/>
    <w:rsid w:val="7A017849"/>
    <w:rsid w:val="7A3A4D14"/>
    <w:rsid w:val="7A83640D"/>
    <w:rsid w:val="7AB968E7"/>
    <w:rsid w:val="7AC5270E"/>
    <w:rsid w:val="7B21178E"/>
    <w:rsid w:val="7B556B7B"/>
    <w:rsid w:val="7B776F12"/>
    <w:rsid w:val="7BFFFDD0"/>
    <w:rsid w:val="7C045B9E"/>
    <w:rsid w:val="7C272341"/>
    <w:rsid w:val="7C336E5F"/>
    <w:rsid w:val="7C8D4919"/>
    <w:rsid w:val="7D3F742C"/>
    <w:rsid w:val="7D7A5F86"/>
    <w:rsid w:val="7D890C83"/>
    <w:rsid w:val="7DF30332"/>
    <w:rsid w:val="7E4B683A"/>
    <w:rsid w:val="7E5E415E"/>
    <w:rsid w:val="7E5E656D"/>
    <w:rsid w:val="7E8F2BCB"/>
    <w:rsid w:val="7F37BB4E"/>
    <w:rsid w:val="7FD178C3"/>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26</Pages>
  <Words>11328</Words>
  <Characters>11881</Characters>
  <Lines>58</Lines>
  <Paragraphs>16</Paragraphs>
  <TotalTime>1</TotalTime>
  <ScaleCrop>false</ScaleCrop>
  <LinksUpToDate>false</LinksUpToDate>
  <CharactersWithSpaces>11900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OMG</cp:lastModifiedBy>
  <dcterms:modified xsi:type="dcterms:W3CDTF">2025-09-17T08:40:03Z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25BF2BF9A77D4B86A14E2A762D83EC16_13</vt:lpwstr>
  </property>
  <property fmtid="{D5CDD505-2E9C-101B-9397-08002B2CF9AE}" pid="4" name="KSOTemplateDocerSaveRecord">
    <vt:lpwstr>eyJoZGlkIjoiYWJmNTAxYTA0NTllZTU0OWY5NWY0MWNlMzBjNGU2OTYiLCJ1c2VySWQiOiIyNDc3ODExMjkifQ==</vt:lpwstr>
  </property>
</Properties>
</file>