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49609">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14:paraId="1FF1F0C7">
      <w:pPr>
        <w:keepNext w:val="0"/>
        <w:keepLines w:val="0"/>
        <w:pageBreakBefore w:val="0"/>
        <w:widowControl w:val="0"/>
        <w:kinsoku/>
        <w:wordWrap w:val="0"/>
        <w:overflowPunct/>
        <w:topLinePunct/>
        <w:autoSpaceDE/>
        <w:autoSpaceDN/>
        <w:bidi w:val="0"/>
        <w:adjustRightInd/>
        <w:snapToGrid/>
        <w:spacing w:line="560" w:lineRule="exact"/>
        <w:textAlignment w:val="auto"/>
        <w:rPr>
          <w:rFonts w:hint="default" w:ascii="Times New Roman" w:hAnsi="Times New Roman" w:eastAsia="华文中宋" w:cs="Times New Roman"/>
          <w:b/>
          <w:kern w:val="0"/>
          <w:sz w:val="52"/>
          <w:szCs w:val="52"/>
        </w:rPr>
      </w:pPr>
    </w:p>
    <w:p w14:paraId="478CC1F1">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14:paraId="639FCA0E">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14:paraId="62CD30EA">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昌州财农[2023]56号2024年中央水库移民-乔仁乡宽沟村村庄道路亮化项目支出绩效评价报告</w:t>
      </w:r>
    </w:p>
    <w:p w14:paraId="6A43DE61">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14:paraId="2B4BC6A2">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EA7692A">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14:paraId="7020F5CA">
      <w:pPr>
        <w:keepNext w:val="0"/>
        <w:keepLines w:val="0"/>
        <w:pageBreakBefore w:val="0"/>
        <w:widowControl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14:paraId="6EFD99E8">
      <w:pPr>
        <w:keepNext w:val="0"/>
        <w:keepLines w:val="0"/>
        <w:pageBreakBefore w:val="0"/>
        <w:widowControl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rPr>
      </w:pPr>
    </w:p>
    <w:p w14:paraId="111E5185">
      <w:pPr>
        <w:keepNext w:val="0"/>
        <w:keepLines w:val="0"/>
        <w:pageBreakBefore w:val="0"/>
        <w:widowControl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项目名称：昌州财农[2023]56号2024年中央</w:t>
      </w:r>
    </w:p>
    <w:p w14:paraId="3174F0FB">
      <w:pPr>
        <w:keepNext w:val="0"/>
        <w:keepLines w:val="0"/>
        <w:pageBreakBefore w:val="0"/>
        <w:widowControl w:val="0"/>
        <w:kinsoku/>
        <w:wordWrap w:val="0"/>
        <w:overflowPunct/>
        <w:topLinePunct/>
        <w:autoSpaceDE/>
        <w:autoSpaceDN/>
        <w:bidi w:val="0"/>
        <w:adjustRightInd/>
        <w:snapToGrid/>
        <w:spacing w:line="560" w:lineRule="exact"/>
        <w:ind w:firstLine="3240" w:firstLineChars="9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水库移民-乔仁乡宽沟村村庄道路</w:t>
      </w:r>
    </w:p>
    <w:p w14:paraId="57FF95EA">
      <w:pPr>
        <w:keepNext w:val="0"/>
        <w:keepLines w:val="0"/>
        <w:pageBreakBefore w:val="0"/>
        <w:widowControl w:val="0"/>
        <w:kinsoku/>
        <w:wordWrap w:val="0"/>
        <w:overflowPunct/>
        <w:topLinePunct/>
        <w:autoSpaceDE/>
        <w:autoSpaceDN/>
        <w:bidi w:val="0"/>
        <w:adjustRightInd/>
        <w:snapToGrid/>
        <w:spacing w:line="560" w:lineRule="exact"/>
        <w:ind w:firstLine="3240" w:firstLineChars="9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亮化项目</w:t>
      </w:r>
    </w:p>
    <w:p w14:paraId="569B5017">
      <w:pPr>
        <w:keepNext w:val="0"/>
        <w:keepLines w:val="0"/>
        <w:pageBreakBefore w:val="0"/>
        <w:widowControl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w:t>
      </w:r>
      <w:r>
        <w:rPr>
          <w:rFonts w:hint="default" w:ascii="Times New Roman" w:hAnsi="Times New Roman" w:eastAsia="仿宋_GB2312" w:cs="Times New Roman"/>
          <w:kern w:val="0"/>
          <w:sz w:val="36"/>
          <w:szCs w:val="36"/>
        </w:rPr>
        <w:t>奇台县乔仁哈萨克族乡人</w:t>
      </w:r>
    </w:p>
    <w:p w14:paraId="7C9037B4">
      <w:pPr>
        <w:keepNext w:val="0"/>
        <w:keepLines w:val="0"/>
        <w:pageBreakBefore w:val="0"/>
        <w:widowControl w:val="0"/>
        <w:kinsoku/>
        <w:wordWrap w:val="0"/>
        <w:overflowPunct/>
        <w:topLinePunct/>
        <w:autoSpaceDE/>
        <w:autoSpaceDN/>
        <w:bidi w:val="0"/>
        <w:adjustRightInd/>
        <w:snapToGrid/>
        <w:spacing w:line="560" w:lineRule="exact"/>
        <w:ind w:firstLine="4680" w:firstLineChars="13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民政府</w:t>
      </w:r>
    </w:p>
    <w:p w14:paraId="43356AC8">
      <w:pPr>
        <w:keepNext w:val="0"/>
        <w:keepLines w:val="0"/>
        <w:pageBreakBefore w:val="0"/>
        <w:widowControl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主管部门（公章）：奇台县乔仁哈萨克族乡人民</w:t>
      </w:r>
    </w:p>
    <w:p w14:paraId="3FF8FC3F">
      <w:pPr>
        <w:keepNext w:val="0"/>
        <w:keepLines w:val="0"/>
        <w:pageBreakBefore w:val="0"/>
        <w:widowControl w:val="0"/>
        <w:kinsoku/>
        <w:wordWrap w:val="0"/>
        <w:overflowPunct/>
        <w:topLinePunct/>
        <w:autoSpaceDE/>
        <w:autoSpaceDN/>
        <w:bidi w:val="0"/>
        <w:adjustRightInd/>
        <w:snapToGrid/>
        <w:spacing w:line="560" w:lineRule="exact"/>
        <w:ind w:firstLine="4680" w:firstLineChars="13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政府</w:t>
      </w:r>
    </w:p>
    <w:p w14:paraId="1923B8A0">
      <w:pPr>
        <w:keepNext w:val="0"/>
        <w:keepLines w:val="0"/>
        <w:pageBreakBefore w:val="0"/>
        <w:widowControl w:val="0"/>
        <w:kinsoku/>
        <w:wordWrap w:val="0"/>
        <w:overflowPunct/>
        <w:topLinePunct/>
        <w:autoSpaceDE/>
        <w:autoSpaceDN/>
        <w:bidi w:val="0"/>
        <w:adjustRightInd/>
        <w:snapToGrid/>
        <w:spacing w:line="560" w:lineRule="exact"/>
        <w:ind w:firstLine="1440" w:firstLineChars="400"/>
        <w:jc w:val="left"/>
        <w:textAlignment w:val="auto"/>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喻呈钊</w:t>
      </w:r>
    </w:p>
    <w:p w14:paraId="5405ACAA">
      <w:pPr>
        <w:keepNext w:val="0"/>
        <w:keepLines w:val="0"/>
        <w:pageBreakBefore w:val="0"/>
        <w:widowControl w:val="0"/>
        <w:kinsoku/>
        <w:wordWrap w:val="0"/>
        <w:overflowPunct/>
        <w:topLinePunct/>
        <w:autoSpaceDE/>
        <w:autoSpaceDN/>
        <w:bidi w:val="0"/>
        <w:adjustRightInd/>
        <w:snapToGrid/>
        <w:spacing w:line="560" w:lineRule="exact"/>
        <w:ind w:firstLine="1440" w:firstLineChars="400"/>
        <w:jc w:val="left"/>
        <w:textAlignment w:val="auto"/>
        <w:rPr>
          <w:rFonts w:hint="eastAsia" w:ascii="Times New Roman" w:hAnsi="Times New Roman" w:eastAsia="黑体" w:cs="Times New Roman"/>
          <w:bCs/>
          <w:sz w:val="32"/>
          <w:szCs w:val="32"/>
          <w:lang w:val="en-US" w:eastAsia="zh-CN"/>
        </w:rPr>
        <w:sectPr>
          <w:pgSz w:w="11906" w:h="16838"/>
          <w:pgMar w:top="2098" w:right="1531" w:bottom="1984" w:left="1531" w:header="851" w:footer="992" w:gutter="0"/>
          <w:cols w:space="425" w:num="1"/>
          <w:docGrid w:type="lines" w:linePitch="312" w:charSpace="0"/>
        </w:sect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eastAsia" w:ascii="Times New Roman" w:hAnsi="Times New Roman" w:eastAsia="仿宋_GB2312" w:cs="Times New Roman"/>
          <w:kern w:val="0"/>
          <w:sz w:val="36"/>
          <w:szCs w:val="36"/>
          <w:lang w:val="en-US" w:eastAsia="zh-CN"/>
        </w:rPr>
        <w:t>日</w:t>
      </w:r>
    </w:p>
    <w:p w14:paraId="28A53F0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14:paraId="3082E20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p>
    <w:p w14:paraId="2FEA88B1">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6BF79E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昌州财农【2023】56号文，乔仁乡党委政府积极争取政府性基金项目，项目总投资48万元，对宽沟村山区道路安装太阳能路灯150盏，项目实施后，项目实施后将对农业增产增收有很大的促进作用，通过道路亮化项目的建设，可提高资源利用率，降低生活成本，同时提高生活的品质和产量，有着良好的示范效果，具有显著的社会效益。</w:t>
      </w:r>
    </w:p>
    <w:p w14:paraId="4C80CA8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项目主要内容</w:t>
      </w:r>
    </w:p>
    <w:p w14:paraId="0D19AA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主要内容：48万元主要用于对宽沟村山区道路安装太阳能路灯150盏，项目实施后农业增产增收有很大的促进作用，通过道路亮化项目的建设，提高了资源利用率，降低了生活成本。</w:t>
      </w:r>
    </w:p>
    <w:p w14:paraId="6BEF883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实施情况：项目目前已经完成实际设立的目标，项目在实施过程中严格按照目标设立的各阶段任务进行开展工作，</w:t>
      </w:r>
      <w:r>
        <w:rPr>
          <w:rFonts w:hint="default" w:ascii="Times New Roman" w:hAnsi="Times New Roman" w:eastAsia="仿宋_GB2312" w:cs="Times New Roman"/>
          <w:sz w:val="32"/>
          <w:szCs w:val="32"/>
          <w:lang w:val="en-US" w:eastAsia="zh-CN"/>
        </w:rPr>
        <w:t>150盏路灯全部安装完毕并且验收合格。</w:t>
      </w:r>
    </w:p>
    <w:p w14:paraId="071F850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在前期立项过程中严格把质量关，建立安全防护机制，保证项目实施各阶段安全顺利进行。</w:t>
      </w:r>
    </w:p>
    <w:p w14:paraId="1FD53917">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4D06EE2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（1）资金投入情况</w:t>
      </w:r>
    </w:p>
    <w:p w14:paraId="729C9CF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该项目年初预算数40万元，年中追加资金8万元，全年预算数48万元，该项目资金已全部落实到位，资金来源为财政拨款。</w:t>
      </w:r>
    </w:p>
    <w:p w14:paraId="4B5D6DC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（2）资金使用情况</w:t>
      </w:r>
    </w:p>
    <w:p w14:paraId="6D05493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40万元，全年预算数48万元，全年执行数48万元，预算执行率为100%，主要用于：对宽沟村山区道路安装太阳能路灯150盏，项目实施后农业增产增收有很大的促进作用，通过道路亮化项目的建设，提高了资源利用率，降低了生活成本。</w:t>
      </w:r>
    </w:p>
    <w:p w14:paraId="10BEEAB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14:paraId="1582A6A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p>
    <w:p w14:paraId="5A1F9BE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根据昌州财农【2023】56号文，乔仁乡党委政府积极争取政府性基金项目，项目总投资48万元，对宽沟村山区道路安装太阳能路灯150盏，项目实施后，项目实施后将对农业增产增收有很大的促进作用，通过道路亮化项目的建设，可提高资源利用率，降低生活成本，同时提高生活的品质和产量，有着良好的示范效果，具有显著的社会效益。</w:t>
      </w:r>
    </w:p>
    <w:p w14:paraId="24CA0AE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阶段性目标</w:t>
      </w:r>
    </w:p>
    <w:p w14:paraId="3F70EE7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48万元主要用于对宽沟村山区道路安装太阳能路灯150盏，项目按照开工时间如期顺利开展，路灯安装质量达标率100%，涉及收益群众户数达160户，群众满意度90%，项目实施后，项目实施后将对农业增产增收有很大的促进作用</w:t>
      </w:r>
    </w:p>
    <w:p w14:paraId="23810F1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14:paraId="1914767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14:paraId="154B5C6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1、绩效评价的目的</w:t>
      </w:r>
    </w:p>
    <w:p w14:paraId="0C22F8B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E1A3A7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14:paraId="6C63917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14:paraId="09B25AC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2025C09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2、绩效评价的对象</w:t>
      </w:r>
    </w:p>
    <w:p w14:paraId="079E50C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昌州财农[2023]56号2024年中央水库移民-乔仁乡宽沟村村庄道路亮化项目所包含的全部项目内容。</w:t>
      </w:r>
    </w:p>
    <w:p w14:paraId="598650A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3、绩效评价的范围</w:t>
      </w:r>
    </w:p>
    <w:p w14:paraId="080F785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从项目决策（包括绩效目标、决策过程）、项目管理（包括项目资金、项目实施）、项目产出（包括项目产出数量、产出质量、产出时效和产出成本）项目效益四个维度对昌州财农[2023]56号2024年中央水库移民-乔仁乡宽沟村村庄道路亮化项目进行评价，评价核心为专项资金的支出完成情况和效果。</w:t>
      </w:r>
    </w:p>
    <w:p w14:paraId="348B81B4">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（二）绩效评价原则、评价指标体系（详情见表1）、评价方法、评价标准。</w:t>
      </w:r>
    </w:p>
    <w:p w14:paraId="3284B73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绩效评价原则</w:t>
      </w:r>
    </w:p>
    <w:p w14:paraId="5EF1745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本次项目绩效评价遵循以下基本原则：</w:t>
      </w:r>
    </w:p>
    <w:p w14:paraId="56D721E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（1）科学公正。绩效评价应当运用科学合理的方法，按照规范的程序，对项目绩效进行客观、公正的反映。</w:t>
      </w:r>
    </w:p>
    <w:p w14:paraId="6D1C53E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（2）统筹兼顾。职责明确，各有侧重，相互衔接。</w:t>
      </w:r>
      <w:r>
        <w:rPr>
          <w:rFonts w:hint="eastAsia" w:eastAsia="仿宋_GB2312" w:cs="Times New Roman"/>
          <w:sz w:val="32"/>
          <w:szCs w:val="32"/>
          <w:lang w:val="en-US" w:eastAsia="zh-CN"/>
        </w:rPr>
        <w:t>乔仁乡</w:t>
      </w:r>
      <w:r>
        <w:rPr>
          <w:rFonts w:hint="default" w:ascii="Times New Roman" w:hAnsi="Times New Roman" w:eastAsia="仿宋_GB2312" w:cs="Times New Roman"/>
          <w:sz w:val="32"/>
          <w:szCs w:val="32"/>
        </w:rPr>
        <w:t>自评应由</w:t>
      </w:r>
      <w:r>
        <w:rPr>
          <w:rFonts w:hint="eastAsia" w:eastAsia="仿宋_GB2312" w:cs="Times New Roman"/>
          <w:sz w:val="32"/>
          <w:szCs w:val="32"/>
          <w:lang w:val="en-US" w:eastAsia="zh-CN"/>
        </w:rPr>
        <w:t>乔仁乡人民政府</w:t>
      </w:r>
      <w:r>
        <w:rPr>
          <w:rFonts w:hint="default" w:ascii="Times New Roman" w:hAnsi="Times New Roman" w:eastAsia="仿宋_GB2312" w:cs="Times New Roman"/>
          <w:sz w:val="32"/>
          <w:szCs w:val="32"/>
        </w:rPr>
        <w:t>自主实施，即“谁支出、谁自评”。部门评价和财政评价应在单位自评的基础上开展。</w:t>
      </w:r>
    </w:p>
    <w:p w14:paraId="0289D82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（3）激励约束。绩效评价结果应与预算安排、政策调整、改进管理实质性挂钩，体现奖优罚劣和激励相容导向，有效要安排、低效要压减、无效要问责。</w:t>
      </w:r>
    </w:p>
    <w:p w14:paraId="6852826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（4）公开透明。绩效评价结果应依法依规公开，并自觉接受社会监督。</w:t>
      </w:r>
    </w:p>
    <w:p w14:paraId="269964F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评价指标体系</w:t>
      </w:r>
    </w:p>
    <w:p w14:paraId="0738FFE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绩效评价框架是开展绩效评价的核心。绩效评价框架包括评价准则、关键评价问题、评价指标、数据来源、数据收集方法等。指标体系建立过程如下：</w:t>
      </w:r>
    </w:p>
    <w:p w14:paraId="42998C9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（1）确定评价指标</w:t>
      </w:r>
    </w:p>
    <w:p w14:paraId="0DE15DB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F6316A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（2）确定权重</w:t>
      </w:r>
    </w:p>
    <w:p w14:paraId="10B0774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确定各个指标相对于项目总体绩效的权重分值。在绩效评价指标体系中，项目决策权重为20分，项目过程权重为20分，项目产出权重为40分，项目效益权重为20分。</w:t>
      </w:r>
    </w:p>
    <w:p w14:paraId="3FF83CE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14:paraId="36448DF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14:paraId="62D7AD6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绩效评价总分值100分，根据综合评分结果，90（含）-100分为优、80（含）-90分为良、60（含）-80分为中、60分以下为差。具体评价指标体系详情见附件1</w:t>
      </w:r>
    </w:p>
    <w:p w14:paraId="314A1C2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绩效评价方法</w:t>
      </w:r>
    </w:p>
    <w:p w14:paraId="1B45380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绩效评价从项目决策、项目过程、项目产出、项目效益四个维度进行评价。评价对象为项目目标实施情况，评价核心为资金的支出完成情况和项目的产出效益。</w:t>
      </w:r>
    </w:p>
    <w:p w14:paraId="682A276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本次评价指标中，既有定性指标又有定量指标，各类指标因考核内容不同和客观标准不同存在较大差异，因此核定具体指标时采用了不同方法，具体评价方法如下：</w:t>
      </w:r>
    </w:p>
    <w:p w14:paraId="7492379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rPr>
        <w:t>）比较法。通过对绩效目标与实施效果、历史与当期情况，综合分析绩效目标实现程度。对项目最终验收情况与年度绩效目标对比、预算资金执行情况等相关因素进行比较。</w:t>
      </w:r>
    </w:p>
    <w:p w14:paraId="3E79153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因素分析法。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608D30F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评价标准</w:t>
      </w:r>
    </w:p>
    <w:p w14:paraId="755EFC1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sz w:val="32"/>
          <w:szCs w:val="32"/>
          <w:lang w:val="en-US" w:eastAsia="zh-CN"/>
        </w:rPr>
        <w:t>计划</w:t>
      </w:r>
      <w:r>
        <w:rPr>
          <w:rFonts w:hint="default" w:ascii="Times New Roman" w:hAnsi="Times New Roman" w:eastAsia="仿宋_GB2312" w:cs="Times New Roman"/>
          <w:sz w:val="32"/>
          <w:szCs w:val="32"/>
        </w:rPr>
        <w:t>标准。</w:t>
      </w:r>
    </w:p>
    <w:p w14:paraId="760144D7">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绩效评价工作过程</w:t>
      </w:r>
    </w:p>
    <w:p w14:paraId="08AA425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前期准备与规划</w:t>
      </w:r>
    </w:p>
    <w:p w14:paraId="0BBAF75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首先成立</w:t>
      </w:r>
      <w:r>
        <w:rPr>
          <w:rFonts w:hint="eastAsia" w:ascii="Times New Roman" w:hAnsi="Times New Roman" w:eastAsia="仿宋_GB2312" w:cs="Times New Roman"/>
          <w:sz w:val="32"/>
          <w:szCs w:val="32"/>
          <w:lang w:val="en-US" w:eastAsia="zh-CN"/>
        </w:rPr>
        <w:t>奇台县乔仁乡人民政府</w:t>
      </w:r>
      <w:r>
        <w:rPr>
          <w:rFonts w:hint="eastAsia" w:ascii="Times New Roman" w:hAnsi="Times New Roman" w:eastAsia="仿宋_GB2312" w:cs="Times New Roman"/>
          <w:sz w:val="32"/>
          <w:szCs w:val="32"/>
        </w:rPr>
        <w:t>绩效评价工作</w:t>
      </w:r>
      <w:r>
        <w:rPr>
          <w:rFonts w:hint="default" w:ascii="Times New Roman" w:hAnsi="Times New Roman" w:eastAsia="仿宋_GB2312" w:cs="Times New Roman"/>
          <w:sz w:val="32"/>
          <w:szCs w:val="32"/>
        </w:rPr>
        <w:t>组，开展前期调研；其次明确项目绩效目标，设计绩效评价指标体系并确定绩效评价方法；接着确定现场和非现场评价范围，设计资料清单；最后制定评价实施方案并进行论证。</w:t>
      </w:r>
    </w:p>
    <w:p w14:paraId="3F79487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）指标体系构建</w:t>
      </w:r>
    </w:p>
    <w:p w14:paraId="78BBDAC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制定</w:t>
      </w:r>
      <w:r>
        <w:rPr>
          <w:rFonts w:hint="eastAsia" w:ascii="Times New Roman" w:hAnsi="Times New Roman" w:eastAsia="仿宋_GB2312" w:cs="Times New Roman"/>
          <w:sz w:val="32"/>
          <w:szCs w:val="32"/>
          <w:lang w:val="en-US" w:eastAsia="zh-CN"/>
        </w:rPr>
        <w:t>奇台县乔仁乡人民政府</w:t>
      </w:r>
      <w:r>
        <w:rPr>
          <w:rFonts w:hint="eastAsia" w:ascii="Times New Roman" w:hAnsi="Times New Roman" w:eastAsia="仿宋_GB2312" w:cs="Times New Roman"/>
          <w:sz w:val="32"/>
          <w:szCs w:val="32"/>
        </w:rPr>
        <w:t>绩效评价工作方案</w:t>
      </w:r>
      <w:r>
        <w:rPr>
          <w:rFonts w:hint="default" w:ascii="Times New Roman" w:hAnsi="Times New Roman" w:eastAsia="仿宋_GB2312" w:cs="Times New Roman"/>
          <w:sz w:val="32"/>
          <w:szCs w:val="32"/>
        </w:rPr>
        <w:t>，具体包括项目概况、评价思路、方法手段、组织实施、进度安排等。收集项目立项依据、相关会议纪要、实施方案、财政资金分配方案、支付管理情况等相关评价资料并进行梳理。</w:t>
      </w:r>
    </w:p>
    <w:p w14:paraId="008B799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）数据收集与整理</w:t>
      </w:r>
    </w:p>
    <w:p w14:paraId="0F67F1F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昌州财农[2023]56号2024年中央水库移民-乔仁乡宽沟村村庄道路亮化项目实施过程中，收集与项目相关的数据，包括财务报表、项目文</w:t>
      </w:r>
      <w:r>
        <w:rPr>
          <w:rFonts w:hint="default" w:ascii="Times New Roman" w:hAnsi="Times New Roman" w:eastAsia="仿宋_GB2312" w:cs="Times New Roman"/>
          <w:sz w:val="32"/>
          <w:szCs w:val="32"/>
          <w:lang w:eastAsia="zh-CN"/>
        </w:rPr>
        <w:t>档、业务数据、</w:t>
      </w:r>
      <w:r>
        <w:rPr>
          <w:rFonts w:hint="default" w:ascii="Times New Roman" w:hAnsi="Times New Roman" w:eastAsia="仿宋_GB2312" w:cs="Times New Roman"/>
          <w:sz w:val="32"/>
          <w:szCs w:val="32"/>
          <w:lang w:val="en-US" w:eastAsia="zh-CN"/>
        </w:rPr>
        <w:t>群众满意度</w:t>
      </w:r>
      <w:r>
        <w:rPr>
          <w:rFonts w:hint="default" w:ascii="Times New Roman" w:hAnsi="Times New Roman" w:eastAsia="仿宋_GB2312" w:cs="Times New Roman"/>
          <w:sz w:val="32"/>
          <w:szCs w:val="32"/>
          <w:lang w:eastAsia="zh-CN"/>
        </w:rPr>
        <w:t>等。在数据收集过程中，注重数据的质量与完整性，对缺失或异常的数据进行了合理的处理和补充。随后，对收集到的数据进行了系统的整理与分类，为后续的数据分析提供了有力支持。</w:t>
      </w:r>
    </w:p>
    <w:p w14:paraId="7F0E6C0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）数据分析与评估</w:t>
      </w:r>
    </w:p>
    <w:p w14:paraId="73CFC13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59AD791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）报告撰写与反馈</w:t>
      </w:r>
    </w:p>
    <w:p w14:paraId="393F296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根据昌州财农[2023]56号2024年中央水库移民-乔仁乡宽沟村村庄道路亮化项目</w:t>
      </w:r>
      <w:r>
        <w:rPr>
          <w:rFonts w:hint="default" w:ascii="Times New Roman" w:hAnsi="Times New Roman" w:eastAsia="仿宋_GB2312" w:cs="Times New Roman"/>
          <w:sz w:val="32"/>
          <w:szCs w:val="32"/>
          <w:lang w:val="en-US" w:eastAsia="zh-CN"/>
        </w:rPr>
        <w:t>自评</w:t>
      </w:r>
      <w:r>
        <w:rPr>
          <w:rFonts w:hint="default" w:ascii="Times New Roman" w:hAnsi="Times New Roman" w:eastAsia="仿宋_GB2312" w:cs="Times New Roman"/>
          <w:sz w:val="32"/>
          <w:szCs w:val="32"/>
          <w:lang w:eastAsia="zh-CN"/>
        </w:rPr>
        <w:t>结果，按照统一的格式和规范撰写项目预算绩效评价报告。报告内容包括项目背景、评价目的、评价指标体系、数据收集与分析方法、绩效评价结果、在报告撰写完成后，及时向项目实施主体及相关利益相关者进行反馈，充分听取各方意见与建议，对报告内容进行进一步的完善与优化，确保评价报告的质量与实用性。</w:t>
      </w:r>
    </w:p>
    <w:p w14:paraId="02D9BB2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eastAsia="zh-CN"/>
        </w:rPr>
        <w:t>）后续跟踪与改进</w:t>
      </w:r>
    </w:p>
    <w:p w14:paraId="0B9A2B8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昌州财农[2023]56号2024年中央水库移民-乔仁乡宽沟村村庄道路亮化项目评价报告提交后，定期对项目绩效进行复查与评估，确保项目能够根据评价结果及时调整与优化，实现绩效的持续提升。同时，适时调整绩效评价指标体系与方法，保持评价工作的适应性与前瞻性，为项目的长期稳定发展提供有力保障。</w:t>
      </w:r>
    </w:p>
    <w:p w14:paraId="0B879B8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综合评价情况及评价结论（附相关评分表）</w:t>
      </w:r>
    </w:p>
    <w:p w14:paraId="4ABD676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评价情况</w:t>
      </w:r>
    </w:p>
    <w:p w14:paraId="5149819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昌州财农[2023]56号2024年中央水库移民-乔仁乡宽沟村村庄道路亮化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A96895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评价结论</w:t>
      </w:r>
    </w:p>
    <w:p w14:paraId="626D06F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分，属于“优</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。其中，项目决策类指标权重为20分，得分为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%。项目过程类指标权重为20分，得分为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%。项目产出类指标权重为40分，得分为</w:t>
      </w:r>
      <w:r>
        <w:rPr>
          <w:rFonts w:hint="default"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%。项目效益类指标权重为20分，得分为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%。具体打分情况详见：附件1综合评分表</w:t>
      </w:r>
      <w:r>
        <w:rPr>
          <w:rFonts w:hint="default" w:ascii="Times New Roman" w:hAnsi="Times New Roman" w:eastAsia="仿宋_GB2312" w:cs="Times New Roman"/>
          <w:sz w:val="32"/>
          <w:szCs w:val="32"/>
          <w:lang w:eastAsia="zh-CN"/>
        </w:rPr>
        <w:t>。</w:t>
      </w:r>
    </w:p>
    <w:p w14:paraId="4E4131FA">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53F83452">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D4F55D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F6CAD18">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8DA95B5">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A9D791">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080F4C8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83F4964">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1500239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1ECB3DE">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7CFB926">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501D1B9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30E7403">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2D91CAA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9AC7D75">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2731FCC">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08FF20B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9F52361">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56CDAA30">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E6D4078">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FB05DBB">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7229C34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E39CB4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2016E84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26B05AF">
            <w:pPr>
              <w:jc w:val="center"/>
              <w:rPr>
                <w:rFonts w:hint="default" w:ascii="Times New Roman" w:hAnsi="Times New Roman" w:eastAsia="宋体" w:cs="Times New Roman"/>
                <w:color w:val="000000"/>
                <w:kern w:val="2"/>
                <w:sz w:val="22"/>
                <w:szCs w:val="24"/>
                <w:highlight w:val="none"/>
                <w:lang w:val="en-US" w:eastAsia="zh-CN" w:bidi="ar-SA"/>
              </w:rPr>
            </w:pPr>
            <w:r>
              <w:rPr>
                <w:rFonts w:hint="eastAsia"/>
                <w:color w:val="000000"/>
                <w:sz w:val="22"/>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8AAB7CC">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304D38E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266B87E">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1A7EC458">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B35C6F9">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429D3B62">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3751180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14:paraId="3CC3A395">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（一）项目决策情况</w:t>
      </w:r>
    </w:p>
    <w:p w14:paraId="5753110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项目决策类指标包括项目立项、绩效目标和资金投入三方面的内容，由6个三级指标构成，权重分值为20分，实际得分20分，得分率为100%。</w:t>
      </w:r>
    </w:p>
    <w:p w14:paraId="0FBA9B1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CB49F4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7E39FC5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昌州财农[2023]56号2024年中央水库移民项目资金文件要求，围绕本年度工作重点和工作计划制定经费预算，属于公共财政支持范围。本项目与部门内部其他相关项目不重复。部门发展规划及职能文件等归档完整。</w:t>
      </w:r>
    </w:p>
    <w:p w14:paraId="7F94DFF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4E80B26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昌州财农[2023]56号2024年中央水库移民-乔仁乡宽沟村村庄道路亮化项目申请、设立过程符合相关要求，</w:t>
      </w:r>
      <w:r>
        <w:rPr>
          <w:rFonts w:hint="default" w:ascii="Times New Roman" w:hAnsi="Times New Roman" w:eastAsia="仿宋_GB2312" w:cs="Times New Roman"/>
          <w:sz w:val="32"/>
          <w:szCs w:val="32"/>
          <w:lang w:val="en-US" w:eastAsia="zh-Hans"/>
        </w:rPr>
        <w:t>严格按照审批流程准备符合要求的文</w:t>
      </w:r>
      <w:r>
        <w:rPr>
          <w:rFonts w:hint="default" w:ascii="Times New Roman" w:hAnsi="Times New Roman" w:eastAsia="仿宋_GB2312" w:cs="Times New Roman"/>
          <w:sz w:val="32"/>
          <w:szCs w:val="32"/>
          <w:lang w:eastAsia="zh-Hans"/>
        </w:rPr>
        <w:t>件、材料；</w:t>
      </w:r>
      <w:r>
        <w:rPr>
          <w:rFonts w:hint="default" w:ascii="Times New Roman" w:hAnsi="Times New Roman" w:eastAsia="仿宋_GB2312" w:cs="Times New Roman"/>
          <w:sz w:val="32"/>
          <w:szCs w:val="32"/>
          <w:lang w:val="en-US" w:eastAsia="zh-CN"/>
        </w:rPr>
        <w:t>根据预算依据编制工作计划和经费预算，经过与部门项目分管领导沟通、筛选确定经费预算计划，确定最终预算方案。项目的审批文件、材料符合相关要求，项目事前经过必要的可行性研究、风险评估、绩效评估策，保障了程序的规范性。</w:t>
      </w:r>
    </w:p>
    <w:p w14:paraId="0F218CA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23E96C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EA8DA8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C56495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317517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2D7900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D1950A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67B710B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w:t>
      </w:r>
      <w:r>
        <w:rPr>
          <w:rFonts w:hint="default" w:ascii="Times New Roman" w:hAnsi="Times New Roman" w:eastAsia="仿宋_GB2312" w:cs="Times New Roman"/>
          <w:sz w:val="32"/>
          <w:szCs w:val="32"/>
          <w:lang w:val="en-US" w:eastAsia="zh-CN"/>
        </w:rPr>
        <w:t>预算编制经过科学论证，提供充分的测算依据佐证资料，预算内容与项目内容相匹配。项目投资额与工作任务相匹配。</w:t>
      </w:r>
    </w:p>
    <w:p w14:paraId="786A193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14:paraId="12BC2AA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分配遵循了公平、公正、透明的原则，资金分配额度与项目单位实际工作内容相适应，资金分配额度合理，资金分配依据充分。符合项目的实际情况，又满足了资金使用的效益最大化要求。资金分配的合理性为项目的成功实施提供了有力的保障，也为项目的绩效评价奠定了坚实的基础。</w:t>
      </w:r>
    </w:p>
    <w:p w14:paraId="36CCFFE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rPr>
        <w:t>项目过程情况</w:t>
      </w:r>
    </w:p>
    <w:p w14:paraId="00A9C47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项目过程类指标包括资金管理和组织实施两方面的内容，由5个三级指标构成，权重分值为20分，实际得分20分，得分率为100%。</w:t>
      </w:r>
    </w:p>
    <w:p w14:paraId="32DB8CF7">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24E60AE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4D5C22C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本项目总投资48万元，财政资金及时足额到位，到位率100%，预算资金按计划进度执行。</w:t>
      </w:r>
    </w:p>
    <w:p w14:paraId="78B15B1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0712842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预算编制较为详细，项目资金支出总体能够按照预算执行，预算资金支出48万元，预算执行率为100%。</w:t>
      </w:r>
    </w:p>
    <w:p w14:paraId="0F15A98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7EF8EC5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7B67F5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1281AFB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504A5CC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707431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66A8406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26530DA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lang w:eastAsia="zh-CN"/>
        </w:rPr>
        <w:t>）</w:t>
      </w:r>
      <w:r>
        <w:rPr>
          <w:rFonts w:hint="eastAsia" w:ascii="楷体" w:hAnsi="楷体" w:eastAsia="楷体" w:cs="楷体"/>
          <w:b/>
          <w:bCs/>
          <w:sz w:val="32"/>
          <w:szCs w:val="32"/>
        </w:rPr>
        <w:t>项目产出</w:t>
      </w:r>
      <w:r>
        <w:rPr>
          <w:rFonts w:hint="eastAsia" w:ascii="楷体" w:hAnsi="楷体" w:eastAsia="楷体" w:cs="楷体"/>
          <w:b/>
          <w:bCs/>
          <w:sz w:val="32"/>
          <w:szCs w:val="32"/>
          <w:lang w:val="en-US" w:eastAsia="zh-CN"/>
        </w:rPr>
        <w:t>情况</w:t>
      </w:r>
    </w:p>
    <w:p w14:paraId="5BC1C32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项目产出类指标包括产出数量、产出质量、产出时效、产出成本四方面的内容，由4个三级指标构成，权重分为40分，实际得分40分，得分率为100%。具体产出指标完成情况如下：</w:t>
      </w:r>
    </w:p>
    <w:p w14:paraId="70A004A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1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①</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数量指标：</w:t>
      </w:r>
    </w:p>
    <w:p w14:paraId="5976B75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rPr>
        <w:t>路灯安装数，指标值：&lt;=150盏，实际完成值：150盏，指标完成率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01A7ED6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2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②</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质量指标：</w:t>
      </w:r>
    </w:p>
    <w:p w14:paraId="2B57E3C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lang w:val="en-US" w:eastAsia="zh-CN"/>
        </w:rPr>
        <w:t>路灯安装质量达标率，</w:t>
      </w:r>
      <w:r>
        <w:rPr>
          <w:rFonts w:hint="default" w:ascii="Times New Roman" w:hAnsi="Times New Roman" w:eastAsia="仿宋_GB2312" w:cs="Times New Roman"/>
          <w:sz w:val="32"/>
          <w:szCs w:val="32"/>
        </w:rPr>
        <w:t>指标值：=100%，实际完成值：100%，指标完成率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6C8178B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3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③</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时效指标：</w:t>
      </w:r>
    </w:p>
    <w:p w14:paraId="1AE67FF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lang w:val="en-US" w:eastAsia="zh-CN"/>
        </w:rPr>
        <w:t>项目按计划开工时间，</w:t>
      </w:r>
      <w:r>
        <w:rPr>
          <w:rFonts w:hint="default" w:ascii="Times New Roman" w:hAnsi="Times New Roman" w:eastAsia="仿宋_GB2312" w:cs="Times New Roman"/>
          <w:sz w:val="32"/>
          <w:szCs w:val="32"/>
        </w:rPr>
        <w:t>指标值：2024年5月，实际完成值：2024年5月，指标完成率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243DA8C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w:t>
      </w:r>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项目按计划完工时间，</w:t>
      </w:r>
      <w:r>
        <w:rPr>
          <w:rFonts w:hint="default" w:ascii="Times New Roman" w:hAnsi="Times New Roman" w:eastAsia="仿宋_GB2312" w:cs="Times New Roman"/>
          <w:sz w:val="32"/>
          <w:szCs w:val="32"/>
        </w:rPr>
        <w:t>指标值：2024年</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月，实际完成值：2024年</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6732ADB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4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④</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成本指标：</w:t>
      </w:r>
    </w:p>
    <w:p w14:paraId="1E98023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lang w:val="en-US" w:eastAsia="zh-CN"/>
        </w:rPr>
        <w:t>安装路灯标准，</w:t>
      </w:r>
      <w:r>
        <w:rPr>
          <w:rFonts w:hint="default" w:ascii="Times New Roman" w:hAnsi="Times New Roman" w:eastAsia="仿宋_GB2312" w:cs="Times New Roman"/>
          <w:sz w:val="32"/>
          <w:szCs w:val="32"/>
        </w:rPr>
        <w:t>指标值：&lt;=3200元/盏，实际完成值：3200元/盏，指标完成率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47DEF40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lang w:val="en-US" w:eastAsia="zh-CN"/>
        </w:rPr>
        <w:t>（四）项目效益情况</w:t>
      </w:r>
    </w:p>
    <w:p w14:paraId="4BF7D72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项目效益类指标包括项目实施效益和满意度两方面的内容，由2个三级指标构成，权重分为20分，实际得分20分，得分率为100%。具体效益指标及满意度指标完成情况如下：</w:t>
      </w:r>
    </w:p>
    <w:p w14:paraId="173CAC6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1.实施效益</w:t>
      </w:r>
    </w:p>
    <w:p w14:paraId="20D394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0CDF3BA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2024年本项目未设置经济效益指标</w:t>
      </w:r>
    </w:p>
    <w:p w14:paraId="5148156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7DF18F2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rPr>
        <w:t>安装路灯收益群众户数</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指标值：</w:t>
      </w:r>
      <w:r>
        <w:rPr>
          <w:rFonts w:hint="default" w:ascii="Times New Roman" w:hAnsi="Times New Roman" w:eastAsia="仿宋_GB2312" w:cs="Times New Roman"/>
          <w:sz w:val="32"/>
          <w:szCs w:val="32"/>
          <w:lang w:val="en-US" w:eastAsia="zh-CN"/>
        </w:rPr>
        <w:t>&gt;=160户</w:t>
      </w:r>
      <w:r>
        <w:rPr>
          <w:rFonts w:hint="default" w:ascii="Times New Roman" w:hAnsi="Times New Roman" w:eastAsia="仿宋_GB2312" w:cs="Times New Roman"/>
          <w:sz w:val="32"/>
          <w:szCs w:val="32"/>
        </w:rPr>
        <w:t>，实际完成值</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160户</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eastAsia="zh-CN"/>
        </w:rPr>
        <w:t>。</w:t>
      </w:r>
    </w:p>
    <w:p w14:paraId="1667FD9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14:paraId="655F25D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lang w:val="en-US" w:eastAsia="zh-CN"/>
        </w:rPr>
      </w:pPr>
      <w:r>
        <w:rPr>
          <w:rFonts w:hint="eastAsia" w:eastAsia="仿宋_GB2312" w:cs="Times New Roman"/>
          <w:sz w:val="32"/>
          <w:szCs w:val="32"/>
          <w:highlight w:val="none"/>
          <w:lang w:val="en-US" w:eastAsia="zh-CN"/>
        </w:rPr>
        <w:t>2024年本项目未设置生态效益指标</w:t>
      </w:r>
    </w:p>
    <w:p w14:paraId="0C47A67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2.满意度</w:t>
      </w:r>
    </w:p>
    <w:p w14:paraId="68E6805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default" w:ascii="Times New Roman" w:hAnsi="Times New Roman" w:eastAsia="仿宋_GB2312" w:cs="Times New Roman"/>
          <w:sz w:val="32"/>
          <w:szCs w:val="32"/>
          <w:lang w:val="en-US" w:eastAsia="zh-CN"/>
        </w:rPr>
        <w:t>受益农民满意度，</w:t>
      </w:r>
      <w:r>
        <w:rPr>
          <w:rFonts w:hint="default" w:ascii="Times New Roman" w:hAnsi="Times New Roman" w:eastAsia="仿宋_GB2312" w:cs="Times New Roman"/>
          <w:sz w:val="32"/>
          <w:szCs w:val="32"/>
        </w:rPr>
        <w:t>指标值：</w:t>
      </w:r>
      <w:r>
        <w:rPr>
          <w:rFonts w:hint="default" w:ascii="Times New Roman" w:hAnsi="Times New Roman" w:eastAsia="仿宋_GB2312" w:cs="Times New Roman"/>
          <w:sz w:val="32"/>
          <w:szCs w:val="32"/>
          <w:lang w:val="en-US" w:eastAsia="zh-CN"/>
        </w:rPr>
        <w:t>&gt;=90%</w:t>
      </w:r>
      <w:r>
        <w:rPr>
          <w:rFonts w:hint="default" w:ascii="Times New Roman" w:hAnsi="Times New Roman" w:eastAsia="仿宋_GB2312" w:cs="Times New Roman"/>
          <w:sz w:val="32"/>
          <w:szCs w:val="32"/>
        </w:rPr>
        <w:t>，实际完成值</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eastAsia="zh-CN"/>
        </w:rPr>
        <w:t>。</w:t>
      </w:r>
    </w:p>
    <w:p w14:paraId="6F24BE5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Hans"/>
        </w:rPr>
      </w:pPr>
      <w:r>
        <w:rPr>
          <w:rFonts w:hint="eastAsia" w:ascii="楷体" w:hAnsi="楷体" w:eastAsia="楷体" w:cs="楷体"/>
          <w:b/>
          <w:bCs/>
          <w:sz w:val="32"/>
          <w:szCs w:val="32"/>
          <w:lang w:val="en-US" w:eastAsia="zh-CN"/>
        </w:rPr>
        <w:t>（五）</w:t>
      </w:r>
      <w:r>
        <w:rPr>
          <w:rFonts w:hint="eastAsia" w:ascii="楷体" w:hAnsi="楷体" w:eastAsia="楷体" w:cs="楷体"/>
          <w:b/>
          <w:bCs/>
          <w:sz w:val="32"/>
          <w:szCs w:val="32"/>
          <w:lang w:val="en-US" w:eastAsia="zh-Hans"/>
        </w:rPr>
        <w:t>预算执行进度与绩效指标总体完成率偏差</w:t>
      </w:r>
    </w:p>
    <w:p w14:paraId="38DFAF3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昌州财农[2023]56号2024年中央水库移民-乔仁乡宽沟村村庄道路亮化项目年初预算40万元，全年预算48万元，实际支出48万元，预算执行率为100%，项目绩效指标总体完成率为100%，</w:t>
      </w:r>
      <w:r>
        <w:rPr>
          <w:rFonts w:hint="default" w:ascii="Times New Roman" w:hAnsi="Times New Roman" w:eastAsia="仿宋_GB2312" w:cs="Times New Roman"/>
          <w:sz w:val="32"/>
          <w:szCs w:val="32"/>
          <w:lang w:val="en-US" w:eastAsia="zh-Hans"/>
        </w:rPr>
        <w:t>总体</w:t>
      </w:r>
      <w:r>
        <w:rPr>
          <w:rFonts w:hint="default" w:ascii="Times New Roman" w:hAnsi="Times New Roman" w:eastAsia="仿宋_GB2312" w:cs="Times New Roman"/>
          <w:sz w:val="32"/>
          <w:szCs w:val="32"/>
          <w:lang w:val="en-US" w:eastAsia="zh-CN"/>
        </w:rPr>
        <w:t>偏差率为0%。</w:t>
      </w:r>
    </w:p>
    <w:p w14:paraId="6E1F03F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主要经验及做法、存在的问题及原因分析</w:t>
      </w:r>
    </w:p>
    <w:p w14:paraId="478D21BA">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lang w:val="en-US" w:eastAsia="zh-Hans"/>
        </w:rPr>
      </w:pPr>
      <w:r>
        <w:rPr>
          <w:rFonts w:hint="default" w:ascii="楷体" w:hAnsi="楷体" w:eastAsia="楷体" w:cs="楷体"/>
          <w:b/>
          <w:bCs/>
          <w:sz w:val="32"/>
          <w:szCs w:val="32"/>
          <w:lang w:val="en-US" w:eastAsia="zh-Hans"/>
        </w:rPr>
        <w:t>（一）主要经验及做法</w:t>
      </w:r>
    </w:p>
    <w:p w14:paraId="10C627F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eastAsia="仿宋_GB2312"/>
          <w:sz w:val="32"/>
          <w:szCs w:val="32"/>
        </w:rPr>
      </w:pPr>
      <w:r>
        <w:rPr>
          <w:rFonts w:hint="default" w:ascii="Times New Roman" w:hAnsi="Times New Roman" w:eastAsia="仿宋_GB2312" w:cs="Times New Roman"/>
          <w:sz w:val="32"/>
          <w:szCs w:val="32"/>
        </w:rPr>
        <w:t>为确保</w:t>
      </w:r>
      <w:r>
        <w:rPr>
          <w:rFonts w:hint="default" w:ascii="Times New Roman" w:hAnsi="Times New Roman" w:eastAsia="仿宋_GB2312" w:cs="Times New Roman"/>
          <w:sz w:val="32"/>
          <w:szCs w:val="32"/>
          <w:lang w:val="en-US" w:eastAsia="zh-CN"/>
        </w:rPr>
        <w:t>昌州财农[2023]56号2024年中央水库移民项目</w:t>
      </w:r>
      <w:r>
        <w:rPr>
          <w:rFonts w:hint="default" w:ascii="Times New Roman" w:hAnsi="Times New Roman" w:eastAsia="仿宋_GB2312" w:cs="Times New Roman"/>
          <w:sz w:val="32"/>
          <w:szCs w:val="32"/>
        </w:rPr>
        <w:t>顺利进行，提前做好项目规划，</w:t>
      </w:r>
      <w:r>
        <w:rPr>
          <w:rFonts w:hint="eastAsia" w:eastAsia="仿宋_GB2312"/>
          <w:sz w:val="32"/>
          <w:szCs w:val="32"/>
          <w:lang w:val="en-US" w:eastAsia="zh-CN"/>
        </w:rPr>
        <w:t>乡党委和政府</w:t>
      </w:r>
      <w:r>
        <w:rPr>
          <w:rFonts w:eastAsia="仿宋_GB2312"/>
          <w:sz w:val="32"/>
          <w:szCs w:val="32"/>
        </w:rPr>
        <w:t>提前做好项目规划，</w:t>
      </w:r>
      <w:r>
        <w:rPr>
          <w:rFonts w:hint="eastAsia" w:ascii="仿宋_GB2312" w:hAnsi="仿宋_GB2312" w:eastAsia="仿宋_GB2312" w:cs="仿宋_GB2312"/>
          <w:color w:val="auto"/>
          <w:sz w:val="32"/>
          <w:szCs w:val="32"/>
        </w:rPr>
        <w:t>按照发展跟着规划走，一张蓝图绘到底的发展思路，</w:t>
      </w:r>
      <w:r>
        <w:rPr>
          <w:rFonts w:hint="eastAsia" w:ascii="仿宋_GB2312" w:hAnsi="仿宋_GB2312" w:eastAsia="仿宋_GB2312" w:cs="仿宋_GB2312"/>
          <w:color w:val="auto"/>
          <w:sz w:val="32"/>
          <w:szCs w:val="32"/>
          <w:lang w:val="en-US" w:eastAsia="zh-CN"/>
        </w:rPr>
        <w:t>乔仁乡立足乡域实际，</w:t>
      </w:r>
      <w:r>
        <w:rPr>
          <w:rFonts w:hint="eastAsia" w:ascii="仿宋_GB2312" w:hAnsi="仿宋_GB2312" w:eastAsia="仿宋_GB2312" w:cs="仿宋_GB2312"/>
          <w:color w:val="auto"/>
          <w:sz w:val="32"/>
          <w:szCs w:val="32"/>
        </w:rPr>
        <w:t>研究制定乔仁乡“一点、两区、四基地”的产业发展体系，</w:t>
      </w:r>
      <w:r>
        <w:rPr>
          <w:rFonts w:hint="eastAsia" w:eastAsia="仿宋_GB2312"/>
          <w:sz w:val="32"/>
          <w:szCs w:val="32"/>
          <w:lang w:val="en-US" w:eastAsia="zh-CN"/>
        </w:rPr>
        <w:t>积极跑办争取上级项目资金，</w:t>
      </w:r>
      <w:r>
        <w:rPr>
          <w:rFonts w:eastAsia="仿宋_GB2312"/>
          <w:sz w:val="32"/>
          <w:szCs w:val="32"/>
        </w:rPr>
        <w:t>将所列计划再三审核。</w:t>
      </w:r>
      <w:r>
        <w:rPr>
          <w:rFonts w:hint="default" w:ascii="Times New Roman" w:hAnsi="Times New Roman" w:eastAsia="仿宋_GB2312" w:cs="Times New Roman"/>
          <w:sz w:val="32"/>
          <w:szCs w:val="32"/>
          <w:lang w:val="en-US" w:eastAsia="zh-CN"/>
        </w:rPr>
        <w:t>项目总投资48万元，对宽沟村山区道路安装太阳能路灯150盏，项目实施后，项目实施后将对农业增产增收有很大的促进作用，通过道路亮化项目的建设，可提高资源利用率，降低生活成本，同时提高生活的品质和产量，有着良好的示范效果，具有显著的社会效益。</w:t>
      </w:r>
    </w:p>
    <w:p w14:paraId="3C8FD96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在项目实施过程中做好定期监督检查，严格坚持先做事、后验收、再拨付的原则，基本杜绝了资金被挤占和挪用现象的发生，跟踪检查到位。</w:t>
      </w:r>
    </w:p>
    <w:p w14:paraId="1AF26ED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乔仁乡</w:t>
      </w:r>
      <w:r>
        <w:rPr>
          <w:rFonts w:hint="default" w:ascii="Times New Roman" w:hAnsi="Times New Roman" w:eastAsia="仿宋_GB2312" w:cs="Times New Roman"/>
          <w:sz w:val="32"/>
          <w:szCs w:val="32"/>
        </w:rPr>
        <w:t>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6AAD26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lang w:val="en-US" w:eastAsia="zh-Hans"/>
        </w:rPr>
      </w:pPr>
      <w:r>
        <w:rPr>
          <w:rFonts w:hint="eastAsia" w:ascii="楷体" w:hAnsi="楷体" w:eastAsia="楷体" w:cs="楷体"/>
          <w:b/>
          <w:bCs/>
          <w:sz w:val="32"/>
          <w:szCs w:val="32"/>
          <w:lang w:val="en-US" w:eastAsia="zh-CN"/>
        </w:rPr>
        <w:t>（二）</w:t>
      </w:r>
      <w:r>
        <w:rPr>
          <w:rFonts w:hint="default" w:ascii="楷体" w:hAnsi="楷体" w:eastAsia="楷体" w:cs="楷体"/>
          <w:b/>
          <w:bCs/>
          <w:sz w:val="32"/>
          <w:szCs w:val="32"/>
          <w:lang w:val="en-US" w:eastAsia="zh-Hans"/>
        </w:rPr>
        <w:t>存在的问题及原因分析</w:t>
      </w:r>
    </w:p>
    <w:p w14:paraId="1FA409A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color w:val="auto"/>
          <w:sz w:val="32"/>
          <w:szCs w:val="32"/>
        </w:rPr>
        <w:t>按照发展跟着规划走，一张蓝图绘到底的发展思路，</w:t>
      </w:r>
      <w:r>
        <w:rPr>
          <w:rFonts w:hint="default" w:ascii="Times New Roman" w:hAnsi="Times New Roman" w:eastAsia="仿宋_GB2312" w:cs="Times New Roman"/>
          <w:sz w:val="32"/>
          <w:szCs w:val="32"/>
          <w:lang w:val="en-US" w:eastAsia="zh-CN"/>
        </w:rPr>
        <w:t>项目总投资48万元，对宽沟村山区道路安装太阳能路灯150盏，项目实施后，项目实施后将对农业增产增收有很大的促进作用，</w:t>
      </w:r>
      <w:r>
        <w:rPr>
          <w:rFonts w:hint="eastAsia" w:eastAsia="仿宋_GB2312" w:cs="Times New Roman"/>
          <w:sz w:val="32"/>
          <w:szCs w:val="32"/>
          <w:lang w:val="en-US" w:eastAsia="zh-CN"/>
        </w:rPr>
        <w:t>但</w:t>
      </w:r>
    </w:p>
    <w:p w14:paraId="4392D1C4">
      <w:pPr>
        <w:keepNext w:val="0"/>
        <w:keepLines w:val="0"/>
        <w:pageBreakBefore w:val="0"/>
        <w:widowControl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相关</w:t>
      </w:r>
      <w:r>
        <w:rPr>
          <w:rFonts w:hint="eastAsia"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绩效管理方面专业知识的系统性学习有待加强</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各项指标的设置要进一步优化、完善，主要在细化、量化上改进</w:t>
      </w:r>
      <w:r>
        <w:rPr>
          <w:rFonts w:hint="eastAsia" w:eastAsia="仿宋_GB2312" w:cs="Times New Roman"/>
          <w:sz w:val="32"/>
          <w:szCs w:val="32"/>
          <w:lang w:val="en-US" w:eastAsia="zh-CN"/>
        </w:rPr>
        <w:t>，确保目标设置可行、项目顺利开展、监控以及自评工作完整准确。</w:t>
      </w:r>
    </w:p>
    <w:p w14:paraId="5A520B46">
      <w:pPr>
        <w:keepNext w:val="0"/>
        <w:keepLines w:val="0"/>
        <w:pageBreakBefore w:val="0"/>
        <w:widowControl w:val="0"/>
        <w:numPr>
          <w:ilvl w:val="0"/>
          <w:numId w:val="1"/>
        </w:numPr>
        <w:kinsoku/>
        <w:wordWrap w:val="0"/>
        <w:overflowPunct/>
        <w:topLinePunct/>
        <w:autoSpaceDE/>
        <w:autoSpaceDN/>
        <w:bidi w:val="0"/>
        <w:adjustRightInd/>
        <w:snapToGrid/>
        <w:spacing w:line="560" w:lineRule="exact"/>
        <w:ind w:firstLine="640" w:firstLineChars="200"/>
        <w:textAlignment w:val="auto"/>
        <w:rPr>
          <w:rFonts w:hint="default" w:ascii="黑体" w:hAnsi="黑体" w:eastAsia="黑体" w:cs="黑体"/>
          <w:sz w:val="32"/>
          <w:szCs w:val="32"/>
        </w:rPr>
      </w:pPr>
      <w:r>
        <w:rPr>
          <w:rFonts w:hint="default" w:ascii="黑体" w:hAnsi="黑体" w:eastAsia="黑体" w:cs="黑体"/>
          <w:sz w:val="32"/>
          <w:szCs w:val="32"/>
        </w:rPr>
        <w:t>有关建议</w:t>
      </w:r>
    </w:p>
    <w:p w14:paraId="3309A31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为</w:t>
      </w:r>
      <w:r>
        <w:rPr>
          <w:rFonts w:hint="default" w:ascii="Times New Roman" w:hAnsi="Times New Roman" w:eastAsia="仿宋_GB2312" w:cs="Times New Roman"/>
          <w:sz w:val="32"/>
          <w:szCs w:val="32"/>
          <w:lang w:val="en-US" w:eastAsia="zh-CN"/>
        </w:rPr>
        <w:t>进一步规范</w:t>
      </w:r>
      <w:r>
        <w:rPr>
          <w:rFonts w:hint="eastAsia" w:eastAsia="仿宋_GB2312" w:cs="Times New Roman"/>
          <w:sz w:val="32"/>
          <w:szCs w:val="32"/>
          <w:lang w:val="en-US" w:eastAsia="zh-CN"/>
        </w:rPr>
        <w:t>乔仁乡</w:t>
      </w:r>
      <w:r>
        <w:rPr>
          <w:rFonts w:hint="default" w:ascii="Times New Roman" w:hAnsi="Times New Roman" w:eastAsia="仿宋_GB2312" w:cs="Times New Roman"/>
          <w:sz w:val="32"/>
          <w:szCs w:val="32"/>
          <w:lang w:val="en-US" w:eastAsia="zh-CN"/>
        </w:rPr>
        <w:t>项目建设的程序</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项目前期做好可行性研究报告，更加细化实施方案，严格执行资金管理办法和财政资金管理制度，严格按照项目实施方案、招投标管理办法等稳步推进工作，根据</w:t>
      </w:r>
      <w:r>
        <w:rPr>
          <w:rFonts w:hint="eastAsia" w:eastAsia="仿宋_GB2312" w:cs="Times New Roman"/>
          <w:sz w:val="32"/>
          <w:szCs w:val="32"/>
          <w:lang w:val="en-US" w:eastAsia="zh-CN"/>
        </w:rPr>
        <w:t>乔仁乡</w:t>
      </w:r>
      <w:r>
        <w:rPr>
          <w:rFonts w:hint="default" w:ascii="Times New Roman" w:hAnsi="Times New Roman" w:eastAsia="仿宋_GB2312" w:cs="Times New Roman"/>
          <w:sz w:val="32"/>
          <w:szCs w:val="32"/>
          <w:lang w:val="en-US" w:eastAsia="zh-CN"/>
        </w:rPr>
        <w:t>的</w:t>
      </w:r>
      <w:r>
        <w:rPr>
          <w:rFonts w:hint="eastAsia" w:eastAsia="仿宋_GB2312" w:cs="Times New Roman"/>
          <w:sz w:val="32"/>
          <w:szCs w:val="32"/>
          <w:lang w:val="en-US" w:eastAsia="zh-CN"/>
        </w:rPr>
        <w:t>实际情况</w:t>
      </w:r>
      <w:r>
        <w:rPr>
          <w:rFonts w:hint="default" w:ascii="Times New Roman" w:hAnsi="Times New Roman" w:eastAsia="仿宋_GB2312" w:cs="Times New Roman"/>
          <w:sz w:val="32"/>
          <w:szCs w:val="32"/>
          <w:lang w:val="en-US" w:eastAsia="zh-CN"/>
        </w:rPr>
        <w:t>特点进行总结。加强对绩效管理工作的组织领导，提高对预算绩效管理工作重要性的认识，总结经验查找问题，抓紧研究制定更全面更完善的绩效评价管理办法。</w:t>
      </w:r>
    </w:p>
    <w:p w14:paraId="6AB85EF1">
      <w:pPr>
        <w:keepNext w:val="0"/>
        <w:keepLines w:val="0"/>
        <w:pageBreakBefore w:val="0"/>
        <w:widowControl w:val="0"/>
        <w:numPr>
          <w:numId w:val="0"/>
        </w:numPr>
        <w:kinsoku/>
        <w:wordWrap w:val="0"/>
        <w:overflowPunct/>
        <w:topLinePunct/>
        <w:autoSpaceDE/>
        <w:autoSpaceDN/>
        <w:bidi w:val="0"/>
        <w:adjustRightInd/>
        <w:snapToGrid/>
        <w:spacing w:line="560" w:lineRule="exact"/>
        <w:ind w:firstLine="640" w:firstLineChars="200"/>
        <w:jc w:val="both"/>
        <w:textAlignment w:val="auto"/>
        <w:rPr>
          <w:rFonts w:hint="default" w:ascii="黑体" w:hAnsi="黑体" w:eastAsia="黑体" w:cs="黑体"/>
          <w:sz w:val="32"/>
          <w:szCs w:val="32"/>
        </w:rPr>
      </w:pPr>
      <w:r>
        <w:rPr>
          <w:rFonts w:hint="default" w:ascii="Times New Roman" w:hAnsi="Times New Roman" w:eastAsia="仿宋_GB2312" w:cs="Times New Roman"/>
          <w:sz w:val="32"/>
          <w:szCs w:val="32"/>
          <w:lang w:val="en-US" w:eastAsia="zh-CN"/>
        </w:rPr>
        <w:t>要提高对资金管理重要性的认识，加强业务人员培训，主动跟踪资金指标下达情况，按照规定标准、范围列支费用，加快资金支出力度。要加强预算支出的管理，要严格预算刚性约束，减少中间环节滞留、挤占、挪用等问题发生，加强资金监管力度。专门设定对绩效工作人员定职、定岗、定责等相关制度措施，进一步提升我单位绩效管理工作业务水平，扎实做好绩效管理工作。</w:t>
      </w:r>
    </w:p>
    <w:p w14:paraId="4892096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hint="default" w:ascii="黑体" w:hAnsi="黑体" w:eastAsia="黑体" w:cs="黑体"/>
          <w:sz w:val="32"/>
          <w:szCs w:val="32"/>
          <w:lang w:val="en-US" w:eastAsia="zh-CN"/>
        </w:rPr>
        <w:t>七、其他需要说</w:t>
      </w:r>
      <w:bookmarkStart w:id="0" w:name="page8"/>
      <w:bookmarkEnd w:id="0"/>
      <w:r>
        <w:rPr>
          <w:rFonts w:hint="default" w:ascii="黑体" w:hAnsi="黑体" w:eastAsia="黑体" w:cs="黑体"/>
          <w:sz w:val="32"/>
          <w:szCs w:val="32"/>
          <w:lang w:val="en-US" w:eastAsia="zh-CN"/>
        </w:rPr>
        <w:t>明的问题</w:t>
      </w:r>
    </w:p>
    <w:p w14:paraId="79A6D54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5AE13B7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14:paraId="0FAB955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14:paraId="40B40B22">
      <w:pPr>
        <w:pStyle w:val="13"/>
        <w:spacing w:after="0" w:line="560" w:lineRule="exact"/>
        <w:ind w:left="0" w:leftChars="0" w:firstLine="0" w:firstLineChars="0"/>
        <w:rPr>
          <w:rFonts w:hint="default" w:ascii="Times New Roman" w:hAnsi="Times New Roman" w:eastAsia="仿宋_GB2312" w:cs="Times New Roman"/>
          <w:sz w:val="32"/>
          <w:szCs w:val="32"/>
        </w:rPr>
      </w:pPr>
    </w:p>
    <w:p w14:paraId="7B910601">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p>
    <w:p w14:paraId="53D68132">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691FDB9E">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昌州财农[2023]56号2024年中央水库移民-乔仁乡宽沟村村庄道路亮化项目</w:t>
      </w:r>
      <w:r>
        <w:rPr>
          <w:rFonts w:hint="eastAsia" w:ascii="仿宋_GB2312" w:hAnsi="仿宋_GB2312" w:eastAsia="仿宋_GB2312" w:cs="仿宋_GB2312"/>
          <w:b/>
          <w:bCs/>
          <w:sz w:val="28"/>
          <w:szCs w:val="40"/>
          <w:highlight w:val="none"/>
        </w:rPr>
        <w:t>绩</w:t>
      </w:r>
      <w:r>
        <w:rPr>
          <w:rFonts w:hint="eastAsia" w:ascii="仿宋_GB2312" w:hAnsi="仿宋_GB2312" w:eastAsia="仿宋_GB2312" w:cs="仿宋_GB2312"/>
          <w:b/>
          <w:bCs/>
          <w:sz w:val="28"/>
          <w:szCs w:val="40"/>
        </w:rPr>
        <w:t>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0FCCF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9E34FC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7CEC4BA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7EEBBF7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00249A6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0BFBAB3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262DB8A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40EEE2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619699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7DA8BD2B">
            <w:pPr>
              <w:widowControl/>
              <w:spacing w:line="0" w:lineRule="atLeast"/>
              <w:jc w:val="center"/>
              <w:rPr>
                <w:rFonts w:hint="default" w:ascii="Times New Roman" w:hAnsi="Times New Roman" w:eastAsia="仿宋_GB2312" w:cs="Times New Roman"/>
                <w:color w:val="000000"/>
                <w:kern w:val="0"/>
                <w:sz w:val="18"/>
                <w:szCs w:val="18"/>
              </w:rPr>
            </w:pPr>
          </w:p>
          <w:p w14:paraId="6F4E7BFC">
            <w:pPr>
              <w:widowControl/>
              <w:spacing w:line="0" w:lineRule="atLeast"/>
              <w:jc w:val="center"/>
              <w:rPr>
                <w:rFonts w:hint="default" w:ascii="Times New Roman" w:hAnsi="Times New Roman" w:eastAsia="仿宋_GB2312" w:cs="Times New Roman"/>
                <w:color w:val="000000"/>
                <w:kern w:val="0"/>
                <w:sz w:val="18"/>
                <w:szCs w:val="18"/>
              </w:rPr>
            </w:pPr>
          </w:p>
          <w:p w14:paraId="3F4F48DA">
            <w:pPr>
              <w:widowControl/>
              <w:spacing w:line="0" w:lineRule="atLeast"/>
              <w:jc w:val="center"/>
              <w:rPr>
                <w:rFonts w:hint="default" w:ascii="Times New Roman" w:hAnsi="Times New Roman" w:eastAsia="仿宋_GB2312" w:cs="Times New Roman"/>
                <w:color w:val="000000"/>
                <w:kern w:val="0"/>
                <w:sz w:val="18"/>
                <w:szCs w:val="18"/>
              </w:rPr>
            </w:pPr>
          </w:p>
          <w:p w14:paraId="05F3E9D6">
            <w:pPr>
              <w:widowControl/>
              <w:spacing w:line="0" w:lineRule="atLeast"/>
              <w:jc w:val="center"/>
              <w:rPr>
                <w:rFonts w:hint="default" w:ascii="Times New Roman" w:hAnsi="Times New Roman" w:eastAsia="仿宋_GB2312" w:cs="Times New Roman"/>
                <w:color w:val="000000"/>
                <w:kern w:val="0"/>
                <w:sz w:val="18"/>
                <w:szCs w:val="18"/>
              </w:rPr>
            </w:pPr>
          </w:p>
          <w:p w14:paraId="5D647FA9">
            <w:pPr>
              <w:widowControl/>
              <w:spacing w:line="0" w:lineRule="atLeast"/>
              <w:jc w:val="center"/>
              <w:rPr>
                <w:rFonts w:hint="default" w:ascii="Times New Roman" w:hAnsi="Times New Roman" w:eastAsia="仿宋_GB2312" w:cs="Times New Roman"/>
                <w:color w:val="000000"/>
                <w:kern w:val="0"/>
                <w:sz w:val="18"/>
                <w:szCs w:val="18"/>
              </w:rPr>
            </w:pPr>
          </w:p>
          <w:p w14:paraId="4E6E2F24">
            <w:pPr>
              <w:widowControl/>
              <w:spacing w:line="0" w:lineRule="atLeast"/>
              <w:jc w:val="center"/>
              <w:rPr>
                <w:rFonts w:hint="default" w:ascii="Times New Roman" w:hAnsi="Times New Roman" w:eastAsia="仿宋_GB2312" w:cs="Times New Roman"/>
                <w:color w:val="000000"/>
                <w:kern w:val="0"/>
                <w:sz w:val="18"/>
                <w:szCs w:val="18"/>
              </w:rPr>
            </w:pPr>
          </w:p>
          <w:p w14:paraId="4C30842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55FDA0B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57B5E44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744B5D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3291CF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7231620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2DDB0C8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00C942D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2AA3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4B486F0">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E2E0D04">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85DE24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12A151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630E1F9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24C6CE0B">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444399C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7D0E408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7ACC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9B669F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9A8E4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262F6BD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04A0B5C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5BD792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544FA02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2BF62BF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0054453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010F6F8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4DA4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303E954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0468A2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89E567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1BAAC3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7F3CA36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0C0117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71DF80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376A1F4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B879D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2E00FAA6">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DD8C68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01032F7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534D0E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4ACF35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6866AA8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139B2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3D66B3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881FD2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5703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F097EC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465FDB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B3DAB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332C94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7C7D9C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DFBE5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0CA84A6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269B798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5763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300435CD">
            <w:pPr>
              <w:spacing w:line="0" w:lineRule="atLeast"/>
              <w:jc w:val="center"/>
              <w:rPr>
                <w:rFonts w:hint="default" w:ascii="Times New Roman" w:hAnsi="Times New Roman" w:eastAsia="仿宋_GB2312" w:cs="Times New Roman"/>
                <w:color w:val="000000"/>
                <w:kern w:val="0"/>
                <w:sz w:val="18"/>
                <w:szCs w:val="18"/>
              </w:rPr>
            </w:pPr>
          </w:p>
          <w:p w14:paraId="340E5B06">
            <w:pPr>
              <w:spacing w:line="0" w:lineRule="atLeast"/>
              <w:jc w:val="center"/>
              <w:rPr>
                <w:rFonts w:hint="default" w:ascii="Times New Roman" w:hAnsi="Times New Roman" w:eastAsia="仿宋_GB2312" w:cs="Times New Roman"/>
                <w:color w:val="000000"/>
                <w:kern w:val="0"/>
                <w:sz w:val="18"/>
                <w:szCs w:val="18"/>
              </w:rPr>
            </w:pPr>
          </w:p>
          <w:p w14:paraId="03005A52">
            <w:pPr>
              <w:spacing w:line="0" w:lineRule="atLeast"/>
              <w:jc w:val="center"/>
              <w:rPr>
                <w:rFonts w:hint="default" w:ascii="Times New Roman" w:hAnsi="Times New Roman" w:eastAsia="仿宋_GB2312" w:cs="Times New Roman"/>
                <w:color w:val="000000"/>
                <w:kern w:val="0"/>
                <w:sz w:val="18"/>
                <w:szCs w:val="18"/>
              </w:rPr>
            </w:pPr>
          </w:p>
          <w:p w14:paraId="60D183F8">
            <w:pPr>
              <w:spacing w:line="0" w:lineRule="atLeast"/>
              <w:jc w:val="center"/>
              <w:rPr>
                <w:rFonts w:hint="default" w:ascii="Times New Roman" w:hAnsi="Times New Roman" w:eastAsia="仿宋_GB2312" w:cs="Times New Roman"/>
                <w:color w:val="000000"/>
                <w:kern w:val="0"/>
                <w:sz w:val="18"/>
                <w:szCs w:val="18"/>
              </w:rPr>
            </w:pPr>
          </w:p>
          <w:p w14:paraId="0096F92D">
            <w:pPr>
              <w:spacing w:line="0" w:lineRule="atLeast"/>
              <w:jc w:val="center"/>
              <w:rPr>
                <w:rFonts w:hint="default" w:ascii="Times New Roman" w:hAnsi="Times New Roman" w:eastAsia="仿宋_GB2312" w:cs="Times New Roman"/>
                <w:color w:val="000000"/>
                <w:kern w:val="0"/>
                <w:sz w:val="18"/>
                <w:szCs w:val="18"/>
              </w:rPr>
            </w:pPr>
          </w:p>
          <w:p w14:paraId="437F5D9F">
            <w:pPr>
              <w:spacing w:line="0" w:lineRule="atLeast"/>
              <w:jc w:val="center"/>
              <w:rPr>
                <w:rFonts w:hint="default" w:ascii="Times New Roman" w:hAnsi="Times New Roman" w:eastAsia="仿宋_GB2312" w:cs="Times New Roman"/>
                <w:color w:val="000000"/>
                <w:kern w:val="0"/>
                <w:sz w:val="18"/>
                <w:szCs w:val="18"/>
              </w:rPr>
            </w:pPr>
          </w:p>
          <w:p w14:paraId="59753CC8">
            <w:pPr>
              <w:spacing w:line="0" w:lineRule="atLeast"/>
              <w:jc w:val="center"/>
              <w:rPr>
                <w:rFonts w:hint="default" w:ascii="Times New Roman" w:hAnsi="Times New Roman" w:eastAsia="仿宋_GB2312" w:cs="Times New Roman"/>
                <w:color w:val="000000"/>
                <w:kern w:val="0"/>
                <w:sz w:val="18"/>
                <w:szCs w:val="18"/>
              </w:rPr>
            </w:pPr>
          </w:p>
          <w:p w14:paraId="15278BD1">
            <w:pPr>
              <w:spacing w:line="0" w:lineRule="atLeast"/>
              <w:jc w:val="center"/>
              <w:rPr>
                <w:rFonts w:hint="default" w:ascii="Times New Roman" w:hAnsi="Times New Roman" w:eastAsia="仿宋_GB2312" w:cs="Times New Roman"/>
                <w:color w:val="000000"/>
                <w:kern w:val="0"/>
                <w:sz w:val="18"/>
                <w:szCs w:val="18"/>
              </w:rPr>
            </w:pPr>
          </w:p>
          <w:p w14:paraId="750E0A1B">
            <w:pPr>
              <w:spacing w:line="0" w:lineRule="atLeast"/>
              <w:jc w:val="center"/>
              <w:rPr>
                <w:rFonts w:hint="default" w:ascii="Times New Roman" w:hAnsi="Times New Roman" w:eastAsia="仿宋_GB2312" w:cs="Times New Roman"/>
                <w:color w:val="000000"/>
                <w:kern w:val="0"/>
                <w:sz w:val="18"/>
                <w:szCs w:val="18"/>
              </w:rPr>
            </w:pPr>
          </w:p>
          <w:p w14:paraId="2FC93C91">
            <w:pPr>
              <w:spacing w:line="0" w:lineRule="atLeast"/>
              <w:jc w:val="center"/>
              <w:rPr>
                <w:rFonts w:hint="default" w:ascii="Times New Roman" w:hAnsi="Times New Roman" w:eastAsia="仿宋_GB2312" w:cs="Times New Roman"/>
                <w:color w:val="000000"/>
                <w:kern w:val="0"/>
                <w:sz w:val="18"/>
                <w:szCs w:val="18"/>
              </w:rPr>
            </w:pPr>
          </w:p>
          <w:p w14:paraId="5AD35615">
            <w:pPr>
              <w:spacing w:line="0" w:lineRule="atLeast"/>
              <w:jc w:val="center"/>
              <w:rPr>
                <w:rFonts w:hint="default" w:ascii="Times New Roman" w:hAnsi="Times New Roman" w:eastAsia="仿宋_GB2312" w:cs="Times New Roman"/>
                <w:color w:val="000000"/>
                <w:kern w:val="0"/>
                <w:sz w:val="18"/>
                <w:szCs w:val="18"/>
              </w:rPr>
            </w:pPr>
          </w:p>
          <w:p w14:paraId="3232AFD0">
            <w:pPr>
              <w:spacing w:line="0" w:lineRule="atLeast"/>
              <w:jc w:val="center"/>
              <w:rPr>
                <w:rFonts w:hint="default" w:ascii="Times New Roman" w:hAnsi="Times New Roman" w:eastAsia="仿宋_GB2312" w:cs="Times New Roman"/>
                <w:color w:val="000000"/>
                <w:kern w:val="0"/>
                <w:sz w:val="18"/>
                <w:szCs w:val="18"/>
              </w:rPr>
            </w:pPr>
          </w:p>
          <w:p w14:paraId="2EA7D56C">
            <w:pPr>
              <w:spacing w:line="0" w:lineRule="atLeast"/>
              <w:jc w:val="center"/>
              <w:rPr>
                <w:rFonts w:hint="default" w:ascii="Times New Roman" w:hAnsi="Times New Roman" w:eastAsia="仿宋_GB2312" w:cs="Times New Roman"/>
                <w:color w:val="000000"/>
                <w:kern w:val="0"/>
                <w:sz w:val="18"/>
                <w:szCs w:val="18"/>
              </w:rPr>
            </w:pPr>
          </w:p>
          <w:p w14:paraId="72E871D4">
            <w:pPr>
              <w:spacing w:line="0" w:lineRule="atLeast"/>
              <w:jc w:val="center"/>
              <w:rPr>
                <w:rFonts w:hint="default" w:ascii="Times New Roman" w:hAnsi="Times New Roman" w:eastAsia="仿宋_GB2312" w:cs="Times New Roman"/>
                <w:color w:val="000000"/>
                <w:kern w:val="0"/>
                <w:sz w:val="18"/>
                <w:szCs w:val="18"/>
              </w:rPr>
            </w:pPr>
          </w:p>
          <w:p w14:paraId="16C4C1F0">
            <w:pPr>
              <w:spacing w:line="0" w:lineRule="atLeast"/>
              <w:jc w:val="center"/>
              <w:rPr>
                <w:rFonts w:hint="default" w:ascii="Times New Roman" w:hAnsi="Times New Roman" w:eastAsia="仿宋_GB2312" w:cs="Times New Roman"/>
                <w:color w:val="000000"/>
                <w:kern w:val="0"/>
                <w:sz w:val="18"/>
                <w:szCs w:val="18"/>
              </w:rPr>
            </w:pPr>
          </w:p>
          <w:p w14:paraId="01E5A79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06EB2E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2DD0B46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DD639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6AAB9C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7E53AB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5256F21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2FCDB6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736F05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1DE516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279F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5D2C522B">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E7750E4">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D34F0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336ECB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3B9372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060C976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2ACCAC51">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58D4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7CCC3BBE">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630C93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F24DD6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2DB209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356118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53A4755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265512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FA4D41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E1BF5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50B4FEF">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5BA1C7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242A252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5394772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6B73D1C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3765DA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5270D7B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1EA6E54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280D52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F899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B0A2B3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BF13036">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636B21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534A585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37D35D4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2DCC2C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4A73AD0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306BEB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5"/>
                <w:szCs w:val="15"/>
                <w:highlight w:val="none"/>
                <w:lang w:val="en-US" w:eastAsia="zh-CN"/>
              </w:rPr>
              <w:t>4</w:t>
            </w:r>
          </w:p>
        </w:tc>
      </w:tr>
      <w:tr w14:paraId="4A7D4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46BFFC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380974A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7695E5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794242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60313E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7A62BE8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366D22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80A73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781AFBBB">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1CE7A2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6B5A8C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5566FCE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167E0FE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0648158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40AAE4E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306AEF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3279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10E90C2A">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AB199E5">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1D9EC39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5CD4EE5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3FA0AE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3325918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7767FF9">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38F37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9F41FF0">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80E87F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67E7D8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1FAC3C3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76246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60AEB4F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54CCA0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CDA1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34AD617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58134FB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68A8355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6BB560D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64D8DBA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391521D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375F315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1B57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11F769D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8D0C22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B98C15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221412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4C83AAC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0D9572D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D435B8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A462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43C9787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17DEED4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46BDE27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667CC615">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4C7EE541">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5A7CF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2C73468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2807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44A53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27093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DC9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5A80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昌州财农[2023]56号2024年中央水库移民-乔仁乡宽沟村村庄道路亮化项目</w:t>
            </w:r>
          </w:p>
        </w:tc>
      </w:tr>
      <w:tr w14:paraId="275CB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2DDA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C60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奇台县乔仁哈萨克族乡人民政府</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FA2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DC3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奇台县乔仁哈萨克族乡人民政府</w:t>
            </w:r>
          </w:p>
        </w:tc>
      </w:tr>
      <w:tr w14:paraId="39C6B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BB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9B5749">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39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BF8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00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0E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737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A4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6BEEE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14FDC">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C776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C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3D2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CB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8EC6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BBF1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114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3CF27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C9611">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68A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13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DC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707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47.9959</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C1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07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06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33B6E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D0D25">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CC3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05EA6">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F0454B">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6A2D5">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274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64E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88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7F05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98A4F">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8ED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76C34">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0435E">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632E36">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68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23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E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6B44C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937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A011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E286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17C09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660EE">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36EF694B">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昌州财农【2023】56号文，乔仁乡党委政府积极争取政府性基金项目，项目总投资48万元，对宽沟村山区道路安装太阳能路灯150盏，项目实施后，项目实施后将对农业增产增收有很大的促进作用，通过道路亮化项目的建设，可提高资源利用率，降低生活成本，同时提高生活的品质和产量，有着良好的示范效果，具有显著的社会效益。</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3822F1F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乔仁乡党委政府通过积极争取政府性基金项目总投资48万元，对宽沟村山区道路安装太阳能路灯150盏，项目实施后农业增产增收有很大的促进作用，通过道路亮化项目的建设，提高了资源利用率，降低了生活成本。</w:t>
            </w:r>
          </w:p>
        </w:tc>
      </w:tr>
      <w:tr w14:paraId="20B6B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855C7">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A431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87A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0E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292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7F6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FB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966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49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5628D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DF128">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6C65F">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38427">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D0563">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2820C">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626CD">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3C92B">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608EE">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49C364">
            <w:pPr>
              <w:jc w:val="center"/>
              <w:rPr>
                <w:rFonts w:hint="eastAsia" w:ascii="宋体" w:hAnsi="宋体" w:eastAsia="宋体" w:cs="宋体"/>
                <w:i w:val="0"/>
                <w:iCs w:val="0"/>
                <w:color w:val="000000"/>
                <w:sz w:val="20"/>
                <w:szCs w:val="20"/>
                <w:u w:val="none"/>
              </w:rPr>
            </w:pPr>
          </w:p>
        </w:tc>
      </w:tr>
      <w:tr w14:paraId="32049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A2B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3E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7D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57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路灯安装数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5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&lt;=150盏</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7C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=150盏</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95E1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22A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85E247">
            <w:pPr>
              <w:jc w:val="center"/>
              <w:rPr>
                <w:rFonts w:hint="eastAsia" w:ascii="宋体" w:hAnsi="宋体" w:eastAsia="宋体" w:cs="宋体"/>
                <w:i w:val="0"/>
                <w:iCs w:val="0"/>
                <w:color w:val="000000"/>
                <w:sz w:val="20"/>
                <w:szCs w:val="20"/>
                <w:u w:val="none"/>
              </w:rPr>
            </w:pPr>
          </w:p>
        </w:tc>
      </w:tr>
      <w:tr w14:paraId="0F432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3A8F5">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2D551">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CE2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E11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路灯安装质量达标率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A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69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08E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EB6A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4371A7">
            <w:pPr>
              <w:jc w:val="center"/>
              <w:rPr>
                <w:rFonts w:hint="eastAsia" w:ascii="宋体" w:hAnsi="宋体" w:eastAsia="宋体" w:cs="宋体"/>
                <w:i w:val="0"/>
                <w:iCs w:val="0"/>
                <w:color w:val="000000"/>
                <w:sz w:val="20"/>
                <w:szCs w:val="20"/>
                <w:u w:val="none"/>
              </w:rPr>
            </w:pPr>
          </w:p>
        </w:tc>
      </w:tr>
      <w:tr w14:paraId="0396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818B4">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6E7AC">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E1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97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项目按计划开工时间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B0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6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B8F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1C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D8DEB">
            <w:pPr>
              <w:jc w:val="center"/>
              <w:rPr>
                <w:rFonts w:hint="eastAsia" w:ascii="宋体" w:hAnsi="宋体" w:eastAsia="宋体" w:cs="宋体"/>
                <w:i w:val="0"/>
                <w:iCs w:val="0"/>
                <w:color w:val="000000"/>
                <w:sz w:val="20"/>
                <w:szCs w:val="20"/>
                <w:u w:val="none"/>
              </w:rPr>
            </w:pPr>
          </w:p>
        </w:tc>
      </w:tr>
      <w:tr w14:paraId="3B373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DE405">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DF5255">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9D8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93C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项目按计划完工时间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B56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6E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=2024年9月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4FA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23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93971">
            <w:pPr>
              <w:jc w:val="center"/>
              <w:rPr>
                <w:rFonts w:hint="eastAsia" w:ascii="宋体" w:hAnsi="宋体" w:eastAsia="宋体" w:cs="宋体"/>
                <w:i w:val="0"/>
                <w:iCs w:val="0"/>
                <w:color w:val="000000"/>
                <w:sz w:val="20"/>
                <w:szCs w:val="20"/>
                <w:u w:val="none"/>
              </w:rPr>
            </w:pPr>
          </w:p>
        </w:tc>
      </w:tr>
      <w:tr w14:paraId="687FF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EB230">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BA6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57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A55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安装路灯标准</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4E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&lt;=3200元/盏</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3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=3200元/盏</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0A1A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65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08A41">
            <w:pPr>
              <w:jc w:val="center"/>
              <w:rPr>
                <w:rFonts w:hint="eastAsia" w:ascii="宋体" w:hAnsi="宋体" w:eastAsia="宋体" w:cs="宋体"/>
                <w:i w:val="0"/>
                <w:iCs w:val="0"/>
                <w:color w:val="000000"/>
                <w:sz w:val="20"/>
                <w:szCs w:val="20"/>
                <w:u w:val="none"/>
              </w:rPr>
            </w:pPr>
          </w:p>
        </w:tc>
      </w:tr>
      <w:tr w14:paraId="2B64E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2DC86">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9C58A">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79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DAED">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D757">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95D8">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23864">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64C48">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DC1F9">
            <w:pPr>
              <w:jc w:val="center"/>
              <w:rPr>
                <w:rFonts w:hint="eastAsia" w:ascii="宋体" w:hAnsi="宋体" w:eastAsia="宋体" w:cs="宋体"/>
                <w:i w:val="0"/>
                <w:iCs w:val="0"/>
                <w:color w:val="000000"/>
                <w:sz w:val="20"/>
                <w:szCs w:val="20"/>
                <w:u w:val="none"/>
              </w:rPr>
            </w:pPr>
          </w:p>
        </w:tc>
      </w:tr>
      <w:tr w14:paraId="18A20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76BFF">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3BF24">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4C1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E0EF6">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B201">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17EB7">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1A46D">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B1E7FD">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D6BD6D">
            <w:pPr>
              <w:jc w:val="center"/>
              <w:rPr>
                <w:rFonts w:hint="eastAsia" w:ascii="宋体" w:hAnsi="宋体" w:eastAsia="宋体" w:cs="宋体"/>
                <w:i w:val="0"/>
                <w:iCs w:val="0"/>
                <w:color w:val="000000"/>
                <w:sz w:val="20"/>
                <w:szCs w:val="20"/>
                <w:u w:val="none"/>
              </w:rPr>
            </w:pPr>
          </w:p>
        </w:tc>
      </w:tr>
      <w:tr w14:paraId="06306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4ABA5">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E4F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0A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EA81F">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D71EC">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F61AD">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59D7F9">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89D098">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92EE7">
            <w:pPr>
              <w:jc w:val="center"/>
              <w:rPr>
                <w:rFonts w:hint="eastAsia" w:ascii="宋体" w:hAnsi="宋体" w:eastAsia="宋体" w:cs="宋体"/>
                <w:i w:val="0"/>
                <w:iCs w:val="0"/>
                <w:color w:val="000000"/>
                <w:sz w:val="20"/>
                <w:szCs w:val="20"/>
                <w:u w:val="none"/>
              </w:rPr>
            </w:pPr>
          </w:p>
        </w:tc>
      </w:tr>
      <w:tr w14:paraId="544EC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AEA6A">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7018EC">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D4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481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安装路灯收益群众户数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F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&gt;=160户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C2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=160户</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9D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BB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6E2AD">
            <w:pPr>
              <w:jc w:val="center"/>
              <w:rPr>
                <w:rFonts w:hint="eastAsia" w:ascii="宋体" w:hAnsi="宋体" w:eastAsia="宋体" w:cs="宋体"/>
                <w:i w:val="0"/>
                <w:iCs w:val="0"/>
                <w:color w:val="000000"/>
                <w:sz w:val="20"/>
                <w:szCs w:val="20"/>
                <w:u w:val="none"/>
              </w:rPr>
            </w:pPr>
          </w:p>
        </w:tc>
      </w:tr>
      <w:tr w14:paraId="012E3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43F44">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B4C96">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C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4F328">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09AFC">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AC20">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39789E">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72388D">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E8690">
            <w:pPr>
              <w:jc w:val="center"/>
              <w:rPr>
                <w:rFonts w:hint="eastAsia" w:ascii="宋体" w:hAnsi="宋体" w:eastAsia="宋体" w:cs="宋体"/>
                <w:i w:val="0"/>
                <w:iCs w:val="0"/>
                <w:color w:val="000000"/>
                <w:sz w:val="20"/>
                <w:szCs w:val="20"/>
                <w:u w:val="none"/>
              </w:rPr>
            </w:pPr>
          </w:p>
        </w:tc>
      </w:tr>
      <w:tr w14:paraId="625D5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D04A2">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3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6F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BCF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受益农民满意度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8F5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8A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B4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6E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D72AC">
            <w:pPr>
              <w:jc w:val="center"/>
              <w:rPr>
                <w:rFonts w:hint="eastAsia" w:ascii="宋体" w:hAnsi="宋体" w:eastAsia="宋体" w:cs="宋体"/>
                <w:i w:val="0"/>
                <w:iCs w:val="0"/>
                <w:color w:val="000000"/>
                <w:sz w:val="20"/>
                <w:szCs w:val="20"/>
                <w:u w:val="none"/>
              </w:rPr>
            </w:pPr>
          </w:p>
        </w:tc>
      </w:tr>
      <w:tr w14:paraId="3B7CA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13B6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03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6AF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675CC">
            <w:pPr>
              <w:jc w:val="center"/>
              <w:rPr>
                <w:rFonts w:hint="eastAsia" w:ascii="宋体" w:hAnsi="宋体" w:eastAsia="宋体" w:cs="宋体"/>
                <w:i w:val="0"/>
                <w:iCs w:val="0"/>
                <w:color w:val="000000"/>
                <w:sz w:val="20"/>
                <w:szCs w:val="20"/>
                <w:u w:val="none"/>
              </w:rPr>
            </w:pPr>
          </w:p>
        </w:tc>
      </w:tr>
    </w:tbl>
    <w:p w14:paraId="72E08C94">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66094356">
        <w:pPr>
          <w:pStyle w:val="7"/>
          <w:jc w:val="center"/>
        </w:pPr>
        <w:r>
          <w:fldChar w:fldCharType="begin"/>
        </w:r>
        <w:r>
          <w:instrText xml:space="preserve">PAGE   \* MERGEFORMAT</w:instrText>
        </w:r>
        <w:r>
          <w:fldChar w:fldCharType="separate"/>
        </w:r>
        <w:r>
          <w:rPr>
            <w:lang w:val="zh-CN"/>
          </w:rPr>
          <w:t>13</w:t>
        </w:r>
        <w:r>
          <w:fldChar w:fldCharType="end"/>
        </w:r>
      </w:p>
    </w:sdtContent>
  </w:sdt>
  <w:p w14:paraId="3A0D3EB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44EDE8"/>
    <w:multiLevelType w:val="singleLevel"/>
    <w:tmpl w:val="C044EDE8"/>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8D7B22"/>
    <w:rsid w:val="00F26FF6"/>
    <w:rsid w:val="01610122"/>
    <w:rsid w:val="019E09EC"/>
    <w:rsid w:val="02510197"/>
    <w:rsid w:val="032875BA"/>
    <w:rsid w:val="038631D7"/>
    <w:rsid w:val="03EC461B"/>
    <w:rsid w:val="061B6784"/>
    <w:rsid w:val="071A5591"/>
    <w:rsid w:val="072E58CA"/>
    <w:rsid w:val="07397B77"/>
    <w:rsid w:val="08AC34C9"/>
    <w:rsid w:val="0A420FE1"/>
    <w:rsid w:val="0AD007F3"/>
    <w:rsid w:val="0C082ECB"/>
    <w:rsid w:val="0C76410C"/>
    <w:rsid w:val="0D082A6E"/>
    <w:rsid w:val="0E3C619F"/>
    <w:rsid w:val="0F0D443D"/>
    <w:rsid w:val="0F6273CA"/>
    <w:rsid w:val="0FD9610F"/>
    <w:rsid w:val="10035202"/>
    <w:rsid w:val="100F38EC"/>
    <w:rsid w:val="11170296"/>
    <w:rsid w:val="11740923"/>
    <w:rsid w:val="11A54101"/>
    <w:rsid w:val="12C66037"/>
    <w:rsid w:val="12CD1ABC"/>
    <w:rsid w:val="130A5882"/>
    <w:rsid w:val="13471461"/>
    <w:rsid w:val="13B90F01"/>
    <w:rsid w:val="140219E2"/>
    <w:rsid w:val="14694C0A"/>
    <w:rsid w:val="155E4C4D"/>
    <w:rsid w:val="165F0D55"/>
    <w:rsid w:val="16884C04"/>
    <w:rsid w:val="181066D2"/>
    <w:rsid w:val="18671C16"/>
    <w:rsid w:val="1A387913"/>
    <w:rsid w:val="1AFD6560"/>
    <w:rsid w:val="1B3E13BF"/>
    <w:rsid w:val="1BCA4827"/>
    <w:rsid w:val="1C671E73"/>
    <w:rsid w:val="1CB702B4"/>
    <w:rsid w:val="1D322C47"/>
    <w:rsid w:val="1DA47664"/>
    <w:rsid w:val="1DE37094"/>
    <w:rsid w:val="1E5F2261"/>
    <w:rsid w:val="1E9E000F"/>
    <w:rsid w:val="1F127786"/>
    <w:rsid w:val="1F1A35F1"/>
    <w:rsid w:val="200506C8"/>
    <w:rsid w:val="200C43A4"/>
    <w:rsid w:val="201D0F3D"/>
    <w:rsid w:val="21097C41"/>
    <w:rsid w:val="217C68FB"/>
    <w:rsid w:val="21AE7D4B"/>
    <w:rsid w:val="22290DFD"/>
    <w:rsid w:val="22AF678F"/>
    <w:rsid w:val="22CD0BF9"/>
    <w:rsid w:val="23616034"/>
    <w:rsid w:val="23696C97"/>
    <w:rsid w:val="24311AD8"/>
    <w:rsid w:val="24480FA2"/>
    <w:rsid w:val="245A12B2"/>
    <w:rsid w:val="247E418E"/>
    <w:rsid w:val="25227A45"/>
    <w:rsid w:val="254060AD"/>
    <w:rsid w:val="25C9278E"/>
    <w:rsid w:val="269243D5"/>
    <w:rsid w:val="26AC3A6A"/>
    <w:rsid w:val="27214288"/>
    <w:rsid w:val="28DB60B1"/>
    <w:rsid w:val="298A1EB4"/>
    <w:rsid w:val="2AF84938"/>
    <w:rsid w:val="2B9D7E25"/>
    <w:rsid w:val="2BC43D5D"/>
    <w:rsid w:val="2C7C7A3B"/>
    <w:rsid w:val="2CF72E55"/>
    <w:rsid w:val="2DC10320"/>
    <w:rsid w:val="2F364819"/>
    <w:rsid w:val="2FA923BE"/>
    <w:rsid w:val="2FD63906"/>
    <w:rsid w:val="3137414F"/>
    <w:rsid w:val="33291A62"/>
    <w:rsid w:val="335566C7"/>
    <w:rsid w:val="336124DA"/>
    <w:rsid w:val="33691AE5"/>
    <w:rsid w:val="342A2472"/>
    <w:rsid w:val="348A3E9B"/>
    <w:rsid w:val="36B85C83"/>
    <w:rsid w:val="37215DAE"/>
    <w:rsid w:val="375C6562"/>
    <w:rsid w:val="37A30ED5"/>
    <w:rsid w:val="37E626CA"/>
    <w:rsid w:val="38805DE7"/>
    <w:rsid w:val="38CA40DD"/>
    <w:rsid w:val="395F2B56"/>
    <w:rsid w:val="3B1E41A3"/>
    <w:rsid w:val="3B482032"/>
    <w:rsid w:val="3B6F440E"/>
    <w:rsid w:val="3BBA0580"/>
    <w:rsid w:val="3BBA100A"/>
    <w:rsid w:val="3BECE841"/>
    <w:rsid w:val="3C28163E"/>
    <w:rsid w:val="3C554A8C"/>
    <w:rsid w:val="3CDE204C"/>
    <w:rsid w:val="3D363C36"/>
    <w:rsid w:val="3D3A2780"/>
    <w:rsid w:val="3E484EBC"/>
    <w:rsid w:val="3E915119"/>
    <w:rsid w:val="3E9C3F6D"/>
    <w:rsid w:val="3FF7797D"/>
    <w:rsid w:val="40BD7F2B"/>
    <w:rsid w:val="40C66554"/>
    <w:rsid w:val="42461EC8"/>
    <w:rsid w:val="42F16CBA"/>
    <w:rsid w:val="432702BD"/>
    <w:rsid w:val="435E419C"/>
    <w:rsid w:val="44EC2A5E"/>
    <w:rsid w:val="454937BA"/>
    <w:rsid w:val="46690BD8"/>
    <w:rsid w:val="48123C4D"/>
    <w:rsid w:val="48C920F7"/>
    <w:rsid w:val="48F17A38"/>
    <w:rsid w:val="49A54377"/>
    <w:rsid w:val="49F70BF1"/>
    <w:rsid w:val="4A295537"/>
    <w:rsid w:val="4AF25DDE"/>
    <w:rsid w:val="4B1906C2"/>
    <w:rsid w:val="4B2B3E60"/>
    <w:rsid w:val="4B4340EE"/>
    <w:rsid w:val="4B48598E"/>
    <w:rsid w:val="4B98647B"/>
    <w:rsid w:val="4BBD33CE"/>
    <w:rsid w:val="4D6D3115"/>
    <w:rsid w:val="4E9A18B1"/>
    <w:rsid w:val="4FA904C1"/>
    <w:rsid w:val="50062DD9"/>
    <w:rsid w:val="501514D0"/>
    <w:rsid w:val="503D507A"/>
    <w:rsid w:val="51124210"/>
    <w:rsid w:val="51147713"/>
    <w:rsid w:val="51272EB1"/>
    <w:rsid w:val="51FA74D0"/>
    <w:rsid w:val="529345D6"/>
    <w:rsid w:val="52AA4A52"/>
    <w:rsid w:val="539D3AD1"/>
    <w:rsid w:val="53BC3B2B"/>
    <w:rsid w:val="53CF538E"/>
    <w:rsid w:val="560662B2"/>
    <w:rsid w:val="57BA14B6"/>
    <w:rsid w:val="58982D68"/>
    <w:rsid w:val="58B1601B"/>
    <w:rsid w:val="590A5625"/>
    <w:rsid w:val="59943D66"/>
    <w:rsid w:val="59E051FD"/>
    <w:rsid w:val="59E6355E"/>
    <w:rsid w:val="5B081864"/>
    <w:rsid w:val="5B821531"/>
    <w:rsid w:val="5BC147C7"/>
    <w:rsid w:val="5BFF6039"/>
    <w:rsid w:val="5D497818"/>
    <w:rsid w:val="5D76A616"/>
    <w:rsid w:val="5D7F20B9"/>
    <w:rsid w:val="5DAC7D0E"/>
    <w:rsid w:val="5EB757F1"/>
    <w:rsid w:val="5F98B5AF"/>
    <w:rsid w:val="5FFE8511"/>
    <w:rsid w:val="5FFEACE2"/>
    <w:rsid w:val="609D5BF6"/>
    <w:rsid w:val="60A24097"/>
    <w:rsid w:val="61073070"/>
    <w:rsid w:val="61B9080E"/>
    <w:rsid w:val="61DF3FED"/>
    <w:rsid w:val="62606CE8"/>
    <w:rsid w:val="638A0425"/>
    <w:rsid w:val="63D8399D"/>
    <w:rsid w:val="642B176B"/>
    <w:rsid w:val="643EE26D"/>
    <w:rsid w:val="656019A0"/>
    <w:rsid w:val="65F242EE"/>
    <w:rsid w:val="663649BE"/>
    <w:rsid w:val="663F0B50"/>
    <w:rsid w:val="666D7E19"/>
    <w:rsid w:val="66C60A29"/>
    <w:rsid w:val="66C764AB"/>
    <w:rsid w:val="67600C28"/>
    <w:rsid w:val="682B3B74"/>
    <w:rsid w:val="68376930"/>
    <w:rsid w:val="68C86EF5"/>
    <w:rsid w:val="68F91E38"/>
    <w:rsid w:val="6B3158B9"/>
    <w:rsid w:val="6BA02A3F"/>
    <w:rsid w:val="6C105349"/>
    <w:rsid w:val="6C1E5A53"/>
    <w:rsid w:val="6C5F105B"/>
    <w:rsid w:val="6C6D4666"/>
    <w:rsid w:val="6CF56FD0"/>
    <w:rsid w:val="6DA32EDC"/>
    <w:rsid w:val="6EBC693B"/>
    <w:rsid w:val="6F5C41AC"/>
    <w:rsid w:val="6F902197"/>
    <w:rsid w:val="6FAF6C78"/>
    <w:rsid w:val="70960427"/>
    <w:rsid w:val="716167CC"/>
    <w:rsid w:val="718A7AD1"/>
    <w:rsid w:val="725716A5"/>
    <w:rsid w:val="72A44BC2"/>
    <w:rsid w:val="72B80445"/>
    <w:rsid w:val="7317C656"/>
    <w:rsid w:val="734ED73F"/>
    <w:rsid w:val="738C4583"/>
    <w:rsid w:val="73C82B32"/>
    <w:rsid w:val="73F94DAE"/>
    <w:rsid w:val="74220495"/>
    <w:rsid w:val="746E0A10"/>
    <w:rsid w:val="747D1B6F"/>
    <w:rsid w:val="749E5641"/>
    <w:rsid w:val="74D9218C"/>
    <w:rsid w:val="75843DDB"/>
    <w:rsid w:val="759B0736"/>
    <w:rsid w:val="76271066"/>
    <w:rsid w:val="77ED2F50"/>
    <w:rsid w:val="77FD8BE9"/>
    <w:rsid w:val="78000AED"/>
    <w:rsid w:val="78036054"/>
    <w:rsid w:val="785328F5"/>
    <w:rsid w:val="78E940ED"/>
    <w:rsid w:val="791740D0"/>
    <w:rsid w:val="79A9BD3F"/>
    <w:rsid w:val="79F84EE9"/>
    <w:rsid w:val="7A3A4D14"/>
    <w:rsid w:val="7A6F196A"/>
    <w:rsid w:val="7A83640D"/>
    <w:rsid w:val="7AC5270E"/>
    <w:rsid w:val="7B21178E"/>
    <w:rsid w:val="7B6C638A"/>
    <w:rsid w:val="7B776F12"/>
    <w:rsid w:val="7BFFFDD0"/>
    <w:rsid w:val="7C336E5F"/>
    <w:rsid w:val="7C8D4919"/>
    <w:rsid w:val="7D7A5F86"/>
    <w:rsid w:val="7DB20208"/>
    <w:rsid w:val="7DBB2757"/>
    <w:rsid w:val="7DEA7A23"/>
    <w:rsid w:val="7E4B683A"/>
    <w:rsid w:val="7E5E656D"/>
    <w:rsid w:val="7E8F2BCB"/>
    <w:rsid w:val="7F37BB4E"/>
    <w:rsid w:val="7F601843"/>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158</Words>
  <Characters>185</Characters>
  <Lines>58</Lines>
  <Paragraphs>16</Paragraphs>
  <TotalTime>0</TotalTime>
  <ScaleCrop>false</ScaleCrop>
  <LinksUpToDate>false</LinksUpToDate>
  <CharactersWithSpaces>185</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2025-04-30T06:28:24Z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A075C2AEC1C54D1693797747003CB0A9_13</vt:lpwstr>
  </property>
  <property fmtid="{D5CDD505-2E9C-101B-9397-08002B2CF9AE}" pid="4" name="KSOTemplateDocerSaveRecord">
    <vt:lpwstr>eyJoZGlkIjoiYWJmNTAxYTA0NTllZTU0OWY5NWY0MWNlMzBjNGU2OTYiLCJ1c2VySWQiOiIyNDc3ODExMjkifQ==</vt:lpwstr>
  </property>
</Properties>
</file>