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9B9AC" w14:textId="77777777" w:rsidR="00EC31FA" w:rsidRDefault="00EC31FA">
      <w:pPr>
        <w:spacing w:line="540" w:lineRule="exact"/>
        <w:jc w:val="center"/>
        <w:rPr>
          <w:rFonts w:eastAsia="华文中宋"/>
          <w:b/>
          <w:kern w:val="0"/>
          <w:sz w:val="52"/>
          <w:szCs w:val="52"/>
        </w:rPr>
      </w:pPr>
    </w:p>
    <w:p w14:paraId="6CA4C06A" w14:textId="77777777" w:rsidR="00EC31FA" w:rsidRDefault="00EC31FA">
      <w:pPr>
        <w:spacing w:line="540" w:lineRule="exact"/>
        <w:rPr>
          <w:rFonts w:eastAsia="华文中宋"/>
          <w:b/>
          <w:kern w:val="0"/>
          <w:sz w:val="52"/>
          <w:szCs w:val="52"/>
        </w:rPr>
      </w:pPr>
    </w:p>
    <w:p w14:paraId="0776A6E9" w14:textId="77777777" w:rsidR="00EC31FA" w:rsidRDefault="00EC31FA">
      <w:pPr>
        <w:spacing w:line="540" w:lineRule="exact"/>
        <w:jc w:val="center"/>
        <w:rPr>
          <w:rFonts w:eastAsia="华文中宋"/>
          <w:b/>
          <w:kern w:val="0"/>
          <w:sz w:val="52"/>
          <w:szCs w:val="52"/>
        </w:rPr>
      </w:pPr>
    </w:p>
    <w:p w14:paraId="6DEDEA9F" w14:textId="77777777" w:rsidR="00EC31FA" w:rsidRDefault="00EC31FA">
      <w:pPr>
        <w:spacing w:line="540" w:lineRule="exact"/>
        <w:jc w:val="center"/>
        <w:rPr>
          <w:rFonts w:eastAsia="华文中宋"/>
          <w:b/>
          <w:kern w:val="0"/>
          <w:sz w:val="52"/>
          <w:szCs w:val="52"/>
        </w:rPr>
      </w:pPr>
    </w:p>
    <w:p w14:paraId="5B4EB585" w14:textId="77777777" w:rsidR="00EC31FA" w:rsidRDefault="00000000">
      <w:pPr>
        <w:spacing w:line="540" w:lineRule="exact"/>
        <w:jc w:val="center"/>
        <w:rPr>
          <w:rFonts w:eastAsia="方正小标宋_GBK"/>
          <w:kern w:val="0"/>
          <w:sz w:val="48"/>
          <w:szCs w:val="48"/>
        </w:rPr>
      </w:pPr>
      <w:r>
        <w:rPr>
          <w:rFonts w:eastAsia="方正小标宋_GBK"/>
          <w:kern w:val="0"/>
          <w:sz w:val="48"/>
          <w:szCs w:val="48"/>
        </w:rPr>
        <w:t>昌州财教</w:t>
      </w:r>
      <w:r>
        <w:rPr>
          <w:rFonts w:eastAsia="方正小标宋_GBK"/>
          <w:kern w:val="0"/>
          <w:sz w:val="48"/>
          <w:szCs w:val="48"/>
        </w:rPr>
        <w:t>[2023]90</w:t>
      </w:r>
      <w:r>
        <w:rPr>
          <w:rFonts w:eastAsia="方正小标宋_GBK"/>
          <w:kern w:val="0"/>
          <w:sz w:val="48"/>
          <w:szCs w:val="48"/>
        </w:rPr>
        <w:t>号关于提前下达</w:t>
      </w:r>
      <w:r>
        <w:rPr>
          <w:rFonts w:eastAsia="方正小标宋_GBK"/>
          <w:kern w:val="0"/>
          <w:sz w:val="48"/>
          <w:szCs w:val="48"/>
        </w:rPr>
        <w:t>2024</w:t>
      </w:r>
      <w:r>
        <w:rPr>
          <w:rFonts w:eastAsia="方正小标宋_GBK"/>
          <w:kern w:val="0"/>
          <w:sz w:val="48"/>
          <w:szCs w:val="48"/>
        </w:rPr>
        <w:t>年城乡义务教育补助经费预算</w:t>
      </w:r>
      <w:r>
        <w:rPr>
          <w:rFonts w:eastAsia="方正小标宋_GBK"/>
          <w:kern w:val="0"/>
          <w:sz w:val="48"/>
          <w:szCs w:val="48"/>
        </w:rPr>
        <w:t>[</w:t>
      </w:r>
      <w:r>
        <w:rPr>
          <w:rFonts w:eastAsia="方正小标宋_GBK"/>
          <w:kern w:val="0"/>
          <w:sz w:val="48"/>
          <w:szCs w:val="48"/>
        </w:rPr>
        <w:t>中央直达资金</w:t>
      </w:r>
      <w:r>
        <w:rPr>
          <w:rFonts w:eastAsia="方正小标宋_GBK"/>
          <w:kern w:val="0"/>
          <w:sz w:val="48"/>
          <w:szCs w:val="48"/>
        </w:rPr>
        <w:t>]</w:t>
      </w:r>
      <w:r>
        <w:rPr>
          <w:rFonts w:eastAsia="方正小标宋_GBK"/>
          <w:kern w:val="0"/>
          <w:sz w:val="48"/>
          <w:szCs w:val="48"/>
        </w:rPr>
        <w:t>的通知</w:t>
      </w:r>
      <w:r>
        <w:rPr>
          <w:rFonts w:eastAsia="方正小标宋_GBK"/>
          <w:kern w:val="0"/>
          <w:sz w:val="48"/>
          <w:szCs w:val="48"/>
        </w:rPr>
        <w:t>-</w:t>
      </w:r>
      <w:r>
        <w:rPr>
          <w:rFonts w:eastAsia="方正小标宋_GBK"/>
          <w:kern w:val="0"/>
          <w:sz w:val="48"/>
          <w:szCs w:val="48"/>
        </w:rPr>
        <w:t>小学公用经费项目支出绩效评价报告</w:t>
      </w:r>
    </w:p>
    <w:p w14:paraId="75968E8C" w14:textId="77777777" w:rsidR="00EC31FA" w:rsidRDefault="00EC31FA">
      <w:pPr>
        <w:spacing w:line="540" w:lineRule="exact"/>
        <w:jc w:val="center"/>
        <w:rPr>
          <w:rFonts w:eastAsia="华文中宋"/>
          <w:b/>
          <w:kern w:val="0"/>
          <w:sz w:val="52"/>
          <w:szCs w:val="52"/>
        </w:rPr>
      </w:pPr>
    </w:p>
    <w:p w14:paraId="2BE78BE5" w14:textId="77777777" w:rsidR="00EC31FA" w:rsidRDefault="0000000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6CEE8D8E" w14:textId="77777777" w:rsidR="00EC31FA" w:rsidRDefault="00EC31FA">
      <w:pPr>
        <w:spacing w:line="540" w:lineRule="exact"/>
        <w:jc w:val="center"/>
        <w:rPr>
          <w:rFonts w:eastAsia="仿宋_GB2312"/>
          <w:kern w:val="0"/>
          <w:sz w:val="30"/>
          <w:szCs w:val="30"/>
        </w:rPr>
      </w:pPr>
    </w:p>
    <w:p w14:paraId="16B977BA" w14:textId="77777777" w:rsidR="00EC31FA" w:rsidRDefault="00EC31FA">
      <w:pPr>
        <w:spacing w:line="540" w:lineRule="exact"/>
        <w:jc w:val="center"/>
        <w:rPr>
          <w:rFonts w:eastAsia="仿宋_GB2312"/>
          <w:kern w:val="0"/>
          <w:sz w:val="30"/>
          <w:szCs w:val="30"/>
        </w:rPr>
      </w:pPr>
    </w:p>
    <w:p w14:paraId="6432C6DA" w14:textId="77777777" w:rsidR="00EC31FA" w:rsidRDefault="00EC31FA">
      <w:pPr>
        <w:spacing w:line="540" w:lineRule="exact"/>
        <w:jc w:val="center"/>
        <w:rPr>
          <w:rFonts w:eastAsia="仿宋_GB2312"/>
          <w:kern w:val="0"/>
          <w:sz w:val="30"/>
          <w:szCs w:val="30"/>
        </w:rPr>
      </w:pPr>
    </w:p>
    <w:p w14:paraId="0B038073" w14:textId="77777777" w:rsidR="00EC31FA" w:rsidRDefault="00EC31FA">
      <w:pPr>
        <w:pStyle w:val="ad"/>
        <w:rPr>
          <w:rFonts w:ascii="Times New Roman" w:hAnsi="Times New Roman"/>
        </w:rPr>
      </w:pPr>
    </w:p>
    <w:p w14:paraId="20637ACB" w14:textId="77777777" w:rsidR="00EC31FA" w:rsidRDefault="00EC31FA">
      <w:pPr>
        <w:spacing w:line="540" w:lineRule="exact"/>
        <w:jc w:val="center"/>
        <w:rPr>
          <w:rFonts w:eastAsia="仿宋_GB2312"/>
          <w:kern w:val="0"/>
          <w:sz w:val="30"/>
          <w:szCs w:val="30"/>
        </w:rPr>
      </w:pPr>
    </w:p>
    <w:p w14:paraId="236A8E5F" w14:textId="77777777" w:rsidR="00EC31FA" w:rsidRDefault="00EC31FA">
      <w:pPr>
        <w:spacing w:line="540" w:lineRule="exact"/>
        <w:rPr>
          <w:rFonts w:eastAsia="仿宋_GB2312"/>
          <w:kern w:val="0"/>
          <w:sz w:val="30"/>
          <w:szCs w:val="30"/>
        </w:rPr>
      </w:pPr>
    </w:p>
    <w:p w14:paraId="49E49712" w14:textId="77777777" w:rsidR="00EC31FA"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项目名称：昌州财教</w:t>
      </w:r>
      <w:r>
        <w:rPr>
          <w:rFonts w:eastAsia="仿宋_GB2312"/>
          <w:kern w:val="0"/>
          <w:sz w:val="36"/>
          <w:szCs w:val="36"/>
        </w:rPr>
        <w:t>[2023]90</w:t>
      </w:r>
      <w:r>
        <w:rPr>
          <w:rFonts w:eastAsia="仿宋_GB2312"/>
          <w:kern w:val="0"/>
          <w:sz w:val="36"/>
          <w:szCs w:val="36"/>
        </w:rPr>
        <w:t>号关于提前下达</w:t>
      </w:r>
      <w:r>
        <w:rPr>
          <w:rFonts w:eastAsia="仿宋_GB2312"/>
          <w:kern w:val="0"/>
          <w:sz w:val="36"/>
          <w:szCs w:val="36"/>
        </w:rPr>
        <w:t>2024</w:t>
      </w:r>
      <w:r>
        <w:rPr>
          <w:rFonts w:eastAsia="仿宋_GB2312"/>
          <w:kern w:val="0"/>
          <w:sz w:val="36"/>
          <w:szCs w:val="36"/>
        </w:rPr>
        <w:t>年城乡义务教育补助经费预算</w:t>
      </w:r>
      <w:r>
        <w:rPr>
          <w:rFonts w:eastAsia="仿宋_GB2312"/>
          <w:kern w:val="0"/>
          <w:sz w:val="36"/>
          <w:szCs w:val="36"/>
        </w:rPr>
        <w:t>[</w:t>
      </w:r>
      <w:r>
        <w:rPr>
          <w:rFonts w:eastAsia="仿宋_GB2312"/>
          <w:kern w:val="0"/>
          <w:sz w:val="36"/>
          <w:szCs w:val="36"/>
        </w:rPr>
        <w:t>中央直达资金</w:t>
      </w:r>
      <w:r>
        <w:rPr>
          <w:rFonts w:eastAsia="仿宋_GB2312"/>
          <w:kern w:val="0"/>
          <w:sz w:val="36"/>
          <w:szCs w:val="36"/>
        </w:rPr>
        <w:t>]</w:t>
      </w:r>
      <w:r>
        <w:rPr>
          <w:rFonts w:eastAsia="仿宋_GB2312"/>
          <w:kern w:val="0"/>
          <w:sz w:val="36"/>
          <w:szCs w:val="36"/>
        </w:rPr>
        <w:t>的通知</w:t>
      </w:r>
      <w:r>
        <w:rPr>
          <w:rFonts w:eastAsia="仿宋_GB2312"/>
          <w:kern w:val="0"/>
          <w:sz w:val="36"/>
          <w:szCs w:val="36"/>
        </w:rPr>
        <w:t>-</w:t>
      </w:r>
      <w:r>
        <w:rPr>
          <w:rFonts w:eastAsia="仿宋_GB2312"/>
          <w:kern w:val="0"/>
          <w:sz w:val="36"/>
          <w:szCs w:val="36"/>
        </w:rPr>
        <w:t>小学公用经费</w:t>
      </w:r>
    </w:p>
    <w:p w14:paraId="61846F18" w14:textId="77777777" w:rsidR="00EC31FA" w:rsidRDefault="00000000">
      <w:pPr>
        <w:spacing w:line="700" w:lineRule="exact"/>
        <w:jc w:val="left"/>
        <w:rPr>
          <w:rFonts w:eastAsia="仿宋_GB2312"/>
          <w:kern w:val="0"/>
          <w:sz w:val="36"/>
          <w:szCs w:val="36"/>
        </w:rPr>
      </w:pPr>
      <w:r>
        <w:rPr>
          <w:rFonts w:eastAsia="仿宋_GB2312"/>
          <w:kern w:val="0"/>
          <w:sz w:val="36"/>
          <w:szCs w:val="36"/>
        </w:rPr>
        <w:t>实施单位（公章）：奇台县乔仁哈萨克族乡中心学校</w:t>
      </w:r>
    </w:p>
    <w:p w14:paraId="30A6D897" w14:textId="77777777" w:rsidR="00EC31FA" w:rsidRDefault="00000000">
      <w:pPr>
        <w:spacing w:line="700" w:lineRule="exact"/>
        <w:ind w:firstLineChars="400" w:firstLine="1440"/>
        <w:jc w:val="left"/>
        <w:rPr>
          <w:rFonts w:eastAsia="仿宋_GB2312"/>
          <w:kern w:val="0"/>
          <w:sz w:val="36"/>
          <w:szCs w:val="36"/>
        </w:rPr>
      </w:pPr>
      <w:r>
        <w:rPr>
          <w:rFonts w:eastAsia="仿宋_GB2312"/>
          <w:kern w:val="0"/>
          <w:sz w:val="36"/>
          <w:szCs w:val="36"/>
        </w:rPr>
        <w:lastRenderedPageBreak/>
        <w:t>主管部门（公章）：</w:t>
      </w:r>
      <w:r>
        <w:rPr>
          <w:rFonts w:eastAsia="仿宋_GB2312" w:hint="eastAsia"/>
          <w:kern w:val="0"/>
          <w:sz w:val="36"/>
          <w:szCs w:val="36"/>
        </w:rPr>
        <w:t>奇台县教育局</w:t>
      </w:r>
    </w:p>
    <w:p w14:paraId="0BCFEFC7" w14:textId="77777777" w:rsidR="00EC31FA"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马兰</w:t>
      </w:r>
    </w:p>
    <w:p w14:paraId="432E4D61" w14:textId="77777777" w:rsidR="00EC31FA" w:rsidRDefault="00000000">
      <w:pPr>
        <w:spacing w:line="700" w:lineRule="exact"/>
        <w:ind w:firstLineChars="400" w:firstLine="1440"/>
        <w:jc w:val="left"/>
        <w:rPr>
          <w:rFonts w:eastAsia="仿宋_GB2312"/>
          <w:kern w:val="0"/>
          <w:sz w:val="30"/>
          <w:szCs w:val="30"/>
        </w:rPr>
      </w:pPr>
      <w:r>
        <w:rPr>
          <w:rFonts w:eastAsia="仿宋_GB2312"/>
          <w:kern w:val="0"/>
          <w:sz w:val="36"/>
          <w:szCs w:val="36"/>
        </w:rPr>
        <w:t>填报时间：</w:t>
      </w:r>
      <w:r>
        <w:rPr>
          <w:rFonts w:eastAsia="仿宋_GB2312" w:hint="eastAsia"/>
          <w:kern w:val="0"/>
          <w:sz w:val="36"/>
          <w:szCs w:val="36"/>
        </w:rPr>
        <w:t>2025</w:t>
      </w:r>
      <w:r>
        <w:rPr>
          <w:rFonts w:eastAsia="仿宋_GB2312"/>
          <w:kern w:val="0"/>
          <w:sz w:val="36"/>
          <w:szCs w:val="36"/>
        </w:rPr>
        <w:t>年</w:t>
      </w:r>
      <w:r>
        <w:rPr>
          <w:rFonts w:eastAsia="仿宋_GB2312" w:hint="eastAsia"/>
          <w:kern w:val="0"/>
          <w:sz w:val="36"/>
          <w:szCs w:val="36"/>
        </w:rPr>
        <w:t>5</w:t>
      </w:r>
      <w:r>
        <w:rPr>
          <w:rFonts w:eastAsia="仿宋_GB2312"/>
          <w:kern w:val="0"/>
          <w:sz w:val="36"/>
          <w:szCs w:val="36"/>
        </w:rPr>
        <w:t>月</w:t>
      </w:r>
      <w:r>
        <w:rPr>
          <w:rFonts w:eastAsia="仿宋_GB2312" w:hint="eastAsia"/>
          <w:kern w:val="0"/>
          <w:sz w:val="36"/>
          <w:szCs w:val="36"/>
        </w:rPr>
        <w:t>7</w:t>
      </w:r>
      <w:r>
        <w:rPr>
          <w:rFonts w:eastAsia="仿宋_GB2312"/>
          <w:kern w:val="0"/>
          <w:sz w:val="36"/>
          <w:szCs w:val="36"/>
        </w:rPr>
        <w:t>日</w:t>
      </w:r>
    </w:p>
    <w:p w14:paraId="625B62E5" w14:textId="77777777" w:rsidR="00EC31FA" w:rsidRDefault="00EC31FA">
      <w:pPr>
        <w:spacing w:line="560" w:lineRule="exact"/>
        <w:rPr>
          <w:rFonts w:eastAsia="黑体"/>
          <w:bCs/>
          <w:sz w:val="32"/>
          <w:szCs w:val="32"/>
        </w:rPr>
        <w:sectPr w:rsidR="00EC31FA">
          <w:pgSz w:w="11906" w:h="16838"/>
          <w:pgMar w:top="1440" w:right="1558" w:bottom="1440" w:left="1800" w:header="851" w:footer="992" w:gutter="0"/>
          <w:cols w:space="425"/>
          <w:docGrid w:type="lines" w:linePitch="312"/>
        </w:sectPr>
      </w:pPr>
    </w:p>
    <w:p w14:paraId="66EDD12B" w14:textId="77777777" w:rsidR="00EC31FA" w:rsidRDefault="00000000">
      <w:pPr>
        <w:spacing w:line="560" w:lineRule="exact"/>
        <w:rPr>
          <w:rFonts w:eastAsia="黑体"/>
          <w:bCs/>
          <w:sz w:val="32"/>
          <w:szCs w:val="32"/>
        </w:rPr>
      </w:pPr>
      <w:r>
        <w:rPr>
          <w:rFonts w:eastAsia="黑体"/>
          <w:bCs/>
          <w:sz w:val="32"/>
          <w:szCs w:val="32"/>
        </w:rPr>
        <w:lastRenderedPageBreak/>
        <w:t>一、基本情况</w:t>
      </w:r>
    </w:p>
    <w:p w14:paraId="4C7E40A0" w14:textId="77777777" w:rsidR="00EC31FA" w:rsidRDefault="00000000">
      <w:pPr>
        <w:spacing w:line="560" w:lineRule="exact"/>
        <w:ind w:firstLineChars="200" w:firstLine="640"/>
        <w:rPr>
          <w:rFonts w:eastAsia="楷体_GB2312"/>
          <w:b/>
          <w:bCs/>
          <w:sz w:val="32"/>
          <w:szCs w:val="32"/>
        </w:rPr>
      </w:pPr>
      <w:r>
        <w:rPr>
          <w:rFonts w:eastAsia="楷体_GB2312"/>
          <w:b/>
          <w:bCs/>
          <w:sz w:val="32"/>
          <w:szCs w:val="32"/>
        </w:rPr>
        <w:t>（一）项目概况</w:t>
      </w:r>
    </w:p>
    <w:p w14:paraId="22822A72" w14:textId="77777777" w:rsidR="00EC31FA" w:rsidRDefault="00000000">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14:paraId="76A3159A" w14:textId="77777777" w:rsidR="00EC31FA" w:rsidRDefault="00000000">
      <w:pPr>
        <w:spacing w:line="560" w:lineRule="exact"/>
        <w:ind w:firstLineChars="200" w:firstLine="600"/>
        <w:rPr>
          <w:rFonts w:eastAsia="仿宋_GB2312"/>
          <w:sz w:val="30"/>
          <w:szCs w:val="30"/>
        </w:rPr>
      </w:pPr>
      <w:r>
        <w:rPr>
          <w:rFonts w:eastAsia="仿宋_GB2312"/>
          <w:sz w:val="30"/>
          <w:szCs w:val="30"/>
        </w:rPr>
        <w:t>根据昌州财教</w:t>
      </w:r>
      <w:r>
        <w:rPr>
          <w:rFonts w:eastAsia="仿宋_GB2312"/>
          <w:sz w:val="30"/>
          <w:szCs w:val="30"/>
        </w:rPr>
        <w:t>[2023]90</w:t>
      </w:r>
      <w:r>
        <w:rPr>
          <w:rFonts w:eastAsia="仿宋_GB2312"/>
          <w:sz w:val="30"/>
          <w:szCs w:val="30"/>
        </w:rPr>
        <w:t>号关于提前下达</w:t>
      </w:r>
      <w:r>
        <w:rPr>
          <w:rFonts w:eastAsia="仿宋_GB2312"/>
          <w:sz w:val="30"/>
          <w:szCs w:val="30"/>
        </w:rPr>
        <w:t>2024</w:t>
      </w:r>
      <w:r>
        <w:rPr>
          <w:rFonts w:eastAsia="仿宋_GB2312"/>
          <w:sz w:val="30"/>
          <w:szCs w:val="30"/>
        </w:rPr>
        <w:t>年城乡义务教育补助经费预算</w:t>
      </w:r>
      <w:r>
        <w:rPr>
          <w:rFonts w:eastAsia="仿宋_GB2312"/>
          <w:sz w:val="30"/>
          <w:szCs w:val="30"/>
        </w:rPr>
        <w:t>[</w:t>
      </w:r>
      <w:r>
        <w:rPr>
          <w:rFonts w:eastAsia="仿宋_GB2312"/>
          <w:sz w:val="30"/>
          <w:szCs w:val="30"/>
        </w:rPr>
        <w:t>中央直达资金</w:t>
      </w:r>
      <w:r>
        <w:rPr>
          <w:rFonts w:eastAsia="仿宋_GB2312"/>
          <w:sz w:val="30"/>
          <w:szCs w:val="30"/>
        </w:rPr>
        <w:t>]</w:t>
      </w:r>
      <w:r>
        <w:rPr>
          <w:rFonts w:eastAsia="仿宋_GB2312"/>
          <w:sz w:val="30"/>
          <w:szCs w:val="30"/>
        </w:rPr>
        <w:t>的通知</w:t>
      </w:r>
      <w:r>
        <w:rPr>
          <w:rFonts w:eastAsia="仿宋_GB2312"/>
          <w:sz w:val="30"/>
          <w:szCs w:val="30"/>
        </w:rPr>
        <w:t>-</w:t>
      </w:r>
      <w:r>
        <w:rPr>
          <w:rFonts w:eastAsia="仿宋_GB2312"/>
          <w:sz w:val="30"/>
          <w:szCs w:val="30"/>
        </w:rPr>
        <w:t>小学公用经费</w:t>
      </w:r>
      <w:r>
        <w:rPr>
          <w:rFonts w:eastAsia="仿宋_GB2312" w:hint="eastAsia"/>
          <w:sz w:val="30"/>
          <w:szCs w:val="30"/>
        </w:rPr>
        <w:t>，为保障学校正常运转，优化公共设施，提高学生的学习环境。</w:t>
      </w:r>
    </w:p>
    <w:p w14:paraId="6980AC01" w14:textId="77777777" w:rsidR="00EC31FA" w:rsidRDefault="00000000">
      <w:pPr>
        <w:spacing w:line="560" w:lineRule="exact"/>
        <w:ind w:firstLineChars="200" w:firstLine="600"/>
        <w:rPr>
          <w:rFonts w:eastAsia="仿宋_GB2312"/>
          <w:sz w:val="30"/>
          <w:szCs w:val="30"/>
        </w:rPr>
      </w:pPr>
      <w:r>
        <w:rPr>
          <w:rFonts w:eastAsia="仿宋_GB2312"/>
          <w:sz w:val="30"/>
          <w:szCs w:val="30"/>
        </w:rPr>
        <w:t>2.</w:t>
      </w:r>
      <w:r>
        <w:rPr>
          <w:rFonts w:eastAsia="仿宋_GB2312"/>
          <w:sz w:val="30"/>
          <w:szCs w:val="30"/>
        </w:rPr>
        <w:t>项目主要内容：</w:t>
      </w:r>
    </w:p>
    <w:p w14:paraId="08539455" w14:textId="77777777" w:rsidR="00EC31FA" w:rsidRDefault="00000000">
      <w:pPr>
        <w:spacing w:line="560" w:lineRule="exact"/>
        <w:ind w:firstLineChars="200" w:firstLine="600"/>
        <w:rPr>
          <w:rFonts w:eastAsia="仿宋_GB2312"/>
          <w:sz w:val="30"/>
          <w:szCs w:val="30"/>
        </w:rPr>
      </w:pPr>
      <w:r>
        <w:rPr>
          <w:rFonts w:eastAsia="仿宋_GB2312"/>
          <w:sz w:val="30"/>
          <w:szCs w:val="30"/>
        </w:rPr>
        <w:t>项目主要内容：</w:t>
      </w:r>
      <w:r>
        <w:rPr>
          <w:rFonts w:eastAsia="仿宋_GB2312" w:hint="eastAsia"/>
          <w:sz w:val="30"/>
          <w:szCs w:val="30"/>
        </w:rPr>
        <w:t>保障学校正常运转，优化公共设施，提高学生的学习环境。</w:t>
      </w:r>
    </w:p>
    <w:p w14:paraId="096E3EEC" w14:textId="77777777" w:rsidR="00EC31FA" w:rsidRDefault="00000000">
      <w:pPr>
        <w:spacing w:line="560" w:lineRule="exact"/>
        <w:ind w:firstLineChars="200" w:firstLine="600"/>
        <w:rPr>
          <w:rFonts w:eastAsia="仿宋_GB2312"/>
          <w:sz w:val="30"/>
          <w:szCs w:val="30"/>
        </w:rPr>
      </w:pPr>
      <w:r>
        <w:rPr>
          <w:rFonts w:eastAsia="仿宋_GB2312"/>
          <w:sz w:val="30"/>
          <w:szCs w:val="30"/>
        </w:rPr>
        <w:t>项目实施情况：通过该项目的实施，提升了义务教育的高质量，促进了学生身心健康全面的发展。</w:t>
      </w:r>
    </w:p>
    <w:p w14:paraId="6570A67E" w14:textId="77777777" w:rsidR="00EC31FA" w:rsidRDefault="00000000">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2DB029E8" w14:textId="77777777" w:rsidR="00EC31FA" w:rsidRDefault="00000000">
      <w:pPr>
        <w:spacing w:line="560" w:lineRule="exact"/>
        <w:ind w:firstLineChars="200" w:firstLine="600"/>
        <w:rPr>
          <w:rFonts w:eastAsia="仿宋_GB2312"/>
          <w:sz w:val="30"/>
          <w:szCs w:val="30"/>
        </w:rPr>
      </w:pPr>
      <w:r>
        <w:rPr>
          <w:rFonts w:eastAsia="仿宋_GB2312"/>
          <w:sz w:val="30"/>
          <w:szCs w:val="30"/>
        </w:rPr>
        <w:t>（</w:t>
      </w:r>
      <w:r>
        <w:rPr>
          <w:rFonts w:eastAsia="仿宋_GB2312"/>
          <w:sz w:val="30"/>
          <w:szCs w:val="30"/>
        </w:rPr>
        <w:t>1</w:t>
      </w:r>
      <w:r>
        <w:rPr>
          <w:rFonts w:eastAsia="仿宋_GB2312"/>
          <w:sz w:val="30"/>
          <w:szCs w:val="30"/>
        </w:rPr>
        <w:t>）资金投入情况</w:t>
      </w:r>
    </w:p>
    <w:p w14:paraId="5A4485F7" w14:textId="77777777" w:rsidR="00EC31FA" w:rsidRDefault="00000000">
      <w:pPr>
        <w:spacing w:line="560" w:lineRule="exact"/>
        <w:ind w:firstLineChars="200" w:firstLine="600"/>
        <w:rPr>
          <w:rFonts w:eastAsia="仿宋_GB2312"/>
          <w:sz w:val="30"/>
          <w:szCs w:val="30"/>
        </w:rPr>
      </w:pPr>
      <w:r>
        <w:rPr>
          <w:rFonts w:eastAsia="仿宋_GB2312"/>
          <w:sz w:val="30"/>
          <w:szCs w:val="30"/>
        </w:rPr>
        <w:t>该项目年初预算数</w:t>
      </w:r>
      <w:r>
        <w:rPr>
          <w:rFonts w:eastAsia="仿宋_GB2312"/>
          <w:sz w:val="30"/>
          <w:szCs w:val="30"/>
        </w:rPr>
        <w:t>37.69</w:t>
      </w:r>
      <w:r>
        <w:rPr>
          <w:rFonts w:eastAsia="仿宋_GB2312"/>
          <w:sz w:val="30"/>
          <w:szCs w:val="30"/>
        </w:rPr>
        <w:t>万元，全年预算数</w:t>
      </w:r>
      <w:r>
        <w:rPr>
          <w:rFonts w:eastAsia="仿宋_GB2312"/>
          <w:sz w:val="30"/>
          <w:szCs w:val="30"/>
        </w:rPr>
        <w:t>37.69</w:t>
      </w:r>
      <w:r>
        <w:rPr>
          <w:rFonts w:eastAsia="仿宋_GB2312"/>
          <w:sz w:val="30"/>
          <w:szCs w:val="30"/>
        </w:rPr>
        <w:t>万元，该项目资金已全部落实到位，资金来源为</w:t>
      </w:r>
      <w:r>
        <w:rPr>
          <w:rFonts w:eastAsia="仿宋_GB2312" w:hint="eastAsia"/>
          <w:sz w:val="30"/>
          <w:szCs w:val="30"/>
        </w:rPr>
        <w:t>财政拨款。</w:t>
      </w:r>
    </w:p>
    <w:p w14:paraId="11D44906" w14:textId="77777777" w:rsidR="00EC31FA" w:rsidRDefault="00000000">
      <w:pPr>
        <w:spacing w:line="560" w:lineRule="exact"/>
        <w:ind w:firstLineChars="200" w:firstLine="600"/>
        <w:rPr>
          <w:rFonts w:eastAsia="仿宋_GB2312"/>
          <w:sz w:val="30"/>
          <w:szCs w:val="30"/>
        </w:rPr>
      </w:pPr>
      <w:r>
        <w:rPr>
          <w:rFonts w:eastAsia="仿宋_GB2312"/>
          <w:sz w:val="30"/>
          <w:szCs w:val="30"/>
        </w:rPr>
        <w:t>（</w:t>
      </w:r>
      <w:r>
        <w:rPr>
          <w:rFonts w:eastAsia="仿宋_GB2312"/>
          <w:sz w:val="30"/>
          <w:szCs w:val="30"/>
        </w:rPr>
        <w:t>2</w:t>
      </w:r>
      <w:r>
        <w:rPr>
          <w:rFonts w:eastAsia="仿宋_GB2312"/>
          <w:sz w:val="30"/>
          <w:szCs w:val="30"/>
        </w:rPr>
        <w:t>）资金使用情况</w:t>
      </w:r>
    </w:p>
    <w:p w14:paraId="18021B10" w14:textId="77777777" w:rsidR="00EC31FA" w:rsidRDefault="00000000">
      <w:pPr>
        <w:spacing w:line="560" w:lineRule="exact"/>
        <w:ind w:firstLineChars="200" w:firstLine="600"/>
        <w:rPr>
          <w:rFonts w:eastAsia="仿宋_GB2312"/>
          <w:sz w:val="30"/>
          <w:szCs w:val="30"/>
        </w:rPr>
      </w:pPr>
      <w:r>
        <w:rPr>
          <w:rFonts w:eastAsia="仿宋_GB2312"/>
          <w:sz w:val="30"/>
          <w:szCs w:val="30"/>
        </w:rPr>
        <w:t>该项目年初预算数</w:t>
      </w:r>
      <w:r>
        <w:rPr>
          <w:rFonts w:eastAsia="仿宋_GB2312"/>
          <w:sz w:val="30"/>
          <w:szCs w:val="30"/>
        </w:rPr>
        <w:t>37.69</w:t>
      </w:r>
      <w:r>
        <w:rPr>
          <w:rFonts w:eastAsia="仿宋_GB2312"/>
          <w:sz w:val="30"/>
          <w:szCs w:val="30"/>
        </w:rPr>
        <w:t>万元，全年预算数</w:t>
      </w:r>
      <w:r>
        <w:rPr>
          <w:rFonts w:eastAsia="仿宋_GB2312"/>
          <w:sz w:val="30"/>
          <w:szCs w:val="30"/>
        </w:rPr>
        <w:t>37.69</w:t>
      </w:r>
      <w:r>
        <w:rPr>
          <w:rFonts w:eastAsia="仿宋_GB2312"/>
          <w:sz w:val="30"/>
          <w:szCs w:val="30"/>
        </w:rPr>
        <w:t>万元</w:t>
      </w:r>
      <w:r>
        <w:rPr>
          <w:rFonts w:eastAsia="仿宋_GB2312" w:hint="eastAsia"/>
          <w:sz w:val="30"/>
          <w:szCs w:val="30"/>
        </w:rPr>
        <w:t>，</w:t>
      </w:r>
      <w:r>
        <w:rPr>
          <w:rFonts w:eastAsia="仿宋_GB2312"/>
          <w:sz w:val="30"/>
          <w:szCs w:val="30"/>
        </w:rPr>
        <w:t>，全年执行数</w:t>
      </w:r>
      <w:r>
        <w:rPr>
          <w:rFonts w:eastAsia="仿宋_GB2312"/>
          <w:sz w:val="30"/>
          <w:szCs w:val="30"/>
        </w:rPr>
        <w:t>37.69</w:t>
      </w:r>
      <w:r>
        <w:rPr>
          <w:rFonts w:eastAsia="仿宋_GB2312"/>
          <w:sz w:val="30"/>
          <w:szCs w:val="30"/>
        </w:rPr>
        <w:t>万元，预算执行率为</w:t>
      </w:r>
      <w:r>
        <w:rPr>
          <w:rFonts w:eastAsia="仿宋_GB2312" w:hint="eastAsia"/>
          <w:sz w:val="30"/>
          <w:szCs w:val="30"/>
        </w:rPr>
        <w:t>100</w:t>
      </w:r>
      <w:r>
        <w:rPr>
          <w:rFonts w:eastAsia="仿宋_GB2312"/>
          <w:sz w:val="30"/>
          <w:szCs w:val="30"/>
        </w:rPr>
        <w:t>%</w:t>
      </w:r>
      <w:r>
        <w:rPr>
          <w:rFonts w:eastAsia="仿宋_GB2312"/>
          <w:sz w:val="30"/>
          <w:szCs w:val="30"/>
        </w:rPr>
        <w:t>，主要用于：</w:t>
      </w:r>
      <w:r>
        <w:rPr>
          <w:rFonts w:eastAsia="仿宋_GB2312" w:hint="eastAsia"/>
          <w:sz w:val="30"/>
          <w:szCs w:val="30"/>
        </w:rPr>
        <w:t>保障学校正常运转，优化公共设施，提高学生的学习环境。</w:t>
      </w:r>
    </w:p>
    <w:p w14:paraId="23D4EAEA" w14:textId="77777777" w:rsidR="00EC31FA" w:rsidRDefault="00000000">
      <w:pPr>
        <w:spacing w:line="600" w:lineRule="exact"/>
        <w:ind w:firstLineChars="200" w:firstLine="640"/>
        <w:outlineLvl w:val="0"/>
        <w:rPr>
          <w:rFonts w:eastAsia="楷体_GB2312"/>
          <w:b/>
          <w:bCs/>
          <w:sz w:val="32"/>
          <w:szCs w:val="32"/>
        </w:rPr>
      </w:pPr>
      <w:r>
        <w:rPr>
          <w:rFonts w:eastAsia="楷体_GB2312"/>
          <w:b/>
          <w:bCs/>
          <w:sz w:val="32"/>
          <w:szCs w:val="32"/>
        </w:rPr>
        <w:t>（二）项目绩效目标</w:t>
      </w:r>
    </w:p>
    <w:p w14:paraId="3A44CC07" w14:textId="77777777" w:rsidR="00EC31FA" w:rsidRDefault="00000000">
      <w:pPr>
        <w:spacing w:line="560" w:lineRule="exact"/>
        <w:ind w:firstLineChars="200" w:firstLine="640"/>
        <w:rPr>
          <w:rFonts w:eastAsia="仿宋_GB2312"/>
          <w:sz w:val="32"/>
          <w:szCs w:val="32"/>
        </w:rPr>
      </w:pPr>
      <w:r>
        <w:rPr>
          <w:rFonts w:eastAsia="仿宋_GB2312"/>
          <w:sz w:val="32"/>
          <w:szCs w:val="32"/>
        </w:rPr>
        <w:lastRenderedPageBreak/>
        <w:t>1</w:t>
      </w:r>
      <w:r>
        <w:rPr>
          <w:rFonts w:eastAsia="仿宋_GB2312"/>
          <w:b/>
          <w:bCs/>
          <w:sz w:val="32"/>
          <w:szCs w:val="32"/>
        </w:rPr>
        <w:t>.</w:t>
      </w:r>
      <w:r>
        <w:rPr>
          <w:rFonts w:eastAsia="仿宋_GB2312"/>
          <w:sz w:val="32"/>
          <w:szCs w:val="32"/>
        </w:rPr>
        <w:t>总体目标</w:t>
      </w:r>
    </w:p>
    <w:p w14:paraId="7C540B25" w14:textId="77777777" w:rsidR="00EC31FA" w:rsidRDefault="00000000">
      <w:pPr>
        <w:spacing w:line="560" w:lineRule="exact"/>
        <w:ind w:firstLineChars="200" w:firstLine="600"/>
        <w:rPr>
          <w:rFonts w:eastAsia="仿宋_GB2312"/>
          <w:sz w:val="32"/>
          <w:szCs w:val="32"/>
        </w:rPr>
      </w:pPr>
      <w:r>
        <w:rPr>
          <w:rFonts w:eastAsia="仿宋_GB2312"/>
          <w:sz w:val="30"/>
          <w:szCs w:val="30"/>
        </w:rPr>
        <w:t>本项目拟投入</w:t>
      </w:r>
      <w:r>
        <w:rPr>
          <w:rFonts w:eastAsia="仿宋_GB2312"/>
          <w:sz w:val="30"/>
          <w:szCs w:val="30"/>
        </w:rPr>
        <w:t>37.6933</w:t>
      </w:r>
      <w:r>
        <w:rPr>
          <w:rFonts w:eastAsia="仿宋_GB2312"/>
          <w:sz w:val="30"/>
          <w:szCs w:val="30"/>
        </w:rPr>
        <w:t>万元发放</w:t>
      </w:r>
      <w:r>
        <w:rPr>
          <w:rFonts w:eastAsia="仿宋_GB2312"/>
          <w:sz w:val="30"/>
          <w:szCs w:val="30"/>
        </w:rPr>
        <w:t>2024</w:t>
      </w:r>
      <w:r>
        <w:rPr>
          <w:rFonts w:eastAsia="仿宋_GB2312"/>
          <w:sz w:val="30"/>
          <w:szCs w:val="30"/>
        </w:rPr>
        <w:t>年义务教育保障机制经费，其中，小学人数</w:t>
      </w:r>
      <w:r>
        <w:rPr>
          <w:rFonts w:eastAsia="仿宋_GB2312"/>
          <w:sz w:val="30"/>
          <w:szCs w:val="30"/>
        </w:rPr>
        <w:t>201</w:t>
      </w:r>
      <w:r>
        <w:rPr>
          <w:rFonts w:eastAsia="仿宋_GB2312"/>
          <w:sz w:val="30"/>
          <w:szCs w:val="30"/>
        </w:rPr>
        <w:t>人，学前人数</w:t>
      </w:r>
      <w:r>
        <w:rPr>
          <w:rFonts w:eastAsia="仿宋_GB2312"/>
          <w:sz w:val="30"/>
          <w:szCs w:val="30"/>
        </w:rPr>
        <w:t>62</w:t>
      </w:r>
      <w:r>
        <w:rPr>
          <w:rFonts w:eastAsia="仿宋_GB2312"/>
          <w:sz w:val="30"/>
          <w:szCs w:val="30"/>
        </w:rPr>
        <w:t>人，随班就读残疾学生</w:t>
      </w:r>
      <w:r>
        <w:rPr>
          <w:rFonts w:eastAsia="仿宋_GB2312"/>
          <w:sz w:val="30"/>
          <w:szCs w:val="30"/>
        </w:rPr>
        <w:t>2</w:t>
      </w:r>
      <w:r>
        <w:rPr>
          <w:rFonts w:eastAsia="仿宋_GB2312"/>
          <w:sz w:val="30"/>
          <w:szCs w:val="30"/>
        </w:rPr>
        <w:t>人，公用经费享受比例</w:t>
      </w:r>
      <w:r>
        <w:rPr>
          <w:rFonts w:eastAsia="仿宋_GB2312"/>
          <w:sz w:val="30"/>
          <w:szCs w:val="30"/>
        </w:rPr>
        <w:t>100%</w:t>
      </w:r>
      <w:r>
        <w:rPr>
          <w:rFonts w:eastAsia="仿宋_GB2312"/>
          <w:sz w:val="30"/>
          <w:szCs w:val="30"/>
        </w:rPr>
        <w:t>，资金发放及时率</w:t>
      </w:r>
      <w:r>
        <w:rPr>
          <w:rFonts w:eastAsia="仿宋_GB2312"/>
          <w:sz w:val="30"/>
          <w:szCs w:val="30"/>
        </w:rPr>
        <w:t>100%</w:t>
      </w:r>
      <w:r>
        <w:rPr>
          <w:rFonts w:eastAsia="仿宋_GB2312"/>
          <w:sz w:val="30"/>
          <w:szCs w:val="30"/>
        </w:rPr>
        <w:t>，小学生公用经费标准元</w:t>
      </w:r>
      <w:r>
        <w:rPr>
          <w:rFonts w:eastAsia="仿宋_GB2312"/>
          <w:sz w:val="30"/>
          <w:szCs w:val="30"/>
        </w:rPr>
        <w:t>/</w:t>
      </w:r>
      <w:r>
        <w:rPr>
          <w:rFonts w:eastAsia="仿宋_GB2312"/>
          <w:sz w:val="30"/>
          <w:szCs w:val="30"/>
        </w:rPr>
        <w:t>生</w:t>
      </w:r>
      <w:r>
        <w:rPr>
          <w:rFonts w:eastAsia="仿宋_GB2312"/>
          <w:sz w:val="30"/>
          <w:szCs w:val="30"/>
        </w:rPr>
        <w:t>/</w:t>
      </w:r>
      <w:r>
        <w:rPr>
          <w:rFonts w:eastAsia="仿宋_GB2312"/>
          <w:sz w:val="30"/>
          <w:szCs w:val="30"/>
        </w:rPr>
        <w:t>年，学前公用经费标准元</w:t>
      </w:r>
      <w:r>
        <w:rPr>
          <w:rFonts w:eastAsia="仿宋_GB2312"/>
          <w:sz w:val="30"/>
          <w:szCs w:val="30"/>
        </w:rPr>
        <w:t>/</w:t>
      </w:r>
      <w:r>
        <w:rPr>
          <w:rFonts w:eastAsia="仿宋_GB2312"/>
          <w:sz w:val="30"/>
          <w:szCs w:val="30"/>
        </w:rPr>
        <w:t>生</w:t>
      </w:r>
      <w:r>
        <w:rPr>
          <w:rFonts w:eastAsia="仿宋_GB2312"/>
          <w:sz w:val="30"/>
          <w:szCs w:val="30"/>
        </w:rPr>
        <w:t>/</w:t>
      </w:r>
      <w:r>
        <w:rPr>
          <w:rFonts w:eastAsia="仿宋_GB2312"/>
          <w:sz w:val="30"/>
          <w:szCs w:val="30"/>
        </w:rPr>
        <w:t>年，学生家庭经济负担有效降低，家长满意度、学生满意度、教师满意度大于等于</w:t>
      </w:r>
      <w:r>
        <w:rPr>
          <w:rFonts w:eastAsia="仿宋_GB2312"/>
          <w:sz w:val="30"/>
          <w:szCs w:val="30"/>
        </w:rPr>
        <w:t>9</w:t>
      </w:r>
      <w:r>
        <w:rPr>
          <w:rFonts w:eastAsia="仿宋_GB2312"/>
          <w:sz w:val="32"/>
          <w:szCs w:val="32"/>
        </w:rPr>
        <w:t>5%</w:t>
      </w:r>
      <w:r>
        <w:rPr>
          <w:rFonts w:eastAsia="仿宋_GB2312"/>
          <w:sz w:val="32"/>
          <w:szCs w:val="32"/>
        </w:rPr>
        <w:t>。</w:t>
      </w:r>
    </w:p>
    <w:p w14:paraId="3F3C8C25"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2.</w:t>
      </w:r>
      <w:r>
        <w:rPr>
          <w:rFonts w:eastAsia="仿宋_GB2312"/>
          <w:sz w:val="32"/>
          <w:szCs w:val="32"/>
        </w:rPr>
        <w:t>阶段性目标</w:t>
      </w:r>
    </w:p>
    <w:p w14:paraId="10D92B1B"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第一阶段：（</w:t>
      </w:r>
      <w:r>
        <w:rPr>
          <w:rFonts w:eastAsia="仿宋_GB2312" w:hint="eastAsia"/>
          <w:sz w:val="32"/>
          <w:szCs w:val="32"/>
        </w:rPr>
        <w:t>1-6</w:t>
      </w:r>
      <w:r>
        <w:rPr>
          <w:rFonts w:eastAsia="仿宋_GB2312" w:hint="eastAsia"/>
          <w:sz w:val="32"/>
          <w:szCs w:val="32"/>
        </w:rPr>
        <w:t>月）完成邮电费、电费等日常支付：完成相应的办公用品采购、教师培训活动、设备维修等。</w:t>
      </w:r>
    </w:p>
    <w:p w14:paraId="76575F1B"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学习第二阶段：（</w:t>
      </w:r>
      <w:r>
        <w:rPr>
          <w:rFonts w:eastAsia="仿宋_GB2312" w:hint="eastAsia"/>
          <w:sz w:val="32"/>
          <w:szCs w:val="32"/>
        </w:rPr>
        <w:t>7-12</w:t>
      </w:r>
      <w:r>
        <w:rPr>
          <w:rFonts w:eastAsia="仿宋_GB2312" w:hint="eastAsia"/>
          <w:sz w:val="32"/>
          <w:szCs w:val="32"/>
        </w:rPr>
        <w:t>月）完成取暖费支付、教师培训学习等支付。</w:t>
      </w:r>
      <w:r>
        <w:rPr>
          <w:rFonts w:eastAsia="仿宋_GB2312" w:hint="eastAsia"/>
          <w:sz w:val="32"/>
          <w:szCs w:val="32"/>
        </w:rPr>
        <w:t xml:space="preserve"> </w:t>
      </w:r>
    </w:p>
    <w:p w14:paraId="10E886C6" w14:textId="77777777" w:rsidR="00EC31FA" w:rsidRDefault="00000000">
      <w:pPr>
        <w:spacing w:line="560" w:lineRule="exact"/>
        <w:ind w:firstLineChars="200" w:firstLine="640"/>
        <w:rPr>
          <w:rFonts w:eastAsia="仿宋_GB2312"/>
          <w:sz w:val="32"/>
          <w:szCs w:val="32"/>
        </w:rPr>
      </w:pPr>
      <w:r>
        <w:rPr>
          <w:rFonts w:eastAsia="仿宋_GB2312"/>
          <w:sz w:val="32"/>
          <w:szCs w:val="32"/>
        </w:rPr>
        <w:t>二、绩效评价工作开展情况</w:t>
      </w:r>
    </w:p>
    <w:p w14:paraId="43870610" w14:textId="77777777" w:rsidR="00EC31FA" w:rsidRDefault="00000000">
      <w:pPr>
        <w:spacing w:line="560" w:lineRule="exact"/>
        <w:ind w:firstLineChars="200" w:firstLine="640"/>
        <w:rPr>
          <w:rFonts w:eastAsia="仿宋_GB2312"/>
          <w:sz w:val="32"/>
          <w:szCs w:val="32"/>
        </w:rPr>
      </w:pPr>
      <w:r>
        <w:rPr>
          <w:rFonts w:eastAsia="仿宋_GB2312"/>
          <w:sz w:val="32"/>
          <w:szCs w:val="32"/>
        </w:rPr>
        <w:t>（一）绩效评价目的、对象和范围</w:t>
      </w:r>
    </w:p>
    <w:p w14:paraId="2E006D21" w14:textId="77777777" w:rsidR="00EC31FA"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绩效评价完整性</w:t>
      </w:r>
    </w:p>
    <w:p w14:paraId="6167523E" w14:textId="77777777" w:rsidR="00EC31FA" w:rsidRDefault="00000000">
      <w:pPr>
        <w:spacing w:line="560" w:lineRule="exact"/>
        <w:ind w:firstLineChars="200" w:firstLine="640"/>
        <w:rPr>
          <w:rFonts w:eastAsia="仿宋_GB2312"/>
          <w:sz w:val="32"/>
          <w:szCs w:val="32"/>
        </w:rPr>
      </w:pPr>
      <w:r>
        <w:rPr>
          <w:rFonts w:eastAsia="仿宋_GB2312"/>
          <w:sz w:val="32"/>
          <w:szCs w:val="32"/>
        </w:rPr>
        <w:t>小学公用经费项目绩效评价的完整性可从评价指标体系构建、资金使用全流程覆盖、绩效目标与实际成果的匹配度、多方参与机制等维度综合评估，当前实践中普遍存在指标细化不足、过程监控薄弱、反馈机制待完善等问题。以下为具体分析：是否涵盖资金分配合理性、预算编制科学性、资金到位及时性等维度。是否包含资金使用规范性（如专款专用、政府采</w:t>
      </w:r>
      <w:r>
        <w:rPr>
          <w:rFonts w:eastAsia="仿宋_GB2312"/>
          <w:sz w:val="32"/>
          <w:szCs w:val="32"/>
        </w:rPr>
        <w:lastRenderedPageBreak/>
        <w:t>购合规性）、支出结构合理性（教学业务费、教师培训费、设备购置费等占比）、过程监控机制（如预算调整审批流程）。</w:t>
      </w:r>
    </w:p>
    <w:p w14:paraId="53CB0AC2" w14:textId="77777777" w:rsidR="00EC31FA" w:rsidRDefault="00000000">
      <w:pPr>
        <w:spacing w:line="560" w:lineRule="exact"/>
        <w:ind w:firstLineChars="200" w:firstLine="640"/>
        <w:rPr>
          <w:rFonts w:eastAsia="仿宋_GB2312"/>
          <w:sz w:val="32"/>
          <w:szCs w:val="32"/>
        </w:rPr>
      </w:pPr>
      <w:r>
        <w:rPr>
          <w:rFonts w:eastAsia="仿宋_GB2312"/>
          <w:sz w:val="32"/>
          <w:szCs w:val="32"/>
        </w:rPr>
        <w:t>是否量化教学设施更新率、教师培训完成率、学生活动开展次数等直接成果。是否评估教学质量提升（如学业成绩、竞赛获奖）、学生满意度、社会认可度等长期影响。通过多维度指标，全面反映</w:t>
      </w:r>
      <w:r>
        <w:rPr>
          <w:rFonts w:eastAsia="仿宋_GB2312" w:hint="eastAsia"/>
          <w:sz w:val="32"/>
          <w:szCs w:val="32"/>
        </w:rPr>
        <w:t>小学公用经费的综合绩效。</w:t>
      </w:r>
    </w:p>
    <w:p w14:paraId="2F68A672" w14:textId="77777777" w:rsidR="00EC31FA" w:rsidRDefault="00000000">
      <w:pPr>
        <w:spacing w:line="560" w:lineRule="exact"/>
        <w:ind w:firstLineChars="200" w:firstLine="640"/>
        <w:rPr>
          <w:rFonts w:eastAsia="仿宋_GB2312"/>
          <w:sz w:val="32"/>
          <w:szCs w:val="32"/>
        </w:rPr>
      </w:pPr>
      <w:r>
        <w:rPr>
          <w:rFonts w:eastAsia="仿宋_GB2312"/>
          <w:sz w:val="32"/>
          <w:szCs w:val="32"/>
        </w:rPr>
        <w:t>当前实践中的完整性不足表现</w:t>
      </w:r>
      <w:r>
        <w:rPr>
          <w:rFonts w:eastAsia="仿宋_GB2312" w:hint="eastAsia"/>
          <w:sz w:val="32"/>
          <w:szCs w:val="32"/>
        </w:rPr>
        <w:t>：</w:t>
      </w:r>
      <w:r>
        <w:rPr>
          <w:rFonts w:eastAsia="仿宋_GB2312"/>
          <w:sz w:val="32"/>
          <w:szCs w:val="32"/>
        </w:rPr>
        <w:t>指标设计粗放</w:t>
      </w:r>
      <w:r>
        <w:rPr>
          <w:rFonts w:eastAsia="仿宋_GB2312" w:hint="eastAsia"/>
          <w:sz w:val="32"/>
          <w:szCs w:val="32"/>
        </w:rPr>
        <w:t>，</w:t>
      </w:r>
      <w:r>
        <w:rPr>
          <w:rFonts w:eastAsia="仿宋_GB2312"/>
          <w:sz w:val="32"/>
          <w:szCs w:val="32"/>
        </w:rPr>
        <w:t>部分地区仅设置</w:t>
      </w:r>
      <w:r>
        <w:rPr>
          <w:rFonts w:eastAsia="仿宋_GB2312"/>
          <w:sz w:val="32"/>
          <w:szCs w:val="32"/>
        </w:rPr>
        <w:t>“</w:t>
      </w:r>
      <w:r>
        <w:rPr>
          <w:rFonts w:eastAsia="仿宋_GB2312"/>
          <w:sz w:val="32"/>
          <w:szCs w:val="32"/>
        </w:rPr>
        <w:t>资金使用率</w:t>
      </w:r>
      <w:r>
        <w:rPr>
          <w:rFonts w:eastAsia="仿宋_GB2312"/>
          <w:sz w:val="32"/>
          <w:szCs w:val="32"/>
        </w:rPr>
        <w:t>”“</w:t>
      </w:r>
      <w:r>
        <w:rPr>
          <w:rFonts w:eastAsia="仿宋_GB2312"/>
          <w:sz w:val="32"/>
          <w:szCs w:val="32"/>
        </w:rPr>
        <w:t>预算完成率</w:t>
      </w:r>
      <w:r>
        <w:rPr>
          <w:rFonts w:eastAsia="仿宋_GB2312"/>
          <w:sz w:val="32"/>
          <w:szCs w:val="32"/>
        </w:rPr>
        <w:t>”</w:t>
      </w:r>
      <w:r>
        <w:rPr>
          <w:rFonts w:eastAsia="仿宋_GB2312"/>
          <w:sz w:val="32"/>
          <w:szCs w:val="32"/>
        </w:rPr>
        <w:t>等基础指标，缺乏对教学质量提升、学生发展等深层次效益的评估。示例：教师培训费占比未达</w:t>
      </w:r>
      <w:r>
        <w:rPr>
          <w:rFonts w:eastAsia="仿宋_GB2312"/>
          <w:sz w:val="32"/>
          <w:szCs w:val="32"/>
        </w:rPr>
        <w:t>5%</w:t>
      </w:r>
      <w:r>
        <w:rPr>
          <w:rFonts w:eastAsia="仿宋_GB2312"/>
          <w:sz w:val="32"/>
          <w:szCs w:val="32"/>
        </w:rPr>
        <w:t>标准，但评价中未进一步分析培训内容与教学改进的关联性。过程监控薄弱</w:t>
      </w:r>
      <w:r>
        <w:rPr>
          <w:rFonts w:eastAsia="仿宋_GB2312" w:hint="eastAsia"/>
          <w:sz w:val="32"/>
          <w:szCs w:val="32"/>
        </w:rPr>
        <w:t>，</w:t>
      </w:r>
      <w:r>
        <w:rPr>
          <w:rFonts w:eastAsia="仿宋_GB2312"/>
          <w:sz w:val="32"/>
          <w:szCs w:val="32"/>
        </w:rPr>
        <w:t>资金使用合规性检查多依赖事后审计，缺乏对采购流程、合同执行等关键环节的实时监控。反馈机制缺失</w:t>
      </w:r>
      <w:r>
        <w:rPr>
          <w:rFonts w:eastAsia="仿宋_GB2312" w:hint="eastAsia"/>
          <w:sz w:val="32"/>
          <w:szCs w:val="32"/>
        </w:rPr>
        <w:t>，</w:t>
      </w:r>
      <w:r>
        <w:rPr>
          <w:rFonts w:eastAsia="仿宋_GB2312"/>
          <w:sz w:val="32"/>
          <w:szCs w:val="32"/>
        </w:rPr>
        <w:t>评价结果多用于上级考核，未与学校改进措施挂钩，导致</w:t>
      </w:r>
      <w:r>
        <w:rPr>
          <w:rFonts w:eastAsia="仿宋_GB2312"/>
          <w:sz w:val="32"/>
          <w:szCs w:val="32"/>
        </w:rPr>
        <w:t>“</w:t>
      </w:r>
      <w:r>
        <w:rPr>
          <w:rFonts w:eastAsia="仿宋_GB2312"/>
          <w:sz w:val="32"/>
          <w:szCs w:val="32"/>
        </w:rPr>
        <w:t>为评而评</w:t>
      </w:r>
      <w:r>
        <w:rPr>
          <w:rFonts w:eastAsia="仿宋_GB2312"/>
          <w:sz w:val="32"/>
          <w:szCs w:val="32"/>
        </w:rPr>
        <w:t>”</w:t>
      </w:r>
      <w:r>
        <w:rPr>
          <w:rFonts w:eastAsia="仿宋_GB2312"/>
          <w:sz w:val="32"/>
          <w:szCs w:val="32"/>
        </w:rPr>
        <w:t>。</w:t>
      </w:r>
    </w:p>
    <w:p w14:paraId="5CC62174" w14:textId="77777777" w:rsidR="00EC31FA" w:rsidRDefault="00000000">
      <w:pPr>
        <w:spacing w:line="560" w:lineRule="exact"/>
        <w:ind w:firstLineChars="200" w:firstLine="640"/>
        <w:rPr>
          <w:rFonts w:eastAsia="仿宋_GB2312"/>
          <w:sz w:val="32"/>
          <w:szCs w:val="32"/>
        </w:rPr>
      </w:pPr>
      <w:r>
        <w:rPr>
          <w:rFonts w:eastAsia="仿宋_GB2312"/>
          <w:sz w:val="32"/>
          <w:szCs w:val="32"/>
        </w:rPr>
        <w:t>提升完整性的建议</w:t>
      </w:r>
      <w:r>
        <w:rPr>
          <w:rFonts w:eastAsia="仿宋_GB2312" w:hint="eastAsia"/>
          <w:sz w:val="32"/>
          <w:szCs w:val="32"/>
        </w:rPr>
        <w:t>：</w:t>
      </w:r>
      <w:r>
        <w:rPr>
          <w:rFonts w:eastAsia="仿宋_GB2312"/>
          <w:sz w:val="32"/>
          <w:szCs w:val="32"/>
        </w:rPr>
        <w:t>优化指标体系</w:t>
      </w:r>
      <w:r>
        <w:rPr>
          <w:rFonts w:eastAsia="仿宋_GB2312" w:hint="eastAsia"/>
          <w:sz w:val="32"/>
          <w:szCs w:val="32"/>
        </w:rPr>
        <w:t>，</w:t>
      </w:r>
      <w:r>
        <w:rPr>
          <w:rFonts w:eastAsia="仿宋_GB2312"/>
          <w:sz w:val="32"/>
          <w:szCs w:val="32"/>
        </w:rPr>
        <w:t>引入分层分类指标：根据学校类型（如寄宿制、随班就读生比例）设置差异化权重。增加效益类指标权重：将</w:t>
      </w:r>
      <w:r>
        <w:rPr>
          <w:rFonts w:eastAsia="仿宋_GB2312"/>
          <w:sz w:val="32"/>
          <w:szCs w:val="32"/>
        </w:rPr>
        <w:t>“</w:t>
      </w:r>
      <w:r>
        <w:rPr>
          <w:rFonts w:eastAsia="仿宋_GB2312"/>
          <w:sz w:val="32"/>
          <w:szCs w:val="32"/>
        </w:rPr>
        <w:t>学生综合素质提升率</w:t>
      </w:r>
      <w:r>
        <w:rPr>
          <w:rFonts w:eastAsia="仿宋_GB2312"/>
          <w:sz w:val="32"/>
          <w:szCs w:val="32"/>
        </w:rPr>
        <w:t>”“</w:t>
      </w:r>
      <w:r>
        <w:rPr>
          <w:rFonts w:eastAsia="仿宋_GB2312"/>
          <w:sz w:val="32"/>
          <w:szCs w:val="32"/>
        </w:rPr>
        <w:t>家长满意度</w:t>
      </w:r>
      <w:r>
        <w:rPr>
          <w:rFonts w:eastAsia="仿宋_GB2312"/>
          <w:sz w:val="32"/>
          <w:szCs w:val="32"/>
        </w:rPr>
        <w:t>”</w:t>
      </w:r>
      <w:r>
        <w:rPr>
          <w:rFonts w:eastAsia="仿宋_GB2312"/>
          <w:sz w:val="32"/>
          <w:szCs w:val="32"/>
        </w:rPr>
        <w:t>等纳入核心指标</w:t>
      </w:r>
      <w:r>
        <w:rPr>
          <w:rFonts w:eastAsia="仿宋_GB2312" w:hint="eastAsia"/>
          <w:sz w:val="32"/>
          <w:szCs w:val="32"/>
        </w:rPr>
        <w:t>。</w:t>
      </w:r>
      <w:r>
        <w:rPr>
          <w:rFonts w:eastAsia="仿宋_GB2312"/>
          <w:sz w:val="32"/>
          <w:szCs w:val="32"/>
        </w:rPr>
        <w:t>强化过程管理建立动态监控平台：实时追踪资金流向，设置超支预警、违规使用拦截等功能。推行第三方审计：委托专业机构对大额支出、设备采购等高风险领域进行独立审查。完善结果应用</w:t>
      </w:r>
      <w:r>
        <w:rPr>
          <w:rFonts w:eastAsia="仿宋_GB2312" w:hint="eastAsia"/>
          <w:sz w:val="32"/>
          <w:szCs w:val="32"/>
        </w:rPr>
        <w:t>，</w:t>
      </w:r>
      <w:r>
        <w:rPr>
          <w:rFonts w:eastAsia="仿宋_GB2312"/>
          <w:sz w:val="32"/>
          <w:szCs w:val="32"/>
        </w:rPr>
        <w:t>建立</w:t>
      </w:r>
      <w:r>
        <w:rPr>
          <w:rFonts w:eastAsia="仿宋_GB2312"/>
          <w:sz w:val="32"/>
          <w:szCs w:val="32"/>
        </w:rPr>
        <w:t>“</w:t>
      </w:r>
      <w:r>
        <w:rPr>
          <w:rFonts w:eastAsia="仿宋_GB2312"/>
          <w:sz w:val="32"/>
          <w:szCs w:val="32"/>
        </w:rPr>
        <w:t>评价</w:t>
      </w:r>
      <w:r>
        <w:rPr>
          <w:rFonts w:eastAsia="仿宋_GB2312"/>
          <w:sz w:val="32"/>
          <w:szCs w:val="32"/>
        </w:rPr>
        <w:t>-</w:t>
      </w:r>
      <w:r>
        <w:rPr>
          <w:rFonts w:eastAsia="仿宋_GB2312"/>
          <w:sz w:val="32"/>
          <w:szCs w:val="32"/>
        </w:rPr>
        <w:t>反馈</w:t>
      </w:r>
      <w:r>
        <w:rPr>
          <w:rFonts w:eastAsia="仿宋_GB2312"/>
          <w:sz w:val="32"/>
          <w:szCs w:val="32"/>
        </w:rPr>
        <w:t>-</w:t>
      </w:r>
      <w:r>
        <w:rPr>
          <w:rFonts w:eastAsia="仿宋_GB2312"/>
          <w:sz w:val="32"/>
          <w:szCs w:val="32"/>
        </w:rPr>
        <w:t>整改</w:t>
      </w:r>
      <w:r>
        <w:rPr>
          <w:rFonts w:eastAsia="仿宋_GB2312"/>
          <w:sz w:val="32"/>
          <w:szCs w:val="32"/>
        </w:rPr>
        <w:t>-</w:t>
      </w:r>
      <w:r>
        <w:rPr>
          <w:rFonts w:eastAsia="仿宋_GB2312"/>
          <w:sz w:val="32"/>
          <w:szCs w:val="32"/>
        </w:rPr>
        <w:t>复评</w:t>
      </w:r>
      <w:r>
        <w:rPr>
          <w:rFonts w:eastAsia="仿宋_GB2312"/>
          <w:sz w:val="32"/>
          <w:szCs w:val="32"/>
        </w:rPr>
        <w:t>”</w:t>
      </w:r>
      <w:r>
        <w:rPr>
          <w:rFonts w:eastAsia="仿宋_GB2312"/>
          <w:sz w:val="32"/>
          <w:szCs w:val="32"/>
        </w:rPr>
        <w:t>闭环机制</w:t>
      </w:r>
      <w:r>
        <w:rPr>
          <w:rFonts w:eastAsia="仿宋_GB2312" w:hint="eastAsia"/>
          <w:sz w:val="32"/>
          <w:szCs w:val="32"/>
        </w:rPr>
        <w:t>。</w:t>
      </w:r>
    </w:p>
    <w:p w14:paraId="37FE4844" w14:textId="77777777" w:rsidR="00EC31FA" w:rsidRDefault="0000000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绩效评价的目的</w:t>
      </w:r>
    </w:p>
    <w:p w14:paraId="31272C79" w14:textId="77777777" w:rsidR="00EC31FA" w:rsidRDefault="00000000">
      <w:pPr>
        <w:spacing w:line="560" w:lineRule="exact"/>
        <w:ind w:firstLineChars="200" w:firstLine="640"/>
        <w:rPr>
          <w:rFonts w:eastAsia="仿宋_GB2312"/>
          <w:sz w:val="32"/>
          <w:szCs w:val="32"/>
        </w:rPr>
      </w:pPr>
      <w:r>
        <w:rPr>
          <w:rFonts w:eastAsia="仿宋_GB2312"/>
          <w:sz w:val="32"/>
          <w:szCs w:val="32"/>
        </w:rPr>
        <w:lastRenderedPageBreak/>
        <w:t>小学公用经费项目绩效评价的核心目的可归纳为以下</w:t>
      </w:r>
      <w:r>
        <w:rPr>
          <w:rFonts w:eastAsia="仿宋_GB2312" w:hint="eastAsia"/>
          <w:sz w:val="32"/>
          <w:szCs w:val="32"/>
        </w:rPr>
        <w:t>几</w:t>
      </w:r>
      <w:r>
        <w:rPr>
          <w:rFonts w:eastAsia="仿宋_GB2312"/>
          <w:sz w:val="32"/>
          <w:szCs w:val="32"/>
        </w:rPr>
        <w:t>个维度，旨在通过系统性评估推动教育经费管理优化与教育质量提升：</w:t>
      </w:r>
    </w:p>
    <w:p w14:paraId="46E1FAA5" w14:textId="77777777" w:rsidR="00EC31FA" w:rsidRDefault="00000000">
      <w:pPr>
        <w:spacing w:line="560" w:lineRule="exact"/>
        <w:ind w:firstLineChars="200" w:firstLine="600"/>
        <w:rPr>
          <w:rFonts w:eastAsia="仿宋_GB2312"/>
          <w:sz w:val="32"/>
          <w:szCs w:val="32"/>
        </w:rPr>
      </w:pPr>
      <w:r>
        <w:rPr>
          <w:rFonts w:eastAsia="仿宋_GB2312"/>
          <w:sz w:val="30"/>
          <w:szCs w:val="30"/>
        </w:rPr>
        <w:t>一</w:t>
      </w:r>
      <w:r>
        <w:rPr>
          <w:rFonts w:eastAsia="仿宋_GB2312"/>
          <w:sz w:val="32"/>
          <w:szCs w:val="32"/>
        </w:rPr>
        <w:t>、强化资金使用效益，避免资源浪费</w:t>
      </w:r>
    </w:p>
    <w:p w14:paraId="665959DD" w14:textId="77777777" w:rsidR="00EC31FA" w:rsidRDefault="00000000">
      <w:pPr>
        <w:spacing w:line="560" w:lineRule="exact"/>
        <w:ind w:firstLineChars="200" w:firstLine="640"/>
        <w:rPr>
          <w:rFonts w:eastAsia="仿宋_GB2312"/>
          <w:sz w:val="32"/>
          <w:szCs w:val="32"/>
        </w:rPr>
      </w:pPr>
      <w:r>
        <w:rPr>
          <w:rFonts w:eastAsia="仿宋_GB2312"/>
          <w:sz w:val="32"/>
          <w:szCs w:val="32"/>
        </w:rPr>
        <w:t>确保合规使用</w:t>
      </w:r>
      <w:r>
        <w:rPr>
          <w:rFonts w:eastAsia="仿宋_GB2312" w:hint="eastAsia"/>
          <w:sz w:val="32"/>
          <w:szCs w:val="32"/>
        </w:rPr>
        <w:t>，</w:t>
      </w:r>
      <w:r>
        <w:rPr>
          <w:rFonts w:eastAsia="仿宋_GB2312"/>
          <w:sz w:val="32"/>
          <w:szCs w:val="32"/>
        </w:rPr>
        <w:t>杜绝挤占、挪用或滞留资金，例如禁止将公用经费用于人员工资或偿还债务，确保专款专用。规范采购流程，避免大额支出未履行政府采购程序（如设备购置、维修工程），减少合规风险。</w:t>
      </w:r>
      <w:r>
        <w:rPr>
          <w:rFonts w:eastAsia="仿宋_GB2312"/>
          <w:sz w:val="32"/>
          <w:szCs w:val="32"/>
        </w:rPr>
        <w:t xml:space="preserve"> </w:t>
      </w:r>
      <w:r>
        <w:rPr>
          <w:rFonts w:eastAsia="仿宋_GB2312"/>
          <w:sz w:val="32"/>
          <w:szCs w:val="32"/>
        </w:rPr>
        <w:t>优化支出结构</w:t>
      </w:r>
      <w:r>
        <w:rPr>
          <w:rFonts w:eastAsia="仿宋_GB2312" w:hint="eastAsia"/>
          <w:sz w:val="32"/>
          <w:szCs w:val="32"/>
        </w:rPr>
        <w:t>，</w:t>
      </w:r>
      <w:r>
        <w:rPr>
          <w:rFonts w:eastAsia="仿宋_GB2312"/>
          <w:sz w:val="32"/>
          <w:szCs w:val="32"/>
        </w:rPr>
        <w:t>引导资金向教学核心领域倾斜，如教师培训、教学设备购置，减少非必要支出（如过度行政开支）。通过成本效益分析，识别低效支出（如超预算</w:t>
      </w:r>
      <w:r>
        <w:rPr>
          <w:rFonts w:eastAsia="仿宋_GB2312"/>
          <w:sz w:val="32"/>
          <w:szCs w:val="32"/>
        </w:rPr>
        <w:t>“</w:t>
      </w:r>
      <w:r>
        <w:rPr>
          <w:rFonts w:eastAsia="仿宋_GB2312"/>
          <w:sz w:val="32"/>
          <w:szCs w:val="32"/>
        </w:rPr>
        <w:t>三公经费</w:t>
      </w:r>
      <w:r>
        <w:rPr>
          <w:rFonts w:eastAsia="仿宋_GB2312"/>
          <w:sz w:val="32"/>
          <w:szCs w:val="32"/>
        </w:rPr>
        <w:t>”</w:t>
      </w:r>
      <w:r>
        <w:rPr>
          <w:rFonts w:eastAsia="仿宋_GB2312"/>
          <w:sz w:val="32"/>
          <w:szCs w:val="32"/>
        </w:rPr>
        <w:t>），为下一年度预算调整提供依据。</w:t>
      </w:r>
    </w:p>
    <w:p w14:paraId="0CD96FE5" w14:textId="77777777" w:rsidR="00EC31FA" w:rsidRDefault="00000000">
      <w:pPr>
        <w:spacing w:line="560" w:lineRule="exact"/>
        <w:ind w:firstLineChars="200" w:firstLine="640"/>
        <w:rPr>
          <w:rFonts w:eastAsia="仿宋_GB2312"/>
          <w:sz w:val="32"/>
          <w:szCs w:val="32"/>
        </w:rPr>
      </w:pPr>
      <w:r>
        <w:rPr>
          <w:rFonts w:eastAsia="仿宋_GB2312"/>
          <w:sz w:val="32"/>
          <w:szCs w:val="32"/>
        </w:rPr>
        <w:t>二、规范学校管理流程，提升治理能力</w:t>
      </w:r>
    </w:p>
    <w:p w14:paraId="0CA65A4B" w14:textId="77777777" w:rsidR="00EC31FA" w:rsidRDefault="00000000">
      <w:pPr>
        <w:spacing w:line="560" w:lineRule="exact"/>
        <w:ind w:firstLineChars="200" w:firstLine="640"/>
        <w:rPr>
          <w:rFonts w:eastAsia="仿宋_GB2312"/>
          <w:sz w:val="32"/>
          <w:szCs w:val="32"/>
        </w:rPr>
      </w:pPr>
      <w:r>
        <w:rPr>
          <w:rFonts w:eastAsia="仿宋_GB2312"/>
          <w:sz w:val="32"/>
          <w:szCs w:val="32"/>
        </w:rPr>
        <w:t>健全内部控制制度</w:t>
      </w:r>
      <w:r>
        <w:rPr>
          <w:rFonts w:eastAsia="仿宋_GB2312" w:hint="eastAsia"/>
          <w:sz w:val="32"/>
          <w:szCs w:val="32"/>
        </w:rPr>
        <w:t>，</w:t>
      </w:r>
      <w:r>
        <w:rPr>
          <w:rFonts w:eastAsia="仿宋_GB2312"/>
          <w:sz w:val="32"/>
          <w:szCs w:val="32"/>
        </w:rPr>
        <w:t>推动学校建立经费使用审批、实物管理、财务公开等制度，例如明确物品验收、领用流程，避免账外资金。强化责任落实，将绩效目标分解至具体部门，如教学部门负责设备使用效率，总务部门管控维修成本。减少违规操作</w:t>
      </w:r>
      <w:r>
        <w:rPr>
          <w:rFonts w:eastAsia="仿宋_GB2312" w:hint="eastAsia"/>
          <w:sz w:val="32"/>
          <w:szCs w:val="32"/>
        </w:rPr>
        <w:t>，</w:t>
      </w:r>
      <w:r>
        <w:rPr>
          <w:rFonts w:eastAsia="仿宋_GB2312"/>
          <w:sz w:val="32"/>
          <w:szCs w:val="32"/>
        </w:rPr>
        <w:t>遏制巧立名目收费（如高中阶段违规收借读费）、私设账外资金（如食堂收支未入账）等问题，保障学生权益。</w:t>
      </w:r>
    </w:p>
    <w:p w14:paraId="64E2A844" w14:textId="77777777" w:rsidR="00EC31FA" w:rsidRDefault="00000000">
      <w:pPr>
        <w:spacing w:line="700" w:lineRule="exact"/>
        <w:ind w:firstLineChars="200" w:firstLine="600"/>
        <w:jc w:val="left"/>
        <w:rPr>
          <w:rFonts w:eastAsia="仿宋_GB2312"/>
          <w:sz w:val="30"/>
          <w:szCs w:val="30"/>
        </w:rPr>
      </w:pPr>
      <w:r>
        <w:rPr>
          <w:rFonts w:eastAsia="仿宋_GB2312" w:hint="eastAsia"/>
          <w:sz w:val="30"/>
          <w:szCs w:val="30"/>
        </w:rPr>
        <w:t>三、</w:t>
      </w:r>
      <w:r>
        <w:rPr>
          <w:rFonts w:eastAsia="仿宋_GB2312"/>
          <w:sz w:val="30"/>
          <w:szCs w:val="30"/>
        </w:rPr>
        <w:t>促进教育资源合理配置</w:t>
      </w:r>
    </w:p>
    <w:p w14:paraId="665E1B4F" w14:textId="77777777" w:rsidR="00EC31FA" w:rsidRDefault="00000000">
      <w:pPr>
        <w:spacing w:line="560" w:lineRule="exact"/>
        <w:ind w:firstLineChars="200" w:firstLine="640"/>
        <w:rPr>
          <w:rFonts w:eastAsia="仿宋_GB2312"/>
          <w:sz w:val="32"/>
          <w:szCs w:val="32"/>
        </w:rPr>
      </w:pPr>
      <w:r>
        <w:rPr>
          <w:rFonts w:eastAsia="仿宋_GB2312"/>
          <w:sz w:val="32"/>
          <w:szCs w:val="32"/>
        </w:rPr>
        <w:t>支持均衡发展</w:t>
      </w:r>
      <w:r>
        <w:rPr>
          <w:rFonts w:eastAsia="仿宋_GB2312" w:hint="eastAsia"/>
          <w:sz w:val="32"/>
          <w:szCs w:val="32"/>
        </w:rPr>
        <w:t>，</w:t>
      </w:r>
      <w:r>
        <w:rPr>
          <w:rFonts w:eastAsia="仿宋_GB2312"/>
          <w:sz w:val="32"/>
          <w:szCs w:val="32"/>
        </w:rPr>
        <w:t>精准投入关键领域</w:t>
      </w:r>
      <w:r>
        <w:rPr>
          <w:rFonts w:eastAsia="仿宋_GB2312" w:hint="eastAsia"/>
          <w:sz w:val="32"/>
          <w:szCs w:val="32"/>
        </w:rPr>
        <w:t>，</w:t>
      </w:r>
      <w:r>
        <w:rPr>
          <w:rFonts w:eastAsia="仿宋_GB2312"/>
          <w:sz w:val="32"/>
          <w:szCs w:val="32"/>
        </w:rPr>
        <w:t>优先保障教学需求，如农村学校设备购置、寄宿制学校宿管费用，缩小城乡差距。通过绩效评价结果调整预算分配，向管理高效、效益显著的学</w:t>
      </w:r>
      <w:r>
        <w:rPr>
          <w:rFonts w:eastAsia="仿宋_GB2312"/>
          <w:sz w:val="32"/>
          <w:szCs w:val="32"/>
        </w:rPr>
        <w:lastRenderedPageBreak/>
        <w:t>校倾斜资源。避免资源浪费</w:t>
      </w:r>
      <w:r>
        <w:rPr>
          <w:rFonts w:eastAsia="仿宋_GB2312" w:hint="eastAsia"/>
          <w:sz w:val="32"/>
          <w:szCs w:val="32"/>
        </w:rPr>
        <w:t>，</w:t>
      </w:r>
      <w:r>
        <w:rPr>
          <w:rFonts w:eastAsia="仿宋_GB2312"/>
          <w:sz w:val="32"/>
          <w:szCs w:val="32"/>
        </w:rPr>
        <w:t>评估设备利用率（如教学仪器闲置率），避免重复采购或低效使用。优化人员与经费比例，防止</w:t>
      </w:r>
      <w:r>
        <w:rPr>
          <w:rFonts w:eastAsia="仿宋_GB2312"/>
          <w:sz w:val="32"/>
          <w:szCs w:val="32"/>
        </w:rPr>
        <w:t>“</w:t>
      </w:r>
      <w:r>
        <w:rPr>
          <w:rFonts w:eastAsia="仿宋_GB2312"/>
          <w:sz w:val="32"/>
          <w:szCs w:val="32"/>
        </w:rPr>
        <w:t>重人头轻业务</w:t>
      </w:r>
      <w:r>
        <w:rPr>
          <w:rFonts w:eastAsia="仿宋_GB2312"/>
          <w:sz w:val="32"/>
          <w:szCs w:val="32"/>
        </w:rPr>
        <w:t>”</w:t>
      </w:r>
      <w:r>
        <w:rPr>
          <w:rFonts w:eastAsia="仿宋_GB2312"/>
          <w:sz w:val="32"/>
          <w:szCs w:val="32"/>
        </w:rPr>
        <w:t>现象</w:t>
      </w:r>
      <w:r>
        <w:rPr>
          <w:rFonts w:eastAsia="仿宋_GB2312" w:hint="eastAsia"/>
          <w:sz w:val="32"/>
          <w:szCs w:val="32"/>
        </w:rPr>
        <w:t>。</w:t>
      </w:r>
    </w:p>
    <w:p w14:paraId="434A8109"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四、</w:t>
      </w:r>
      <w:r>
        <w:rPr>
          <w:rFonts w:eastAsia="仿宋_GB2312"/>
          <w:sz w:val="32"/>
          <w:szCs w:val="32"/>
        </w:rPr>
        <w:t>提升教育质量，服务学生全面发展改善办学条件</w:t>
      </w:r>
      <w:r>
        <w:rPr>
          <w:rFonts w:eastAsia="仿宋_GB2312" w:hint="eastAsia"/>
          <w:sz w:val="32"/>
          <w:szCs w:val="32"/>
        </w:rPr>
        <w:t>。</w:t>
      </w:r>
    </w:p>
    <w:p w14:paraId="1C452038" w14:textId="77777777" w:rsidR="00EC31FA" w:rsidRDefault="00000000">
      <w:pPr>
        <w:spacing w:line="560" w:lineRule="exact"/>
        <w:ind w:firstLineChars="200" w:firstLine="640"/>
        <w:rPr>
          <w:rFonts w:eastAsia="仿宋_GB2312"/>
          <w:sz w:val="32"/>
          <w:szCs w:val="32"/>
        </w:rPr>
      </w:pPr>
      <w:r>
        <w:rPr>
          <w:rFonts w:eastAsia="仿宋_GB2312"/>
          <w:sz w:val="32"/>
          <w:szCs w:val="32"/>
        </w:rPr>
        <w:t>保障校舍维修、饮用水安全、校方责任险等基础需求，为学生提供安全学习环境。支持特色活动（如六一游园、科技竞赛），促进德智体美劳全面发展。支持教师专业发展确保教师培训经费充足，提升教学能力（如校本教研、外出学习），间接提高教学质量。公开绩效评价结果（如群众满意度、社会效益），增强政策透明度，倒逼学校规范管理。</w:t>
      </w:r>
    </w:p>
    <w:p w14:paraId="22F1D80A" w14:textId="77777777" w:rsidR="00EC31FA" w:rsidRDefault="0000000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绩效评价的对象</w:t>
      </w:r>
    </w:p>
    <w:p w14:paraId="32F9CD5A" w14:textId="77777777" w:rsidR="00EC31FA"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本项目预算绩效评价报告的评价对象是昌州财教</w:t>
      </w:r>
      <w:r>
        <w:rPr>
          <w:rFonts w:ascii="Times New Roman" w:eastAsia="仿宋_GB2312" w:hAnsi="Times New Roman"/>
          <w:b w:val="0"/>
          <w:bCs w:val="0"/>
        </w:rPr>
        <w:t>[2023]90</w:t>
      </w:r>
      <w:r>
        <w:rPr>
          <w:rFonts w:ascii="Times New Roman" w:eastAsia="仿宋_GB2312" w:hAnsi="Times New Roman"/>
          <w:b w:val="0"/>
          <w:bCs w:val="0"/>
        </w:rPr>
        <w:t>号关于提前下达</w:t>
      </w:r>
      <w:r>
        <w:rPr>
          <w:rFonts w:ascii="Times New Roman" w:eastAsia="仿宋_GB2312" w:hAnsi="Times New Roman"/>
          <w:b w:val="0"/>
          <w:bCs w:val="0"/>
        </w:rPr>
        <w:t>2024</w:t>
      </w:r>
      <w:r>
        <w:rPr>
          <w:rFonts w:ascii="Times New Roman" w:eastAsia="仿宋_GB2312" w:hAnsi="Times New Roman"/>
          <w:b w:val="0"/>
          <w:bCs w:val="0"/>
        </w:rPr>
        <w:t>年城乡义务教育补助经费预算</w:t>
      </w:r>
      <w:r>
        <w:rPr>
          <w:rFonts w:ascii="Times New Roman" w:eastAsia="仿宋_GB2312" w:hAnsi="Times New Roman"/>
          <w:b w:val="0"/>
          <w:bCs w:val="0"/>
        </w:rPr>
        <w:t>[</w:t>
      </w:r>
      <w:r>
        <w:rPr>
          <w:rFonts w:ascii="Times New Roman" w:eastAsia="仿宋_GB2312" w:hAnsi="Times New Roman"/>
          <w:b w:val="0"/>
          <w:bCs w:val="0"/>
        </w:rPr>
        <w:t>中央直达资金</w:t>
      </w:r>
      <w:r>
        <w:rPr>
          <w:rFonts w:ascii="Times New Roman" w:eastAsia="仿宋_GB2312" w:hAnsi="Times New Roman"/>
          <w:b w:val="0"/>
          <w:bCs w:val="0"/>
        </w:rPr>
        <w:t>]</w:t>
      </w:r>
      <w:r>
        <w:rPr>
          <w:rFonts w:ascii="Times New Roman" w:eastAsia="仿宋_GB2312" w:hAnsi="Times New Roman"/>
          <w:b w:val="0"/>
          <w:bCs w:val="0"/>
        </w:rPr>
        <w:t>的通知</w:t>
      </w:r>
      <w:r>
        <w:rPr>
          <w:rFonts w:ascii="Times New Roman" w:eastAsia="仿宋_GB2312" w:hAnsi="Times New Roman"/>
          <w:b w:val="0"/>
          <w:bCs w:val="0"/>
        </w:rPr>
        <w:t>-</w:t>
      </w:r>
      <w:r>
        <w:rPr>
          <w:rFonts w:ascii="Times New Roman" w:eastAsia="仿宋_GB2312" w:hAnsi="Times New Roman"/>
          <w:b w:val="0"/>
          <w:bCs w:val="0"/>
        </w:rPr>
        <w:t>公用经费及其预算执行情况。该项目由</w:t>
      </w:r>
      <w:r>
        <w:rPr>
          <w:rFonts w:ascii="Times New Roman" w:eastAsia="仿宋_GB2312" w:hAnsi="Times New Roman" w:hint="eastAsia"/>
          <w:b w:val="0"/>
          <w:bCs w:val="0"/>
        </w:rPr>
        <w:t>奇台县乔仁哈萨克族乡中心学校</w:t>
      </w:r>
      <w:r>
        <w:rPr>
          <w:rFonts w:ascii="Times New Roman" w:eastAsia="仿宋_GB2312" w:hAnsi="Times New Roman"/>
          <w:b w:val="0"/>
          <w:bCs w:val="0"/>
        </w:rPr>
        <w:t>负责实施，旨在改善义务教育基本办学条件，提升办学能力，有效提高学生的学习环境</w:t>
      </w:r>
      <w:r>
        <w:rPr>
          <w:rFonts w:ascii="Times New Roman" w:eastAsia="仿宋_GB2312" w:hAnsi="Times New Roman"/>
          <w:b w:val="0"/>
          <w:bCs w:val="0"/>
        </w:rPr>
        <w:t>100%</w:t>
      </w:r>
      <w:r>
        <w:rPr>
          <w:rFonts w:ascii="Times New Roman" w:eastAsia="仿宋_GB2312" w:hAnsi="Times New Roman"/>
          <w:b w:val="0"/>
          <w:bCs w:val="0"/>
        </w:rPr>
        <w:t>，学校和教师满意率</w:t>
      </w:r>
      <w:r>
        <w:rPr>
          <w:rFonts w:ascii="Times New Roman" w:eastAsia="仿宋_GB2312" w:hAnsi="Times New Roman"/>
          <w:b w:val="0"/>
          <w:bCs w:val="0"/>
        </w:rPr>
        <w:t>90%</w:t>
      </w:r>
      <w:r>
        <w:rPr>
          <w:rFonts w:ascii="Times New Roman" w:eastAsia="仿宋_GB2312" w:hAnsi="Times New Roman"/>
          <w:b w:val="0"/>
          <w:bCs w:val="0"/>
        </w:rPr>
        <w:t>。项目预算涵盖从</w:t>
      </w:r>
      <w:r>
        <w:rPr>
          <w:rFonts w:ascii="Times New Roman" w:eastAsia="仿宋_GB2312" w:hAnsi="Times New Roman" w:hint="eastAsia"/>
          <w:b w:val="0"/>
          <w:bCs w:val="0"/>
        </w:rPr>
        <w:t>2024</w:t>
      </w:r>
      <w:r>
        <w:rPr>
          <w:rFonts w:ascii="Times New Roman" w:eastAsia="仿宋_GB2312" w:hAnsi="Times New Roman" w:hint="eastAsia"/>
          <w:b w:val="0"/>
          <w:bCs w:val="0"/>
        </w:rPr>
        <w:t>年</w:t>
      </w:r>
      <w:r>
        <w:rPr>
          <w:rFonts w:ascii="Times New Roman" w:eastAsia="仿宋_GB2312" w:hAnsi="Times New Roman" w:hint="eastAsia"/>
          <w:b w:val="0"/>
          <w:bCs w:val="0"/>
        </w:rPr>
        <w:t>1</w:t>
      </w:r>
      <w:r>
        <w:rPr>
          <w:rFonts w:ascii="Times New Roman" w:eastAsia="仿宋_GB2312" w:hAnsi="Times New Roman" w:hint="eastAsia"/>
          <w:b w:val="0"/>
          <w:bCs w:val="0"/>
        </w:rPr>
        <w:t>月</w:t>
      </w:r>
      <w:r>
        <w:rPr>
          <w:rFonts w:ascii="Times New Roman" w:eastAsia="仿宋_GB2312" w:hAnsi="Times New Roman" w:hint="eastAsia"/>
          <w:b w:val="0"/>
          <w:bCs w:val="0"/>
        </w:rPr>
        <w:t>1</w:t>
      </w:r>
      <w:r>
        <w:rPr>
          <w:rFonts w:ascii="Times New Roman" w:eastAsia="仿宋_GB2312" w:hAnsi="Times New Roman" w:hint="eastAsia"/>
          <w:b w:val="0"/>
          <w:bCs w:val="0"/>
        </w:rPr>
        <w:t>日</w:t>
      </w:r>
      <w:r>
        <w:rPr>
          <w:rFonts w:ascii="Times New Roman" w:eastAsia="仿宋_GB2312" w:hAnsi="Times New Roman"/>
          <w:b w:val="0"/>
          <w:bCs w:val="0"/>
        </w:rPr>
        <w:t>至</w:t>
      </w:r>
      <w:r>
        <w:rPr>
          <w:rFonts w:ascii="Times New Roman" w:eastAsia="仿宋_GB2312" w:hAnsi="Times New Roman" w:hint="eastAsia"/>
          <w:b w:val="0"/>
          <w:bCs w:val="0"/>
        </w:rPr>
        <w:t>2024</w:t>
      </w:r>
      <w:r>
        <w:rPr>
          <w:rFonts w:ascii="Times New Roman" w:eastAsia="仿宋_GB2312" w:hAnsi="Times New Roman" w:hint="eastAsia"/>
          <w:b w:val="0"/>
          <w:bCs w:val="0"/>
        </w:rPr>
        <w:t>年</w:t>
      </w:r>
      <w:r>
        <w:rPr>
          <w:rFonts w:ascii="Times New Roman" w:eastAsia="仿宋_GB2312" w:hAnsi="Times New Roman" w:hint="eastAsia"/>
          <w:b w:val="0"/>
          <w:bCs w:val="0"/>
        </w:rPr>
        <w:t>12</w:t>
      </w:r>
      <w:r>
        <w:rPr>
          <w:rFonts w:ascii="Times New Roman" w:eastAsia="仿宋_GB2312" w:hAnsi="Times New Roman" w:hint="eastAsia"/>
          <w:b w:val="0"/>
          <w:bCs w:val="0"/>
        </w:rPr>
        <w:t>月</w:t>
      </w:r>
      <w:r>
        <w:rPr>
          <w:rFonts w:ascii="Times New Roman" w:eastAsia="仿宋_GB2312" w:hAnsi="Times New Roman" w:hint="eastAsia"/>
          <w:b w:val="0"/>
          <w:bCs w:val="0"/>
        </w:rPr>
        <w:t>31</w:t>
      </w:r>
      <w:r>
        <w:rPr>
          <w:rFonts w:ascii="Times New Roman" w:eastAsia="仿宋_GB2312" w:hAnsi="Times New Roman" w:hint="eastAsia"/>
          <w:b w:val="0"/>
          <w:bCs w:val="0"/>
        </w:rPr>
        <w:t>日</w:t>
      </w:r>
      <w:r>
        <w:rPr>
          <w:rFonts w:ascii="Times New Roman" w:eastAsia="仿宋_GB2312" w:hAnsi="Times New Roman"/>
          <w:b w:val="0"/>
          <w:bCs w:val="0"/>
        </w:rPr>
        <w:t>的全部资金投入与支出，涉及资金总额为</w:t>
      </w:r>
      <w:r>
        <w:rPr>
          <w:rFonts w:ascii="Times New Roman" w:eastAsia="仿宋_GB2312" w:hAnsi="Times New Roman"/>
          <w:b w:val="0"/>
          <w:bCs w:val="0"/>
        </w:rPr>
        <w:t>37.69</w:t>
      </w:r>
      <w:r>
        <w:rPr>
          <w:rFonts w:ascii="Times New Roman" w:eastAsia="仿宋_GB2312" w:hAnsi="Times New Roman" w:hint="eastAsia"/>
          <w:b w:val="0"/>
          <w:bCs w:val="0"/>
        </w:rPr>
        <w:t>万元</w:t>
      </w:r>
    </w:p>
    <w:p w14:paraId="3447C7BE" w14:textId="77777777" w:rsidR="00EC31FA"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4.</w:t>
      </w:r>
      <w:r>
        <w:rPr>
          <w:rFonts w:ascii="Times New Roman" w:eastAsia="仿宋_GB2312" w:hAnsi="Times New Roman"/>
          <w:b w:val="0"/>
          <w:bCs w:val="0"/>
        </w:rPr>
        <w:t>绩效评价的范围</w:t>
      </w:r>
    </w:p>
    <w:p w14:paraId="40C699E4" w14:textId="77777777" w:rsidR="00EC31FA" w:rsidRDefault="00000000">
      <w:pPr>
        <w:wordWrap w:val="0"/>
        <w:topLinePunct/>
        <w:spacing w:line="560" w:lineRule="exact"/>
        <w:ind w:firstLineChars="200" w:firstLine="640"/>
        <w:rPr>
          <w:rFonts w:eastAsia="仿宋_GB2312"/>
          <w:sz w:val="32"/>
          <w:szCs w:val="32"/>
        </w:rPr>
      </w:pPr>
      <w:r>
        <w:rPr>
          <w:rFonts w:eastAsia="仿宋_GB2312"/>
          <w:sz w:val="32"/>
          <w:szCs w:val="32"/>
        </w:rPr>
        <w:t>本次绩效评价主要围绕产出指标、成本指标、效益指标、满意度指标四个维度，对该专项资金的预算编制、项目实施、监督管理、资金支出使用、绩效目标的实现情况以及受益对象</w:t>
      </w:r>
      <w:r>
        <w:rPr>
          <w:rFonts w:eastAsia="仿宋_GB2312"/>
          <w:sz w:val="32"/>
          <w:szCs w:val="32"/>
        </w:rPr>
        <w:lastRenderedPageBreak/>
        <w:t>的满意度等开展综合评价。</w:t>
      </w:r>
    </w:p>
    <w:p w14:paraId="1E0A9FD0" w14:textId="77777777" w:rsidR="00EC31FA" w:rsidRDefault="00000000">
      <w:pPr>
        <w:spacing w:line="560" w:lineRule="exact"/>
        <w:ind w:firstLineChars="200" w:firstLine="640"/>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18A1BC31" w14:textId="77777777" w:rsidR="00EC31FA"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rPr>
        <w:t>.</w:t>
      </w:r>
      <w:r>
        <w:rPr>
          <w:rFonts w:ascii="Times New Roman" w:eastAsia="仿宋_GB2312" w:hAnsi="Times New Roman"/>
          <w:b w:val="0"/>
          <w:bCs w:val="0"/>
        </w:rPr>
        <w:t>绩效评价原则</w:t>
      </w:r>
    </w:p>
    <w:p w14:paraId="0FBD5E2C" w14:textId="77777777" w:rsidR="00EC31FA" w:rsidRDefault="00000000">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14:paraId="6ED28490" w14:textId="77777777" w:rsidR="00EC31FA"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14:paraId="1D348C90" w14:textId="77777777" w:rsidR="00EC31FA"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14:paraId="04013AB8" w14:textId="77777777" w:rsidR="00EC31FA"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3E36667B" w14:textId="77777777" w:rsidR="00EC31FA"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14:paraId="48065B05" w14:textId="77777777" w:rsidR="00EC31FA"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rPr>
        <w:t>.</w:t>
      </w:r>
      <w:r>
        <w:rPr>
          <w:rFonts w:ascii="Times New Roman" w:eastAsia="仿宋_GB2312" w:hAnsi="Times New Roman"/>
          <w:b w:val="0"/>
          <w:bCs w:val="0"/>
        </w:rPr>
        <w:t>评价指标体系</w:t>
      </w:r>
    </w:p>
    <w:p w14:paraId="36DE9C98" w14:textId="77777777" w:rsidR="00EC31FA" w:rsidRDefault="00000000">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152A3B87" w14:textId="77777777" w:rsidR="00EC31FA"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14:paraId="103A6863" w14:textId="77777777" w:rsidR="00EC31FA"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w:t>
      </w:r>
      <w:r>
        <w:rPr>
          <w:rFonts w:eastAsia="仿宋_GB2312"/>
          <w:color w:val="000000"/>
          <w:spacing w:val="17"/>
          <w:sz w:val="32"/>
          <w:szCs w:val="32"/>
        </w:rPr>
        <w:lastRenderedPageBreak/>
        <w:t>指标分为</w:t>
      </w:r>
      <w:r>
        <w:rPr>
          <w:rFonts w:eastAsia="仿宋_GB2312"/>
          <w:sz w:val="32"/>
          <w:szCs w:val="32"/>
        </w:rPr>
        <w:t>产出指标、成本指标、效益指标、满意度指标</w:t>
      </w:r>
      <w:r>
        <w:rPr>
          <w:rFonts w:eastAsia="仿宋_GB2312"/>
          <w:color w:val="000000"/>
          <w:spacing w:val="17"/>
          <w:sz w:val="32"/>
          <w:szCs w:val="32"/>
        </w:rPr>
        <w:t>四个维度，最终形成一个由多个相互联系的指标组成的多层次指标体系。</w:t>
      </w:r>
    </w:p>
    <w:p w14:paraId="2BC3563D" w14:textId="77777777" w:rsidR="00EC31FA"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14:paraId="7FD02571" w14:textId="77777777" w:rsidR="00EC31FA" w:rsidRDefault="00000000">
      <w:pPr>
        <w:spacing w:line="560" w:lineRule="exact"/>
        <w:ind w:firstLineChars="200" w:firstLine="708"/>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w:t>
      </w:r>
      <w:r>
        <w:rPr>
          <w:rFonts w:eastAsia="仿宋_GB2312"/>
          <w:sz w:val="32"/>
          <w:szCs w:val="32"/>
        </w:rPr>
        <w:t>产出指标</w:t>
      </w:r>
      <w:r>
        <w:rPr>
          <w:rFonts w:eastAsia="仿宋_GB2312"/>
          <w:color w:val="000000"/>
          <w:spacing w:val="17"/>
          <w:sz w:val="32"/>
          <w:szCs w:val="32"/>
        </w:rPr>
        <w:t>权重为</w:t>
      </w:r>
      <w:r>
        <w:rPr>
          <w:rFonts w:eastAsia="仿宋_GB2312" w:hint="eastAsia"/>
          <w:color w:val="000000"/>
          <w:spacing w:val="17"/>
          <w:sz w:val="32"/>
          <w:szCs w:val="32"/>
        </w:rPr>
        <w:t>4</w:t>
      </w:r>
      <w:r>
        <w:rPr>
          <w:rFonts w:eastAsia="仿宋_GB2312"/>
          <w:color w:val="000000"/>
          <w:spacing w:val="17"/>
          <w:sz w:val="32"/>
          <w:szCs w:val="32"/>
        </w:rPr>
        <w:t>0</w:t>
      </w:r>
      <w:r>
        <w:rPr>
          <w:rFonts w:eastAsia="仿宋_GB2312"/>
          <w:color w:val="000000"/>
          <w:spacing w:val="17"/>
          <w:sz w:val="32"/>
          <w:szCs w:val="32"/>
        </w:rPr>
        <w:t>分，</w:t>
      </w:r>
      <w:r>
        <w:rPr>
          <w:rFonts w:eastAsia="仿宋_GB2312"/>
          <w:sz w:val="32"/>
          <w:szCs w:val="32"/>
        </w:rPr>
        <w:t>成本指标</w:t>
      </w:r>
      <w:r>
        <w:rPr>
          <w:rFonts w:eastAsia="仿宋_GB2312"/>
          <w:color w:val="000000"/>
          <w:spacing w:val="17"/>
          <w:sz w:val="32"/>
          <w:szCs w:val="32"/>
        </w:rPr>
        <w:t>权重为</w:t>
      </w:r>
      <w:r>
        <w:rPr>
          <w:rFonts w:eastAsia="仿宋_GB2312"/>
          <w:color w:val="000000"/>
          <w:spacing w:val="17"/>
          <w:sz w:val="32"/>
          <w:szCs w:val="32"/>
        </w:rPr>
        <w:t>20</w:t>
      </w:r>
      <w:r>
        <w:rPr>
          <w:rFonts w:eastAsia="仿宋_GB2312"/>
          <w:color w:val="000000"/>
          <w:spacing w:val="17"/>
          <w:sz w:val="32"/>
          <w:szCs w:val="32"/>
        </w:rPr>
        <w:t>分，</w:t>
      </w:r>
      <w:r>
        <w:rPr>
          <w:rFonts w:eastAsia="仿宋_GB2312"/>
          <w:sz w:val="32"/>
          <w:szCs w:val="32"/>
        </w:rPr>
        <w:t>效益指标</w:t>
      </w:r>
      <w:r>
        <w:rPr>
          <w:rFonts w:eastAsia="仿宋_GB2312"/>
          <w:color w:val="000000"/>
          <w:spacing w:val="17"/>
          <w:sz w:val="32"/>
          <w:szCs w:val="32"/>
        </w:rPr>
        <w:t>权重为</w:t>
      </w:r>
      <w:r>
        <w:rPr>
          <w:rFonts w:eastAsia="仿宋_GB2312" w:hint="eastAsia"/>
          <w:color w:val="000000"/>
          <w:spacing w:val="17"/>
          <w:sz w:val="32"/>
          <w:szCs w:val="32"/>
        </w:rPr>
        <w:t>20</w:t>
      </w:r>
      <w:r>
        <w:rPr>
          <w:rFonts w:eastAsia="仿宋_GB2312"/>
          <w:color w:val="000000"/>
          <w:spacing w:val="17"/>
          <w:sz w:val="32"/>
          <w:szCs w:val="32"/>
        </w:rPr>
        <w:t>分，</w:t>
      </w:r>
      <w:r>
        <w:rPr>
          <w:rFonts w:eastAsia="仿宋_GB2312"/>
          <w:sz w:val="32"/>
          <w:szCs w:val="32"/>
        </w:rPr>
        <w:t>满意度指标</w:t>
      </w:r>
      <w:r>
        <w:rPr>
          <w:rFonts w:eastAsia="仿宋_GB2312"/>
          <w:color w:val="000000"/>
          <w:spacing w:val="17"/>
          <w:sz w:val="32"/>
          <w:szCs w:val="32"/>
        </w:rPr>
        <w:t>权重为</w:t>
      </w:r>
      <w:r>
        <w:rPr>
          <w:rFonts w:eastAsia="仿宋_GB2312" w:hint="eastAsia"/>
          <w:color w:val="000000"/>
          <w:spacing w:val="17"/>
          <w:sz w:val="32"/>
          <w:szCs w:val="32"/>
        </w:rPr>
        <w:t>1</w:t>
      </w:r>
      <w:r>
        <w:rPr>
          <w:rFonts w:eastAsia="仿宋_GB2312"/>
          <w:color w:val="000000"/>
          <w:spacing w:val="17"/>
          <w:sz w:val="32"/>
          <w:szCs w:val="32"/>
        </w:rPr>
        <w:t>0</w:t>
      </w:r>
      <w:r>
        <w:rPr>
          <w:rFonts w:eastAsia="仿宋_GB2312"/>
          <w:color w:val="000000"/>
          <w:spacing w:val="17"/>
          <w:sz w:val="32"/>
          <w:szCs w:val="32"/>
        </w:rPr>
        <w:t>分。</w:t>
      </w:r>
    </w:p>
    <w:p w14:paraId="6F396499" w14:textId="77777777" w:rsidR="00EC31FA"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14:paraId="07D527DD" w14:textId="77777777" w:rsidR="00EC31FA"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1766FA84" w14:textId="77777777" w:rsidR="00EC31FA" w:rsidRDefault="00000000">
      <w:pPr>
        <w:pStyle w:val="ad"/>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分为优、</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分为良、</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分以下为差。</w:t>
      </w:r>
    </w:p>
    <w:p w14:paraId="64A55A64" w14:textId="77777777" w:rsidR="00EC31FA"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14:paraId="36899043" w14:textId="77777777" w:rsidR="00EC31FA"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14:paraId="56701D53" w14:textId="77777777" w:rsidR="00EC31FA"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w:t>
      </w:r>
      <w:r>
        <w:rPr>
          <w:rFonts w:eastAsia="仿宋_GB2312"/>
          <w:sz w:val="32"/>
          <w:szCs w:val="32"/>
        </w:rPr>
        <w:t>产出指标、成本指标、效益指标、满意度指标</w:t>
      </w:r>
      <w:r>
        <w:rPr>
          <w:rFonts w:eastAsia="仿宋_GB2312"/>
          <w:color w:val="000000"/>
          <w:spacing w:val="17"/>
          <w:sz w:val="32"/>
          <w:szCs w:val="32"/>
        </w:rPr>
        <w:t>四个维度进行评价。评价对象为项目目标实施情况，评价核心为资金的支出完成情况和项目的产出效益。</w:t>
      </w:r>
    </w:p>
    <w:p w14:paraId="2621E1D4" w14:textId="77777777" w:rsidR="00EC31FA"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w:t>
      </w:r>
      <w:r>
        <w:rPr>
          <w:rFonts w:eastAsia="仿宋_GB2312"/>
          <w:color w:val="000000"/>
          <w:spacing w:val="17"/>
          <w:sz w:val="32"/>
          <w:szCs w:val="32"/>
        </w:rPr>
        <w:lastRenderedPageBreak/>
        <w:t>因此核定具体指标时采用了不同方法，具体评价方法如下：</w:t>
      </w:r>
    </w:p>
    <w:p w14:paraId="7CE15256" w14:textId="77777777" w:rsidR="00EC31FA" w:rsidRDefault="00000000">
      <w:pPr>
        <w:wordWrap w:val="0"/>
        <w:topLinePunct/>
        <w:spacing w:line="560" w:lineRule="exact"/>
        <w:ind w:firstLineChars="200" w:firstLine="640"/>
        <w:rPr>
          <w:rFonts w:eastAsia="仿宋_GB2312"/>
          <w:sz w:val="32"/>
          <w:szCs w:val="32"/>
        </w:rPr>
      </w:pPr>
      <w:r>
        <w:rPr>
          <w:rFonts w:eastAsia="仿宋_GB2312"/>
          <w:sz w:val="32"/>
          <w:szCs w:val="32"/>
        </w:rPr>
        <w:t>绩效评价从项目决策、项目过程、项目产出、项目效益四个维度进行评价。评价对象为项目目标实施情况，评价核心为资金的支出完成情况和项目的产出效益。</w:t>
      </w:r>
    </w:p>
    <w:p w14:paraId="6B20A2A7" w14:textId="77777777" w:rsidR="00EC31FA" w:rsidRDefault="00000000">
      <w:pPr>
        <w:wordWrap w:val="0"/>
        <w:topLinePunct/>
        <w:spacing w:line="560" w:lineRule="exact"/>
        <w:ind w:firstLineChars="200" w:firstLine="640"/>
        <w:rPr>
          <w:rFonts w:eastAsia="仿宋_GB2312"/>
          <w:sz w:val="32"/>
          <w:szCs w:val="32"/>
        </w:rPr>
      </w:pPr>
      <w:r>
        <w:rPr>
          <w:rFonts w:eastAsia="仿宋_GB2312"/>
          <w:sz w:val="32"/>
          <w:szCs w:val="32"/>
        </w:rPr>
        <w:t>本次绩效评价采用的方法比较法、因素分析法、公众评判法对项目绩效目标预期指标值与实施情况进行比较，以及采取公众问卷及抽样调查等方式进行评判的方法对昌州财教</w:t>
      </w:r>
      <w:r>
        <w:rPr>
          <w:rFonts w:eastAsia="仿宋_GB2312"/>
          <w:sz w:val="32"/>
          <w:szCs w:val="32"/>
        </w:rPr>
        <w:t>[2023]90</w:t>
      </w:r>
      <w:r>
        <w:rPr>
          <w:rFonts w:eastAsia="仿宋_GB2312"/>
          <w:sz w:val="32"/>
          <w:szCs w:val="32"/>
        </w:rPr>
        <w:t>号关于提前下达</w:t>
      </w:r>
      <w:r>
        <w:rPr>
          <w:rFonts w:eastAsia="仿宋_GB2312"/>
          <w:sz w:val="32"/>
          <w:szCs w:val="32"/>
        </w:rPr>
        <w:t>2024</w:t>
      </w:r>
      <w:r>
        <w:rPr>
          <w:rFonts w:eastAsia="仿宋_GB2312"/>
          <w:sz w:val="32"/>
          <w:szCs w:val="32"/>
        </w:rPr>
        <w:t>年城乡义务教育补助经费预算</w:t>
      </w:r>
      <w:r>
        <w:rPr>
          <w:rFonts w:eastAsia="仿宋_GB2312"/>
          <w:sz w:val="32"/>
          <w:szCs w:val="32"/>
        </w:rPr>
        <w:t>[</w:t>
      </w:r>
      <w:r>
        <w:rPr>
          <w:rFonts w:eastAsia="仿宋_GB2312"/>
          <w:sz w:val="32"/>
          <w:szCs w:val="32"/>
        </w:rPr>
        <w:t>中央直达资金</w:t>
      </w:r>
      <w:r>
        <w:rPr>
          <w:rFonts w:eastAsia="仿宋_GB2312"/>
          <w:sz w:val="32"/>
          <w:szCs w:val="32"/>
        </w:rPr>
        <w:t>]</w:t>
      </w:r>
      <w:r>
        <w:rPr>
          <w:rFonts w:eastAsia="仿宋_GB2312"/>
          <w:sz w:val="32"/>
          <w:szCs w:val="32"/>
        </w:rPr>
        <w:t>的通知</w:t>
      </w:r>
      <w:r>
        <w:rPr>
          <w:rFonts w:eastAsia="仿宋_GB2312"/>
          <w:sz w:val="32"/>
          <w:szCs w:val="32"/>
        </w:rPr>
        <w:t>-</w:t>
      </w:r>
      <w:r>
        <w:rPr>
          <w:rFonts w:eastAsia="仿宋_GB2312"/>
          <w:sz w:val="32"/>
          <w:szCs w:val="32"/>
        </w:rPr>
        <w:t>公用经费进行评价。</w:t>
      </w:r>
    </w:p>
    <w:p w14:paraId="5E0CD2C8" w14:textId="77777777" w:rsidR="00EC31FA"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rPr>
        <w:t>.</w:t>
      </w:r>
      <w:r>
        <w:rPr>
          <w:rFonts w:ascii="Times New Roman" w:eastAsia="仿宋_GB2312" w:hAnsi="Times New Roman"/>
          <w:b w:val="0"/>
          <w:bCs w:val="0"/>
        </w:rPr>
        <w:t>评价标准</w:t>
      </w:r>
    </w:p>
    <w:p w14:paraId="2CFF3513" w14:textId="77777777" w:rsidR="00EC31FA"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绩效评价标准通常包括计划标准、行业标准、历史标准等，用于对绩效指标完成情况进行比较、分析、评价。本次评价主要采用了计划标准。</w:t>
      </w:r>
    </w:p>
    <w:p w14:paraId="55A3DB64" w14:textId="77777777" w:rsidR="00EC31FA" w:rsidRDefault="00000000">
      <w:pPr>
        <w:pStyle w:val="ad"/>
        <w:numPr>
          <w:ilvl w:val="0"/>
          <w:numId w:val="1"/>
        </w:numPr>
        <w:spacing w:before="0" w:after="0" w:line="560" w:lineRule="exact"/>
        <w:ind w:firstLineChars="200" w:firstLine="711"/>
        <w:jc w:val="both"/>
        <w:rPr>
          <w:rFonts w:ascii="Times New Roman" w:eastAsia="楷体" w:hAnsi="Times New Roman"/>
          <w:color w:val="000000"/>
          <w:spacing w:val="17"/>
        </w:rPr>
      </w:pPr>
      <w:r>
        <w:rPr>
          <w:rFonts w:ascii="Times New Roman" w:eastAsia="楷体" w:hAnsi="Times New Roman"/>
          <w:color w:val="000000"/>
          <w:spacing w:val="17"/>
        </w:rPr>
        <w:t>绩效评价工作过程</w:t>
      </w:r>
    </w:p>
    <w:p w14:paraId="0A245BBB" w14:textId="77777777" w:rsidR="00EC31FA"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）前期准备与规划</w:t>
      </w:r>
    </w:p>
    <w:p w14:paraId="2FDFC497" w14:textId="77777777" w:rsidR="00EC31FA" w:rsidRDefault="00000000">
      <w:pPr>
        <w:spacing w:line="560" w:lineRule="exact"/>
        <w:ind w:firstLineChars="200" w:firstLine="640"/>
        <w:rPr>
          <w:rFonts w:eastAsia="仿宋_GB2312"/>
          <w:sz w:val="32"/>
          <w:szCs w:val="32"/>
        </w:rPr>
      </w:pPr>
      <w:r>
        <w:rPr>
          <w:rFonts w:eastAsia="仿宋_GB2312"/>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36859C6A" w14:textId="77777777" w:rsidR="00EC31FA"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）指标体系构建</w:t>
      </w:r>
    </w:p>
    <w:p w14:paraId="3ECE53E4" w14:textId="77777777" w:rsidR="00EC31FA" w:rsidRDefault="00000000">
      <w:pPr>
        <w:spacing w:line="560" w:lineRule="exact"/>
        <w:ind w:firstLineChars="200" w:firstLine="640"/>
        <w:rPr>
          <w:rFonts w:eastAsia="仿宋_GB2312"/>
          <w:sz w:val="32"/>
          <w:szCs w:val="32"/>
        </w:rPr>
      </w:pPr>
      <w:r>
        <w:rPr>
          <w:rFonts w:eastAsia="仿宋_GB2312"/>
          <w:sz w:val="32"/>
          <w:szCs w:val="32"/>
        </w:rPr>
        <w:lastRenderedPageBreak/>
        <w:t>依据项目的性质、目标以及预期成果，构建了科学合理的绩效评价指标体系。该指标体系涵盖了</w:t>
      </w:r>
      <w:r>
        <w:rPr>
          <w:rFonts w:eastAsia="仿宋_GB2312"/>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0C753350" w14:textId="77777777" w:rsidR="00EC31FA"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）数据收集与整理</w:t>
      </w:r>
    </w:p>
    <w:p w14:paraId="073E439B" w14:textId="77777777" w:rsidR="00EC31FA" w:rsidRDefault="00000000">
      <w:pPr>
        <w:spacing w:line="560" w:lineRule="exact"/>
        <w:ind w:firstLineChars="200" w:firstLine="640"/>
        <w:rPr>
          <w:rFonts w:eastAsia="仿宋_GB2312"/>
          <w:sz w:val="32"/>
          <w:szCs w:val="32"/>
        </w:rPr>
      </w:pPr>
      <w:r>
        <w:rPr>
          <w:rFonts w:eastAsia="仿宋_GB2312"/>
          <w:sz w:val="32"/>
          <w:szCs w:val="32"/>
        </w:rPr>
        <w:t>广泛收集与项目相关的各类数据，包括财务报表、项目文档、业务数据、</w:t>
      </w:r>
      <w:r>
        <w:rPr>
          <w:rFonts w:eastAsia="仿宋_GB2312" w:hint="eastAsia"/>
          <w:sz w:val="32"/>
          <w:szCs w:val="32"/>
        </w:rPr>
        <w:t>师生</w:t>
      </w:r>
      <w:r>
        <w:rPr>
          <w:rFonts w:eastAsia="仿宋_GB2312"/>
          <w:sz w:val="32"/>
          <w:szCs w:val="32"/>
        </w:rPr>
        <w:t>反馈等。在数据收集过程中，注重数据的质量与完整性，对缺失或异常的数据进行了合理的处理和补充。随后，对收集到的数据进行了系统的整理与分类，为后续的数据分析提供了有力支持。</w:t>
      </w:r>
    </w:p>
    <w:p w14:paraId="7AB445FB" w14:textId="77777777" w:rsidR="00EC31FA"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）数据分析与评估</w:t>
      </w:r>
    </w:p>
    <w:p w14:paraId="70EDA29F" w14:textId="77777777" w:rsidR="00EC31FA" w:rsidRDefault="00000000">
      <w:pPr>
        <w:spacing w:line="560" w:lineRule="exact"/>
        <w:ind w:firstLineChars="200" w:firstLine="64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7849217" w14:textId="77777777" w:rsidR="00EC31FA"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）报告撰写与反馈</w:t>
      </w:r>
    </w:p>
    <w:p w14:paraId="63E55E96" w14:textId="77777777" w:rsidR="00EC31FA" w:rsidRDefault="00000000">
      <w:pPr>
        <w:spacing w:line="560" w:lineRule="exact"/>
        <w:ind w:firstLineChars="200" w:firstLine="64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w:t>
      </w:r>
      <w:r>
        <w:rPr>
          <w:rFonts w:eastAsia="仿宋_GB2312"/>
          <w:sz w:val="32"/>
          <w:szCs w:val="32"/>
        </w:rPr>
        <w:lastRenderedPageBreak/>
        <w:t>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16A7F59" w14:textId="77777777" w:rsidR="00EC31FA"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6</w:t>
      </w:r>
      <w:r>
        <w:rPr>
          <w:rFonts w:eastAsia="仿宋_GB2312"/>
          <w:sz w:val="32"/>
          <w:szCs w:val="32"/>
        </w:rPr>
        <w:t>）后续跟踪与改进</w:t>
      </w:r>
    </w:p>
    <w:p w14:paraId="1DA477E3" w14:textId="77777777" w:rsidR="00EC31FA" w:rsidRDefault="00000000">
      <w:pPr>
        <w:spacing w:line="560" w:lineRule="exact"/>
        <w:ind w:firstLineChars="200" w:firstLine="640"/>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998115C" w14:textId="77777777" w:rsidR="00EC31FA" w:rsidRDefault="00000000">
      <w:pPr>
        <w:numPr>
          <w:ilvl w:val="0"/>
          <w:numId w:val="2"/>
        </w:numPr>
        <w:spacing w:line="560" w:lineRule="exact"/>
        <w:ind w:firstLineChars="200" w:firstLine="640"/>
        <w:rPr>
          <w:rFonts w:eastAsia="黑体"/>
          <w:sz w:val="32"/>
          <w:szCs w:val="32"/>
        </w:rPr>
      </w:pPr>
      <w:r>
        <w:rPr>
          <w:rFonts w:eastAsia="黑体"/>
          <w:sz w:val="32"/>
          <w:szCs w:val="32"/>
        </w:rPr>
        <w:t>综合评价情况及评价结论（附相关评分表）</w:t>
      </w:r>
    </w:p>
    <w:p w14:paraId="69DEE4B7" w14:textId="77777777" w:rsidR="00EC31FA" w:rsidRDefault="00000000">
      <w:pPr>
        <w:pStyle w:val="ad"/>
        <w:spacing w:before="0" w:after="0" w:line="560" w:lineRule="exact"/>
        <w:ind w:firstLineChars="200" w:firstLine="640"/>
        <w:jc w:val="both"/>
        <w:rPr>
          <w:rFonts w:ascii="Times New Roman" w:eastAsia="楷体_GB2312" w:hAnsi="Times New Roman"/>
        </w:rPr>
      </w:pPr>
      <w:r>
        <w:rPr>
          <w:rFonts w:ascii="Times New Roman" w:eastAsia="楷体_GB2312" w:hAnsi="Times New Roman"/>
        </w:rPr>
        <w:t>（一）评价情况</w:t>
      </w:r>
    </w:p>
    <w:p w14:paraId="26F928B5" w14:textId="77777777" w:rsidR="00EC31FA"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t>本项目的综合评价基于对项目各方面绩效的深入分析与评估。从项目目标的达成情况来看，</w:t>
      </w:r>
      <w:r>
        <w:rPr>
          <w:rFonts w:eastAsia="仿宋_GB2312"/>
          <w:sz w:val="32"/>
          <w:szCs w:val="32"/>
        </w:rPr>
        <w:t>2024</w:t>
      </w:r>
      <w:r>
        <w:rPr>
          <w:rFonts w:eastAsia="仿宋_GB2312"/>
          <w:sz w:val="32"/>
          <w:szCs w:val="32"/>
        </w:rPr>
        <w:t>年城乡义务教育补助经费预算</w:t>
      </w:r>
      <w:r>
        <w:rPr>
          <w:rFonts w:eastAsia="仿宋_GB2312"/>
          <w:sz w:val="32"/>
          <w:szCs w:val="32"/>
        </w:rPr>
        <w:t>[</w:t>
      </w:r>
      <w:r>
        <w:rPr>
          <w:rFonts w:eastAsia="仿宋_GB2312"/>
          <w:sz w:val="32"/>
          <w:szCs w:val="32"/>
        </w:rPr>
        <w:t>中央直达资金</w:t>
      </w:r>
      <w:r>
        <w:rPr>
          <w:rFonts w:eastAsia="仿宋_GB2312"/>
          <w:sz w:val="32"/>
          <w:szCs w:val="32"/>
        </w:rPr>
        <w:t>]-</w:t>
      </w:r>
      <w:r>
        <w:rPr>
          <w:rFonts w:eastAsia="仿宋_GB2312" w:hint="eastAsia"/>
          <w:sz w:val="32"/>
          <w:szCs w:val="32"/>
        </w:rPr>
        <w:t>-</w:t>
      </w:r>
      <w:r>
        <w:rPr>
          <w:rFonts w:eastAsia="仿宋_GB2312" w:hint="eastAsia"/>
          <w:sz w:val="32"/>
          <w:szCs w:val="32"/>
        </w:rPr>
        <w:t>小学公用经费</w:t>
      </w:r>
      <w:r>
        <w:rPr>
          <w:rFonts w:eastAsia="仿宋_GB2312"/>
          <w:sz w:val="32"/>
          <w:szCs w:val="32"/>
        </w:rPr>
        <w:t>在产出指标、成本指标等方面表现出色，达到了预期的标准与要求。同时，项目也在效益指标满意度指标取得了显著的成效，如受益学生数</w:t>
      </w:r>
      <w:r>
        <w:rPr>
          <w:rFonts w:eastAsia="仿宋_GB2312" w:hint="eastAsia"/>
          <w:sz w:val="32"/>
          <w:szCs w:val="32"/>
        </w:rPr>
        <w:t>263</w:t>
      </w:r>
      <w:r>
        <w:rPr>
          <w:rFonts w:eastAsia="仿宋_GB2312" w:hint="eastAsia"/>
          <w:sz w:val="32"/>
          <w:szCs w:val="32"/>
        </w:rPr>
        <w:t>人</w:t>
      </w:r>
      <w:r>
        <w:rPr>
          <w:rFonts w:eastAsia="仿宋_GB2312"/>
          <w:sz w:val="32"/>
          <w:szCs w:val="32"/>
        </w:rPr>
        <w:t>、学生满意度</w:t>
      </w:r>
      <w:r>
        <w:rPr>
          <w:rFonts w:eastAsia="仿宋_GB2312" w:hint="eastAsia"/>
          <w:sz w:val="32"/>
          <w:szCs w:val="32"/>
        </w:rPr>
        <w:t>90%</w:t>
      </w:r>
      <w:r>
        <w:rPr>
          <w:rFonts w:eastAsia="仿宋_GB2312" w:hint="eastAsia"/>
          <w:sz w:val="32"/>
          <w:szCs w:val="32"/>
        </w:rPr>
        <w:t>以上</w:t>
      </w:r>
      <w:r>
        <w:rPr>
          <w:rFonts w:eastAsia="仿宋_GB2312"/>
          <w:sz w:val="32"/>
          <w:szCs w:val="32"/>
        </w:rPr>
        <w:t>等。</w:t>
      </w:r>
    </w:p>
    <w:p w14:paraId="3F9B74A1" w14:textId="77777777" w:rsidR="00EC31FA" w:rsidRDefault="00000000">
      <w:pPr>
        <w:pStyle w:val="ac"/>
        <w:widowControl/>
        <w:spacing w:beforeAutospacing="0" w:afterAutospacing="0" w:line="560" w:lineRule="exact"/>
        <w:ind w:firstLineChars="200" w:firstLine="640"/>
        <w:rPr>
          <w:rFonts w:eastAsia="仿宋_GB2312"/>
          <w:sz w:val="32"/>
          <w:szCs w:val="32"/>
        </w:rPr>
      </w:pPr>
      <w:r>
        <w:rPr>
          <w:rFonts w:eastAsia="仿宋_GB2312"/>
          <w:color w:val="000000" w:themeColor="text1"/>
          <w:sz w:val="32"/>
          <w:szCs w:val="32"/>
        </w:rPr>
        <w:t>在</w:t>
      </w:r>
      <w:r>
        <w:rPr>
          <w:rFonts w:eastAsia="仿宋_GB2312"/>
          <w:sz w:val="32"/>
          <w:szCs w:val="32"/>
        </w:rPr>
        <w:t>项目管理方面，奇台县</w:t>
      </w:r>
      <w:r>
        <w:rPr>
          <w:rFonts w:eastAsia="仿宋_GB2312" w:hint="eastAsia"/>
          <w:sz w:val="32"/>
          <w:szCs w:val="32"/>
        </w:rPr>
        <w:t>乔仁哈萨克族乡</w:t>
      </w:r>
      <w:r>
        <w:rPr>
          <w:rFonts w:eastAsia="仿宋_GB2312"/>
          <w:sz w:val="32"/>
          <w:szCs w:val="32"/>
        </w:rPr>
        <w:t>中心学校通过有效的规划、组织与协调，项目得以顺利实施，并在预算与时间上保持了良好的控制。</w:t>
      </w:r>
    </w:p>
    <w:p w14:paraId="49D62C44" w14:textId="77777777" w:rsidR="00EC31FA"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lastRenderedPageBreak/>
        <w:t>从项目效益的角度来看，本项目不仅实现了预期的社会效益、</w:t>
      </w:r>
      <w:r>
        <w:rPr>
          <w:rFonts w:eastAsia="仿宋_GB2312" w:hint="eastAsia"/>
          <w:sz w:val="32"/>
          <w:szCs w:val="32"/>
        </w:rPr>
        <w:t>生态</w:t>
      </w:r>
      <w:r>
        <w:rPr>
          <w:rFonts w:eastAsia="仿宋_GB2312"/>
          <w:sz w:val="32"/>
          <w:szCs w:val="32"/>
        </w:rPr>
        <w:t>效益</w:t>
      </w:r>
      <w:r>
        <w:rPr>
          <w:rFonts w:eastAsia="仿宋_GB2312" w:hint="eastAsia"/>
          <w:sz w:val="32"/>
          <w:szCs w:val="32"/>
        </w:rPr>
        <w:t>、经济效益</w:t>
      </w:r>
      <w:r>
        <w:rPr>
          <w:rFonts w:eastAsia="仿宋_GB2312"/>
          <w:sz w:val="32"/>
          <w:szCs w:val="32"/>
        </w:rPr>
        <w:t>等方面产生了积极的影响。具体而言，受益学生数</w:t>
      </w:r>
      <w:r>
        <w:rPr>
          <w:rFonts w:eastAsia="仿宋_GB2312" w:hint="eastAsia"/>
          <w:sz w:val="32"/>
          <w:szCs w:val="32"/>
        </w:rPr>
        <w:t>263</w:t>
      </w:r>
      <w:r>
        <w:rPr>
          <w:rFonts w:eastAsia="仿宋_GB2312" w:hint="eastAsia"/>
          <w:sz w:val="32"/>
          <w:szCs w:val="32"/>
        </w:rPr>
        <w:t>人</w:t>
      </w:r>
      <w:r>
        <w:rPr>
          <w:rFonts w:eastAsia="仿宋_GB2312"/>
          <w:sz w:val="32"/>
          <w:szCs w:val="32"/>
        </w:rPr>
        <w:t>、学生满意度</w:t>
      </w:r>
      <w:r>
        <w:rPr>
          <w:rFonts w:eastAsia="仿宋_GB2312" w:hint="eastAsia"/>
          <w:sz w:val="32"/>
          <w:szCs w:val="32"/>
        </w:rPr>
        <w:t>90%</w:t>
      </w:r>
      <w:r>
        <w:rPr>
          <w:rFonts w:eastAsia="仿宋_GB2312" w:hint="eastAsia"/>
          <w:sz w:val="32"/>
          <w:szCs w:val="32"/>
        </w:rPr>
        <w:t>以上</w:t>
      </w:r>
      <w:r>
        <w:rPr>
          <w:rFonts w:eastAsia="仿宋_GB2312"/>
          <w:sz w:val="32"/>
          <w:szCs w:val="32"/>
        </w:rPr>
        <w:t>等方面的提升，为项目的利益相关者带来了实实在在的利益。</w:t>
      </w:r>
    </w:p>
    <w:p w14:paraId="386CF622" w14:textId="77777777" w:rsidR="00EC31FA" w:rsidRDefault="00000000">
      <w:pPr>
        <w:pStyle w:val="ac"/>
        <w:widowControl/>
        <w:spacing w:beforeAutospacing="0" w:afterAutospacing="0" w:line="560" w:lineRule="exact"/>
        <w:ind w:firstLineChars="200" w:firstLine="640"/>
      </w:pPr>
      <w:r>
        <w:rPr>
          <w:rFonts w:eastAsia="仿宋_GB2312"/>
          <w:color w:val="000000" w:themeColor="text1"/>
          <w:sz w:val="32"/>
          <w:szCs w:val="32"/>
        </w:rPr>
        <w:t>综</w:t>
      </w:r>
      <w:r>
        <w:rPr>
          <w:rFonts w:eastAsia="仿宋_GB2312"/>
          <w:sz w:val="32"/>
          <w:szCs w:val="32"/>
        </w:rPr>
        <w:t>上所述，</w:t>
      </w:r>
      <w:r>
        <w:rPr>
          <w:rFonts w:eastAsia="仿宋_GB2312" w:hint="eastAsia"/>
          <w:sz w:val="32"/>
          <w:szCs w:val="32"/>
        </w:rPr>
        <w:t>昌州财教【</w:t>
      </w:r>
      <w:r>
        <w:rPr>
          <w:rFonts w:eastAsia="仿宋_GB2312" w:hint="eastAsia"/>
          <w:sz w:val="32"/>
          <w:szCs w:val="32"/>
        </w:rPr>
        <w:t>2023</w:t>
      </w:r>
      <w:r>
        <w:rPr>
          <w:rFonts w:eastAsia="仿宋_GB2312" w:hint="eastAsia"/>
          <w:sz w:val="32"/>
          <w:szCs w:val="32"/>
        </w:rPr>
        <w:t>】</w:t>
      </w:r>
      <w:r>
        <w:rPr>
          <w:rFonts w:eastAsia="仿宋_GB2312" w:hint="eastAsia"/>
          <w:sz w:val="32"/>
          <w:szCs w:val="32"/>
        </w:rPr>
        <w:t>90</w:t>
      </w:r>
      <w:r>
        <w:rPr>
          <w:rFonts w:eastAsia="仿宋_GB2312" w:hint="eastAsia"/>
          <w:sz w:val="32"/>
          <w:szCs w:val="32"/>
        </w:rPr>
        <w:t>号《关于提前下达</w:t>
      </w:r>
      <w:r>
        <w:rPr>
          <w:rFonts w:eastAsia="仿宋_GB2312" w:hint="eastAsia"/>
          <w:sz w:val="32"/>
          <w:szCs w:val="32"/>
        </w:rPr>
        <w:t>2024</w:t>
      </w:r>
      <w:r>
        <w:rPr>
          <w:rFonts w:eastAsia="仿宋_GB2312" w:hint="eastAsia"/>
          <w:sz w:val="32"/>
          <w:szCs w:val="32"/>
        </w:rPr>
        <w:t>年城乡义务教育补助经费预算</w:t>
      </w:r>
      <w:r>
        <w:rPr>
          <w:rFonts w:eastAsia="仿宋_GB2312" w:hint="eastAsia"/>
          <w:sz w:val="32"/>
          <w:szCs w:val="32"/>
        </w:rPr>
        <w:t>[</w:t>
      </w:r>
      <w:r>
        <w:rPr>
          <w:rFonts w:eastAsia="仿宋_GB2312" w:hint="eastAsia"/>
          <w:sz w:val="32"/>
          <w:szCs w:val="32"/>
        </w:rPr>
        <w:t>中央直达资金</w:t>
      </w:r>
      <w:r>
        <w:rPr>
          <w:rFonts w:eastAsia="仿宋_GB2312" w:hint="eastAsia"/>
          <w:sz w:val="32"/>
          <w:szCs w:val="32"/>
        </w:rPr>
        <w:t>]</w:t>
      </w:r>
      <w:r>
        <w:rPr>
          <w:rFonts w:eastAsia="仿宋_GB2312" w:hint="eastAsia"/>
          <w:sz w:val="32"/>
          <w:szCs w:val="32"/>
        </w:rPr>
        <w:t>的通知》</w:t>
      </w:r>
      <w:r>
        <w:rPr>
          <w:rFonts w:eastAsia="仿宋_GB2312" w:hint="eastAsia"/>
          <w:sz w:val="32"/>
          <w:szCs w:val="32"/>
        </w:rPr>
        <w:t>-</w:t>
      </w:r>
      <w:r>
        <w:rPr>
          <w:rFonts w:eastAsia="仿宋_GB2312" w:hint="eastAsia"/>
          <w:sz w:val="32"/>
          <w:szCs w:val="32"/>
        </w:rPr>
        <w:t>小学公用经费，</w:t>
      </w:r>
      <w:r>
        <w:rPr>
          <w:rFonts w:eastAsia="仿宋_GB2312"/>
          <w:sz w:val="32"/>
          <w:szCs w:val="32"/>
        </w:rPr>
        <w:t>预期目标，并在多个方面取得了显著的成效。</w:t>
      </w:r>
    </w:p>
    <w:p w14:paraId="472B507D" w14:textId="77777777" w:rsidR="00EC31FA" w:rsidRDefault="00000000">
      <w:pPr>
        <w:pStyle w:val="ad"/>
        <w:spacing w:before="0" w:after="0" w:line="560" w:lineRule="exact"/>
        <w:ind w:firstLineChars="200" w:firstLine="640"/>
        <w:jc w:val="both"/>
        <w:rPr>
          <w:rFonts w:ascii="Times New Roman" w:eastAsia="楷体_GB2312" w:hAnsi="Times New Roman"/>
        </w:rPr>
      </w:pPr>
      <w:r>
        <w:rPr>
          <w:rFonts w:ascii="Times New Roman" w:eastAsia="楷体_GB2312" w:hAnsi="Times New Roman"/>
        </w:rPr>
        <w:t>（二）评价结论</w:t>
      </w:r>
    </w:p>
    <w:p w14:paraId="63BBB8F4" w14:textId="77777777" w:rsidR="00EC31FA"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运用绩效评价组制定的评价指标体系以及财政部《项目支出绩效评价管理办法》（财预〔</w:t>
      </w:r>
      <w:r>
        <w:rPr>
          <w:rFonts w:ascii="Times New Roman" w:eastAsia="仿宋_GB2312" w:hAnsi="Times New Roman"/>
          <w:b w:val="0"/>
          <w:bCs w:val="0"/>
        </w:rPr>
        <w:t>2020</w:t>
      </w:r>
      <w:r>
        <w:rPr>
          <w:rFonts w:ascii="Times New Roman" w:eastAsia="仿宋_GB2312" w:hAnsi="Times New Roman"/>
          <w:b w:val="0"/>
          <w:bCs w:val="0"/>
        </w:rPr>
        <w:t>〕</w:t>
      </w:r>
      <w:r>
        <w:rPr>
          <w:rFonts w:ascii="Times New Roman" w:eastAsia="仿宋_GB2312" w:hAnsi="Times New Roman"/>
          <w:b w:val="0"/>
          <w:bCs w:val="0"/>
        </w:rPr>
        <w:t>10</w:t>
      </w:r>
      <w:r>
        <w:rPr>
          <w:rFonts w:ascii="Times New Roman" w:eastAsia="仿宋_GB2312" w:hAnsi="Times New Roman"/>
          <w:b w:val="0"/>
          <w:bCs w:val="0"/>
        </w:rPr>
        <w:t>号）文件的评分标准，通过数据采集、问卷调查及访谈等方式，对本项目进行客观评价，最终评分结果：总得分为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优（良</w:t>
      </w:r>
      <w:r>
        <w:rPr>
          <w:rFonts w:ascii="Times New Roman" w:eastAsia="仿宋_GB2312" w:hAnsi="Times New Roman"/>
          <w:b w:val="0"/>
          <w:bCs w:val="0"/>
        </w:rPr>
        <w:t>/</w:t>
      </w:r>
      <w:r>
        <w:rPr>
          <w:rFonts w:ascii="Times New Roman" w:eastAsia="仿宋_GB2312" w:hAnsi="Times New Roman"/>
          <w:b w:val="0"/>
          <w:bCs w:val="0"/>
        </w:rPr>
        <w:t>中</w:t>
      </w:r>
      <w:r>
        <w:rPr>
          <w:rFonts w:ascii="Times New Roman" w:eastAsia="仿宋_GB2312" w:hAnsi="Times New Roman"/>
          <w:b w:val="0"/>
          <w:bCs w:val="0"/>
        </w:rPr>
        <w:t>/</w:t>
      </w:r>
      <w:r>
        <w:rPr>
          <w:rFonts w:ascii="Times New Roman" w:eastAsia="仿宋_GB2312" w:hAnsi="Times New Roman"/>
          <w:b w:val="0"/>
          <w:bCs w:val="0"/>
        </w:rPr>
        <w:t>差）</w:t>
      </w:r>
      <w:r>
        <w:rPr>
          <w:rFonts w:ascii="Times New Roman" w:eastAsia="仿宋_GB2312" w:hAnsi="Times New Roman"/>
          <w:b w:val="0"/>
          <w:bCs w:val="0"/>
        </w:rPr>
        <w:t>”</w:t>
      </w:r>
      <w:r>
        <w:rPr>
          <w:rFonts w:ascii="Times New Roman" w:eastAsia="仿宋_GB2312" w:hAnsi="Times New Roman"/>
          <w:b w:val="0"/>
          <w:bCs w:val="0"/>
        </w:rPr>
        <w:t>。其中，项目产出指标权重为</w:t>
      </w:r>
      <w:r>
        <w:rPr>
          <w:rFonts w:ascii="Times New Roman" w:eastAsia="仿宋_GB2312" w:hAnsi="Times New Roman" w:hint="eastAsia"/>
          <w:b w:val="0"/>
          <w:bCs w:val="0"/>
        </w:rPr>
        <w:t>4</w:t>
      </w:r>
      <w:r>
        <w:rPr>
          <w:rFonts w:ascii="Times New Roman" w:eastAsia="仿宋_GB2312" w:hAnsi="Times New Roman"/>
          <w:b w:val="0"/>
          <w:bCs w:val="0"/>
        </w:rPr>
        <w:t>0</w:t>
      </w:r>
      <w:r>
        <w:rPr>
          <w:rFonts w:ascii="Times New Roman" w:eastAsia="仿宋_GB2312" w:hAnsi="Times New Roman"/>
          <w:b w:val="0"/>
          <w:bCs w:val="0"/>
        </w:rPr>
        <w:t>分，得分为</w:t>
      </w:r>
      <w:r>
        <w:rPr>
          <w:rFonts w:ascii="Times New Roman" w:eastAsia="仿宋_GB2312" w:hAnsi="Times New Roman"/>
          <w:b w:val="0"/>
          <w:bCs w:val="0"/>
        </w:rPr>
        <w:t xml:space="preserve"> </w:t>
      </w:r>
      <w:r>
        <w:rPr>
          <w:rFonts w:ascii="Times New Roman" w:eastAsia="仿宋_GB2312" w:hAnsi="Times New Roman" w:hint="eastAsia"/>
          <w:b w:val="0"/>
          <w:bCs w:val="0"/>
        </w:rPr>
        <w:t>40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。成本指标权重为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。效益指标权重为</w:t>
      </w:r>
      <w:r>
        <w:rPr>
          <w:rFonts w:ascii="Times New Roman" w:eastAsia="仿宋_GB2312" w:hAnsi="Times New Roman" w:hint="eastAsia"/>
          <w:b w:val="0"/>
          <w:bCs w:val="0"/>
        </w:rPr>
        <w:t>2</w:t>
      </w:r>
      <w:r>
        <w:rPr>
          <w:rFonts w:ascii="Times New Roman" w:eastAsia="仿宋_GB2312" w:hAnsi="Times New Roman"/>
          <w:b w:val="0"/>
          <w:bCs w:val="0"/>
        </w:rPr>
        <w:t>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。满意度指标权重为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。具体打分情况详见：附件</w:t>
      </w:r>
      <w:r>
        <w:rPr>
          <w:rFonts w:ascii="Times New Roman" w:eastAsia="仿宋_GB2312" w:hAnsi="Times New Roman"/>
          <w:b w:val="0"/>
          <w:bCs w:val="0"/>
        </w:rPr>
        <w:t>1</w:t>
      </w:r>
      <w:r>
        <w:rPr>
          <w:rFonts w:ascii="Times New Roman" w:eastAsia="仿宋_GB2312" w:hAnsi="Times New Roman"/>
          <w:b w:val="0"/>
          <w:bCs w:val="0"/>
        </w:rPr>
        <w:t>综合评分表。</w:t>
      </w:r>
    </w:p>
    <w:p w14:paraId="33B357E9" w14:textId="77777777" w:rsidR="00EC31FA" w:rsidRDefault="00000000">
      <w:pPr>
        <w:pStyle w:val="ad"/>
        <w:spacing w:before="0" w:after="0"/>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EC31FA" w14:paraId="2F70EC49"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0240555F" w14:textId="77777777" w:rsidR="00EC31FA" w:rsidRDefault="00000000">
            <w:pPr>
              <w:jc w:val="center"/>
              <w:rPr>
                <w:rFonts w:eastAsia="仿宋_GB2312"/>
                <w:b/>
                <w:bCs/>
                <w:szCs w:val="21"/>
              </w:rPr>
            </w:pPr>
            <w:r>
              <w:rPr>
                <w:rFonts w:eastAsia="仿宋_GB2312"/>
                <w:b/>
                <w:bCs/>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7917DB2D" w14:textId="77777777" w:rsidR="00EC31FA" w:rsidRDefault="00000000">
            <w:pPr>
              <w:jc w:val="center"/>
              <w:rPr>
                <w:rFonts w:eastAsia="仿宋_GB2312"/>
                <w:b/>
                <w:bCs/>
                <w:szCs w:val="21"/>
              </w:rPr>
            </w:pPr>
            <w:r>
              <w:rPr>
                <w:rFonts w:eastAsia="仿宋_GB2312"/>
                <w:b/>
                <w:bCs/>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23403A00" w14:textId="77777777" w:rsidR="00EC31FA" w:rsidRDefault="00000000">
            <w:pPr>
              <w:jc w:val="center"/>
              <w:rPr>
                <w:rFonts w:eastAsia="仿宋_GB2312"/>
                <w:b/>
                <w:bCs/>
                <w:szCs w:val="21"/>
              </w:rPr>
            </w:pPr>
            <w:r>
              <w:rPr>
                <w:rFonts w:eastAsia="仿宋_GB2312"/>
                <w:b/>
                <w:bCs/>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71FDC4B9" w14:textId="77777777" w:rsidR="00EC31FA" w:rsidRDefault="00000000">
            <w:pPr>
              <w:jc w:val="center"/>
              <w:rPr>
                <w:rFonts w:eastAsia="仿宋_GB2312"/>
                <w:b/>
                <w:bCs/>
                <w:szCs w:val="21"/>
              </w:rPr>
            </w:pPr>
            <w:r>
              <w:rPr>
                <w:rFonts w:eastAsia="仿宋_GB2312" w:hint="eastAsia"/>
                <w:b/>
                <w:bCs/>
                <w:szCs w:val="21"/>
              </w:rPr>
              <w:t>得分率</w:t>
            </w:r>
          </w:p>
        </w:tc>
      </w:tr>
      <w:tr w:rsidR="00EC31FA" w14:paraId="7FA0EF9D"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1A2588C2" w14:textId="77777777" w:rsidR="00EC31FA" w:rsidRDefault="00000000">
            <w:pPr>
              <w:jc w:val="center"/>
              <w:rPr>
                <w:rFonts w:eastAsia="仿宋_GB2312"/>
                <w:szCs w:val="21"/>
              </w:rPr>
            </w:pPr>
            <w:r>
              <w:rPr>
                <w:rFonts w:eastAsia="仿宋_GB2312"/>
                <w:szCs w:val="21"/>
              </w:rPr>
              <w:t>产出指标</w:t>
            </w:r>
          </w:p>
        </w:tc>
        <w:tc>
          <w:tcPr>
            <w:tcW w:w="1927" w:type="dxa"/>
            <w:tcBorders>
              <w:top w:val="nil"/>
              <w:left w:val="nil"/>
              <w:bottom w:val="single" w:sz="4" w:space="0" w:color="auto"/>
              <w:right w:val="single" w:sz="4" w:space="0" w:color="auto"/>
            </w:tcBorders>
            <w:vAlign w:val="center"/>
          </w:tcPr>
          <w:p w14:paraId="2CFC44F5" w14:textId="77777777" w:rsidR="00EC31FA" w:rsidRDefault="00000000">
            <w:pPr>
              <w:jc w:val="center"/>
              <w:rPr>
                <w:rFonts w:eastAsia="仿宋_GB2312"/>
                <w:szCs w:val="21"/>
              </w:rPr>
            </w:pPr>
            <w:r>
              <w:rPr>
                <w:rFonts w:eastAsia="仿宋_GB2312" w:hint="eastAsia"/>
                <w:szCs w:val="21"/>
              </w:rPr>
              <w:t>40</w:t>
            </w:r>
          </w:p>
        </w:tc>
        <w:tc>
          <w:tcPr>
            <w:tcW w:w="2023" w:type="dxa"/>
            <w:tcBorders>
              <w:top w:val="nil"/>
              <w:left w:val="nil"/>
              <w:bottom w:val="single" w:sz="4" w:space="0" w:color="auto"/>
              <w:right w:val="single" w:sz="4" w:space="0" w:color="auto"/>
            </w:tcBorders>
            <w:vAlign w:val="center"/>
          </w:tcPr>
          <w:p w14:paraId="64EE339C" w14:textId="77777777" w:rsidR="00EC31FA" w:rsidRDefault="00000000">
            <w:pPr>
              <w:jc w:val="center"/>
              <w:rPr>
                <w:rFonts w:eastAsia="仿宋_GB2312"/>
                <w:szCs w:val="21"/>
              </w:rPr>
            </w:pPr>
            <w:r>
              <w:rPr>
                <w:rFonts w:eastAsia="仿宋_GB2312" w:hint="eastAsia"/>
                <w:szCs w:val="21"/>
              </w:rPr>
              <w:t>40</w:t>
            </w:r>
          </w:p>
        </w:tc>
        <w:tc>
          <w:tcPr>
            <w:tcW w:w="2023" w:type="dxa"/>
            <w:tcBorders>
              <w:top w:val="nil"/>
              <w:left w:val="nil"/>
              <w:bottom w:val="single" w:sz="4" w:space="0" w:color="auto"/>
              <w:right w:val="single" w:sz="4" w:space="0" w:color="auto"/>
            </w:tcBorders>
            <w:vAlign w:val="center"/>
          </w:tcPr>
          <w:p w14:paraId="213EC1E3" w14:textId="77777777" w:rsidR="00EC31FA" w:rsidRDefault="00000000">
            <w:pPr>
              <w:jc w:val="center"/>
              <w:rPr>
                <w:rFonts w:eastAsia="仿宋_GB2312"/>
                <w:szCs w:val="21"/>
              </w:rPr>
            </w:pPr>
            <w:r>
              <w:rPr>
                <w:rFonts w:eastAsia="仿宋_GB2312" w:hint="eastAsia"/>
                <w:szCs w:val="21"/>
              </w:rPr>
              <w:t>100%</w:t>
            </w:r>
          </w:p>
        </w:tc>
      </w:tr>
      <w:tr w:rsidR="00EC31FA" w14:paraId="433DBF37"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C15452E" w14:textId="77777777" w:rsidR="00EC31FA" w:rsidRDefault="00000000">
            <w:pPr>
              <w:jc w:val="center"/>
              <w:rPr>
                <w:rFonts w:eastAsia="仿宋_GB2312"/>
                <w:szCs w:val="21"/>
              </w:rPr>
            </w:pPr>
            <w:r>
              <w:rPr>
                <w:rFonts w:eastAsia="仿宋_GB2312"/>
                <w:szCs w:val="21"/>
              </w:rPr>
              <w:t>成本指标</w:t>
            </w:r>
          </w:p>
        </w:tc>
        <w:tc>
          <w:tcPr>
            <w:tcW w:w="1927" w:type="dxa"/>
            <w:tcBorders>
              <w:top w:val="nil"/>
              <w:left w:val="nil"/>
              <w:bottom w:val="single" w:sz="4" w:space="0" w:color="auto"/>
              <w:right w:val="single" w:sz="4" w:space="0" w:color="auto"/>
            </w:tcBorders>
            <w:vAlign w:val="center"/>
          </w:tcPr>
          <w:p w14:paraId="370BEC53" w14:textId="77777777" w:rsidR="00EC31FA" w:rsidRDefault="00000000">
            <w:pPr>
              <w:jc w:val="center"/>
              <w:rPr>
                <w:rFonts w:eastAsia="仿宋_GB2312"/>
                <w:szCs w:val="21"/>
              </w:rPr>
            </w:pPr>
            <w:r>
              <w:rPr>
                <w:rFonts w:eastAsia="仿宋_GB2312"/>
                <w:szCs w:val="21"/>
              </w:rPr>
              <w:t>20</w:t>
            </w:r>
          </w:p>
        </w:tc>
        <w:tc>
          <w:tcPr>
            <w:tcW w:w="2023" w:type="dxa"/>
            <w:tcBorders>
              <w:top w:val="nil"/>
              <w:left w:val="nil"/>
              <w:bottom w:val="single" w:sz="4" w:space="0" w:color="auto"/>
              <w:right w:val="single" w:sz="4" w:space="0" w:color="auto"/>
            </w:tcBorders>
            <w:vAlign w:val="center"/>
          </w:tcPr>
          <w:p w14:paraId="5F75F43B" w14:textId="77777777" w:rsidR="00EC31FA" w:rsidRDefault="00000000">
            <w:pPr>
              <w:jc w:val="center"/>
              <w:rPr>
                <w:rFonts w:eastAsia="仿宋_GB2312"/>
                <w:szCs w:val="21"/>
              </w:rPr>
            </w:pPr>
            <w:r>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4B277198" w14:textId="77777777" w:rsidR="00EC31FA" w:rsidRDefault="00000000">
            <w:pPr>
              <w:jc w:val="center"/>
              <w:rPr>
                <w:rFonts w:eastAsia="仿宋_GB2312"/>
                <w:szCs w:val="21"/>
              </w:rPr>
            </w:pPr>
            <w:r>
              <w:rPr>
                <w:rFonts w:eastAsia="仿宋_GB2312" w:hint="eastAsia"/>
                <w:szCs w:val="21"/>
              </w:rPr>
              <w:t>100%</w:t>
            </w:r>
          </w:p>
        </w:tc>
      </w:tr>
      <w:tr w:rsidR="00EC31FA" w14:paraId="49F7D669"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32DD8982" w14:textId="77777777" w:rsidR="00EC31FA" w:rsidRDefault="00000000">
            <w:pPr>
              <w:jc w:val="center"/>
              <w:rPr>
                <w:rFonts w:eastAsia="仿宋_GB2312"/>
                <w:szCs w:val="21"/>
              </w:rPr>
            </w:pPr>
            <w:r>
              <w:rPr>
                <w:rFonts w:eastAsia="仿宋_GB2312"/>
                <w:szCs w:val="21"/>
              </w:rPr>
              <w:t>效益指标</w:t>
            </w:r>
          </w:p>
        </w:tc>
        <w:tc>
          <w:tcPr>
            <w:tcW w:w="1927" w:type="dxa"/>
            <w:tcBorders>
              <w:top w:val="nil"/>
              <w:left w:val="nil"/>
              <w:bottom w:val="single" w:sz="4" w:space="0" w:color="auto"/>
              <w:right w:val="single" w:sz="4" w:space="0" w:color="auto"/>
            </w:tcBorders>
            <w:vAlign w:val="center"/>
          </w:tcPr>
          <w:p w14:paraId="77F1029C" w14:textId="77777777" w:rsidR="00EC31FA" w:rsidRDefault="00000000">
            <w:pPr>
              <w:jc w:val="center"/>
              <w:rPr>
                <w:rFonts w:eastAsia="仿宋_GB2312"/>
                <w:szCs w:val="21"/>
              </w:rPr>
            </w:pPr>
            <w:r>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73FE1853" w14:textId="77777777" w:rsidR="00EC31FA" w:rsidRDefault="00000000">
            <w:pPr>
              <w:jc w:val="center"/>
              <w:rPr>
                <w:rFonts w:eastAsia="仿宋_GB2312"/>
                <w:szCs w:val="21"/>
              </w:rPr>
            </w:pPr>
            <w:r>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75F81984" w14:textId="77777777" w:rsidR="00EC31FA" w:rsidRDefault="00000000">
            <w:pPr>
              <w:jc w:val="center"/>
              <w:rPr>
                <w:rFonts w:eastAsia="仿宋_GB2312"/>
                <w:szCs w:val="21"/>
              </w:rPr>
            </w:pPr>
            <w:r>
              <w:rPr>
                <w:rFonts w:eastAsia="仿宋_GB2312" w:hint="eastAsia"/>
                <w:szCs w:val="21"/>
              </w:rPr>
              <w:t>100%</w:t>
            </w:r>
          </w:p>
        </w:tc>
      </w:tr>
      <w:tr w:rsidR="00EC31FA" w14:paraId="6A1D44B2"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3E964EB" w14:textId="77777777" w:rsidR="00EC31FA" w:rsidRDefault="00000000">
            <w:pPr>
              <w:jc w:val="center"/>
              <w:rPr>
                <w:rFonts w:eastAsia="仿宋_GB2312"/>
                <w:szCs w:val="21"/>
              </w:rPr>
            </w:pPr>
            <w:r>
              <w:rPr>
                <w:rFonts w:eastAsia="仿宋_GB2312"/>
                <w:szCs w:val="21"/>
              </w:rPr>
              <w:t>满意度指标</w:t>
            </w:r>
          </w:p>
        </w:tc>
        <w:tc>
          <w:tcPr>
            <w:tcW w:w="1927" w:type="dxa"/>
            <w:tcBorders>
              <w:top w:val="nil"/>
              <w:left w:val="nil"/>
              <w:bottom w:val="single" w:sz="4" w:space="0" w:color="auto"/>
              <w:right w:val="single" w:sz="4" w:space="0" w:color="auto"/>
            </w:tcBorders>
            <w:vAlign w:val="center"/>
          </w:tcPr>
          <w:p w14:paraId="6BD15EFD" w14:textId="77777777" w:rsidR="00EC31FA" w:rsidRDefault="00000000">
            <w:pPr>
              <w:jc w:val="center"/>
              <w:rPr>
                <w:rFonts w:eastAsia="仿宋_GB2312"/>
                <w:szCs w:val="21"/>
              </w:rPr>
            </w:pPr>
            <w:r>
              <w:rPr>
                <w:rFonts w:eastAsia="仿宋_GB2312"/>
                <w:szCs w:val="21"/>
              </w:rPr>
              <w:t>20</w:t>
            </w:r>
          </w:p>
        </w:tc>
        <w:tc>
          <w:tcPr>
            <w:tcW w:w="2023" w:type="dxa"/>
            <w:tcBorders>
              <w:top w:val="nil"/>
              <w:left w:val="nil"/>
              <w:bottom w:val="single" w:sz="4" w:space="0" w:color="auto"/>
              <w:right w:val="single" w:sz="4" w:space="0" w:color="auto"/>
            </w:tcBorders>
            <w:vAlign w:val="center"/>
          </w:tcPr>
          <w:p w14:paraId="5A360506" w14:textId="77777777" w:rsidR="00EC31FA" w:rsidRDefault="00000000">
            <w:pPr>
              <w:jc w:val="center"/>
              <w:rPr>
                <w:rFonts w:eastAsia="仿宋_GB2312"/>
                <w:szCs w:val="21"/>
              </w:rPr>
            </w:pPr>
            <w:r>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656B8D6C" w14:textId="77777777" w:rsidR="00EC31FA" w:rsidRDefault="00000000">
            <w:pPr>
              <w:jc w:val="center"/>
              <w:rPr>
                <w:rFonts w:eastAsia="仿宋_GB2312"/>
                <w:szCs w:val="21"/>
              </w:rPr>
            </w:pPr>
            <w:r>
              <w:rPr>
                <w:rFonts w:eastAsia="仿宋_GB2312" w:hint="eastAsia"/>
                <w:szCs w:val="21"/>
              </w:rPr>
              <w:t>100%</w:t>
            </w:r>
          </w:p>
        </w:tc>
      </w:tr>
      <w:tr w:rsidR="00EC31FA" w14:paraId="38E01A31"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FE1400B" w14:textId="77777777" w:rsidR="00EC31FA" w:rsidRDefault="00000000">
            <w:pPr>
              <w:jc w:val="center"/>
              <w:rPr>
                <w:rFonts w:eastAsia="仿宋_GB2312"/>
                <w:b/>
                <w:bCs/>
                <w:szCs w:val="21"/>
              </w:rPr>
            </w:pPr>
            <w:r>
              <w:rPr>
                <w:rFonts w:eastAsia="仿宋_GB2312"/>
                <w:b/>
                <w:bCs/>
                <w:szCs w:val="21"/>
              </w:rPr>
              <w:t>合计</w:t>
            </w:r>
          </w:p>
        </w:tc>
        <w:tc>
          <w:tcPr>
            <w:tcW w:w="1927" w:type="dxa"/>
            <w:tcBorders>
              <w:top w:val="nil"/>
              <w:left w:val="nil"/>
              <w:bottom w:val="single" w:sz="4" w:space="0" w:color="auto"/>
              <w:right w:val="single" w:sz="4" w:space="0" w:color="auto"/>
            </w:tcBorders>
            <w:vAlign w:val="center"/>
          </w:tcPr>
          <w:p w14:paraId="7F62EEF6" w14:textId="77777777" w:rsidR="00EC31FA" w:rsidRDefault="00000000">
            <w:pPr>
              <w:jc w:val="center"/>
              <w:rPr>
                <w:rFonts w:eastAsia="仿宋_GB2312"/>
                <w:b/>
                <w:bCs/>
                <w:szCs w:val="21"/>
              </w:rPr>
            </w:pPr>
            <w:r>
              <w:rPr>
                <w:rFonts w:eastAsia="仿宋_GB2312"/>
                <w:b/>
                <w:bCs/>
                <w:szCs w:val="21"/>
              </w:rPr>
              <w:t>100</w:t>
            </w:r>
          </w:p>
        </w:tc>
        <w:tc>
          <w:tcPr>
            <w:tcW w:w="2023" w:type="dxa"/>
            <w:tcBorders>
              <w:top w:val="nil"/>
              <w:left w:val="nil"/>
              <w:bottom w:val="single" w:sz="4" w:space="0" w:color="auto"/>
              <w:right w:val="single" w:sz="4" w:space="0" w:color="auto"/>
            </w:tcBorders>
            <w:vAlign w:val="center"/>
          </w:tcPr>
          <w:p w14:paraId="11765512" w14:textId="77777777" w:rsidR="00EC31FA" w:rsidRDefault="00000000">
            <w:pPr>
              <w:jc w:val="center"/>
              <w:rPr>
                <w:rFonts w:eastAsia="仿宋_GB2312"/>
                <w:b/>
                <w:bCs/>
                <w:szCs w:val="21"/>
              </w:rPr>
            </w:pPr>
            <w:r>
              <w:rPr>
                <w:rFonts w:eastAsia="仿宋_GB2312" w:hint="eastAsia"/>
                <w:b/>
                <w:bCs/>
                <w:szCs w:val="21"/>
              </w:rPr>
              <w:t>100</w:t>
            </w:r>
          </w:p>
        </w:tc>
        <w:tc>
          <w:tcPr>
            <w:tcW w:w="2023" w:type="dxa"/>
            <w:tcBorders>
              <w:top w:val="nil"/>
              <w:left w:val="nil"/>
              <w:bottom w:val="single" w:sz="4" w:space="0" w:color="auto"/>
              <w:right w:val="single" w:sz="4" w:space="0" w:color="auto"/>
            </w:tcBorders>
            <w:vAlign w:val="center"/>
          </w:tcPr>
          <w:p w14:paraId="03AA5734" w14:textId="77777777" w:rsidR="00EC31FA" w:rsidRDefault="00EC31FA">
            <w:pPr>
              <w:jc w:val="center"/>
              <w:rPr>
                <w:rFonts w:eastAsia="仿宋_GB2312"/>
                <w:b/>
                <w:bCs/>
                <w:szCs w:val="21"/>
              </w:rPr>
            </w:pPr>
          </w:p>
        </w:tc>
      </w:tr>
    </w:tbl>
    <w:p w14:paraId="08599B67" w14:textId="77777777" w:rsidR="00EC31FA" w:rsidRDefault="00000000">
      <w:pPr>
        <w:spacing w:line="560" w:lineRule="exact"/>
        <w:ind w:firstLineChars="200" w:firstLine="640"/>
        <w:rPr>
          <w:rFonts w:eastAsia="黑体"/>
          <w:sz w:val="32"/>
          <w:szCs w:val="32"/>
        </w:rPr>
      </w:pPr>
      <w:r>
        <w:rPr>
          <w:rFonts w:eastAsia="黑体"/>
          <w:sz w:val="32"/>
          <w:szCs w:val="32"/>
        </w:rPr>
        <w:lastRenderedPageBreak/>
        <w:t>四、绩效评价指标分析</w:t>
      </w:r>
    </w:p>
    <w:p w14:paraId="70AB6A79" w14:textId="77777777" w:rsidR="00EC31FA" w:rsidRDefault="00000000">
      <w:pPr>
        <w:pStyle w:val="ad"/>
        <w:spacing w:before="0" w:after="0" w:line="560" w:lineRule="exact"/>
        <w:ind w:firstLineChars="200" w:firstLine="640"/>
        <w:jc w:val="both"/>
        <w:rPr>
          <w:rFonts w:ascii="Times New Roman" w:eastAsia="楷体_GB2312" w:hAnsi="Times New Roman"/>
        </w:rPr>
      </w:pPr>
      <w:r>
        <w:rPr>
          <w:rFonts w:ascii="Times New Roman" w:eastAsia="楷体_GB2312" w:hAnsi="Times New Roman"/>
        </w:rPr>
        <w:t>（一）项目决策情况</w:t>
      </w:r>
    </w:p>
    <w:p w14:paraId="7B209CAA" w14:textId="77777777" w:rsidR="00EC31FA" w:rsidRDefault="00000000">
      <w:pPr>
        <w:spacing w:line="600" w:lineRule="exact"/>
        <w:ind w:firstLineChars="200" w:firstLine="640"/>
        <w:outlineLvl w:val="0"/>
        <w:rPr>
          <w:rFonts w:eastAsia="仿宋_GB2312"/>
          <w:color w:val="FF0000"/>
          <w:sz w:val="32"/>
          <w:szCs w:val="32"/>
        </w:rPr>
      </w:pPr>
      <w:r>
        <w:rPr>
          <w:rFonts w:eastAsia="仿宋_GB2312"/>
          <w:sz w:val="32"/>
          <w:szCs w:val="32"/>
        </w:rPr>
        <w:t>项目决策类指标包括公用经费享受学生数、维修次数和维修验收合格率</w:t>
      </w:r>
      <w:r>
        <w:rPr>
          <w:rFonts w:eastAsia="仿宋_GB2312" w:hint="eastAsia"/>
          <w:sz w:val="32"/>
          <w:szCs w:val="32"/>
        </w:rPr>
        <w:t>、维修完成及时率四</w:t>
      </w:r>
      <w:r>
        <w:rPr>
          <w:rFonts w:eastAsia="仿宋_GB2312"/>
          <w:sz w:val="32"/>
          <w:szCs w:val="32"/>
        </w:rPr>
        <w:t>方面的内容，由</w:t>
      </w:r>
      <w:r>
        <w:rPr>
          <w:rFonts w:eastAsia="仿宋_GB2312" w:hint="eastAsia"/>
          <w:sz w:val="32"/>
          <w:szCs w:val="32"/>
        </w:rPr>
        <w:t>4</w:t>
      </w:r>
      <w:r>
        <w:rPr>
          <w:rFonts w:eastAsia="仿宋_GB2312"/>
          <w:sz w:val="32"/>
          <w:szCs w:val="32"/>
        </w:rPr>
        <w:t>个三级指标构成，权重分值为</w:t>
      </w:r>
      <w:r>
        <w:rPr>
          <w:rFonts w:eastAsia="仿宋_GB2312" w:hint="eastAsia"/>
          <w:sz w:val="32"/>
          <w:szCs w:val="32"/>
        </w:rPr>
        <w:t>4</w:t>
      </w:r>
      <w:r>
        <w:rPr>
          <w:rFonts w:eastAsia="仿宋_GB2312"/>
          <w:sz w:val="32"/>
          <w:szCs w:val="32"/>
        </w:rPr>
        <w:t>0</w:t>
      </w:r>
      <w:r>
        <w:rPr>
          <w:rFonts w:eastAsia="仿宋_GB2312"/>
          <w:sz w:val="32"/>
          <w:szCs w:val="32"/>
        </w:rPr>
        <w:t>分，实际得分</w:t>
      </w:r>
      <w:r>
        <w:rPr>
          <w:rFonts w:eastAsia="仿宋_GB2312" w:hint="eastAsia"/>
          <w:sz w:val="32"/>
          <w:szCs w:val="32"/>
        </w:rPr>
        <w:t>40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2D271793" w14:textId="77777777" w:rsidR="00EC31FA"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14:paraId="4FC038F2"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14:paraId="1C556DE3"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4656C5E"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14:paraId="11FB0FE4"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昌州财教</w:t>
      </w:r>
      <w:r>
        <w:rPr>
          <w:rFonts w:eastAsia="仿宋_GB2312"/>
          <w:sz w:val="32"/>
          <w:szCs w:val="32"/>
        </w:rPr>
        <w:t>[2023]90</w:t>
      </w:r>
      <w:r>
        <w:rPr>
          <w:rFonts w:eastAsia="仿宋_GB2312"/>
          <w:sz w:val="32"/>
          <w:szCs w:val="32"/>
        </w:rPr>
        <w:t>号关于提前下达</w:t>
      </w:r>
      <w:r>
        <w:rPr>
          <w:rFonts w:eastAsia="仿宋_GB2312"/>
          <w:sz w:val="32"/>
          <w:szCs w:val="32"/>
        </w:rPr>
        <w:t>2024</w:t>
      </w:r>
      <w:r>
        <w:rPr>
          <w:rFonts w:eastAsia="仿宋_GB2312"/>
          <w:sz w:val="32"/>
          <w:szCs w:val="32"/>
        </w:rPr>
        <w:t>年城乡义务教育补助经费预算</w:t>
      </w:r>
      <w:r>
        <w:rPr>
          <w:rFonts w:eastAsia="仿宋_GB2312"/>
          <w:sz w:val="32"/>
          <w:szCs w:val="32"/>
        </w:rPr>
        <w:t>[</w:t>
      </w:r>
      <w:r>
        <w:rPr>
          <w:rFonts w:eastAsia="仿宋_GB2312"/>
          <w:sz w:val="32"/>
          <w:szCs w:val="32"/>
        </w:rPr>
        <w:t>中央直达资金</w:t>
      </w:r>
      <w:r>
        <w:rPr>
          <w:rFonts w:eastAsia="仿宋_GB2312"/>
          <w:sz w:val="32"/>
          <w:szCs w:val="32"/>
        </w:rPr>
        <w:t>]</w:t>
      </w:r>
      <w:r>
        <w:rPr>
          <w:rFonts w:eastAsia="仿宋_GB2312"/>
          <w:sz w:val="32"/>
          <w:szCs w:val="32"/>
        </w:rPr>
        <w:t>的通知</w:t>
      </w:r>
      <w:r>
        <w:rPr>
          <w:rFonts w:eastAsia="仿宋_GB2312"/>
          <w:sz w:val="32"/>
          <w:szCs w:val="32"/>
        </w:rPr>
        <w:t>-</w:t>
      </w:r>
      <w:r>
        <w:rPr>
          <w:rFonts w:eastAsia="仿宋_GB2312"/>
          <w:sz w:val="32"/>
          <w:szCs w:val="32"/>
        </w:rPr>
        <w:t>小学公用经费项目申请、设立过程符合相关要求，</w:t>
      </w:r>
      <w:r>
        <w:rPr>
          <w:rFonts w:eastAsia="仿宋_GB2312"/>
          <w:sz w:val="32"/>
          <w:szCs w:val="32"/>
          <w:lang w:eastAsia="zh-Hans"/>
        </w:rPr>
        <w:t>严格按照审批流程准备符合要求的文件、材料；</w:t>
      </w:r>
      <w:r>
        <w:rPr>
          <w:rFonts w:eastAsia="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679D6B14" w14:textId="77777777" w:rsidR="00EC31FA"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14:paraId="1D21C286"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w:t>
      </w:r>
      <w:r>
        <w:rPr>
          <w:rFonts w:eastAsia="仿宋_GB2312"/>
          <w:sz w:val="32"/>
          <w:szCs w:val="32"/>
        </w:rPr>
        <w:t>1</w:t>
      </w:r>
      <w:r>
        <w:rPr>
          <w:rFonts w:eastAsia="仿宋_GB2312"/>
          <w:sz w:val="32"/>
          <w:szCs w:val="32"/>
        </w:rPr>
        <w:t>）绩效目标合理性</w:t>
      </w:r>
    </w:p>
    <w:p w14:paraId="33304381"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D9A87E0"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）绩效指标明确性</w:t>
      </w:r>
    </w:p>
    <w:p w14:paraId="0C5B7851"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2C236A08" w14:textId="77777777" w:rsidR="00EC31FA" w:rsidRDefault="00000000">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14:paraId="65A78DFE"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14:paraId="67FF485A" w14:textId="77777777" w:rsidR="00EC31FA" w:rsidRDefault="00000000">
      <w:pPr>
        <w:spacing w:line="560" w:lineRule="exact"/>
        <w:ind w:firstLineChars="200" w:firstLine="64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478780EF"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w:t>
      </w:r>
      <w:r>
        <w:rPr>
          <w:rFonts w:eastAsia="仿宋_GB2312"/>
          <w:sz w:val="32"/>
          <w:szCs w:val="32"/>
        </w:rPr>
        <w:lastRenderedPageBreak/>
        <w:t>在有限的预算内取得最大的经济效益与社会效益。此外，预算编制还充分考虑了风险因素，对可能出现的超支情况进行了预留与规划，以应对项目实施过程中的不确定性。</w:t>
      </w:r>
    </w:p>
    <w:p w14:paraId="346A1B4E"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）资金分配合理性</w:t>
      </w:r>
    </w:p>
    <w:p w14:paraId="65A647F1" w14:textId="77777777" w:rsidR="00EC31FA" w:rsidRDefault="00000000">
      <w:pPr>
        <w:spacing w:line="560" w:lineRule="exact"/>
        <w:ind w:firstLineChars="200" w:firstLine="64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3722C2C4" w14:textId="77777777" w:rsidR="00EC31FA" w:rsidRDefault="00000000">
      <w:pPr>
        <w:spacing w:line="560" w:lineRule="exact"/>
        <w:ind w:firstLineChars="200" w:firstLine="64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B96A75A" w14:textId="77777777" w:rsidR="00EC31FA" w:rsidRDefault="00000000">
      <w:pPr>
        <w:spacing w:line="560" w:lineRule="exact"/>
        <w:ind w:firstLineChars="200" w:firstLine="64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6D9F12D7" w14:textId="77777777" w:rsidR="00EC31FA" w:rsidRDefault="00000000">
      <w:pPr>
        <w:pStyle w:val="ad"/>
        <w:numPr>
          <w:ilvl w:val="0"/>
          <w:numId w:val="3"/>
        </w:numPr>
        <w:spacing w:before="0" w:after="0" w:line="560" w:lineRule="exact"/>
        <w:ind w:firstLineChars="200" w:firstLine="643"/>
        <w:jc w:val="both"/>
        <w:rPr>
          <w:rFonts w:ascii="Times New Roman" w:eastAsia="楷体" w:hAnsi="Times New Roman"/>
        </w:rPr>
      </w:pPr>
      <w:r>
        <w:rPr>
          <w:rFonts w:ascii="Times New Roman" w:eastAsia="楷体" w:hAnsi="Times New Roman"/>
        </w:rPr>
        <w:t>项目过程情况</w:t>
      </w:r>
    </w:p>
    <w:p w14:paraId="0AA2B892" w14:textId="77777777" w:rsidR="00EC31FA" w:rsidRDefault="00000000">
      <w:pPr>
        <w:spacing w:line="560" w:lineRule="exact"/>
        <w:ind w:firstLineChars="200" w:firstLine="640"/>
        <w:rPr>
          <w:rFonts w:eastAsia="仿宋_GB2312"/>
          <w:sz w:val="32"/>
          <w:szCs w:val="32"/>
        </w:rPr>
      </w:pPr>
      <w:r>
        <w:rPr>
          <w:rFonts w:eastAsia="仿宋_GB2312"/>
          <w:sz w:val="32"/>
          <w:szCs w:val="32"/>
        </w:rPr>
        <w:t>成本指标包括项目预算控制率的内容，由个三级指标构成，权重分值为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1F8F7343" w14:textId="77777777" w:rsidR="00EC31FA"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资金管理</w:t>
      </w:r>
    </w:p>
    <w:p w14:paraId="5D4589FC" w14:textId="77777777" w:rsidR="00EC31FA" w:rsidRDefault="00000000">
      <w:pPr>
        <w:spacing w:line="56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1</w:t>
      </w:r>
      <w:r>
        <w:rPr>
          <w:rFonts w:eastAsia="仿宋_GB2312"/>
          <w:sz w:val="32"/>
          <w:szCs w:val="32"/>
        </w:rPr>
        <w:t>）资金到位率</w:t>
      </w:r>
    </w:p>
    <w:p w14:paraId="4FCB6EAC" w14:textId="77777777" w:rsidR="00EC31FA" w:rsidRDefault="00000000">
      <w:pPr>
        <w:spacing w:line="560" w:lineRule="exact"/>
        <w:ind w:firstLineChars="200" w:firstLine="640"/>
        <w:rPr>
          <w:rFonts w:eastAsia="仿宋_GB2312"/>
          <w:sz w:val="32"/>
          <w:szCs w:val="32"/>
        </w:rPr>
      </w:pPr>
      <w:r>
        <w:rPr>
          <w:rFonts w:eastAsia="仿宋_GB2312"/>
          <w:sz w:val="32"/>
          <w:szCs w:val="32"/>
        </w:rPr>
        <w:t>本项目总投资</w:t>
      </w:r>
      <w:r>
        <w:rPr>
          <w:rFonts w:eastAsia="仿宋_GB2312"/>
          <w:sz w:val="32"/>
          <w:szCs w:val="32"/>
        </w:rPr>
        <w:t>37.69</w:t>
      </w:r>
      <w:r>
        <w:rPr>
          <w:rFonts w:eastAsia="仿宋_GB2312"/>
          <w:sz w:val="32"/>
          <w:szCs w:val="32"/>
        </w:rPr>
        <w:t>万元，财政资金及时足额到位，到位率</w:t>
      </w:r>
      <w:r>
        <w:rPr>
          <w:rFonts w:eastAsia="仿宋_GB2312" w:hint="eastAsia"/>
          <w:sz w:val="32"/>
          <w:szCs w:val="32"/>
        </w:rPr>
        <w:t>100</w:t>
      </w:r>
      <w:r>
        <w:rPr>
          <w:rFonts w:eastAsia="仿宋_GB2312"/>
          <w:sz w:val="32"/>
          <w:szCs w:val="32"/>
        </w:rPr>
        <w:t>%</w:t>
      </w:r>
      <w:r>
        <w:rPr>
          <w:rFonts w:eastAsia="仿宋_GB2312"/>
          <w:sz w:val="32"/>
          <w:szCs w:val="32"/>
        </w:rPr>
        <w:t>，预算资金按计划进度执行。</w:t>
      </w:r>
    </w:p>
    <w:p w14:paraId="4A61AC6D" w14:textId="77777777" w:rsidR="00EC31FA"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）预算执行率</w:t>
      </w:r>
    </w:p>
    <w:p w14:paraId="2020B9AD" w14:textId="77777777" w:rsidR="00EC31FA" w:rsidRDefault="00000000">
      <w:pPr>
        <w:spacing w:line="560" w:lineRule="exact"/>
        <w:ind w:firstLineChars="200" w:firstLine="640"/>
        <w:rPr>
          <w:rFonts w:eastAsia="仿宋_GB2312"/>
          <w:sz w:val="32"/>
          <w:szCs w:val="32"/>
        </w:rPr>
      </w:pPr>
      <w:r>
        <w:rPr>
          <w:rFonts w:eastAsia="仿宋_GB2312"/>
          <w:sz w:val="32"/>
          <w:szCs w:val="32"/>
        </w:rPr>
        <w:t>预算编制较为详细，项目资金支出总体能够按照预算执行，预算资金支出</w:t>
      </w:r>
      <w:r>
        <w:rPr>
          <w:rFonts w:eastAsia="仿宋_GB2312"/>
          <w:sz w:val="32"/>
          <w:szCs w:val="32"/>
        </w:rPr>
        <w:t>37.69</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sz w:val="32"/>
          <w:szCs w:val="32"/>
        </w:rPr>
        <w:t>。</w:t>
      </w:r>
    </w:p>
    <w:p w14:paraId="227FE0CA"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）资金使用合规性</w:t>
      </w:r>
    </w:p>
    <w:p w14:paraId="1EDF6F0A" w14:textId="77777777" w:rsidR="00EC31FA" w:rsidRDefault="00000000">
      <w:pPr>
        <w:spacing w:line="560" w:lineRule="exact"/>
        <w:ind w:firstLineChars="200" w:firstLine="640"/>
        <w:rPr>
          <w:rFonts w:eastAsia="仿宋_GB2312"/>
          <w:sz w:val="32"/>
          <w:szCs w:val="32"/>
        </w:rPr>
      </w:pPr>
      <w:r>
        <w:rPr>
          <w:rFonts w:eastAsia="仿宋_GB2312"/>
          <w:sz w:val="32"/>
          <w:szCs w:val="32"/>
        </w:rPr>
        <w:t>本项目的资金使用严格遵循了《中华人民共和国义务教育法》，《中华人民共和国预算法》与《中华人民共和国会计法》《中小学校财务制度》确保了资金的合规性与安全性。在资金使用过程中，我们建立了完善的财务管理体系，对资金的流动进行了全程监控与记录。</w:t>
      </w:r>
    </w:p>
    <w:p w14:paraId="7CB39B4F" w14:textId="77777777" w:rsidR="00EC31FA" w:rsidRDefault="00000000">
      <w:pPr>
        <w:spacing w:line="560" w:lineRule="exact"/>
        <w:ind w:firstLineChars="200" w:firstLine="64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115A2D3F" w14:textId="77777777" w:rsidR="00EC31FA" w:rsidRDefault="00000000">
      <w:pPr>
        <w:spacing w:line="560" w:lineRule="exact"/>
        <w:ind w:firstLineChars="200" w:firstLine="64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B8693FE" w14:textId="77777777" w:rsidR="00EC31FA" w:rsidRDefault="00000000">
      <w:pPr>
        <w:pStyle w:val="-"/>
        <w:spacing w:line="560" w:lineRule="exact"/>
        <w:ind w:firstLine="640"/>
        <w:rPr>
          <w:rFonts w:eastAsia="仿宋_GB2312"/>
          <w:b/>
          <w:bCs/>
          <w:sz w:val="32"/>
          <w:szCs w:val="32"/>
        </w:rPr>
      </w:pPr>
      <w:r>
        <w:rPr>
          <w:rFonts w:eastAsia="仿宋_GB2312"/>
          <w:b/>
          <w:bCs/>
          <w:sz w:val="32"/>
          <w:szCs w:val="32"/>
        </w:rPr>
        <w:lastRenderedPageBreak/>
        <w:t>2.</w:t>
      </w:r>
      <w:r>
        <w:rPr>
          <w:rFonts w:eastAsia="仿宋_GB2312"/>
          <w:b/>
          <w:bCs/>
          <w:sz w:val="32"/>
          <w:szCs w:val="32"/>
        </w:rPr>
        <w:t>组织实施</w:t>
      </w:r>
    </w:p>
    <w:p w14:paraId="04E84368"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）管理制度健全性</w:t>
      </w:r>
    </w:p>
    <w:p w14:paraId="5D6E8EDF" w14:textId="77777777" w:rsidR="00EC31FA" w:rsidRDefault="00000000">
      <w:pPr>
        <w:spacing w:line="560" w:lineRule="exact"/>
        <w:ind w:firstLineChars="200" w:firstLine="64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756BF3A6" w14:textId="77777777" w:rsidR="00EC31FA" w:rsidRDefault="00000000">
      <w:pPr>
        <w:spacing w:line="560" w:lineRule="exact"/>
        <w:ind w:firstLineChars="200" w:firstLine="64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496F240F" w14:textId="77777777" w:rsidR="00EC31FA" w:rsidRDefault="00000000">
      <w:pPr>
        <w:spacing w:line="560" w:lineRule="exact"/>
        <w:ind w:firstLineChars="200" w:firstLine="64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7C73DEC"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419F64D8"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14:paraId="1AEC91B5" w14:textId="77777777" w:rsidR="00EC31FA" w:rsidRDefault="00000000">
      <w:pPr>
        <w:spacing w:line="560" w:lineRule="exact"/>
        <w:ind w:firstLineChars="200" w:firstLine="64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w:t>
      </w:r>
      <w:r>
        <w:rPr>
          <w:rFonts w:eastAsia="仿宋_GB2312"/>
          <w:sz w:val="32"/>
          <w:szCs w:val="32"/>
        </w:rPr>
        <w:lastRenderedPageBreak/>
        <w:t>位重视制度执行的重要性，通过明确责任分工、制定详细执行计划、加强监督考核等措施，确保了各项管理制度能够得到有效执行。</w:t>
      </w:r>
    </w:p>
    <w:p w14:paraId="009E7B10" w14:textId="77777777" w:rsidR="00EC31FA" w:rsidRDefault="00000000">
      <w:pPr>
        <w:spacing w:line="560" w:lineRule="exact"/>
        <w:ind w:firstLineChars="200" w:firstLine="64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5AE3D207" w14:textId="77777777" w:rsidR="00EC31FA" w:rsidRDefault="00000000">
      <w:pPr>
        <w:spacing w:line="560" w:lineRule="exact"/>
        <w:ind w:firstLineChars="200" w:firstLine="64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70FD3FBE" w14:textId="77777777" w:rsidR="00EC31FA" w:rsidRDefault="00000000">
      <w:pPr>
        <w:pStyle w:val="af0"/>
        <w:numPr>
          <w:ilvl w:val="0"/>
          <w:numId w:val="3"/>
        </w:numPr>
        <w:spacing w:line="560" w:lineRule="exact"/>
        <w:ind w:firstLine="640"/>
        <w:rPr>
          <w:rFonts w:eastAsia="楷体_GB2312"/>
          <w:b/>
          <w:bCs/>
          <w:sz w:val="32"/>
          <w:szCs w:val="32"/>
        </w:rPr>
      </w:pPr>
      <w:r>
        <w:rPr>
          <w:rFonts w:eastAsia="楷体_GB2312"/>
          <w:b/>
          <w:bCs/>
          <w:sz w:val="32"/>
          <w:szCs w:val="32"/>
        </w:rPr>
        <w:t>项目产出情况</w:t>
      </w:r>
    </w:p>
    <w:p w14:paraId="3E83423A"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项目产出类指标包括产出数量、产出质量、产出时效、产出成本四方面的内容，由</w:t>
      </w:r>
      <w:r>
        <w:rPr>
          <w:rFonts w:eastAsia="仿宋_GB2312" w:hint="eastAsia"/>
          <w:sz w:val="32"/>
          <w:szCs w:val="32"/>
        </w:rPr>
        <w:t>4</w:t>
      </w:r>
      <w:r>
        <w:rPr>
          <w:rFonts w:eastAsia="仿宋_GB2312"/>
          <w:sz w:val="32"/>
          <w:szCs w:val="32"/>
        </w:rPr>
        <w:t>个三级指标构成，权重分为</w:t>
      </w:r>
      <w:r>
        <w:rPr>
          <w:rFonts w:eastAsia="仿宋_GB2312"/>
          <w:sz w:val="32"/>
          <w:szCs w:val="32"/>
        </w:rPr>
        <w:t>40</w:t>
      </w:r>
      <w:r>
        <w:rPr>
          <w:rFonts w:eastAsia="仿宋_GB2312"/>
          <w:sz w:val="32"/>
          <w:szCs w:val="32"/>
        </w:rPr>
        <w:t>分，实际得分</w:t>
      </w:r>
      <w:r>
        <w:rPr>
          <w:rFonts w:eastAsia="仿宋_GB2312" w:hint="eastAsia"/>
          <w:sz w:val="32"/>
          <w:szCs w:val="32"/>
        </w:rPr>
        <w:t>40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。具体产出指标完成情况如下：</w:t>
      </w:r>
    </w:p>
    <w:p w14:paraId="4C907B9E"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5DE3405A"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公用经费享受学生人</w:t>
      </w:r>
      <w:r>
        <w:rPr>
          <w:rFonts w:eastAsia="仿宋_GB2312"/>
          <w:sz w:val="32"/>
          <w:szCs w:val="32"/>
        </w:rPr>
        <w:t>数，指标值：</w:t>
      </w:r>
      <w:r>
        <w:rPr>
          <w:rFonts w:eastAsia="仿宋_GB2312" w:hint="eastAsia"/>
          <w:sz w:val="32"/>
          <w:szCs w:val="32"/>
        </w:rPr>
        <w:t>263</w:t>
      </w:r>
      <w:r>
        <w:rPr>
          <w:rFonts w:eastAsia="仿宋_GB2312" w:hint="eastAsia"/>
          <w:sz w:val="32"/>
          <w:szCs w:val="32"/>
        </w:rPr>
        <w:t>人</w:t>
      </w:r>
      <w:r>
        <w:rPr>
          <w:rFonts w:eastAsia="仿宋_GB2312"/>
          <w:sz w:val="32"/>
          <w:szCs w:val="32"/>
        </w:rPr>
        <w:t>，实际完成值：</w:t>
      </w:r>
      <w:r>
        <w:rPr>
          <w:rFonts w:eastAsia="仿宋_GB2312" w:hint="eastAsia"/>
          <w:sz w:val="32"/>
          <w:szCs w:val="32"/>
        </w:rPr>
        <w:t>263</w:t>
      </w:r>
      <w:r>
        <w:rPr>
          <w:rFonts w:eastAsia="仿宋_GB2312" w:hint="eastAsia"/>
          <w:sz w:val="32"/>
          <w:szCs w:val="32"/>
        </w:rPr>
        <w:t>人</w:t>
      </w:r>
      <w:r>
        <w:rPr>
          <w:rFonts w:eastAsia="仿宋_GB2312"/>
          <w:sz w:val="32"/>
          <w:szCs w:val="32"/>
        </w:rPr>
        <w:t>，指标完成率</w:t>
      </w:r>
      <w:r>
        <w:rPr>
          <w:rFonts w:eastAsia="仿宋_GB2312" w:hint="eastAsia"/>
          <w:sz w:val="32"/>
          <w:szCs w:val="32"/>
        </w:rPr>
        <w:t>100</w:t>
      </w:r>
      <w:r>
        <w:rPr>
          <w:rFonts w:eastAsia="仿宋_GB2312"/>
          <w:sz w:val="32"/>
          <w:szCs w:val="32"/>
        </w:rPr>
        <w:t xml:space="preserve"> %</w:t>
      </w:r>
      <w:r>
        <w:rPr>
          <w:rFonts w:eastAsia="仿宋_GB2312" w:hint="eastAsia"/>
          <w:sz w:val="32"/>
          <w:szCs w:val="32"/>
        </w:rPr>
        <w:t>。</w:t>
      </w:r>
    </w:p>
    <w:p w14:paraId="7228A25F" w14:textId="77777777" w:rsidR="00EC31FA" w:rsidRDefault="00000000">
      <w:pPr>
        <w:spacing w:line="600" w:lineRule="exact"/>
        <w:ind w:firstLineChars="200" w:firstLine="640"/>
        <w:outlineLvl w:val="0"/>
      </w:pPr>
      <w:r>
        <w:rPr>
          <w:rFonts w:eastAsia="仿宋_GB2312"/>
          <w:sz w:val="32"/>
          <w:szCs w:val="32"/>
        </w:rPr>
        <w:t>指标</w:t>
      </w:r>
      <w:r>
        <w:rPr>
          <w:rFonts w:eastAsia="仿宋_GB2312" w:hint="eastAsia"/>
          <w:sz w:val="32"/>
          <w:szCs w:val="32"/>
        </w:rPr>
        <w:t>2</w:t>
      </w:r>
      <w:r>
        <w:rPr>
          <w:rFonts w:eastAsia="仿宋_GB2312"/>
          <w:sz w:val="32"/>
          <w:szCs w:val="32"/>
        </w:rPr>
        <w:t>：维修次数，指标值：</w:t>
      </w:r>
      <w:r>
        <w:rPr>
          <w:rFonts w:eastAsia="仿宋_GB2312" w:hint="eastAsia"/>
          <w:sz w:val="32"/>
          <w:szCs w:val="32"/>
        </w:rPr>
        <w:t>=5</w:t>
      </w:r>
      <w:r>
        <w:rPr>
          <w:rFonts w:eastAsia="仿宋_GB2312" w:hint="eastAsia"/>
          <w:sz w:val="32"/>
          <w:szCs w:val="32"/>
        </w:rPr>
        <w:t>次</w:t>
      </w:r>
      <w:r>
        <w:rPr>
          <w:rFonts w:eastAsia="仿宋_GB2312"/>
          <w:sz w:val="32"/>
          <w:szCs w:val="32"/>
        </w:rPr>
        <w:t>，实际完成值：</w:t>
      </w:r>
      <w:r>
        <w:rPr>
          <w:rFonts w:eastAsia="仿宋_GB2312"/>
          <w:sz w:val="32"/>
          <w:szCs w:val="32"/>
        </w:rPr>
        <w:t>5</w:t>
      </w:r>
      <w:r>
        <w:rPr>
          <w:rFonts w:eastAsia="仿宋_GB2312" w:hint="eastAsia"/>
          <w:sz w:val="32"/>
          <w:szCs w:val="32"/>
        </w:rPr>
        <w:t>次</w:t>
      </w:r>
      <w:r>
        <w:rPr>
          <w:rFonts w:eastAsia="仿宋_GB2312"/>
          <w:sz w:val="32"/>
          <w:szCs w:val="32"/>
        </w:rPr>
        <w:t>，指标完成率</w:t>
      </w:r>
      <w:r>
        <w:rPr>
          <w:rFonts w:eastAsia="仿宋_GB2312" w:hint="eastAsia"/>
          <w:sz w:val="32"/>
          <w:szCs w:val="32"/>
        </w:rPr>
        <w:t>100</w:t>
      </w:r>
      <w:r>
        <w:rPr>
          <w:rFonts w:eastAsia="仿宋_GB2312"/>
          <w:sz w:val="32"/>
          <w:szCs w:val="32"/>
        </w:rPr>
        <w:t xml:space="preserve"> %</w:t>
      </w:r>
      <w:r>
        <w:rPr>
          <w:rFonts w:eastAsia="仿宋_GB2312" w:hint="eastAsia"/>
          <w:sz w:val="32"/>
          <w:szCs w:val="32"/>
        </w:rPr>
        <w:t>。</w:t>
      </w:r>
    </w:p>
    <w:p w14:paraId="1BEA0303"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7B823E29" w14:textId="77777777" w:rsidR="00EC31FA" w:rsidRDefault="00000000">
      <w:pPr>
        <w:spacing w:line="600" w:lineRule="exact"/>
        <w:ind w:firstLineChars="200" w:firstLine="640"/>
        <w:outlineLvl w:val="0"/>
        <w:rPr>
          <w:rFonts w:eastAsia="仿宋_GB2312"/>
          <w:sz w:val="32"/>
          <w:szCs w:val="32"/>
        </w:rPr>
      </w:pPr>
      <w:r>
        <w:rPr>
          <w:rFonts w:eastAsia="仿宋_GB2312" w:hint="eastAsia"/>
          <w:sz w:val="32"/>
          <w:szCs w:val="32"/>
        </w:rPr>
        <w:t>指标</w:t>
      </w:r>
      <w:r>
        <w:rPr>
          <w:rFonts w:eastAsia="仿宋_GB2312" w:hint="eastAsia"/>
          <w:sz w:val="32"/>
          <w:szCs w:val="32"/>
        </w:rPr>
        <w:t>1</w:t>
      </w:r>
      <w:r>
        <w:rPr>
          <w:rFonts w:eastAsia="仿宋_GB2312" w:hint="eastAsia"/>
          <w:sz w:val="32"/>
          <w:szCs w:val="32"/>
        </w:rPr>
        <w:t>：</w:t>
      </w:r>
      <w:r>
        <w:rPr>
          <w:rFonts w:eastAsia="仿宋_GB2312"/>
          <w:sz w:val="32"/>
          <w:szCs w:val="32"/>
        </w:rPr>
        <w:t>维修验收合格率，指标值：</w:t>
      </w:r>
      <w:r>
        <w:rPr>
          <w:rFonts w:eastAsia="仿宋_GB2312" w:hint="eastAsia"/>
          <w:sz w:val="32"/>
          <w:szCs w:val="32"/>
        </w:rPr>
        <w:t>=100%</w:t>
      </w:r>
      <w:r>
        <w:rPr>
          <w:rFonts w:eastAsia="仿宋_GB2312"/>
          <w:sz w:val="32"/>
          <w:szCs w:val="32"/>
        </w:rPr>
        <w:t xml:space="preserve"> </w:t>
      </w:r>
      <w:r>
        <w:rPr>
          <w:rFonts w:eastAsia="仿宋_GB2312"/>
          <w:sz w:val="32"/>
          <w:szCs w:val="32"/>
        </w:rPr>
        <w:t>，实际完成值：</w:t>
      </w:r>
      <w:r>
        <w:rPr>
          <w:rFonts w:eastAsia="仿宋_GB2312"/>
          <w:sz w:val="32"/>
          <w:szCs w:val="32"/>
        </w:rPr>
        <w:lastRenderedPageBreak/>
        <w:t>100%</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sz w:val="32"/>
          <w:szCs w:val="32"/>
        </w:rPr>
        <w:t>，</w:t>
      </w:r>
    </w:p>
    <w:p w14:paraId="4E97B450"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③</w:t>
      </w:r>
      <w:r>
        <w:rPr>
          <w:rFonts w:eastAsia="仿宋_GB2312" w:hint="eastAsia"/>
          <w:sz w:val="32"/>
          <w:szCs w:val="32"/>
        </w:rPr>
        <w:t>时效</w:t>
      </w:r>
      <w:r>
        <w:rPr>
          <w:rFonts w:eastAsia="仿宋_GB2312"/>
          <w:sz w:val="32"/>
          <w:szCs w:val="32"/>
        </w:rPr>
        <w:t>指标</w:t>
      </w:r>
    </w:p>
    <w:p w14:paraId="2CED4000"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维修完成及时率</w:t>
      </w:r>
      <w:r>
        <w:rPr>
          <w:rFonts w:eastAsia="仿宋_GB2312"/>
          <w:sz w:val="32"/>
          <w:szCs w:val="32"/>
        </w:rPr>
        <w:t>，指标值：</w:t>
      </w:r>
      <w:r>
        <w:rPr>
          <w:rFonts w:eastAsia="仿宋_GB2312" w:hint="eastAsia"/>
          <w:sz w:val="32"/>
          <w:szCs w:val="32"/>
        </w:rPr>
        <w:t>=100%</w:t>
      </w:r>
      <w:r>
        <w:rPr>
          <w:rFonts w:eastAsia="仿宋_GB2312"/>
          <w:sz w:val="32"/>
          <w:szCs w:val="32"/>
        </w:rPr>
        <w:t>，实际完成值：</w:t>
      </w:r>
      <w:r>
        <w:rPr>
          <w:rFonts w:eastAsia="仿宋_GB2312" w:hint="eastAsia"/>
          <w:sz w:val="32"/>
          <w:szCs w:val="32"/>
        </w:rPr>
        <w:t>100%</w:t>
      </w:r>
      <w:r>
        <w:rPr>
          <w:rFonts w:eastAsia="仿宋_GB2312"/>
          <w:sz w:val="32"/>
          <w:szCs w:val="32"/>
        </w:rPr>
        <w:t>，指标完成率</w:t>
      </w:r>
      <w:r>
        <w:rPr>
          <w:rFonts w:eastAsia="仿宋_GB2312" w:hint="eastAsia"/>
          <w:sz w:val="32"/>
          <w:szCs w:val="32"/>
        </w:rPr>
        <w:t>100</w:t>
      </w:r>
      <w:r>
        <w:rPr>
          <w:rFonts w:eastAsia="仿宋_GB2312"/>
          <w:sz w:val="32"/>
          <w:szCs w:val="32"/>
        </w:rPr>
        <w:t xml:space="preserve"> %</w:t>
      </w:r>
      <w:r>
        <w:rPr>
          <w:rFonts w:eastAsia="仿宋_GB2312" w:hint="eastAsia"/>
          <w:sz w:val="32"/>
          <w:szCs w:val="32"/>
        </w:rPr>
        <w:t>。</w:t>
      </w:r>
    </w:p>
    <w:p w14:paraId="24BCF8CC"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00A177D0"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：项目预算控制率（</w:t>
      </w:r>
      <w:r>
        <w:rPr>
          <w:rFonts w:eastAsia="仿宋_GB2312"/>
          <w:sz w:val="32"/>
          <w:szCs w:val="32"/>
        </w:rPr>
        <w:t>%</w:t>
      </w:r>
      <w:r>
        <w:rPr>
          <w:rFonts w:eastAsia="仿宋_GB2312"/>
          <w:sz w:val="32"/>
          <w:szCs w:val="32"/>
        </w:rPr>
        <w:t>），指标值：</w:t>
      </w:r>
      <w:r>
        <w:rPr>
          <w:rFonts w:eastAsia="仿宋_GB2312" w:hint="eastAsia"/>
          <w:sz w:val="32"/>
          <w:szCs w:val="32"/>
        </w:rPr>
        <w:t>&lt;=100%</w:t>
      </w:r>
      <w:r>
        <w:rPr>
          <w:rFonts w:eastAsia="仿宋_GB2312"/>
          <w:sz w:val="32"/>
          <w:szCs w:val="32"/>
        </w:rPr>
        <w:t>，实际完成值：</w:t>
      </w:r>
      <w:r>
        <w:rPr>
          <w:rFonts w:eastAsia="仿宋_GB2312"/>
          <w:sz w:val="32"/>
          <w:szCs w:val="32"/>
        </w:rPr>
        <w:t xml:space="preserve">=100% </w:t>
      </w:r>
      <w:r>
        <w:rPr>
          <w:rFonts w:eastAsia="仿宋_GB2312"/>
          <w:sz w:val="32"/>
          <w:szCs w:val="32"/>
        </w:rPr>
        <w:t>，指标完成率</w:t>
      </w:r>
      <w:r>
        <w:rPr>
          <w:rFonts w:eastAsia="仿宋_GB2312" w:hint="eastAsia"/>
          <w:sz w:val="32"/>
          <w:szCs w:val="32"/>
        </w:rPr>
        <w:t>100</w:t>
      </w:r>
      <w:r>
        <w:rPr>
          <w:rFonts w:eastAsia="仿宋_GB2312"/>
          <w:sz w:val="32"/>
          <w:szCs w:val="32"/>
        </w:rPr>
        <w:t xml:space="preserve"> %</w:t>
      </w:r>
      <w:r>
        <w:rPr>
          <w:rFonts w:eastAsia="仿宋_GB2312" w:hint="eastAsia"/>
          <w:sz w:val="32"/>
          <w:szCs w:val="32"/>
        </w:rPr>
        <w:t>。</w:t>
      </w:r>
      <w:r>
        <w:rPr>
          <w:rFonts w:eastAsia="仿宋_GB2312" w:hint="eastAsia"/>
          <w:sz w:val="32"/>
          <w:szCs w:val="32"/>
        </w:rPr>
        <w:t xml:space="preserve"> </w:t>
      </w:r>
    </w:p>
    <w:p w14:paraId="4D7E27E6" w14:textId="77777777" w:rsidR="00EC31FA" w:rsidRDefault="00000000">
      <w:pPr>
        <w:pStyle w:val="af0"/>
        <w:numPr>
          <w:ilvl w:val="0"/>
          <w:numId w:val="3"/>
        </w:numPr>
        <w:spacing w:line="560" w:lineRule="exact"/>
        <w:ind w:firstLine="640"/>
        <w:rPr>
          <w:rFonts w:eastAsia="楷体_GB2312"/>
          <w:b/>
          <w:bCs/>
          <w:sz w:val="32"/>
          <w:szCs w:val="32"/>
        </w:rPr>
      </w:pPr>
      <w:r>
        <w:rPr>
          <w:rFonts w:eastAsia="楷体_GB2312"/>
          <w:b/>
          <w:bCs/>
          <w:sz w:val="32"/>
          <w:szCs w:val="32"/>
        </w:rPr>
        <w:t>项目效益情况</w:t>
      </w:r>
    </w:p>
    <w:p w14:paraId="7BCD8B61"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项目效益类指标包括项目实施效益和满意度两方面的内容，由</w:t>
      </w:r>
      <w:r>
        <w:rPr>
          <w:rFonts w:eastAsia="仿宋_GB2312" w:hint="eastAsia"/>
          <w:sz w:val="32"/>
          <w:szCs w:val="32"/>
        </w:rPr>
        <w:t>2</w:t>
      </w:r>
      <w:r>
        <w:rPr>
          <w:rFonts w:eastAsia="仿宋_GB2312"/>
          <w:sz w:val="32"/>
          <w:szCs w:val="32"/>
        </w:rPr>
        <w:t>个三级指标构成，权重分为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。具体效益指标及满意度指标完成情况如下：</w:t>
      </w:r>
    </w:p>
    <w:p w14:paraId="1768F1F7" w14:textId="77777777" w:rsidR="00EC31FA" w:rsidRDefault="00000000">
      <w:pPr>
        <w:spacing w:line="600" w:lineRule="exact"/>
        <w:outlineLvl w:val="0"/>
        <w:rPr>
          <w:rFonts w:eastAsia="仿宋_GB2312"/>
          <w:sz w:val="32"/>
          <w:szCs w:val="32"/>
        </w:rPr>
      </w:pPr>
      <w:r>
        <w:rPr>
          <w:rFonts w:eastAsia="仿宋_GB2312" w:hint="eastAsia"/>
          <w:sz w:val="32"/>
          <w:szCs w:val="32"/>
        </w:rPr>
        <w:t>1.</w:t>
      </w:r>
      <w:r>
        <w:rPr>
          <w:rFonts w:eastAsia="仿宋_GB2312"/>
          <w:sz w:val="32"/>
          <w:szCs w:val="32"/>
        </w:rPr>
        <w:t>实施效益</w:t>
      </w:r>
    </w:p>
    <w:p w14:paraId="30174F99"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①</w:t>
      </w:r>
      <w:r>
        <w:rPr>
          <w:rFonts w:eastAsia="仿宋_GB2312"/>
          <w:sz w:val="32"/>
          <w:szCs w:val="32"/>
        </w:rPr>
        <w:t>社会效益指标：</w:t>
      </w:r>
    </w:p>
    <w:p w14:paraId="09556346"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提高学生的学习环境</w:t>
      </w:r>
      <w:r>
        <w:rPr>
          <w:rFonts w:eastAsia="仿宋_GB2312"/>
          <w:sz w:val="32"/>
          <w:szCs w:val="32"/>
        </w:rPr>
        <w:t>指标值</w:t>
      </w:r>
      <w:r>
        <w:rPr>
          <w:rFonts w:eastAsia="仿宋_GB2312" w:hint="eastAsia"/>
          <w:sz w:val="32"/>
          <w:szCs w:val="32"/>
        </w:rPr>
        <w:t>:</w:t>
      </w:r>
      <w:r>
        <w:rPr>
          <w:rFonts w:eastAsia="仿宋_GB2312" w:hint="eastAsia"/>
          <w:sz w:val="32"/>
          <w:szCs w:val="32"/>
        </w:rPr>
        <w:t>有效提高</w:t>
      </w:r>
      <w:r>
        <w:rPr>
          <w:rFonts w:eastAsia="仿宋_GB2312"/>
          <w:sz w:val="32"/>
          <w:szCs w:val="32"/>
        </w:rPr>
        <w:t>，实际完成值：</w:t>
      </w:r>
      <w:r>
        <w:rPr>
          <w:rFonts w:eastAsia="仿宋_GB2312" w:hint="eastAsia"/>
          <w:sz w:val="32"/>
          <w:szCs w:val="32"/>
        </w:rPr>
        <w:t>有效提高</w:t>
      </w:r>
      <w:r>
        <w:rPr>
          <w:rFonts w:eastAsia="仿宋_GB2312"/>
          <w:sz w:val="32"/>
          <w:szCs w:val="32"/>
        </w:rPr>
        <w:t xml:space="preserve"> </w:t>
      </w:r>
      <w:r>
        <w:rPr>
          <w:rFonts w:eastAsia="仿宋_GB2312"/>
          <w:sz w:val="32"/>
          <w:szCs w:val="32"/>
        </w:rPr>
        <w:t>，指标完成率</w:t>
      </w:r>
      <w:r>
        <w:rPr>
          <w:rFonts w:eastAsia="仿宋_GB2312" w:hint="eastAsia"/>
          <w:sz w:val="32"/>
          <w:szCs w:val="32"/>
        </w:rPr>
        <w:t>100</w:t>
      </w:r>
      <w:r>
        <w:rPr>
          <w:rFonts w:eastAsia="仿宋_GB2312"/>
          <w:sz w:val="32"/>
          <w:szCs w:val="32"/>
        </w:rPr>
        <w:t xml:space="preserve"> %</w:t>
      </w:r>
      <w:r>
        <w:rPr>
          <w:rFonts w:eastAsia="仿宋_GB2312"/>
          <w:sz w:val="32"/>
          <w:szCs w:val="32"/>
        </w:rPr>
        <w:t>，</w:t>
      </w:r>
      <w:r>
        <w:rPr>
          <w:rFonts w:eastAsia="仿宋_GB2312" w:hint="eastAsia"/>
          <w:sz w:val="32"/>
          <w:szCs w:val="32"/>
        </w:rPr>
        <w:t>无</w:t>
      </w:r>
      <w:r>
        <w:rPr>
          <w:rFonts w:eastAsia="仿宋_GB2312"/>
          <w:sz w:val="32"/>
          <w:szCs w:val="32"/>
        </w:rPr>
        <w:t>偏差</w:t>
      </w:r>
      <w:r>
        <w:rPr>
          <w:rFonts w:eastAsia="仿宋_GB2312" w:hint="eastAsia"/>
          <w:sz w:val="32"/>
          <w:szCs w:val="32"/>
        </w:rPr>
        <w:t>。</w:t>
      </w:r>
    </w:p>
    <w:p w14:paraId="2BCE1ADF"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满意度</w:t>
      </w:r>
    </w:p>
    <w:p w14:paraId="1CE99775"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①</w:t>
      </w:r>
      <w:r>
        <w:rPr>
          <w:rFonts w:eastAsia="仿宋_GB2312"/>
          <w:sz w:val="32"/>
          <w:szCs w:val="32"/>
        </w:rPr>
        <w:t>指标</w:t>
      </w:r>
      <w:r>
        <w:rPr>
          <w:rFonts w:eastAsia="仿宋_GB2312"/>
          <w:sz w:val="32"/>
          <w:szCs w:val="32"/>
        </w:rPr>
        <w:t>1</w:t>
      </w:r>
      <w:r>
        <w:rPr>
          <w:rFonts w:eastAsia="仿宋_GB2312"/>
          <w:sz w:val="32"/>
          <w:szCs w:val="32"/>
        </w:rPr>
        <w:t>：学生</w:t>
      </w:r>
      <w:r>
        <w:rPr>
          <w:rFonts w:eastAsia="仿宋_GB2312" w:hint="eastAsia"/>
          <w:sz w:val="32"/>
          <w:szCs w:val="32"/>
        </w:rPr>
        <w:t>和老师</w:t>
      </w:r>
      <w:r>
        <w:rPr>
          <w:rFonts w:eastAsia="仿宋_GB2312"/>
          <w:sz w:val="32"/>
          <w:szCs w:val="32"/>
        </w:rPr>
        <w:t>满意度（</w:t>
      </w:r>
      <w:r>
        <w:rPr>
          <w:rFonts w:eastAsia="仿宋_GB2312"/>
          <w:sz w:val="32"/>
          <w:szCs w:val="32"/>
        </w:rPr>
        <w:t>%</w:t>
      </w:r>
      <w:r>
        <w:rPr>
          <w:rFonts w:eastAsia="仿宋_GB2312"/>
          <w:sz w:val="32"/>
          <w:szCs w:val="32"/>
        </w:rPr>
        <w:t>），指标值：</w:t>
      </w:r>
      <w:r>
        <w:rPr>
          <w:rFonts w:eastAsia="仿宋_GB2312" w:hint="eastAsia"/>
          <w:sz w:val="32"/>
          <w:szCs w:val="32"/>
        </w:rPr>
        <w:t>&gt;=90%</w:t>
      </w:r>
      <w:r>
        <w:rPr>
          <w:rFonts w:eastAsia="仿宋_GB2312"/>
          <w:sz w:val="32"/>
          <w:szCs w:val="32"/>
        </w:rPr>
        <w:t xml:space="preserve"> </w:t>
      </w:r>
      <w:r>
        <w:rPr>
          <w:rFonts w:eastAsia="仿宋_GB2312"/>
          <w:sz w:val="32"/>
          <w:szCs w:val="32"/>
        </w:rPr>
        <w:t>，实际完成值：</w:t>
      </w:r>
      <w:r>
        <w:rPr>
          <w:rFonts w:eastAsia="仿宋_GB2312" w:hint="eastAsia"/>
          <w:sz w:val="32"/>
          <w:szCs w:val="32"/>
        </w:rPr>
        <w:t>=90%</w:t>
      </w:r>
      <w:r>
        <w:rPr>
          <w:rFonts w:eastAsia="仿宋_GB2312"/>
          <w:sz w:val="32"/>
          <w:szCs w:val="32"/>
        </w:rPr>
        <w:t xml:space="preserve"> </w:t>
      </w:r>
      <w:r>
        <w:rPr>
          <w:rFonts w:eastAsia="仿宋_GB2312"/>
          <w:sz w:val="32"/>
          <w:szCs w:val="32"/>
        </w:rPr>
        <w:t>，指标完成率</w:t>
      </w:r>
      <w:r>
        <w:rPr>
          <w:rFonts w:eastAsia="仿宋_GB2312" w:hint="eastAsia"/>
          <w:sz w:val="32"/>
          <w:szCs w:val="32"/>
        </w:rPr>
        <w:t>100</w:t>
      </w:r>
      <w:r>
        <w:rPr>
          <w:rFonts w:eastAsia="仿宋_GB2312"/>
          <w:sz w:val="32"/>
          <w:szCs w:val="32"/>
        </w:rPr>
        <w:t xml:space="preserve"> %</w:t>
      </w:r>
      <w:r>
        <w:rPr>
          <w:rFonts w:eastAsia="仿宋_GB2312"/>
          <w:sz w:val="32"/>
          <w:szCs w:val="32"/>
        </w:rPr>
        <w:t>，</w:t>
      </w:r>
      <w:r>
        <w:rPr>
          <w:rFonts w:eastAsia="仿宋_GB2312" w:hint="eastAsia"/>
          <w:sz w:val="32"/>
          <w:szCs w:val="32"/>
        </w:rPr>
        <w:t>无</w:t>
      </w:r>
      <w:r>
        <w:rPr>
          <w:rFonts w:eastAsia="仿宋_GB2312"/>
          <w:sz w:val="32"/>
          <w:szCs w:val="32"/>
        </w:rPr>
        <w:t>偏差</w:t>
      </w:r>
      <w:r>
        <w:rPr>
          <w:rFonts w:eastAsia="仿宋_GB2312" w:hint="eastAsia"/>
          <w:sz w:val="32"/>
          <w:szCs w:val="32"/>
        </w:rPr>
        <w:t>。</w:t>
      </w:r>
    </w:p>
    <w:p w14:paraId="4864310E" w14:textId="77777777" w:rsidR="00EC31FA" w:rsidRDefault="00000000">
      <w:pPr>
        <w:spacing w:line="560" w:lineRule="exact"/>
        <w:ind w:firstLineChars="200" w:firstLine="640"/>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46BABFDA" w14:textId="77777777" w:rsidR="00EC31FA" w:rsidRDefault="00000000">
      <w:pPr>
        <w:spacing w:line="600" w:lineRule="exact"/>
        <w:ind w:firstLineChars="200" w:firstLine="640"/>
        <w:outlineLvl w:val="0"/>
        <w:rPr>
          <w:rFonts w:eastAsia="方正仿宋_GBK"/>
          <w:sz w:val="32"/>
          <w:szCs w:val="32"/>
        </w:rPr>
      </w:pPr>
      <w:r>
        <w:rPr>
          <w:rFonts w:eastAsia="仿宋_GB2312" w:hint="eastAsia"/>
          <w:sz w:val="32"/>
          <w:szCs w:val="32"/>
        </w:rPr>
        <w:lastRenderedPageBreak/>
        <w:t>昌州财教【</w:t>
      </w:r>
      <w:r>
        <w:rPr>
          <w:rFonts w:eastAsia="仿宋_GB2312" w:hint="eastAsia"/>
          <w:sz w:val="32"/>
          <w:szCs w:val="32"/>
        </w:rPr>
        <w:t>2023</w:t>
      </w:r>
      <w:r>
        <w:rPr>
          <w:rFonts w:eastAsia="仿宋_GB2312" w:hint="eastAsia"/>
          <w:sz w:val="32"/>
          <w:szCs w:val="32"/>
        </w:rPr>
        <w:t>】</w:t>
      </w:r>
      <w:r>
        <w:rPr>
          <w:rFonts w:eastAsia="仿宋_GB2312" w:hint="eastAsia"/>
          <w:sz w:val="32"/>
          <w:szCs w:val="32"/>
        </w:rPr>
        <w:t>90</w:t>
      </w:r>
      <w:r>
        <w:rPr>
          <w:rFonts w:eastAsia="仿宋_GB2312" w:hint="eastAsia"/>
          <w:sz w:val="32"/>
          <w:szCs w:val="32"/>
        </w:rPr>
        <w:t>号《关于提前下达</w:t>
      </w:r>
      <w:r>
        <w:rPr>
          <w:rFonts w:eastAsia="仿宋_GB2312" w:hint="eastAsia"/>
          <w:sz w:val="32"/>
          <w:szCs w:val="32"/>
        </w:rPr>
        <w:t>2024</w:t>
      </w:r>
      <w:r>
        <w:rPr>
          <w:rFonts w:eastAsia="仿宋_GB2312" w:hint="eastAsia"/>
          <w:sz w:val="32"/>
          <w:szCs w:val="32"/>
        </w:rPr>
        <w:t>年城乡义务教育补助经费预算</w:t>
      </w:r>
      <w:r>
        <w:rPr>
          <w:rFonts w:eastAsia="仿宋_GB2312" w:hint="eastAsia"/>
          <w:sz w:val="32"/>
          <w:szCs w:val="32"/>
        </w:rPr>
        <w:t>[</w:t>
      </w:r>
      <w:r>
        <w:rPr>
          <w:rFonts w:eastAsia="仿宋_GB2312" w:hint="eastAsia"/>
          <w:sz w:val="32"/>
          <w:szCs w:val="32"/>
        </w:rPr>
        <w:t>中央直达资金</w:t>
      </w:r>
      <w:r>
        <w:rPr>
          <w:rFonts w:eastAsia="仿宋_GB2312" w:hint="eastAsia"/>
          <w:sz w:val="32"/>
          <w:szCs w:val="32"/>
        </w:rPr>
        <w:t>]</w:t>
      </w:r>
      <w:r>
        <w:rPr>
          <w:rFonts w:eastAsia="仿宋_GB2312" w:hint="eastAsia"/>
          <w:sz w:val="32"/>
          <w:szCs w:val="32"/>
        </w:rPr>
        <w:t>的通知》，</w:t>
      </w:r>
      <w:r>
        <w:rPr>
          <w:rFonts w:eastAsia="仿宋_GB2312" w:hint="eastAsia"/>
          <w:sz w:val="32"/>
          <w:szCs w:val="32"/>
        </w:rPr>
        <w:t>-</w:t>
      </w:r>
      <w:r>
        <w:rPr>
          <w:rFonts w:eastAsia="仿宋_GB2312" w:hint="eastAsia"/>
          <w:sz w:val="32"/>
          <w:szCs w:val="32"/>
        </w:rPr>
        <w:t>小学公用经费，</w:t>
      </w:r>
      <w:r>
        <w:rPr>
          <w:rFonts w:eastAsia="仿宋_GB2312"/>
          <w:sz w:val="32"/>
          <w:szCs w:val="32"/>
        </w:rPr>
        <w:t>年初预算</w:t>
      </w:r>
      <w:r>
        <w:rPr>
          <w:rFonts w:eastAsia="仿宋_GB2312" w:hint="eastAsia"/>
          <w:sz w:val="32"/>
          <w:szCs w:val="32"/>
        </w:rPr>
        <w:t>37.69</w:t>
      </w:r>
      <w:r>
        <w:rPr>
          <w:rFonts w:eastAsia="仿宋_GB2312"/>
          <w:sz w:val="32"/>
          <w:szCs w:val="32"/>
        </w:rPr>
        <w:t>万元，全年预算</w:t>
      </w:r>
      <w:r>
        <w:rPr>
          <w:rFonts w:eastAsia="仿宋_GB2312" w:hint="eastAsia"/>
          <w:sz w:val="32"/>
          <w:szCs w:val="32"/>
        </w:rPr>
        <w:t>37.69</w:t>
      </w:r>
      <w:r>
        <w:rPr>
          <w:rFonts w:eastAsia="仿宋_GB2312"/>
          <w:sz w:val="32"/>
          <w:szCs w:val="32"/>
        </w:rPr>
        <w:t>万元，实际支出</w:t>
      </w:r>
      <w:r>
        <w:rPr>
          <w:rFonts w:eastAsia="仿宋_GB2312" w:hint="eastAsia"/>
          <w:sz w:val="32"/>
          <w:szCs w:val="32"/>
        </w:rPr>
        <w:t>37.69</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sz w:val="32"/>
          <w:szCs w:val="32"/>
        </w:rPr>
        <w:t>，项目绩效指标总体完成率为</w:t>
      </w:r>
      <w:r>
        <w:rPr>
          <w:rFonts w:eastAsia="仿宋_GB2312" w:hint="eastAsia"/>
          <w:sz w:val="32"/>
          <w:szCs w:val="32"/>
        </w:rPr>
        <w:t>100</w:t>
      </w:r>
      <w:r>
        <w:rPr>
          <w:rFonts w:eastAsia="仿宋_GB2312"/>
          <w:sz w:val="32"/>
          <w:szCs w:val="32"/>
        </w:rPr>
        <w:t>%</w:t>
      </w:r>
      <w:r>
        <w:rPr>
          <w:rFonts w:eastAsia="仿宋_GB2312"/>
          <w:sz w:val="32"/>
          <w:szCs w:val="32"/>
        </w:rPr>
        <w:t>，</w:t>
      </w:r>
      <w:r>
        <w:rPr>
          <w:rFonts w:eastAsia="仿宋_GB2312"/>
          <w:sz w:val="32"/>
          <w:szCs w:val="32"/>
          <w:lang w:eastAsia="zh-Hans"/>
        </w:rPr>
        <w:t>总体</w:t>
      </w:r>
      <w:r>
        <w:rPr>
          <w:rFonts w:eastAsia="仿宋_GB2312"/>
          <w:sz w:val="32"/>
          <w:szCs w:val="32"/>
        </w:rPr>
        <w:t>偏差率为</w:t>
      </w:r>
      <w:r>
        <w:rPr>
          <w:rFonts w:eastAsia="仿宋_GB2312" w:hint="eastAsia"/>
          <w:sz w:val="32"/>
          <w:szCs w:val="32"/>
        </w:rPr>
        <w:t>0</w:t>
      </w:r>
      <w:r>
        <w:rPr>
          <w:rFonts w:eastAsia="仿宋_GB2312"/>
          <w:sz w:val="32"/>
          <w:szCs w:val="32"/>
        </w:rPr>
        <w:t>%</w:t>
      </w:r>
      <w:r>
        <w:rPr>
          <w:rFonts w:eastAsia="仿宋_GB2312"/>
          <w:sz w:val="32"/>
          <w:szCs w:val="32"/>
        </w:rPr>
        <w:t>。</w:t>
      </w:r>
    </w:p>
    <w:p w14:paraId="055ED8E7" w14:textId="77777777" w:rsidR="00EC31FA" w:rsidRDefault="00000000">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黑体"/>
          <w:sz w:val="32"/>
          <w:szCs w:val="32"/>
        </w:rPr>
        <w:t>主要经验及做法、存在的问题及原因分析</w:t>
      </w:r>
    </w:p>
    <w:p w14:paraId="22B3CD11" w14:textId="77777777" w:rsidR="00EC31FA" w:rsidRDefault="00000000">
      <w:pPr>
        <w:spacing w:line="600" w:lineRule="exact"/>
        <w:ind w:firstLineChars="200" w:firstLine="627"/>
        <w:outlineLvl w:val="0"/>
        <w:rPr>
          <w:rFonts w:eastAsia="楷体"/>
          <w:b/>
          <w:spacing w:val="-4"/>
          <w:sz w:val="32"/>
          <w:szCs w:val="32"/>
        </w:rPr>
      </w:pPr>
      <w:r>
        <w:rPr>
          <w:rFonts w:eastAsia="楷体"/>
          <w:b/>
          <w:spacing w:val="-4"/>
          <w:sz w:val="32"/>
          <w:szCs w:val="32"/>
        </w:rPr>
        <w:t>（一）主要经验及做法</w:t>
      </w:r>
    </w:p>
    <w:p w14:paraId="66CED306"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小学公用经费使用情况的主要经验和做法包括强化组织领导、完善制度体系、规范预算管理、优化支出结构、加强信息公开、严格审批采购、健全监督机制、提升人员素质等，以下为具体分析：</w:t>
      </w:r>
    </w:p>
    <w:p w14:paraId="278282D2"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一、强化组织领导，明确责任分工成立专项工作小组：由校长牵头，联合财务、教务、总务等部门负责人，组建公用经费管理领导小组，明确各部门在预算编制、执行、监督中的职责。制定实施方案：根据学校发展规划和年度工作计划，制定详细的公用经费使用方案，确保经费使用与学校发展目标一致。</w:t>
      </w:r>
    </w:p>
    <w:p w14:paraId="54E16C82"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二、完善制度体系，规范经费管理</w:t>
      </w:r>
      <w:r>
        <w:rPr>
          <w:rFonts w:eastAsia="仿宋_GB2312" w:hint="eastAsia"/>
          <w:sz w:val="32"/>
          <w:szCs w:val="32"/>
        </w:rPr>
        <w:t>，</w:t>
      </w:r>
      <w:r>
        <w:rPr>
          <w:rFonts w:eastAsia="仿宋_GB2312"/>
          <w:sz w:val="32"/>
          <w:szCs w:val="32"/>
        </w:rPr>
        <w:t>建立经费管理制度：制定《公用经费管理办法》，明确经费使用范围、审批流程、报销标准等，确保经费使用有章可循。健全内部控制机制：设立民主理财小组，定期审查经费使用情况，对重大支出项目进行集体决策，防范财务风险。</w:t>
      </w:r>
    </w:p>
    <w:p w14:paraId="670C963C"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三、科学编制预算，提高资金使用效益</w:t>
      </w:r>
      <w:r>
        <w:rPr>
          <w:rFonts w:eastAsia="仿宋_GB2312" w:hint="eastAsia"/>
          <w:sz w:val="32"/>
          <w:szCs w:val="32"/>
        </w:rPr>
        <w:t>，</w:t>
      </w:r>
      <w:r>
        <w:rPr>
          <w:rFonts w:eastAsia="仿宋_GB2312"/>
          <w:sz w:val="32"/>
          <w:szCs w:val="32"/>
        </w:rPr>
        <w:t>细化预算编制：根据学校实际需求，将经费细分为教学业务费、教师培训费、设备购置费、维修维护费等项目，明确各项预算金额。优先保障重点支出：确保教学业务费、教师培训费等核心支出足额安排，适度压缩非必要开支，提高资金使用效率。</w:t>
      </w:r>
    </w:p>
    <w:p w14:paraId="68EC61EC" w14:textId="77777777" w:rsidR="00EC31FA" w:rsidRDefault="00EC31FA">
      <w:pPr>
        <w:spacing w:line="600" w:lineRule="exact"/>
        <w:ind w:firstLineChars="200" w:firstLine="640"/>
        <w:outlineLvl w:val="0"/>
        <w:rPr>
          <w:rFonts w:eastAsia="仿宋_GB2312"/>
          <w:sz w:val="32"/>
          <w:szCs w:val="32"/>
        </w:rPr>
      </w:pPr>
    </w:p>
    <w:p w14:paraId="4F758AAD"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四、优化支出结构，提升教育教学质量</w:t>
      </w:r>
      <w:r>
        <w:rPr>
          <w:rFonts w:eastAsia="仿宋_GB2312" w:hint="eastAsia"/>
          <w:sz w:val="32"/>
          <w:szCs w:val="32"/>
        </w:rPr>
        <w:t>，</w:t>
      </w:r>
      <w:r>
        <w:rPr>
          <w:rFonts w:eastAsia="仿宋_GB2312"/>
          <w:sz w:val="32"/>
          <w:szCs w:val="32"/>
        </w:rPr>
        <w:t>加大教学投入：提高教学仪器设备、图书资料、实验耗材等支出比例，改善教学条件，支持课程改革和素质教育。支持教师专业发展：安排专项经费用于教师培训、外出学习、教学研讨等，提升教师业务能力。</w:t>
      </w:r>
    </w:p>
    <w:p w14:paraId="6B55F6EC"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五、加强信息公开，接受社会监督</w:t>
      </w:r>
      <w:r>
        <w:rPr>
          <w:rFonts w:eastAsia="仿宋_GB2312" w:hint="eastAsia"/>
          <w:sz w:val="32"/>
          <w:szCs w:val="32"/>
        </w:rPr>
        <w:t>，</w:t>
      </w:r>
      <w:r>
        <w:rPr>
          <w:rFonts w:eastAsia="仿宋_GB2312"/>
          <w:sz w:val="32"/>
          <w:szCs w:val="32"/>
        </w:rPr>
        <w:t>定期公示经费使用情况：通过校务公开栏、校园网等渠道，每月公示经费收支明细，包括办公费、水电费、维修费等具体支出。设立举报渠道：公布监督电话和邮箱，鼓励师生、家长对经费使用中的违规行为进行举报，及时回应社会关切。</w:t>
      </w:r>
    </w:p>
    <w:p w14:paraId="5BEEA109"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六、严格审批流程，规范采购行为</w:t>
      </w:r>
      <w:r>
        <w:rPr>
          <w:rFonts w:eastAsia="仿宋_GB2312" w:hint="eastAsia"/>
          <w:sz w:val="32"/>
          <w:szCs w:val="32"/>
        </w:rPr>
        <w:t>，</w:t>
      </w:r>
      <w:r>
        <w:rPr>
          <w:rFonts w:eastAsia="仿宋_GB2312"/>
          <w:sz w:val="32"/>
          <w:szCs w:val="32"/>
        </w:rPr>
        <w:t>落实分级审批制度：对小额支出实行校长</w:t>
      </w:r>
      <w:r>
        <w:rPr>
          <w:rFonts w:eastAsia="仿宋_GB2312"/>
          <w:sz w:val="32"/>
          <w:szCs w:val="32"/>
        </w:rPr>
        <w:t>“</w:t>
      </w:r>
      <w:r>
        <w:rPr>
          <w:rFonts w:eastAsia="仿宋_GB2312"/>
          <w:sz w:val="32"/>
          <w:szCs w:val="32"/>
        </w:rPr>
        <w:t>一支笔</w:t>
      </w:r>
      <w:r>
        <w:rPr>
          <w:rFonts w:eastAsia="仿宋_GB2312"/>
          <w:sz w:val="32"/>
          <w:szCs w:val="32"/>
        </w:rPr>
        <w:t>”</w:t>
      </w:r>
      <w:r>
        <w:rPr>
          <w:rFonts w:eastAsia="仿宋_GB2312"/>
          <w:sz w:val="32"/>
          <w:szCs w:val="32"/>
        </w:rPr>
        <w:t>审批，对大额支出（如设备购置、维修工程）需经校委会集体研究，并报上级教育部门备案。</w:t>
      </w:r>
      <w:r>
        <w:rPr>
          <w:rFonts w:eastAsia="仿宋_GB2312"/>
          <w:sz w:val="32"/>
          <w:szCs w:val="32"/>
        </w:rPr>
        <w:t xml:space="preserve"> </w:t>
      </w:r>
      <w:r>
        <w:rPr>
          <w:rFonts w:eastAsia="仿宋_GB2312"/>
          <w:sz w:val="32"/>
          <w:szCs w:val="32"/>
        </w:rPr>
        <w:t>执行政府采购程序：对符合政府采购条件的支出项目，严格按照《政府采购法》要求，履行审批、招标、验收等程序，确保采</w:t>
      </w:r>
      <w:r>
        <w:rPr>
          <w:rFonts w:eastAsia="仿宋_GB2312"/>
          <w:sz w:val="32"/>
          <w:szCs w:val="32"/>
        </w:rPr>
        <w:lastRenderedPageBreak/>
        <w:t>购公开透明。</w:t>
      </w:r>
    </w:p>
    <w:p w14:paraId="6CA4C649"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七、健全监督机制，强化绩效评价</w:t>
      </w:r>
      <w:r>
        <w:rPr>
          <w:rFonts w:eastAsia="仿宋_GB2312" w:hint="eastAsia"/>
          <w:sz w:val="32"/>
          <w:szCs w:val="32"/>
        </w:rPr>
        <w:t>，</w:t>
      </w:r>
      <w:r>
        <w:rPr>
          <w:rFonts w:eastAsia="仿宋_GB2312"/>
          <w:sz w:val="32"/>
          <w:szCs w:val="32"/>
        </w:rPr>
        <w:t>开展内部审计：定期委托第三方机构对经费使用情况进行审计，重点检查是否存在挪用、挤占、浪费等问题。实施绩效评价：建立经费使用绩效评价体系，从经费投入、过程管理、产出效益等维度进行评估，将评价结果与下一年度预算挂钩。</w:t>
      </w:r>
    </w:p>
    <w:p w14:paraId="0857CD91" w14:textId="77777777" w:rsidR="00EC31FA" w:rsidRDefault="00EC31FA">
      <w:pPr>
        <w:spacing w:line="600" w:lineRule="exact"/>
        <w:ind w:firstLineChars="200" w:firstLine="640"/>
        <w:outlineLvl w:val="0"/>
        <w:rPr>
          <w:rFonts w:eastAsia="仿宋_GB2312"/>
          <w:sz w:val="32"/>
          <w:szCs w:val="32"/>
        </w:rPr>
      </w:pPr>
    </w:p>
    <w:p w14:paraId="2B75EEA5" w14:textId="77777777" w:rsidR="00EC31FA" w:rsidRDefault="00000000">
      <w:pPr>
        <w:keepNext/>
        <w:keepLines/>
        <w:numPr>
          <w:ilvl w:val="0"/>
          <w:numId w:val="4"/>
        </w:numPr>
        <w:spacing w:line="560" w:lineRule="exact"/>
        <w:ind w:firstLineChars="200" w:firstLine="640"/>
        <w:rPr>
          <w:rFonts w:eastAsia="楷体_GB2312"/>
          <w:b/>
          <w:bCs/>
          <w:sz w:val="32"/>
          <w:szCs w:val="32"/>
        </w:rPr>
      </w:pPr>
      <w:r>
        <w:rPr>
          <w:rFonts w:eastAsia="楷体_GB2312"/>
          <w:b/>
          <w:bCs/>
          <w:sz w:val="32"/>
          <w:szCs w:val="32"/>
        </w:rPr>
        <w:t>存在的问题及原因分析</w:t>
      </w:r>
    </w:p>
    <w:p w14:paraId="665107E8"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小学公用经费使用过程中存在的问题及原因分析如下：</w:t>
      </w:r>
    </w:p>
    <w:p w14:paraId="4DA93290"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 xml:space="preserve"> 1. </w:t>
      </w:r>
      <w:r>
        <w:rPr>
          <w:rFonts w:eastAsia="仿宋_GB2312"/>
          <w:sz w:val="32"/>
          <w:szCs w:val="32"/>
        </w:rPr>
        <w:t>预算编制不科学</w:t>
      </w:r>
    </w:p>
    <w:p w14:paraId="6F058BA3"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脱离实际需求：预算编制过程缺乏对学校实际需求的精准测算，公用经费分配与实际需求脱节，导致资金闲置或不足。例如，部分学校根据往年经费预算及上年的决算明细编制当年预算，编制随意性较大，预算与实际支出不相符，经费预算失去规划意义</w:t>
      </w:r>
      <w:r>
        <w:rPr>
          <w:rFonts w:eastAsia="仿宋_GB2312" w:hint="eastAsia"/>
          <w:sz w:val="32"/>
          <w:szCs w:val="32"/>
        </w:rPr>
        <w:t>。</w:t>
      </w:r>
      <w:r>
        <w:rPr>
          <w:rFonts w:eastAsia="仿宋_GB2312"/>
          <w:sz w:val="32"/>
          <w:szCs w:val="32"/>
        </w:rPr>
        <w:t>结构不合理：教学业务费等核心支出占比不足，而行政办公支出等占比过高。如教学业务费占比不足</w:t>
      </w:r>
      <w:r>
        <w:rPr>
          <w:rFonts w:eastAsia="仿宋_GB2312"/>
          <w:sz w:val="32"/>
          <w:szCs w:val="32"/>
        </w:rPr>
        <w:t>30%</w:t>
      </w:r>
      <w:r>
        <w:rPr>
          <w:rFonts w:eastAsia="仿宋_GB2312"/>
          <w:sz w:val="32"/>
          <w:szCs w:val="32"/>
        </w:rPr>
        <w:t>，行政办公支出占比超过</w:t>
      </w:r>
      <w:r>
        <w:rPr>
          <w:rFonts w:eastAsia="仿宋_GB2312"/>
          <w:sz w:val="32"/>
          <w:szCs w:val="32"/>
        </w:rPr>
        <w:t>45%</w:t>
      </w:r>
      <w:r>
        <w:rPr>
          <w:rFonts w:eastAsia="仿宋_GB2312"/>
          <w:sz w:val="32"/>
          <w:szCs w:val="32"/>
        </w:rPr>
        <w:t>，经费保障方向偏移。</w:t>
      </w:r>
    </w:p>
    <w:p w14:paraId="42CAD770" w14:textId="77777777" w:rsidR="00EC31FA" w:rsidRDefault="00000000">
      <w:pPr>
        <w:spacing w:line="600" w:lineRule="exact"/>
        <w:ind w:left="800"/>
        <w:outlineLvl w:val="0"/>
        <w:rPr>
          <w:rFonts w:eastAsia="仿宋_GB2312"/>
          <w:sz w:val="32"/>
          <w:szCs w:val="32"/>
        </w:rPr>
      </w:pPr>
      <w:r>
        <w:rPr>
          <w:rFonts w:eastAsia="仿宋_GB2312" w:hint="eastAsia"/>
          <w:sz w:val="32"/>
          <w:szCs w:val="32"/>
        </w:rPr>
        <w:t>2</w:t>
      </w:r>
      <w:r>
        <w:rPr>
          <w:rFonts w:eastAsia="仿宋_GB2312" w:hint="eastAsia"/>
          <w:sz w:val="32"/>
          <w:szCs w:val="32"/>
        </w:rPr>
        <w:t>、</w:t>
      </w:r>
      <w:r>
        <w:rPr>
          <w:rFonts w:eastAsia="仿宋_GB2312"/>
          <w:sz w:val="32"/>
          <w:szCs w:val="32"/>
        </w:rPr>
        <w:t>资产配置不合理</w:t>
      </w:r>
    </w:p>
    <w:p w14:paraId="7AB7BAD3"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设备采购与教学需求匹配度不足：存在重复购置与闲置并存的结构性矛盾，导致使用效率低下。例如，部分学校设备采</w:t>
      </w:r>
      <w:r>
        <w:rPr>
          <w:rFonts w:eastAsia="仿宋_GB2312"/>
          <w:sz w:val="32"/>
          <w:szCs w:val="32"/>
        </w:rPr>
        <w:lastRenderedPageBreak/>
        <w:t>购未充分考虑教学实际需求，造成资源浪费。</w:t>
      </w:r>
    </w:p>
    <w:p w14:paraId="75873A5E"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二、原因分析</w:t>
      </w:r>
    </w:p>
    <w:p w14:paraId="5FD722F4"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 xml:space="preserve">1. </w:t>
      </w:r>
      <w:r>
        <w:rPr>
          <w:rFonts w:eastAsia="仿宋_GB2312"/>
          <w:sz w:val="32"/>
          <w:szCs w:val="32"/>
        </w:rPr>
        <w:t>制度执行力度弱</w:t>
      </w:r>
    </w:p>
    <w:p w14:paraId="5B64DFC1"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管理不健全：学校对财务工作重视不够，沿用旧制度，未根据单位内部具体情况制定完善的管理制度。例如，学校采用集中核算形式，依赖会计核算中心，缺乏有效的本校管理制度，导致公用经费使用不够合理。</w:t>
      </w:r>
    </w:p>
    <w:p w14:paraId="47E8C548"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 xml:space="preserve"> 2. </w:t>
      </w:r>
      <w:r>
        <w:rPr>
          <w:rFonts w:eastAsia="仿宋_GB2312"/>
          <w:sz w:val="32"/>
          <w:szCs w:val="32"/>
        </w:rPr>
        <w:t>基层财务管理能力不足</w:t>
      </w:r>
    </w:p>
    <w:p w14:paraId="47E530A6" w14:textId="77777777" w:rsidR="00EC31FA" w:rsidRDefault="00000000">
      <w:pPr>
        <w:spacing w:line="600" w:lineRule="exact"/>
        <w:ind w:firstLineChars="200" w:firstLine="640"/>
        <w:outlineLvl w:val="0"/>
        <w:rPr>
          <w:rFonts w:eastAsia="仿宋_GB2312"/>
          <w:sz w:val="32"/>
          <w:szCs w:val="32"/>
        </w:rPr>
      </w:pPr>
      <w:r>
        <w:rPr>
          <w:rFonts w:eastAsia="仿宋_GB2312"/>
          <w:sz w:val="32"/>
          <w:szCs w:val="32"/>
        </w:rPr>
        <w:t>人员专业水平低：学校财务人员人手不够，由教学老师兼任，财经知识相对薄弱，难以有效履行财务管理职责。例如，部分学校会计业务水平不精，对公用经费使用不能合理记录反映，造成科目核算不准确</w:t>
      </w:r>
      <w:r>
        <w:rPr>
          <w:rFonts w:eastAsia="仿宋_GB2312" w:hint="eastAsia"/>
          <w:sz w:val="32"/>
          <w:szCs w:val="32"/>
        </w:rPr>
        <w:t>。</w:t>
      </w:r>
    </w:p>
    <w:p w14:paraId="3E8833CF" w14:textId="77777777" w:rsidR="00EC31FA" w:rsidRDefault="00000000">
      <w:pPr>
        <w:spacing w:line="560" w:lineRule="exact"/>
        <w:ind w:firstLineChars="200" w:firstLine="640"/>
        <w:rPr>
          <w:rFonts w:eastAsia="黑体"/>
          <w:sz w:val="32"/>
          <w:szCs w:val="32"/>
        </w:rPr>
      </w:pPr>
      <w:r>
        <w:rPr>
          <w:rFonts w:eastAsia="黑体" w:hint="eastAsia"/>
          <w:sz w:val="32"/>
          <w:szCs w:val="32"/>
        </w:rPr>
        <w:t>六、</w:t>
      </w:r>
      <w:r>
        <w:rPr>
          <w:rFonts w:eastAsia="黑体"/>
          <w:sz w:val="32"/>
          <w:szCs w:val="32"/>
        </w:rPr>
        <w:t>有关建议</w:t>
      </w:r>
    </w:p>
    <w:p w14:paraId="0A386E6F"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小学公用经费使用的建议需以精准保障教学需求、强化规范管理、提升资金效益为核心，结合问题导向与长效机制建设，提出以下系统性改进方案：</w:t>
      </w:r>
    </w:p>
    <w:p w14:paraId="31F150D2"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一、聚焦教学核心，优化支出结构</w:t>
      </w:r>
    </w:p>
    <w:p w14:paraId="11B6607C"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 xml:space="preserve">1. </w:t>
      </w:r>
      <w:r>
        <w:rPr>
          <w:rFonts w:eastAsia="仿宋_GB2312" w:hint="eastAsia"/>
          <w:sz w:val="32"/>
          <w:szCs w:val="32"/>
        </w:rPr>
        <w:t>设定“教学保障红线”</w:t>
      </w:r>
    </w:p>
    <w:p w14:paraId="1CA02082"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最低占比：教学业务费（含实验耗材、教学软件等）、教师培训费、设备购置费三项合计占比不得低于</w:t>
      </w:r>
      <w:r>
        <w:rPr>
          <w:rFonts w:eastAsia="仿宋_GB2312" w:hint="eastAsia"/>
          <w:sz w:val="32"/>
          <w:szCs w:val="32"/>
        </w:rPr>
        <w:t>65%</w:t>
      </w:r>
      <w:r>
        <w:rPr>
          <w:rFonts w:eastAsia="仿宋_GB2312" w:hint="eastAsia"/>
          <w:sz w:val="32"/>
          <w:szCs w:val="32"/>
        </w:rPr>
        <w:t>。动态调整：</w:t>
      </w:r>
      <w:r>
        <w:rPr>
          <w:rFonts w:eastAsia="仿宋_GB2312" w:hint="eastAsia"/>
          <w:sz w:val="32"/>
          <w:szCs w:val="32"/>
        </w:rPr>
        <w:lastRenderedPageBreak/>
        <w:t>每学期末根据教学质量监测结果（如学生学业水平、教师技能竞赛获奖）调整下学期预算。示例：某校因科学实验课达标率未达</w:t>
      </w:r>
      <w:r>
        <w:rPr>
          <w:rFonts w:eastAsia="仿宋_GB2312" w:hint="eastAsia"/>
          <w:sz w:val="32"/>
          <w:szCs w:val="32"/>
        </w:rPr>
        <w:t>80%</w:t>
      </w:r>
      <w:r>
        <w:rPr>
          <w:rFonts w:eastAsia="仿宋_GB2312" w:hint="eastAsia"/>
          <w:sz w:val="32"/>
          <w:szCs w:val="32"/>
        </w:rPr>
        <w:t>，下年度增加实验耗材预算</w:t>
      </w:r>
      <w:r>
        <w:rPr>
          <w:rFonts w:eastAsia="仿宋_GB2312" w:hint="eastAsia"/>
          <w:sz w:val="32"/>
          <w:szCs w:val="32"/>
        </w:rPr>
        <w:t>20%</w:t>
      </w:r>
      <w:r>
        <w:rPr>
          <w:rFonts w:eastAsia="仿宋_GB2312" w:hint="eastAsia"/>
          <w:sz w:val="32"/>
          <w:szCs w:val="32"/>
        </w:rPr>
        <w:t>。</w:t>
      </w:r>
    </w:p>
    <w:p w14:paraId="460BDC30"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 xml:space="preserve">2. </w:t>
      </w:r>
      <w:r>
        <w:rPr>
          <w:rFonts w:eastAsia="仿宋_GB2312" w:hint="eastAsia"/>
          <w:sz w:val="32"/>
          <w:szCs w:val="32"/>
        </w:rPr>
        <w:t>推行“以需定购”设备管理模式</w:t>
      </w:r>
    </w:p>
    <w:p w14:paraId="500B09C8"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需求申报：教师通过学校设备管理系统提交申请，需说明设备用途、使用频率、预期效益。建立校际设备共享平台，闲置设备（如投影仪、体育器材）可跨校调配，减少重复购置。</w:t>
      </w:r>
    </w:p>
    <w:p w14:paraId="52833085"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二、加强队伍建设，提升管理专业化水平</w:t>
      </w:r>
    </w:p>
    <w:p w14:paraId="0DE9499E"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 xml:space="preserve">1. </w:t>
      </w:r>
      <w:r>
        <w:rPr>
          <w:rFonts w:eastAsia="仿宋_GB2312" w:hint="eastAsia"/>
          <w:sz w:val="32"/>
          <w:szCs w:val="32"/>
        </w:rPr>
        <w:t>实施“财务</w:t>
      </w:r>
      <w:r>
        <w:rPr>
          <w:rFonts w:eastAsia="仿宋_GB2312" w:hint="eastAsia"/>
          <w:sz w:val="32"/>
          <w:szCs w:val="32"/>
        </w:rPr>
        <w:t>+</w:t>
      </w:r>
      <w:r>
        <w:rPr>
          <w:rFonts w:eastAsia="仿宋_GB2312" w:hint="eastAsia"/>
          <w:sz w:val="32"/>
          <w:szCs w:val="32"/>
        </w:rPr>
        <w:t>教学”双轮培训</w:t>
      </w:r>
    </w:p>
    <w:p w14:paraId="49B9EA12"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财务培训：每季度开展《政府会计制度》《中小学财务制度》专题培训，重点讲解经费使用红线。教学培训：联合教研部门，指导教师编制设备采购需求说明书、培训成果转化方案。</w:t>
      </w:r>
    </w:p>
    <w:p w14:paraId="7C558CCD" w14:textId="77777777" w:rsidR="00EC31FA" w:rsidRDefault="00000000">
      <w:pPr>
        <w:numPr>
          <w:ilvl w:val="0"/>
          <w:numId w:val="5"/>
        </w:numPr>
        <w:spacing w:line="560" w:lineRule="exact"/>
        <w:ind w:firstLineChars="200" w:firstLine="640"/>
        <w:rPr>
          <w:rFonts w:eastAsia="仿宋_GB2312"/>
          <w:sz w:val="32"/>
          <w:szCs w:val="32"/>
        </w:rPr>
      </w:pPr>
      <w:r>
        <w:rPr>
          <w:rFonts w:eastAsia="仿宋_GB2312" w:hint="eastAsia"/>
          <w:sz w:val="32"/>
          <w:szCs w:val="32"/>
        </w:rPr>
        <w:t>建立“以老带新”帮扶机制，结对帮扶：安排城区学校务骨干与农村学校结对，每学期至少开展</w:t>
      </w:r>
      <w:r>
        <w:rPr>
          <w:rFonts w:eastAsia="仿宋_GB2312" w:hint="eastAsia"/>
          <w:sz w:val="32"/>
          <w:szCs w:val="32"/>
        </w:rPr>
        <w:t>2</w:t>
      </w:r>
      <w:r>
        <w:rPr>
          <w:rFonts w:eastAsia="仿宋_GB2312" w:hint="eastAsia"/>
          <w:sz w:val="32"/>
          <w:szCs w:val="32"/>
        </w:rPr>
        <w:t>次现场指导。</w:t>
      </w:r>
    </w:p>
    <w:p w14:paraId="7907939F" w14:textId="77777777" w:rsidR="00EC31FA" w:rsidRDefault="00EC31FA">
      <w:pPr>
        <w:spacing w:line="560" w:lineRule="exact"/>
        <w:ind w:firstLineChars="200" w:firstLine="640"/>
        <w:rPr>
          <w:rFonts w:eastAsia="仿宋_GB2312"/>
          <w:sz w:val="32"/>
          <w:szCs w:val="32"/>
        </w:rPr>
      </w:pPr>
    </w:p>
    <w:p w14:paraId="32B74468"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三、建立长效机制，推动持续改进</w:t>
      </w:r>
    </w:p>
    <w:p w14:paraId="3BC8172F"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制定《小学公用经费管理规范》地方标准，内容涵盖：预算编制、支出审批、设备采购、信息公开、绩效评价等全流程操作细则。实施要求：所有小学按标准执行，教育部门每年开展标准化达标验收。</w:t>
      </w:r>
    </w:p>
    <w:p w14:paraId="062E31E8" w14:textId="77777777" w:rsidR="00EC31FA" w:rsidRDefault="00000000">
      <w:pPr>
        <w:spacing w:line="560" w:lineRule="exact"/>
        <w:ind w:firstLineChars="200" w:firstLine="640"/>
        <w:rPr>
          <w:rFonts w:eastAsia="仿宋_GB2312"/>
          <w:sz w:val="32"/>
          <w:szCs w:val="32"/>
        </w:rPr>
      </w:pPr>
      <w:r>
        <w:rPr>
          <w:rFonts w:eastAsia="仿宋_GB2312" w:hint="eastAsia"/>
          <w:sz w:val="32"/>
          <w:szCs w:val="32"/>
        </w:rPr>
        <w:t xml:space="preserve">   </w:t>
      </w:r>
      <w:r>
        <w:rPr>
          <w:rFonts w:eastAsia="仿宋_GB2312" w:hint="eastAsia"/>
          <w:sz w:val="32"/>
          <w:szCs w:val="32"/>
        </w:rPr>
        <w:t>通过上述措施的系统实施，可实现小学公用经费从“粗</w:t>
      </w:r>
      <w:r>
        <w:rPr>
          <w:rFonts w:eastAsia="仿宋_GB2312" w:hint="eastAsia"/>
          <w:sz w:val="32"/>
          <w:szCs w:val="32"/>
        </w:rPr>
        <w:lastRenderedPageBreak/>
        <w:t>放使用”向“精准保障”、从“被动监管”向“主动规范”、从“单一投入”向“效益导向”的转变，为义务教育高质量发展提供坚实保障。</w:t>
      </w:r>
    </w:p>
    <w:p w14:paraId="353D3DDD" w14:textId="77777777" w:rsidR="00EC31FA" w:rsidRDefault="00000000">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其他需要说</w:t>
      </w:r>
      <w:bookmarkStart w:id="0" w:name="page8"/>
      <w:bookmarkEnd w:id="0"/>
      <w:r>
        <w:rPr>
          <w:rFonts w:eastAsia="黑体"/>
          <w:sz w:val="32"/>
          <w:szCs w:val="32"/>
        </w:rPr>
        <w:t>明的问题</w:t>
      </w:r>
    </w:p>
    <w:p w14:paraId="097B240D" w14:textId="77777777" w:rsidR="00EC31FA" w:rsidRDefault="00000000">
      <w:pPr>
        <w:pStyle w:val="2"/>
        <w:spacing w:after="0" w:line="560" w:lineRule="exact"/>
        <w:ind w:leftChars="0" w:left="0" w:firstLine="640"/>
        <w:rPr>
          <w:rFonts w:ascii="Times New Roman" w:eastAsia="仿宋_GB2312" w:hAnsi="Times New Roman"/>
          <w:sz w:val="32"/>
          <w:szCs w:val="32"/>
        </w:rPr>
      </w:pPr>
      <w:r>
        <w:rPr>
          <w:rFonts w:ascii="Times New Roman" w:eastAsia="仿宋_GB2312" w:hAnsi="Times New Roman"/>
          <w:sz w:val="32"/>
          <w:szCs w:val="32"/>
          <w:lang w:eastAsia="zh-Hans"/>
        </w:rPr>
        <w:t>本项目无其他需说明的问题。</w:t>
      </w:r>
    </w:p>
    <w:p w14:paraId="5422B541" w14:textId="77777777" w:rsidR="00EC31FA" w:rsidRDefault="00EC31FA">
      <w:pPr>
        <w:pStyle w:val="2"/>
        <w:spacing w:after="0" w:line="560" w:lineRule="exact"/>
        <w:ind w:leftChars="0" w:left="0" w:firstLine="640"/>
        <w:rPr>
          <w:rFonts w:ascii="Times New Roman" w:eastAsia="仿宋_GB2312" w:hAnsi="Times New Roman"/>
          <w:sz w:val="32"/>
          <w:szCs w:val="32"/>
        </w:rPr>
      </w:pPr>
    </w:p>
    <w:p w14:paraId="529050BC" w14:textId="77777777" w:rsidR="00EC31FA" w:rsidRDefault="00EC31FA">
      <w:pPr>
        <w:pStyle w:val="2"/>
        <w:spacing w:after="0" w:line="560" w:lineRule="exact"/>
        <w:ind w:leftChars="0" w:left="0" w:firstLineChars="0" w:firstLine="0"/>
        <w:rPr>
          <w:rFonts w:ascii="Times New Roman" w:eastAsia="仿宋_GB2312" w:hAnsi="Times New Roman"/>
          <w:sz w:val="32"/>
          <w:szCs w:val="32"/>
        </w:rPr>
      </w:pPr>
    </w:p>
    <w:p w14:paraId="05761923" w14:textId="77777777" w:rsidR="00EC31FA" w:rsidRDefault="00EC31FA">
      <w:pPr>
        <w:spacing w:line="600" w:lineRule="exact"/>
        <w:rPr>
          <w:rFonts w:eastAsia="黑体"/>
          <w:sz w:val="32"/>
          <w:szCs w:val="32"/>
        </w:rPr>
        <w:sectPr w:rsidR="00EC31FA">
          <w:footerReference w:type="default" r:id="rId8"/>
          <w:pgSz w:w="11906" w:h="16838"/>
          <w:pgMar w:top="1440" w:right="1558" w:bottom="1440" w:left="1800" w:header="851" w:footer="992" w:gutter="0"/>
          <w:pgNumType w:start="1"/>
          <w:cols w:space="425"/>
          <w:docGrid w:type="lines" w:linePitch="312"/>
        </w:sectPr>
      </w:pPr>
    </w:p>
    <w:p w14:paraId="1EAF0937" w14:textId="77777777" w:rsidR="00EC31FA"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3C0150FB" w14:textId="77777777" w:rsidR="00EC31FA" w:rsidRDefault="00000000">
      <w:pPr>
        <w:pStyle w:val="-"/>
        <w:ind w:firstLine="562"/>
        <w:jc w:val="center"/>
        <w:rPr>
          <w:rFonts w:ascii="仿宋_GB2312" w:eastAsia="仿宋_GB2312" w:hAnsi="仿宋_GB2312" w:cs="仿宋_GB2312" w:hint="eastAsia"/>
          <w:sz w:val="28"/>
          <w:szCs w:val="40"/>
        </w:rPr>
      </w:pPr>
      <w:r>
        <w:rPr>
          <w:rFonts w:ascii="仿宋_GB2312" w:eastAsia="仿宋_GB2312" w:hAnsi="仿宋_GB2312" w:cs="仿宋_GB2312" w:hint="eastAsia"/>
          <w:b/>
          <w:bCs/>
          <w:sz w:val="28"/>
          <w:szCs w:val="40"/>
        </w:rPr>
        <w:t>024年城乡义务教育补助经费-小学公用经费项目绩效评价指标体系及综合评分表</w:t>
      </w:r>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EC31FA" w14:paraId="7AE3806F" w14:textId="77777777">
        <w:trPr>
          <w:trHeight w:val="552"/>
          <w:tblHeader/>
          <w:jc w:val="center"/>
        </w:trPr>
        <w:tc>
          <w:tcPr>
            <w:tcW w:w="1001" w:type="dxa"/>
            <w:shd w:val="clear" w:color="auto" w:fill="FFFFFF"/>
            <w:vAlign w:val="center"/>
          </w:tcPr>
          <w:p w14:paraId="198C8A66"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一级指标</w:t>
            </w:r>
          </w:p>
        </w:tc>
        <w:tc>
          <w:tcPr>
            <w:tcW w:w="1000" w:type="dxa"/>
            <w:shd w:val="clear" w:color="auto" w:fill="FFFFFF"/>
            <w:vAlign w:val="center"/>
          </w:tcPr>
          <w:p w14:paraId="3FA61D08"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二级指标</w:t>
            </w:r>
          </w:p>
        </w:tc>
        <w:tc>
          <w:tcPr>
            <w:tcW w:w="1071" w:type="dxa"/>
            <w:shd w:val="clear" w:color="auto" w:fill="FFFFFF"/>
            <w:vAlign w:val="center"/>
          </w:tcPr>
          <w:p w14:paraId="62B49BAA"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三级指标</w:t>
            </w:r>
          </w:p>
        </w:tc>
        <w:tc>
          <w:tcPr>
            <w:tcW w:w="1724" w:type="dxa"/>
            <w:shd w:val="clear" w:color="auto" w:fill="FFFFFF"/>
            <w:vAlign w:val="center"/>
          </w:tcPr>
          <w:p w14:paraId="45C4A7D7"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指标解释</w:t>
            </w:r>
          </w:p>
        </w:tc>
        <w:tc>
          <w:tcPr>
            <w:tcW w:w="5219" w:type="dxa"/>
            <w:shd w:val="clear" w:color="auto" w:fill="FFFFFF"/>
            <w:vAlign w:val="center"/>
          </w:tcPr>
          <w:p w14:paraId="2467D034"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指标说明</w:t>
            </w:r>
          </w:p>
        </w:tc>
        <w:tc>
          <w:tcPr>
            <w:tcW w:w="1304" w:type="dxa"/>
            <w:shd w:val="clear" w:color="auto" w:fill="FFFFFF"/>
            <w:vAlign w:val="center"/>
          </w:tcPr>
          <w:p w14:paraId="3DAB205A"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权重</w:t>
            </w:r>
          </w:p>
        </w:tc>
        <w:tc>
          <w:tcPr>
            <w:tcW w:w="1364" w:type="dxa"/>
            <w:shd w:val="clear" w:color="auto" w:fill="FFFFFF"/>
            <w:vAlign w:val="center"/>
          </w:tcPr>
          <w:p w14:paraId="6904DEC8"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得分</w:t>
            </w:r>
          </w:p>
        </w:tc>
      </w:tr>
      <w:tr w:rsidR="00EC31FA" w14:paraId="41B06AAA" w14:textId="77777777">
        <w:trPr>
          <w:trHeight w:val="2919"/>
          <w:jc w:val="center"/>
        </w:trPr>
        <w:tc>
          <w:tcPr>
            <w:tcW w:w="1001" w:type="dxa"/>
            <w:vMerge w:val="restart"/>
            <w:shd w:val="clear" w:color="auto" w:fill="FFFFFF"/>
            <w:vAlign w:val="center"/>
          </w:tcPr>
          <w:p w14:paraId="04C3241B" w14:textId="77777777" w:rsidR="00EC31FA" w:rsidRDefault="00EC31FA">
            <w:pPr>
              <w:widowControl/>
              <w:spacing w:line="0" w:lineRule="atLeast"/>
              <w:jc w:val="center"/>
              <w:rPr>
                <w:rFonts w:eastAsia="仿宋_GB2312"/>
                <w:kern w:val="0"/>
                <w:sz w:val="18"/>
                <w:szCs w:val="18"/>
              </w:rPr>
            </w:pPr>
          </w:p>
          <w:p w14:paraId="4D4CC400" w14:textId="77777777" w:rsidR="00EC31FA" w:rsidRDefault="00EC31FA">
            <w:pPr>
              <w:widowControl/>
              <w:spacing w:line="0" w:lineRule="atLeast"/>
              <w:jc w:val="center"/>
              <w:rPr>
                <w:rFonts w:eastAsia="仿宋_GB2312"/>
                <w:kern w:val="0"/>
                <w:sz w:val="18"/>
                <w:szCs w:val="18"/>
              </w:rPr>
            </w:pPr>
          </w:p>
          <w:p w14:paraId="15080394" w14:textId="77777777" w:rsidR="00EC31FA" w:rsidRDefault="00EC31FA">
            <w:pPr>
              <w:widowControl/>
              <w:spacing w:line="0" w:lineRule="atLeast"/>
              <w:jc w:val="center"/>
              <w:rPr>
                <w:rFonts w:eastAsia="仿宋_GB2312"/>
                <w:kern w:val="0"/>
                <w:sz w:val="18"/>
                <w:szCs w:val="18"/>
              </w:rPr>
            </w:pPr>
          </w:p>
          <w:p w14:paraId="6F7DF47E" w14:textId="77777777" w:rsidR="00EC31FA" w:rsidRDefault="00EC31FA">
            <w:pPr>
              <w:widowControl/>
              <w:spacing w:line="0" w:lineRule="atLeast"/>
              <w:jc w:val="center"/>
              <w:rPr>
                <w:rFonts w:eastAsia="仿宋_GB2312"/>
                <w:kern w:val="0"/>
                <w:sz w:val="18"/>
                <w:szCs w:val="18"/>
              </w:rPr>
            </w:pPr>
          </w:p>
          <w:p w14:paraId="4E197AA9" w14:textId="77777777" w:rsidR="00EC31FA" w:rsidRDefault="00EC31FA">
            <w:pPr>
              <w:widowControl/>
              <w:spacing w:line="0" w:lineRule="atLeast"/>
              <w:jc w:val="center"/>
              <w:rPr>
                <w:rFonts w:eastAsia="仿宋_GB2312"/>
                <w:kern w:val="0"/>
                <w:sz w:val="18"/>
                <w:szCs w:val="18"/>
              </w:rPr>
            </w:pPr>
          </w:p>
          <w:p w14:paraId="42838D05" w14:textId="77777777" w:rsidR="00EC31FA" w:rsidRDefault="00EC31FA">
            <w:pPr>
              <w:widowControl/>
              <w:spacing w:line="0" w:lineRule="atLeast"/>
              <w:jc w:val="center"/>
              <w:rPr>
                <w:rFonts w:eastAsia="仿宋_GB2312"/>
                <w:kern w:val="0"/>
                <w:sz w:val="18"/>
                <w:szCs w:val="18"/>
              </w:rPr>
            </w:pPr>
          </w:p>
          <w:p w14:paraId="4BC5DAAC"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 xml:space="preserve">决策　</w:t>
            </w:r>
          </w:p>
        </w:tc>
        <w:tc>
          <w:tcPr>
            <w:tcW w:w="1000" w:type="dxa"/>
            <w:vMerge w:val="restart"/>
            <w:shd w:val="clear" w:color="auto" w:fill="FFFFFF"/>
            <w:vAlign w:val="center"/>
          </w:tcPr>
          <w:p w14:paraId="0062DADF"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 xml:space="preserve">项目立项　</w:t>
            </w:r>
          </w:p>
        </w:tc>
        <w:tc>
          <w:tcPr>
            <w:tcW w:w="1071" w:type="dxa"/>
            <w:shd w:val="clear" w:color="auto" w:fill="FFFFFF"/>
            <w:vAlign w:val="center"/>
          </w:tcPr>
          <w:p w14:paraId="6B733D14"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立项依据</w:t>
            </w:r>
          </w:p>
          <w:p w14:paraId="3EFB1E94"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充分性</w:t>
            </w:r>
          </w:p>
        </w:tc>
        <w:tc>
          <w:tcPr>
            <w:tcW w:w="1724" w:type="dxa"/>
            <w:shd w:val="clear" w:color="auto" w:fill="FFFFFF"/>
            <w:vAlign w:val="center"/>
          </w:tcPr>
          <w:p w14:paraId="42D0F4CC" w14:textId="77777777" w:rsidR="00EC31FA" w:rsidRDefault="00000000">
            <w:pPr>
              <w:widowControl/>
              <w:spacing w:line="0" w:lineRule="atLeast"/>
              <w:rPr>
                <w:rFonts w:eastAsia="仿宋_GB2312"/>
                <w:kern w:val="0"/>
                <w:sz w:val="18"/>
                <w:szCs w:val="18"/>
              </w:rPr>
            </w:pPr>
            <w:r>
              <w:rPr>
                <w:rFonts w:eastAsia="仿宋_GB2312"/>
                <w:kern w:val="0"/>
                <w:sz w:val="18"/>
                <w:szCs w:val="18"/>
              </w:rPr>
              <w:t>项目立项是否符合法律法规、相关政策、发展规划以及部门职责，用以反映和考核项目立项依据情况。</w:t>
            </w:r>
          </w:p>
        </w:tc>
        <w:tc>
          <w:tcPr>
            <w:tcW w:w="5219" w:type="dxa"/>
            <w:shd w:val="clear" w:color="auto" w:fill="FFFFFF"/>
            <w:vAlign w:val="center"/>
          </w:tcPr>
          <w:p w14:paraId="654C1890" w14:textId="77777777" w:rsidR="00EC31FA" w:rsidRDefault="00000000">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①</w:t>
            </w:r>
            <w:r>
              <w:rPr>
                <w:rFonts w:eastAsia="仿宋_GB2312"/>
                <w:kern w:val="0"/>
                <w:sz w:val="18"/>
                <w:szCs w:val="18"/>
              </w:rPr>
              <w:t>项目立项是否符合国家法律法规、国民经济发展规划和相关政策；</w:t>
            </w:r>
            <w:r>
              <w:rPr>
                <w:rFonts w:eastAsia="仿宋_GB2312"/>
                <w:kern w:val="0"/>
                <w:sz w:val="18"/>
                <w:szCs w:val="18"/>
              </w:rPr>
              <w:br/>
              <w:t>②</w:t>
            </w:r>
            <w:r>
              <w:rPr>
                <w:rFonts w:eastAsia="仿宋_GB2312"/>
                <w:kern w:val="0"/>
                <w:sz w:val="18"/>
                <w:szCs w:val="18"/>
              </w:rPr>
              <w:t>项目立项是否符合行业发展规划和政策要求；</w:t>
            </w:r>
            <w:r>
              <w:rPr>
                <w:rFonts w:eastAsia="仿宋_GB2312"/>
                <w:kern w:val="0"/>
                <w:sz w:val="18"/>
                <w:szCs w:val="18"/>
              </w:rPr>
              <w:br/>
              <w:t>③</w:t>
            </w:r>
            <w:r>
              <w:rPr>
                <w:rFonts w:eastAsia="仿宋_GB2312"/>
                <w:kern w:val="0"/>
                <w:sz w:val="18"/>
                <w:szCs w:val="18"/>
              </w:rPr>
              <w:t>项目立项是否与部门职责范围相符，属于部门履职所需；</w:t>
            </w:r>
            <w:r>
              <w:rPr>
                <w:rFonts w:eastAsia="仿宋_GB2312"/>
                <w:kern w:val="0"/>
                <w:sz w:val="18"/>
                <w:szCs w:val="18"/>
              </w:rPr>
              <w:br/>
              <w:t>④</w:t>
            </w:r>
            <w:r>
              <w:rPr>
                <w:rFonts w:eastAsia="仿宋_GB2312"/>
                <w:kern w:val="0"/>
                <w:sz w:val="18"/>
                <w:szCs w:val="18"/>
              </w:rPr>
              <w:t>项目是否属于公共财政支持范围，是否符合中央、地方事权支出责任划分原则；</w:t>
            </w:r>
            <w:r>
              <w:rPr>
                <w:rFonts w:eastAsia="仿宋_GB2312"/>
                <w:kern w:val="0"/>
                <w:sz w:val="18"/>
                <w:szCs w:val="18"/>
              </w:rPr>
              <w:br/>
              <w:t>⑤</w:t>
            </w:r>
            <w:r>
              <w:rPr>
                <w:rFonts w:eastAsia="仿宋_GB2312"/>
                <w:kern w:val="0"/>
                <w:sz w:val="18"/>
                <w:szCs w:val="18"/>
              </w:rPr>
              <w:t>项目是否与相关部门同类项目或部门内部相关项目重复。</w:t>
            </w:r>
          </w:p>
        </w:tc>
        <w:tc>
          <w:tcPr>
            <w:tcW w:w="1304" w:type="dxa"/>
            <w:shd w:val="clear" w:color="auto" w:fill="FFFFFF"/>
            <w:vAlign w:val="center"/>
          </w:tcPr>
          <w:p w14:paraId="33574014"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auto" w:fill="FFFFFF"/>
            <w:vAlign w:val="center"/>
          </w:tcPr>
          <w:p w14:paraId="35420B18"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3</w:t>
            </w:r>
          </w:p>
        </w:tc>
      </w:tr>
      <w:tr w:rsidR="00EC31FA" w14:paraId="051A33C4" w14:textId="77777777">
        <w:trPr>
          <w:trHeight w:val="90"/>
          <w:jc w:val="center"/>
        </w:trPr>
        <w:tc>
          <w:tcPr>
            <w:tcW w:w="1001" w:type="dxa"/>
            <w:vMerge/>
            <w:shd w:val="clear" w:color="auto" w:fill="FFFFFF"/>
            <w:vAlign w:val="center"/>
          </w:tcPr>
          <w:p w14:paraId="27F8D885" w14:textId="77777777" w:rsidR="00EC31FA" w:rsidRDefault="00EC31FA">
            <w:pPr>
              <w:spacing w:line="0" w:lineRule="atLeast"/>
              <w:jc w:val="center"/>
              <w:rPr>
                <w:rFonts w:eastAsia="仿宋_GB2312"/>
                <w:kern w:val="0"/>
                <w:sz w:val="18"/>
                <w:szCs w:val="18"/>
              </w:rPr>
            </w:pPr>
          </w:p>
        </w:tc>
        <w:tc>
          <w:tcPr>
            <w:tcW w:w="1000" w:type="dxa"/>
            <w:vMerge/>
            <w:shd w:val="clear" w:color="auto" w:fill="FFFFFF"/>
            <w:vAlign w:val="center"/>
          </w:tcPr>
          <w:p w14:paraId="10973B37" w14:textId="77777777" w:rsidR="00EC31FA" w:rsidRDefault="00EC31FA">
            <w:pPr>
              <w:widowControl/>
              <w:spacing w:line="0" w:lineRule="atLeast"/>
              <w:jc w:val="center"/>
              <w:rPr>
                <w:rFonts w:eastAsia="仿宋_GB2312"/>
                <w:kern w:val="0"/>
                <w:sz w:val="18"/>
                <w:szCs w:val="18"/>
              </w:rPr>
            </w:pPr>
          </w:p>
        </w:tc>
        <w:tc>
          <w:tcPr>
            <w:tcW w:w="1071" w:type="dxa"/>
            <w:shd w:val="clear" w:color="auto" w:fill="FFFFFF"/>
            <w:vAlign w:val="center"/>
          </w:tcPr>
          <w:p w14:paraId="14C758BE"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立项程序</w:t>
            </w:r>
          </w:p>
          <w:p w14:paraId="3EA4277F"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规范性</w:t>
            </w:r>
          </w:p>
        </w:tc>
        <w:tc>
          <w:tcPr>
            <w:tcW w:w="1724" w:type="dxa"/>
            <w:shd w:val="clear" w:color="auto" w:fill="FFFFFF"/>
            <w:vAlign w:val="center"/>
          </w:tcPr>
          <w:p w14:paraId="3A8C0F00" w14:textId="77777777" w:rsidR="00EC31FA" w:rsidRDefault="00000000">
            <w:pPr>
              <w:widowControl/>
              <w:spacing w:line="0" w:lineRule="atLeast"/>
              <w:rPr>
                <w:rFonts w:eastAsia="仿宋_GB2312"/>
                <w:kern w:val="0"/>
                <w:sz w:val="18"/>
                <w:szCs w:val="18"/>
              </w:rPr>
            </w:pPr>
            <w:r>
              <w:rPr>
                <w:rFonts w:eastAsia="仿宋_GB2312"/>
                <w:kern w:val="0"/>
                <w:sz w:val="18"/>
                <w:szCs w:val="18"/>
              </w:rPr>
              <w:t>项目申请、设立过程是否符合相关要求，用以反映和考核项目立项的规范情况。</w:t>
            </w:r>
          </w:p>
        </w:tc>
        <w:tc>
          <w:tcPr>
            <w:tcW w:w="5219" w:type="dxa"/>
            <w:shd w:val="clear" w:color="auto" w:fill="FFFFFF"/>
            <w:vAlign w:val="center"/>
          </w:tcPr>
          <w:p w14:paraId="2A284101" w14:textId="77777777" w:rsidR="00EC31FA" w:rsidRDefault="00000000">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t>①</w:t>
            </w:r>
            <w:r>
              <w:rPr>
                <w:rFonts w:eastAsia="仿宋_GB2312"/>
                <w:kern w:val="0"/>
                <w:sz w:val="18"/>
                <w:szCs w:val="18"/>
              </w:rPr>
              <w:t>项目是否按照规定的程序申请设立；</w:t>
            </w:r>
            <w:r>
              <w:rPr>
                <w:rFonts w:eastAsia="仿宋_GB2312"/>
                <w:kern w:val="0"/>
                <w:sz w:val="18"/>
                <w:szCs w:val="18"/>
              </w:rPr>
              <w:br/>
              <w:t>②</w:t>
            </w:r>
            <w:r>
              <w:rPr>
                <w:rFonts w:eastAsia="仿宋_GB2312"/>
                <w:kern w:val="0"/>
                <w:sz w:val="18"/>
                <w:szCs w:val="18"/>
              </w:rPr>
              <w:t>审批文件、材料是否符合相关要求；</w:t>
            </w:r>
            <w:r>
              <w:rPr>
                <w:rFonts w:eastAsia="仿宋_GB2312"/>
                <w:kern w:val="0"/>
                <w:sz w:val="18"/>
                <w:szCs w:val="18"/>
              </w:rPr>
              <w:br/>
              <w:t>③</w:t>
            </w:r>
            <w:r>
              <w:rPr>
                <w:rFonts w:eastAsia="仿宋_GB2312"/>
                <w:kern w:val="0"/>
                <w:sz w:val="18"/>
                <w:szCs w:val="18"/>
              </w:rPr>
              <w:t>事前是否已经过必要的可行性研究、专家论证、风险评估、绩效评估、集体决策。</w:t>
            </w:r>
          </w:p>
        </w:tc>
        <w:tc>
          <w:tcPr>
            <w:tcW w:w="1304" w:type="dxa"/>
            <w:shd w:val="clear" w:color="auto" w:fill="FFFFFF"/>
            <w:vAlign w:val="center"/>
          </w:tcPr>
          <w:p w14:paraId="65527A35"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auto" w:fill="FFFFFF"/>
            <w:vAlign w:val="center"/>
          </w:tcPr>
          <w:p w14:paraId="282741F6"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3</w:t>
            </w:r>
          </w:p>
        </w:tc>
      </w:tr>
      <w:tr w:rsidR="00EC31FA" w14:paraId="06FC97EB" w14:textId="77777777">
        <w:trPr>
          <w:trHeight w:val="90"/>
          <w:jc w:val="center"/>
        </w:trPr>
        <w:tc>
          <w:tcPr>
            <w:tcW w:w="1001" w:type="dxa"/>
            <w:vMerge/>
            <w:shd w:val="clear" w:color="auto" w:fill="FFFFFF"/>
            <w:vAlign w:val="center"/>
          </w:tcPr>
          <w:p w14:paraId="59409EEC" w14:textId="77777777" w:rsidR="00EC31FA" w:rsidRDefault="00EC31FA">
            <w:pPr>
              <w:spacing w:line="0" w:lineRule="atLeast"/>
              <w:jc w:val="center"/>
              <w:rPr>
                <w:rFonts w:eastAsia="仿宋_GB2312"/>
                <w:kern w:val="0"/>
                <w:sz w:val="18"/>
                <w:szCs w:val="18"/>
              </w:rPr>
            </w:pPr>
          </w:p>
        </w:tc>
        <w:tc>
          <w:tcPr>
            <w:tcW w:w="1000" w:type="dxa"/>
            <w:vMerge w:val="restart"/>
            <w:shd w:val="clear" w:color="auto" w:fill="FFFFFF"/>
            <w:vAlign w:val="center"/>
          </w:tcPr>
          <w:p w14:paraId="1F1DB0D5"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 xml:space="preserve">绩效目标　</w:t>
            </w:r>
          </w:p>
        </w:tc>
        <w:tc>
          <w:tcPr>
            <w:tcW w:w="1071" w:type="dxa"/>
            <w:shd w:val="clear" w:color="auto" w:fill="FFFFFF"/>
            <w:vAlign w:val="center"/>
          </w:tcPr>
          <w:p w14:paraId="5115A0D6"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绩效目标</w:t>
            </w:r>
          </w:p>
          <w:p w14:paraId="45C81A31"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合理性</w:t>
            </w:r>
          </w:p>
        </w:tc>
        <w:tc>
          <w:tcPr>
            <w:tcW w:w="1724" w:type="dxa"/>
            <w:shd w:val="clear" w:color="000000" w:fill="FFFFFF"/>
            <w:vAlign w:val="center"/>
          </w:tcPr>
          <w:p w14:paraId="28A1AB95" w14:textId="77777777" w:rsidR="00EC31FA" w:rsidRDefault="00000000">
            <w:pPr>
              <w:widowControl/>
              <w:spacing w:line="0" w:lineRule="atLeast"/>
              <w:rPr>
                <w:rFonts w:eastAsia="仿宋_GB2312"/>
                <w:kern w:val="0"/>
                <w:sz w:val="18"/>
                <w:szCs w:val="18"/>
              </w:rPr>
            </w:pPr>
            <w:r>
              <w:rPr>
                <w:rFonts w:eastAsia="仿宋_GB2312"/>
                <w:kern w:val="0"/>
                <w:sz w:val="18"/>
                <w:szCs w:val="18"/>
              </w:rPr>
              <w:t>项目所设定的绩效目标是否依据充分，是否符合客观实际，用以反映和考核项目绩效目标与项目实施的相符情况。</w:t>
            </w:r>
          </w:p>
        </w:tc>
        <w:tc>
          <w:tcPr>
            <w:tcW w:w="5219" w:type="dxa"/>
            <w:shd w:val="clear" w:color="000000" w:fill="FFFFFF"/>
            <w:vAlign w:val="center"/>
          </w:tcPr>
          <w:p w14:paraId="5D404E8A" w14:textId="77777777" w:rsidR="00EC31FA" w:rsidRDefault="00000000">
            <w:pPr>
              <w:widowControl/>
              <w:spacing w:line="0" w:lineRule="atLeast"/>
              <w:jc w:val="left"/>
              <w:rPr>
                <w:rFonts w:eastAsia="仿宋_GB2312"/>
                <w:kern w:val="0"/>
                <w:sz w:val="18"/>
                <w:szCs w:val="18"/>
              </w:rPr>
            </w:pPr>
            <w:r>
              <w:rPr>
                <w:rFonts w:eastAsia="仿宋_GB2312"/>
                <w:kern w:val="0"/>
                <w:sz w:val="18"/>
                <w:szCs w:val="18"/>
              </w:rPr>
              <w:t>评价要点：</w:t>
            </w:r>
            <w:r>
              <w:rPr>
                <w:rFonts w:eastAsia="仿宋_GB2312"/>
                <w:kern w:val="0"/>
                <w:sz w:val="18"/>
                <w:szCs w:val="18"/>
              </w:rPr>
              <w:br/>
            </w:r>
            <w:r>
              <w:rPr>
                <w:rFonts w:eastAsia="仿宋_GB2312"/>
                <w:kern w:val="0"/>
                <w:sz w:val="18"/>
                <w:szCs w:val="18"/>
              </w:rPr>
              <w:t>（如未设定预算绩效目标，也可考核其他工作任务目标）</w:t>
            </w:r>
            <w:r>
              <w:rPr>
                <w:rFonts w:eastAsia="仿宋_GB2312"/>
                <w:kern w:val="0"/>
                <w:sz w:val="18"/>
                <w:szCs w:val="18"/>
              </w:rPr>
              <w:br/>
              <w:t>①</w:t>
            </w:r>
            <w:r>
              <w:rPr>
                <w:rFonts w:eastAsia="仿宋_GB2312"/>
                <w:kern w:val="0"/>
                <w:sz w:val="18"/>
                <w:szCs w:val="18"/>
              </w:rPr>
              <w:t>项目是否有绩效目标；</w:t>
            </w:r>
            <w:r>
              <w:rPr>
                <w:rFonts w:eastAsia="仿宋_GB2312"/>
                <w:kern w:val="0"/>
                <w:sz w:val="18"/>
                <w:szCs w:val="18"/>
              </w:rPr>
              <w:br/>
              <w:t>②</w:t>
            </w:r>
            <w:r>
              <w:rPr>
                <w:rFonts w:eastAsia="仿宋_GB2312"/>
                <w:kern w:val="0"/>
                <w:sz w:val="18"/>
                <w:szCs w:val="18"/>
              </w:rPr>
              <w:t>项目绩效目标与实际工作内容是否具有相关性；</w:t>
            </w:r>
            <w:r>
              <w:rPr>
                <w:rFonts w:eastAsia="仿宋_GB2312"/>
                <w:kern w:val="0"/>
                <w:sz w:val="18"/>
                <w:szCs w:val="18"/>
              </w:rPr>
              <w:br/>
              <w:t>③</w:t>
            </w:r>
            <w:r>
              <w:rPr>
                <w:rFonts w:eastAsia="仿宋_GB2312"/>
                <w:kern w:val="0"/>
                <w:sz w:val="18"/>
                <w:szCs w:val="18"/>
              </w:rPr>
              <w:t>项目预期产出效益和效果是否符合正常的业绩水平；</w:t>
            </w:r>
          </w:p>
          <w:p w14:paraId="0711F50E" w14:textId="77777777" w:rsidR="00EC31FA" w:rsidRDefault="00000000">
            <w:pPr>
              <w:widowControl/>
              <w:spacing w:line="0" w:lineRule="atLeast"/>
              <w:jc w:val="left"/>
              <w:rPr>
                <w:rFonts w:eastAsia="仿宋_GB2312"/>
                <w:kern w:val="0"/>
                <w:sz w:val="18"/>
                <w:szCs w:val="18"/>
              </w:rPr>
            </w:pPr>
            <w:r>
              <w:rPr>
                <w:rFonts w:eastAsia="仿宋_GB2312"/>
                <w:kern w:val="0"/>
                <w:sz w:val="18"/>
                <w:szCs w:val="18"/>
              </w:rPr>
              <w:t>④</w:t>
            </w:r>
            <w:r>
              <w:rPr>
                <w:rFonts w:eastAsia="仿宋_GB2312"/>
                <w:kern w:val="0"/>
                <w:sz w:val="18"/>
                <w:szCs w:val="18"/>
              </w:rPr>
              <w:t>是否与预算确定的项目投资额或资金量相匹配。</w:t>
            </w:r>
          </w:p>
        </w:tc>
        <w:tc>
          <w:tcPr>
            <w:tcW w:w="1304" w:type="dxa"/>
            <w:shd w:val="clear" w:color="000000" w:fill="FFFFFF"/>
            <w:vAlign w:val="center"/>
          </w:tcPr>
          <w:p w14:paraId="56F2C34C"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000000" w:fill="FFFFFF"/>
            <w:vAlign w:val="center"/>
          </w:tcPr>
          <w:p w14:paraId="3A3B10B4"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3</w:t>
            </w:r>
          </w:p>
        </w:tc>
      </w:tr>
      <w:tr w:rsidR="00EC31FA" w14:paraId="048874B4" w14:textId="77777777">
        <w:trPr>
          <w:trHeight w:val="1464"/>
          <w:jc w:val="center"/>
        </w:trPr>
        <w:tc>
          <w:tcPr>
            <w:tcW w:w="1001" w:type="dxa"/>
            <w:vMerge/>
            <w:shd w:val="clear" w:color="auto" w:fill="FFFFFF"/>
            <w:vAlign w:val="center"/>
          </w:tcPr>
          <w:p w14:paraId="235CD3A3" w14:textId="77777777" w:rsidR="00EC31FA" w:rsidRDefault="00EC31FA">
            <w:pPr>
              <w:widowControl/>
              <w:spacing w:line="0" w:lineRule="atLeast"/>
              <w:jc w:val="center"/>
              <w:rPr>
                <w:rFonts w:eastAsia="仿宋_GB2312"/>
                <w:kern w:val="0"/>
                <w:sz w:val="18"/>
                <w:szCs w:val="18"/>
              </w:rPr>
            </w:pPr>
          </w:p>
        </w:tc>
        <w:tc>
          <w:tcPr>
            <w:tcW w:w="1000" w:type="dxa"/>
            <w:vMerge/>
            <w:shd w:val="clear" w:color="auto" w:fill="FFFFFF"/>
            <w:vAlign w:val="center"/>
          </w:tcPr>
          <w:p w14:paraId="3B2FCFB5" w14:textId="77777777" w:rsidR="00EC31FA" w:rsidRDefault="00EC31FA">
            <w:pPr>
              <w:widowControl/>
              <w:spacing w:line="0" w:lineRule="atLeast"/>
              <w:jc w:val="center"/>
              <w:rPr>
                <w:rFonts w:eastAsia="仿宋_GB2312"/>
                <w:kern w:val="0"/>
                <w:sz w:val="18"/>
                <w:szCs w:val="18"/>
              </w:rPr>
            </w:pPr>
          </w:p>
        </w:tc>
        <w:tc>
          <w:tcPr>
            <w:tcW w:w="1071" w:type="dxa"/>
            <w:shd w:val="clear" w:color="auto" w:fill="FFFFFF"/>
            <w:vAlign w:val="center"/>
          </w:tcPr>
          <w:p w14:paraId="34403523"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绩效指标</w:t>
            </w:r>
          </w:p>
          <w:p w14:paraId="1E434626"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明确性</w:t>
            </w:r>
          </w:p>
        </w:tc>
        <w:tc>
          <w:tcPr>
            <w:tcW w:w="1724" w:type="dxa"/>
            <w:shd w:val="clear" w:color="000000" w:fill="FFFFFF"/>
            <w:vAlign w:val="center"/>
          </w:tcPr>
          <w:p w14:paraId="15E6EFC2" w14:textId="77777777" w:rsidR="00EC31FA" w:rsidRDefault="00000000">
            <w:pPr>
              <w:widowControl/>
              <w:spacing w:line="0" w:lineRule="atLeast"/>
              <w:rPr>
                <w:rFonts w:eastAsia="仿宋_GB2312"/>
                <w:kern w:val="0"/>
                <w:sz w:val="18"/>
                <w:szCs w:val="18"/>
              </w:rPr>
            </w:pPr>
            <w:r>
              <w:rPr>
                <w:rFonts w:eastAsia="仿宋_GB2312"/>
                <w:kern w:val="0"/>
                <w:sz w:val="18"/>
                <w:szCs w:val="18"/>
              </w:rPr>
              <w:t>依据绩效目标设定的绩效指标是否清晰、细化、可衡量等，用以反映和考核项目绩效目标的明细化情况。</w:t>
            </w:r>
          </w:p>
        </w:tc>
        <w:tc>
          <w:tcPr>
            <w:tcW w:w="5219" w:type="dxa"/>
            <w:shd w:val="clear" w:color="000000" w:fill="FFFFFF"/>
            <w:vAlign w:val="center"/>
          </w:tcPr>
          <w:p w14:paraId="578891AF" w14:textId="77777777" w:rsidR="00EC31FA" w:rsidRDefault="00000000">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①</w:t>
            </w:r>
            <w:r>
              <w:rPr>
                <w:rFonts w:eastAsia="仿宋_GB2312"/>
                <w:kern w:val="0"/>
                <w:sz w:val="18"/>
                <w:szCs w:val="18"/>
              </w:rPr>
              <w:t>是否将项目绩效目标细化分解为具体的绩效指标；</w:t>
            </w:r>
            <w:r>
              <w:rPr>
                <w:rFonts w:eastAsia="仿宋_GB2312"/>
                <w:kern w:val="0"/>
                <w:sz w:val="18"/>
                <w:szCs w:val="18"/>
              </w:rPr>
              <w:br/>
              <w:t>②</w:t>
            </w:r>
            <w:r>
              <w:rPr>
                <w:rFonts w:eastAsia="仿宋_GB2312"/>
                <w:kern w:val="0"/>
                <w:sz w:val="18"/>
                <w:szCs w:val="18"/>
              </w:rPr>
              <w:t>是否通过清晰、可衡量的指标值予以体现；</w:t>
            </w:r>
            <w:r>
              <w:rPr>
                <w:rFonts w:eastAsia="仿宋_GB2312"/>
                <w:kern w:val="0"/>
                <w:sz w:val="18"/>
                <w:szCs w:val="18"/>
              </w:rPr>
              <w:br/>
              <w:t>③</w:t>
            </w:r>
            <w:r>
              <w:rPr>
                <w:rFonts w:eastAsia="仿宋_GB2312"/>
                <w:kern w:val="0"/>
                <w:sz w:val="18"/>
                <w:szCs w:val="18"/>
              </w:rPr>
              <w:t>是否与项目目标任务数或计划数相对应。</w:t>
            </w:r>
            <w:r>
              <w:rPr>
                <w:rFonts w:eastAsia="仿宋_GB2312"/>
                <w:kern w:val="0"/>
                <w:sz w:val="18"/>
                <w:szCs w:val="18"/>
              </w:rPr>
              <w:br/>
            </w:r>
          </w:p>
        </w:tc>
        <w:tc>
          <w:tcPr>
            <w:tcW w:w="1304" w:type="dxa"/>
            <w:shd w:val="clear" w:color="000000" w:fill="FFFFFF"/>
            <w:vAlign w:val="center"/>
          </w:tcPr>
          <w:p w14:paraId="2D49C6DC"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3</w:t>
            </w:r>
          </w:p>
        </w:tc>
        <w:tc>
          <w:tcPr>
            <w:tcW w:w="1364" w:type="dxa"/>
            <w:shd w:val="clear" w:color="000000" w:fill="FFFFFF"/>
            <w:vAlign w:val="center"/>
          </w:tcPr>
          <w:p w14:paraId="025EA910"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3</w:t>
            </w:r>
          </w:p>
        </w:tc>
      </w:tr>
      <w:tr w:rsidR="00EC31FA" w14:paraId="71917E32" w14:textId="77777777">
        <w:trPr>
          <w:trHeight w:val="1942"/>
          <w:jc w:val="center"/>
        </w:trPr>
        <w:tc>
          <w:tcPr>
            <w:tcW w:w="1001" w:type="dxa"/>
            <w:vMerge/>
            <w:shd w:val="clear" w:color="auto" w:fill="FFFFFF"/>
            <w:vAlign w:val="center"/>
          </w:tcPr>
          <w:p w14:paraId="01F1BF1D" w14:textId="77777777" w:rsidR="00EC31FA" w:rsidRDefault="00EC31FA">
            <w:pPr>
              <w:spacing w:line="0" w:lineRule="atLeast"/>
              <w:jc w:val="center"/>
              <w:rPr>
                <w:rFonts w:eastAsia="仿宋_GB2312"/>
                <w:kern w:val="0"/>
                <w:sz w:val="18"/>
                <w:szCs w:val="18"/>
              </w:rPr>
            </w:pPr>
          </w:p>
        </w:tc>
        <w:tc>
          <w:tcPr>
            <w:tcW w:w="1000" w:type="dxa"/>
            <w:vMerge w:val="restart"/>
            <w:shd w:val="clear" w:color="auto" w:fill="FFFFFF"/>
            <w:vAlign w:val="center"/>
          </w:tcPr>
          <w:p w14:paraId="323D7BF7"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资金投入</w:t>
            </w:r>
          </w:p>
          <w:p w14:paraId="7BC98567" w14:textId="77777777" w:rsidR="00EC31FA" w:rsidRDefault="00000000">
            <w:pPr>
              <w:spacing w:line="0" w:lineRule="atLeast"/>
              <w:jc w:val="center"/>
              <w:rPr>
                <w:rFonts w:eastAsia="仿宋_GB2312"/>
                <w:kern w:val="0"/>
                <w:sz w:val="18"/>
                <w:szCs w:val="18"/>
              </w:rPr>
            </w:pPr>
            <w:r>
              <w:rPr>
                <w:rFonts w:eastAsia="仿宋_GB2312"/>
                <w:kern w:val="0"/>
                <w:sz w:val="18"/>
                <w:szCs w:val="18"/>
              </w:rPr>
              <w:t xml:space="preserve">　</w:t>
            </w:r>
          </w:p>
        </w:tc>
        <w:tc>
          <w:tcPr>
            <w:tcW w:w="1071" w:type="dxa"/>
            <w:shd w:val="clear" w:color="auto" w:fill="FFFFFF"/>
            <w:vAlign w:val="center"/>
          </w:tcPr>
          <w:p w14:paraId="7D0FC616"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预算编制</w:t>
            </w:r>
          </w:p>
          <w:p w14:paraId="612F3BFE"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科学性</w:t>
            </w:r>
          </w:p>
        </w:tc>
        <w:tc>
          <w:tcPr>
            <w:tcW w:w="1724" w:type="dxa"/>
            <w:shd w:val="clear" w:color="auto" w:fill="FFFFFF"/>
            <w:vAlign w:val="center"/>
          </w:tcPr>
          <w:p w14:paraId="6C1D5ECE" w14:textId="77777777" w:rsidR="00EC31FA" w:rsidRDefault="00000000">
            <w:pPr>
              <w:widowControl/>
              <w:spacing w:line="0" w:lineRule="atLeast"/>
              <w:rPr>
                <w:rFonts w:eastAsia="仿宋_GB2312"/>
                <w:kern w:val="0"/>
                <w:sz w:val="18"/>
                <w:szCs w:val="18"/>
              </w:rPr>
            </w:pPr>
            <w:r>
              <w:rPr>
                <w:rFonts w:eastAsia="仿宋_GB2312"/>
                <w:kern w:val="0"/>
                <w:sz w:val="18"/>
                <w:szCs w:val="18"/>
              </w:rPr>
              <w:t>项目预算编制是否经过科学论证、有明确标准，资金额度与年度目标是否相适应，用以反映和考核项目预算编制的科学性、合理性情况。</w:t>
            </w:r>
          </w:p>
        </w:tc>
        <w:tc>
          <w:tcPr>
            <w:tcW w:w="5219" w:type="dxa"/>
            <w:shd w:val="clear" w:color="auto" w:fill="FFFFFF"/>
            <w:vAlign w:val="center"/>
          </w:tcPr>
          <w:p w14:paraId="3DCAF561" w14:textId="77777777" w:rsidR="00EC31FA" w:rsidRDefault="00000000">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①</w:t>
            </w:r>
            <w:r>
              <w:rPr>
                <w:rFonts w:eastAsia="仿宋_GB2312"/>
                <w:kern w:val="0"/>
                <w:sz w:val="18"/>
                <w:szCs w:val="18"/>
              </w:rPr>
              <w:t>预算编制是否经过科学论证；</w:t>
            </w:r>
            <w:r>
              <w:rPr>
                <w:rFonts w:eastAsia="仿宋_GB2312"/>
                <w:kern w:val="0"/>
                <w:sz w:val="18"/>
                <w:szCs w:val="18"/>
              </w:rPr>
              <w:br/>
              <w:t>②</w:t>
            </w:r>
            <w:r>
              <w:rPr>
                <w:rFonts w:eastAsia="仿宋_GB2312"/>
                <w:kern w:val="0"/>
                <w:sz w:val="18"/>
                <w:szCs w:val="18"/>
              </w:rPr>
              <w:t>预算内容与项目内容是否匹配；</w:t>
            </w:r>
            <w:r>
              <w:rPr>
                <w:rFonts w:eastAsia="仿宋_GB2312"/>
                <w:kern w:val="0"/>
                <w:sz w:val="18"/>
                <w:szCs w:val="18"/>
              </w:rPr>
              <w:br/>
              <w:t>③</w:t>
            </w:r>
            <w:r>
              <w:rPr>
                <w:rFonts w:eastAsia="仿宋_GB2312"/>
                <w:kern w:val="0"/>
                <w:sz w:val="18"/>
                <w:szCs w:val="18"/>
              </w:rPr>
              <w:t>预算额度测算依据是否充分，是否按照标准编制；</w:t>
            </w:r>
            <w:r>
              <w:rPr>
                <w:rFonts w:eastAsia="仿宋_GB2312"/>
                <w:kern w:val="0"/>
                <w:sz w:val="18"/>
                <w:szCs w:val="18"/>
              </w:rPr>
              <w:br/>
              <w:t>④</w:t>
            </w:r>
            <w:r>
              <w:rPr>
                <w:rFonts w:eastAsia="仿宋_GB2312"/>
                <w:kern w:val="0"/>
                <w:sz w:val="18"/>
                <w:szCs w:val="18"/>
              </w:rPr>
              <w:t>预算确定的项目投资额或资金量是否与工作任务相匹配。</w:t>
            </w:r>
          </w:p>
        </w:tc>
        <w:tc>
          <w:tcPr>
            <w:tcW w:w="1304" w:type="dxa"/>
            <w:shd w:val="clear" w:color="auto" w:fill="FFFFFF"/>
            <w:vAlign w:val="center"/>
          </w:tcPr>
          <w:p w14:paraId="2E345D7C"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14:paraId="29F33052"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4</w:t>
            </w:r>
          </w:p>
        </w:tc>
      </w:tr>
      <w:tr w:rsidR="00EC31FA" w14:paraId="670C5279" w14:textId="77777777">
        <w:trPr>
          <w:trHeight w:val="1706"/>
          <w:jc w:val="center"/>
        </w:trPr>
        <w:tc>
          <w:tcPr>
            <w:tcW w:w="1001" w:type="dxa"/>
            <w:vMerge/>
            <w:shd w:val="clear" w:color="auto" w:fill="FFFFFF"/>
            <w:vAlign w:val="center"/>
          </w:tcPr>
          <w:p w14:paraId="75A33E25" w14:textId="77777777" w:rsidR="00EC31FA" w:rsidRDefault="00EC31FA">
            <w:pPr>
              <w:widowControl/>
              <w:spacing w:line="0" w:lineRule="atLeast"/>
              <w:jc w:val="center"/>
              <w:rPr>
                <w:rFonts w:eastAsia="仿宋_GB2312"/>
                <w:kern w:val="0"/>
                <w:sz w:val="18"/>
                <w:szCs w:val="18"/>
              </w:rPr>
            </w:pPr>
          </w:p>
        </w:tc>
        <w:tc>
          <w:tcPr>
            <w:tcW w:w="1000" w:type="dxa"/>
            <w:vMerge/>
            <w:shd w:val="clear" w:color="auto" w:fill="FFFFFF"/>
            <w:vAlign w:val="center"/>
          </w:tcPr>
          <w:p w14:paraId="1294068F" w14:textId="77777777" w:rsidR="00EC31FA" w:rsidRDefault="00EC31FA">
            <w:pPr>
              <w:widowControl/>
              <w:spacing w:line="0" w:lineRule="atLeast"/>
              <w:jc w:val="center"/>
              <w:rPr>
                <w:rFonts w:eastAsia="仿宋_GB2312"/>
                <w:kern w:val="0"/>
                <w:sz w:val="18"/>
                <w:szCs w:val="18"/>
              </w:rPr>
            </w:pPr>
          </w:p>
        </w:tc>
        <w:tc>
          <w:tcPr>
            <w:tcW w:w="1071" w:type="dxa"/>
            <w:shd w:val="clear" w:color="auto" w:fill="FFFFFF"/>
            <w:vAlign w:val="center"/>
          </w:tcPr>
          <w:p w14:paraId="53CC4BD4"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资金分配</w:t>
            </w:r>
          </w:p>
          <w:p w14:paraId="5F85E07A"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合理性</w:t>
            </w:r>
          </w:p>
        </w:tc>
        <w:tc>
          <w:tcPr>
            <w:tcW w:w="1724" w:type="dxa"/>
            <w:shd w:val="clear" w:color="auto" w:fill="FFFFFF"/>
            <w:vAlign w:val="center"/>
          </w:tcPr>
          <w:p w14:paraId="2E0187B5" w14:textId="77777777" w:rsidR="00EC31FA" w:rsidRDefault="00000000">
            <w:pPr>
              <w:widowControl/>
              <w:spacing w:line="0" w:lineRule="atLeast"/>
              <w:rPr>
                <w:rFonts w:eastAsia="仿宋_GB2312"/>
                <w:kern w:val="0"/>
                <w:sz w:val="18"/>
                <w:szCs w:val="18"/>
              </w:rPr>
            </w:pPr>
            <w:r>
              <w:rPr>
                <w:rFonts w:eastAsia="仿宋_GB2312"/>
                <w:kern w:val="0"/>
                <w:sz w:val="18"/>
                <w:szCs w:val="18"/>
              </w:rPr>
              <w:t>项目预算资金分配是否有测算依据，与补助单位或地方实际是否相适应，用以反映和考核项目预算资金分配的科学性、合理性情况。</w:t>
            </w:r>
          </w:p>
        </w:tc>
        <w:tc>
          <w:tcPr>
            <w:tcW w:w="5219" w:type="dxa"/>
            <w:shd w:val="clear" w:color="auto" w:fill="FFFFFF"/>
            <w:vAlign w:val="center"/>
          </w:tcPr>
          <w:p w14:paraId="0BBFE700" w14:textId="77777777" w:rsidR="00EC31FA" w:rsidRDefault="00000000">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①</w:t>
            </w:r>
            <w:r>
              <w:rPr>
                <w:rFonts w:eastAsia="仿宋_GB2312"/>
                <w:kern w:val="0"/>
                <w:sz w:val="18"/>
                <w:szCs w:val="18"/>
              </w:rPr>
              <w:t>预算资金分配依据是否充分；</w:t>
            </w:r>
            <w:r>
              <w:rPr>
                <w:rFonts w:eastAsia="仿宋_GB2312"/>
                <w:kern w:val="0"/>
                <w:sz w:val="18"/>
                <w:szCs w:val="18"/>
              </w:rPr>
              <w:br/>
              <w:t>②</w:t>
            </w:r>
            <w:r>
              <w:rPr>
                <w:rFonts w:eastAsia="仿宋_GB2312"/>
                <w:kern w:val="0"/>
                <w:sz w:val="18"/>
                <w:szCs w:val="18"/>
              </w:rPr>
              <w:t>资金分配额度是否合理，与项目单位或地方实际是否相适应。</w:t>
            </w:r>
          </w:p>
        </w:tc>
        <w:tc>
          <w:tcPr>
            <w:tcW w:w="1304" w:type="dxa"/>
            <w:shd w:val="clear" w:color="auto" w:fill="FFFFFF"/>
            <w:vAlign w:val="center"/>
          </w:tcPr>
          <w:p w14:paraId="5C0D9FF9"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14:paraId="11BEFD69"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4</w:t>
            </w:r>
          </w:p>
        </w:tc>
      </w:tr>
      <w:tr w:rsidR="00EC31FA" w14:paraId="33466145" w14:textId="77777777">
        <w:trPr>
          <w:trHeight w:val="1415"/>
          <w:jc w:val="center"/>
        </w:trPr>
        <w:tc>
          <w:tcPr>
            <w:tcW w:w="1001" w:type="dxa"/>
            <w:vMerge w:val="restart"/>
            <w:shd w:val="clear" w:color="auto" w:fill="FFFFFF"/>
            <w:vAlign w:val="center"/>
          </w:tcPr>
          <w:p w14:paraId="5EC4E809" w14:textId="77777777" w:rsidR="00EC31FA" w:rsidRDefault="00EC31FA">
            <w:pPr>
              <w:spacing w:line="0" w:lineRule="atLeast"/>
              <w:jc w:val="center"/>
              <w:rPr>
                <w:rFonts w:eastAsia="仿宋_GB2312"/>
                <w:kern w:val="0"/>
                <w:sz w:val="18"/>
                <w:szCs w:val="18"/>
              </w:rPr>
            </w:pPr>
          </w:p>
          <w:p w14:paraId="430699AE" w14:textId="77777777" w:rsidR="00EC31FA" w:rsidRDefault="00EC31FA">
            <w:pPr>
              <w:spacing w:line="0" w:lineRule="atLeast"/>
              <w:jc w:val="center"/>
              <w:rPr>
                <w:rFonts w:eastAsia="仿宋_GB2312"/>
                <w:kern w:val="0"/>
                <w:sz w:val="18"/>
                <w:szCs w:val="18"/>
              </w:rPr>
            </w:pPr>
          </w:p>
          <w:p w14:paraId="6F427E14" w14:textId="77777777" w:rsidR="00EC31FA" w:rsidRDefault="00EC31FA">
            <w:pPr>
              <w:spacing w:line="0" w:lineRule="atLeast"/>
              <w:jc w:val="center"/>
              <w:rPr>
                <w:rFonts w:eastAsia="仿宋_GB2312"/>
                <w:kern w:val="0"/>
                <w:sz w:val="18"/>
                <w:szCs w:val="18"/>
              </w:rPr>
            </w:pPr>
          </w:p>
          <w:p w14:paraId="64EBA53F" w14:textId="77777777" w:rsidR="00EC31FA" w:rsidRDefault="00EC31FA">
            <w:pPr>
              <w:spacing w:line="0" w:lineRule="atLeast"/>
              <w:jc w:val="center"/>
              <w:rPr>
                <w:rFonts w:eastAsia="仿宋_GB2312"/>
                <w:kern w:val="0"/>
                <w:sz w:val="18"/>
                <w:szCs w:val="18"/>
              </w:rPr>
            </w:pPr>
          </w:p>
          <w:p w14:paraId="3F2F55F3" w14:textId="77777777" w:rsidR="00EC31FA" w:rsidRDefault="00EC31FA">
            <w:pPr>
              <w:spacing w:line="0" w:lineRule="atLeast"/>
              <w:jc w:val="center"/>
              <w:rPr>
                <w:rFonts w:eastAsia="仿宋_GB2312"/>
                <w:kern w:val="0"/>
                <w:sz w:val="18"/>
                <w:szCs w:val="18"/>
              </w:rPr>
            </w:pPr>
          </w:p>
          <w:p w14:paraId="160132FB" w14:textId="77777777" w:rsidR="00EC31FA" w:rsidRDefault="00EC31FA">
            <w:pPr>
              <w:spacing w:line="0" w:lineRule="atLeast"/>
              <w:jc w:val="center"/>
              <w:rPr>
                <w:rFonts w:eastAsia="仿宋_GB2312"/>
                <w:kern w:val="0"/>
                <w:sz w:val="18"/>
                <w:szCs w:val="18"/>
              </w:rPr>
            </w:pPr>
          </w:p>
          <w:p w14:paraId="470D89A5" w14:textId="77777777" w:rsidR="00EC31FA" w:rsidRDefault="00EC31FA">
            <w:pPr>
              <w:spacing w:line="0" w:lineRule="atLeast"/>
              <w:jc w:val="center"/>
              <w:rPr>
                <w:rFonts w:eastAsia="仿宋_GB2312"/>
                <w:kern w:val="0"/>
                <w:sz w:val="18"/>
                <w:szCs w:val="18"/>
              </w:rPr>
            </w:pPr>
          </w:p>
          <w:p w14:paraId="6D665D33" w14:textId="77777777" w:rsidR="00EC31FA" w:rsidRDefault="00EC31FA">
            <w:pPr>
              <w:spacing w:line="0" w:lineRule="atLeast"/>
              <w:jc w:val="center"/>
              <w:rPr>
                <w:rFonts w:eastAsia="仿宋_GB2312"/>
                <w:kern w:val="0"/>
                <w:sz w:val="18"/>
                <w:szCs w:val="18"/>
              </w:rPr>
            </w:pPr>
          </w:p>
          <w:p w14:paraId="0B125AB4" w14:textId="77777777" w:rsidR="00EC31FA" w:rsidRDefault="00EC31FA">
            <w:pPr>
              <w:spacing w:line="0" w:lineRule="atLeast"/>
              <w:jc w:val="center"/>
              <w:rPr>
                <w:rFonts w:eastAsia="仿宋_GB2312"/>
                <w:kern w:val="0"/>
                <w:sz w:val="18"/>
                <w:szCs w:val="18"/>
              </w:rPr>
            </w:pPr>
          </w:p>
          <w:p w14:paraId="5A2E5187" w14:textId="77777777" w:rsidR="00EC31FA" w:rsidRDefault="00EC31FA">
            <w:pPr>
              <w:spacing w:line="0" w:lineRule="atLeast"/>
              <w:jc w:val="center"/>
              <w:rPr>
                <w:rFonts w:eastAsia="仿宋_GB2312"/>
                <w:kern w:val="0"/>
                <w:sz w:val="18"/>
                <w:szCs w:val="18"/>
              </w:rPr>
            </w:pPr>
          </w:p>
          <w:p w14:paraId="3DFA9357" w14:textId="77777777" w:rsidR="00EC31FA" w:rsidRDefault="00EC31FA">
            <w:pPr>
              <w:spacing w:line="0" w:lineRule="atLeast"/>
              <w:jc w:val="center"/>
              <w:rPr>
                <w:rFonts w:eastAsia="仿宋_GB2312"/>
                <w:kern w:val="0"/>
                <w:sz w:val="18"/>
                <w:szCs w:val="18"/>
              </w:rPr>
            </w:pPr>
          </w:p>
          <w:p w14:paraId="50F34EA4" w14:textId="77777777" w:rsidR="00EC31FA" w:rsidRDefault="00EC31FA">
            <w:pPr>
              <w:spacing w:line="0" w:lineRule="atLeast"/>
              <w:jc w:val="center"/>
              <w:rPr>
                <w:rFonts w:eastAsia="仿宋_GB2312"/>
                <w:kern w:val="0"/>
                <w:sz w:val="18"/>
                <w:szCs w:val="18"/>
              </w:rPr>
            </w:pPr>
          </w:p>
          <w:p w14:paraId="211CC1D9" w14:textId="77777777" w:rsidR="00EC31FA" w:rsidRDefault="00EC31FA">
            <w:pPr>
              <w:spacing w:line="0" w:lineRule="atLeast"/>
              <w:jc w:val="center"/>
              <w:rPr>
                <w:rFonts w:eastAsia="仿宋_GB2312"/>
                <w:kern w:val="0"/>
                <w:sz w:val="18"/>
                <w:szCs w:val="18"/>
              </w:rPr>
            </w:pPr>
          </w:p>
          <w:p w14:paraId="67455442" w14:textId="77777777" w:rsidR="00EC31FA" w:rsidRDefault="00EC31FA">
            <w:pPr>
              <w:spacing w:line="0" w:lineRule="atLeast"/>
              <w:jc w:val="center"/>
              <w:rPr>
                <w:rFonts w:eastAsia="仿宋_GB2312"/>
                <w:kern w:val="0"/>
                <w:sz w:val="18"/>
                <w:szCs w:val="18"/>
              </w:rPr>
            </w:pPr>
          </w:p>
          <w:p w14:paraId="69BE4B2E" w14:textId="77777777" w:rsidR="00EC31FA" w:rsidRDefault="00EC31FA">
            <w:pPr>
              <w:spacing w:line="0" w:lineRule="atLeast"/>
              <w:jc w:val="center"/>
              <w:rPr>
                <w:rFonts w:eastAsia="仿宋_GB2312"/>
                <w:kern w:val="0"/>
                <w:sz w:val="18"/>
                <w:szCs w:val="18"/>
              </w:rPr>
            </w:pPr>
          </w:p>
          <w:p w14:paraId="4457106F" w14:textId="77777777" w:rsidR="00EC31FA" w:rsidRDefault="00000000">
            <w:pPr>
              <w:spacing w:line="0" w:lineRule="atLeast"/>
              <w:jc w:val="center"/>
              <w:rPr>
                <w:rFonts w:eastAsia="仿宋_GB2312"/>
                <w:kern w:val="0"/>
                <w:sz w:val="18"/>
                <w:szCs w:val="18"/>
              </w:rPr>
            </w:pPr>
            <w:r>
              <w:rPr>
                <w:rFonts w:eastAsia="仿宋_GB2312"/>
                <w:kern w:val="0"/>
                <w:sz w:val="18"/>
                <w:szCs w:val="18"/>
              </w:rPr>
              <w:t>过程</w:t>
            </w:r>
          </w:p>
          <w:p w14:paraId="5B1E3B4E"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 xml:space="preserve">　　</w:t>
            </w:r>
          </w:p>
        </w:tc>
        <w:tc>
          <w:tcPr>
            <w:tcW w:w="1000" w:type="dxa"/>
            <w:vMerge w:val="restart"/>
            <w:shd w:val="clear" w:color="auto" w:fill="FFFFFF"/>
            <w:vAlign w:val="center"/>
          </w:tcPr>
          <w:p w14:paraId="31D5F607"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lastRenderedPageBreak/>
              <w:t>资金管理</w:t>
            </w:r>
          </w:p>
        </w:tc>
        <w:tc>
          <w:tcPr>
            <w:tcW w:w="1071" w:type="dxa"/>
            <w:shd w:val="clear" w:color="auto" w:fill="FFFFFF"/>
            <w:vAlign w:val="center"/>
          </w:tcPr>
          <w:p w14:paraId="784C4A73"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资金到位率</w:t>
            </w:r>
          </w:p>
        </w:tc>
        <w:tc>
          <w:tcPr>
            <w:tcW w:w="1724" w:type="dxa"/>
            <w:shd w:val="clear" w:color="000000" w:fill="FFFFFF"/>
            <w:vAlign w:val="center"/>
          </w:tcPr>
          <w:p w14:paraId="21D10ACD" w14:textId="77777777" w:rsidR="00EC31FA" w:rsidRDefault="00000000">
            <w:pPr>
              <w:widowControl/>
              <w:spacing w:line="0" w:lineRule="atLeast"/>
              <w:rPr>
                <w:rFonts w:eastAsia="仿宋_GB2312"/>
                <w:kern w:val="0"/>
                <w:sz w:val="18"/>
                <w:szCs w:val="18"/>
              </w:rPr>
            </w:pPr>
            <w:r>
              <w:rPr>
                <w:rFonts w:eastAsia="仿宋_GB2312"/>
                <w:kern w:val="0"/>
                <w:sz w:val="18"/>
                <w:szCs w:val="18"/>
              </w:rPr>
              <w:t>实际到位资金与预算资金的比率，用以反映和考核资金落实情况对项目实施的总体保障程度。</w:t>
            </w:r>
          </w:p>
        </w:tc>
        <w:tc>
          <w:tcPr>
            <w:tcW w:w="5219" w:type="dxa"/>
            <w:shd w:val="clear" w:color="000000" w:fill="FFFFFF"/>
            <w:vAlign w:val="center"/>
          </w:tcPr>
          <w:p w14:paraId="6B981909" w14:textId="77777777" w:rsidR="00EC31FA" w:rsidRDefault="00000000">
            <w:pPr>
              <w:widowControl/>
              <w:spacing w:line="0" w:lineRule="atLeast"/>
              <w:rPr>
                <w:rFonts w:eastAsia="仿宋_GB2312"/>
                <w:kern w:val="0"/>
                <w:sz w:val="18"/>
                <w:szCs w:val="18"/>
              </w:rPr>
            </w:pPr>
            <w:r>
              <w:rPr>
                <w:rFonts w:eastAsia="仿宋_GB2312"/>
                <w:kern w:val="0"/>
                <w:sz w:val="18"/>
                <w:szCs w:val="18"/>
              </w:rPr>
              <w:t>资金到位率</w:t>
            </w:r>
            <w:r>
              <w:rPr>
                <w:rFonts w:eastAsia="仿宋_GB2312"/>
                <w:kern w:val="0"/>
                <w:sz w:val="18"/>
                <w:szCs w:val="18"/>
              </w:rPr>
              <w:t>=</w:t>
            </w:r>
            <w:r>
              <w:rPr>
                <w:rFonts w:eastAsia="仿宋_GB2312"/>
                <w:kern w:val="0"/>
                <w:sz w:val="18"/>
                <w:szCs w:val="18"/>
              </w:rPr>
              <w:t>（实际到位资金</w:t>
            </w:r>
            <w:r>
              <w:rPr>
                <w:rFonts w:eastAsia="仿宋_GB2312"/>
                <w:kern w:val="0"/>
                <w:sz w:val="18"/>
                <w:szCs w:val="18"/>
              </w:rPr>
              <w:t>/</w:t>
            </w:r>
            <w:r>
              <w:rPr>
                <w:rFonts w:eastAsia="仿宋_GB2312"/>
                <w:kern w:val="0"/>
                <w:sz w:val="18"/>
                <w:szCs w:val="18"/>
              </w:rPr>
              <w:t>预算资金）</w:t>
            </w:r>
            <w:r>
              <w:rPr>
                <w:rFonts w:eastAsia="仿宋_GB2312"/>
                <w:kern w:val="0"/>
                <w:sz w:val="18"/>
                <w:szCs w:val="18"/>
              </w:rPr>
              <w:t>×100%</w:t>
            </w:r>
            <w:r>
              <w:rPr>
                <w:rFonts w:eastAsia="仿宋_GB2312"/>
                <w:kern w:val="0"/>
                <w:sz w:val="18"/>
                <w:szCs w:val="18"/>
              </w:rPr>
              <w:t>。</w:t>
            </w:r>
          </w:p>
          <w:p w14:paraId="450561CF" w14:textId="77777777" w:rsidR="00EC31FA" w:rsidRDefault="00000000">
            <w:pPr>
              <w:widowControl/>
              <w:spacing w:line="0" w:lineRule="atLeast"/>
              <w:rPr>
                <w:rFonts w:eastAsia="仿宋_GB2312"/>
                <w:kern w:val="0"/>
                <w:sz w:val="18"/>
                <w:szCs w:val="18"/>
              </w:rPr>
            </w:pPr>
            <w:r>
              <w:rPr>
                <w:rFonts w:eastAsia="仿宋_GB2312"/>
                <w:kern w:val="0"/>
                <w:sz w:val="18"/>
                <w:szCs w:val="18"/>
              </w:rPr>
              <w:t>实际到位资金：一定时期（本年度或项目期）内落实到具体项目的资金。</w:t>
            </w:r>
          </w:p>
          <w:p w14:paraId="7A861FA2" w14:textId="77777777" w:rsidR="00EC31FA" w:rsidRDefault="00000000">
            <w:pPr>
              <w:widowControl/>
              <w:spacing w:line="0" w:lineRule="atLeast"/>
              <w:rPr>
                <w:rFonts w:eastAsia="仿宋_GB2312"/>
                <w:kern w:val="0"/>
                <w:sz w:val="18"/>
                <w:szCs w:val="18"/>
              </w:rPr>
            </w:pPr>
            <w:r>
              <w:rPr>
                <w:rFonts w:eastAsia="仿宋_GB2312"/>
                <w:kern w:val="0"/>
                <w:sz w:val="18"/>
                <w:szCs w:val="18"/>
              </w:rPr>
              <w:t>预算资金：一定时期（本年度或项目期）内预算安排到具体项目的资金。</w:t>
            </w:r>
          </w:p>
        </w:tc>
        <w:tc>
          <w:tcPr>
            <w:tcW w:w="1304" w:type="dxa"/>
            <w:shd w:val="clear" w:color="000000" w:fill="FFFFFF"/>
            <w:vAlign w:val="center"/>
          </w:tcPr>
          <w:p w14:paraId="0678771A"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14:paraId="567DCDA0"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4</w:t>
            </w:r>
          </w:p>
        </w:tc>
      </w:tr>
      <w:tr w:rsidR="00EC31FA" w14:paraId="7A08AE57" w14:textId="77777777">
        <w:trPr>
          <w:trHeight w:val="1320"/>
          <w:jc w:val="center"/>
        </w:trPr>
        <w:tc>
          <w:tcPr>
            <w:tcW w:w="1001" w:type="dxa"/>
            <w:vMerge/>
            <w:shd w:val="clear" w:color="auto" w:fill="FFFFFF"/>
            <w:vAlign w:val="center"/>
          </w:tcPr>
          <w:p w14:paraId="2E0E6E5B" w14:textId="77777777" w:rsidR="00EC31FA" w:rsidRDefault="00EC31FA">
            <w:pPr>
              <w:spacing w:line="0" w:lineRule="atLeast"/>
              <w:jc w:val="center"/>
              <w:rPr>
                <w:rFonts w:eastAsia="仿宋_GB2312"/>
                <w:kern w:val="0"/>
                <w:sz w:val="18"/>
                <w:szCs w:val="18"/>
              </w:rPr>
            </w:pPr>
          </w:p>
        </w:tc>
        <w:tc>
          <w:tcPr>
            <w:tcW w:w="1000" w:type="dxa"/>
            <w:vMerge/>
            <w:shd w:val="clear" w:color="auto" w:fill="FFFFFF"/>
            <w:vAlign w:val="center"/>
          </w:tcPr>
          <w:p w14:paraId="7AAC6E2D" w14:textId="77777777" w:rsidR="00EC31FA" w:rsidRDefault="00EC31FA">
            <w:pPr>
              <w:spacing w:line="0" w:lineRule="atLeast"/>
              <w:jc w:val="center"/>
              <w:rPr>
                <w:rFonts w:eastAsia="仿宋_GB2312"/>
                <w:kern w:val="0"/>
                <w:sz w:val="18"/>
                <w:szCs w:val="18"/>
              </w:rPr>
            </w:pPr>
          </w:p>
        </w:tc>
        <w:tc>
          <w:tcPr>
            <w:tcW w:w="1071" w:type="dxa"/>
            <w:shd w:val="clear" w:color="auto" w:fill="FFFFFF"/>
            <w:vAlign w:val="center"/>
          </w:tcPr>
          <w:p w14:paraId="440B9B60"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预算执行率</w:t>
            </w:r>
          </w:p>
        </w:tc>
        <w:tc>
          <w:tcPr>
            <w:tcW w:w="1724" w:type="dxa"/>
            <w:shd w:val="clear" w:color="auto" w:fill="FFFFFF"/>
            <w:vAlign w:val="center"/>
          </w:tcPr>
          <w:p w14:paraId="0C54826D" w14:textId="77777777" w:rsidR="00EC31FA" w:rsidRDefault="00000000">
            <w:pPr>
              <w:widowControl/>
              <w:spacing w:line="0" w:lineRule="atLeast"/>
              <w:rPr>
                <w:rFonts w:eastAsia="仿宋_GB2312"/>
                <w:kern w:val="0"/>
                <w:sz w:val="18"/>
                <w:szCs w:val="18"/>
              </w:rPr>
            </w:pPr>
            <w:r>
              <w:rPr>
                <w:rFonts w:eastAsia="仿宋_GB2312"/>
                <w:kern w:val="0"/>
                <w:sz w:val="18"/>
                <w:szCs w:val="18"/>
              </w:rPr>
              <w:t>项目预算资金是否按照计划执行，用以反映或考核项目预算执行情况。</w:t>
            </w:r>
          </w:p>
        </w:tc>
        <w:tc>
          <w:tcPr>
            <w:tcW w:w="5219" w:type="dxa"/>
            <w:shd w:val="clear" w:color="auto" w:fill="FFFFFF"/>
            <w:vAlign w:val="center"/>
          </w:tcPr>
          <w:p w14:paraId="211C4D31" w14:textId="77777777" w:rsidR="00EC31FA" w:rsidRDefault="00000000">
            <w:pPr>
              <w:widowControl/>
              <w:spacing w:line="0" w:lineRule="atLeast"/>
              <w:rPr>
                <w:rFonts w:eastAsia="仿宋_GB2312"/>
                <w:kern w:val="0"/>
                <w:sz w:val="18"/>
                <w:szCs w:val="18"/>
              </w:rPr>
            </w:pPr>
            <w:r>
              <w:rPr>
                <w:rFonts w:eastAsia="仿宋_GB2312"/>
                <w:kern w:val="0"/>
                <w:sz w:val="18"/>
                <w:szCs w:val="18"/>
              </w:rPr>
              <w:t>预算执行率</w:t>
            </w:r>
            <w:r>
              <w:rPr>
                <w:rFonts w:eastAsia="仿宋_GB2312"/>
                <w:kern w:val="0"/>
                <w:sz w:val="18"/>
                <w:szCs w:val="18"/>
              </w:rPr>
              <w:t>=</w:t>
            </w:r>
            <w:r>
              <w:rPr>
                <w:rFonts w:eastAsia="仿宋_GB2312"/>
                <w:kern w:val="0"/>
                <w:sz w:val="18"/>
                <w:szCs w:val="18"/>
              </w:rPr>
              <w:t>（实际支出资金</w:t>
            </w:r>
            <w:r>
              <w:rPr>
                <w:rFonts w:eastAsia="仿宋_GB2312"/>
                <w:kern w:val="0"/>
                <w:sz w:val="18"/>
                <w:szCs w:val="18"/>
              </w:rPr>
              <w:t>/</w:t>
            </w:r>
            <w:r>
              <w:rPr>
                <w:rFonts w:eastAsia="仿宋_GB2312"/>
                <w:kern w:val="0"/>
                <w:sz w:val="18"/>
                <w:szCs w:val="18"/>
              </w:rPr>
              <w:t>实际到位资金）</w:t>
            </w:r>
            <w:r>
              <w:rPr>
                <w:rFonts w:eastAsia="仿宋_GB2312"/>
                <w:kern w:val="0"/>
                <w:sz w:val="18"/>
                <w:szCs w:val="18"/>
              </w:rPr>
              <w:t>×100%</w:t>
            </w:r>
            <w:r>
              <w:rPr>
                <w:rFonts w:eastAsia="仿宋_GB2312"/>
                <w:kern w:val="0"/>
                <w:sz w:val="18"/>
                <w:szCs w:val="18"/>
              </w:rPr>
              <w:t>。</w:t>
            </w:r>
            <w:r>
              <w:rPr>
                <w:rFonts w:eastAsia="仿宋_GB2312"/>
                <w:kern w:val="0"/>
                <w:sz w:val="18"/>
                <w:szCs w:val="18"/>
              </w:rPr>
              <w:br/>
            </w:r>
            <w:r>
              <w:rPr>
                <w:rFonts w:eastAsia="仿宋_GB2312"/>
                <w:kern w:val="0"/>
                <w:sz w:val="18"/>
                <w:szCs w:val="18"/>
              </w:rPr>
              <w:t>实际支出资金：一定时期（本年度或项目期）内项目实际拨付的资金。</w:t>
            </w:r>
          </w:p>
        </w:tc>
        <w:tc>
          <w:tcPr>
            <w:tcW w:w="1304" w:type="dxa"/>
            <w:shd w:val="clear" w:color="auto" w:fill="FFFFFF"/>
            <w:vAlign w:val="center"/>
          </w:tcPr>
          <w:p w14:paraId="55CA101D"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auto" w:fill="FFFFFF"/>
            <w:vAlign w:val="center"/>
          </w:tcPr>
          <w:p w14:paraId="43D91508"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4</w:t>
            </w:r>
          </w:p>
        </w:tc>
      </w:tr>
      <w:tr w:rsidR="00EC31FA" w14:paraId="6DF76796" w14:textId="77777777">
        <w:trPr>
          <w:trHeight w:val="2076"/>
          <w:jc w:val="center"/>
        </w:trPr>
        <w:tc>
          <w:tcPr>
            <w:tcW w:w="1001" w:type="dxa"/>
            <w:vMerge/>
            <w:shd w:val="clear" w:color="auto" w:fill="FFFFFF"/>
            <w:vAlign w:val="center"/>
          </w:tcPr>
          <w:p w14:paraId="3A154906" w14:textId="77777777" w:rsidR="00EC31FA" w:rsidRDefault="00EC31FA">
            <w:pPr>
              <w:spacing w:line="0" w:lineRule="atLeast"/>
              <w:jc w:val="center"/>
              <w:rPr>
                <w:rFonts w:eastAsia="仿宋_GB2312"/>
                <w:kern w:val="0"/>
                <w:sz w:val="18"/>
                <w:szCs w:val="18"/>
              </w:rPr>
            </w:pPr>
          </w:p>
        </w:tc>
        <w:tc>
          <w:tcPr>
            <w:tcW w:w="1000" w:type="dxa"/>
            <w:shd w:val="clear" w:color="auto" w:fill="FFFFFF"/>
            <w:vAlign w:val="center"/>
          </w:tcPr>
          <w:p w14:paraId="5D9F4A1D"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资金管理</w:t>
            </w:r>
          </w:p>
        </w:tc>
        <w:tc>
          <w:tcPr>
            <w:tcW w:w="1071" w:type="dxa"/>
            <w:shd w:val="clear" w:color="auto" w:fill="FFFFFF"/>
            <w:vAlign w:val="center"/>
          </w:tcPr>
          <w:p w14:paraId="42EB19B2"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资金使用</w:t>
            </w:r>
          </w:p>
          <w:p w14:paraId="50458F5D"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合规性</w:t>
            </w:r>
          </w:p>
        </w:tc>
        <w:tc>
          <w:tcPr>
            <w:tcW w:w="1724" w:type="dxa"/>
            <w:shd w:val="clear" w:color="000000" w:fill="FFFFFF"/>
            <w:vAlign w:val="center"/>
          </w:tcPr>
          <w:p w14:paraId="1799CA7D" w14:textId="77777777" w:rsidR="00EC31FA" w:rsidRDefault="00000000">
            <w:pPr>
              <w:widowControl/>
              <w:spacing w:line="0" w:lineRule="atLeast"/>
              <w:rPr>
                <w:rFonts w:eastAsia="仿宋_GB2312"/>
                <w:kern w:val="0"/>
                <w:sz w:val="18"/>
                <w:szCs w:val="18"/>
              </w:rPr>
            </w:pPr>
            <w:r>
              <w:rPr>
                <w:rFonts w:eastAsia="仿宋_GB2312"/>
                <w:kern w:val="0"/>
                <w:sz w:val="18"/>
                <w:szCs w:val="18"/>
              </w:rPr>
              <w:t>项目资金使用是否符合相关的财务管理制度规定，用以反映和考核项目资金的规范运行情况。</w:t>
            </w:r>
          </w:p>
        </w:tc>
        <w:tc>
          <w:tcPr>
            <w:tcW w:w="5219" w:type="dxa"/>
            <w:shd w:val="clear" w:color="000000" w:fill="FFFFFF"/>
            <w:vAlign w:val="center"/>
          </w:tcPr>
          <w:p w14:paraId="01F9DFE0" w14:textId="77777777" w:rsidR="00EC31FA" w:rsidRDefault="00000000">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①</w:t>
            </w:r>
            <w:r>
              <w:rPr>
                <w:rFonts w:eastAsia="仿宋_GB2312"/>
                <w:kern w:val="0"/>
                <w:sz w:val="18"/>
                <w:szCs w:val="18"/>
              </w:rPr>
              <w:t>是否符合国家财经法规和财务管理制度以及有关专项资金管理办法的规定；</w:t>
            </w:r>
            <w:r>
              <w:rPr>
                <w:rFonts w:eastAsia="仿宋_GB2312"/>
                <w:kern w:val="0"/>
                <w:sz w:val="18"/>
                <w:szCs w:val="18"/>
              </w:rPr>
              <w:br/>
              <w:t>②</w:t>
            </w:r>
            <w:r>
              <w:rPr>
                <w:rFonts w:eastAsia="仿宋_GB2312"/>
                <w:kern w:val="0"/>
                <w:sz w:val="18"/>
                <w:szCs w:val="18"/>
              </w:rPr>
              <w:t>资金的拨付是否有完整的审批程序和手续；</w:t>
            </w:r>
            <w:r>
              <w:rPr>
                <w:rFonts w:eastAsia="仿宋_GB2312"/>
                <w:kern w:val="0"/>
                <w:sz w:val="18"/>
                <w:szCs w:val="18"/>
              </w:rPr>
              <w:br/>
              <w:t>③</w:t>
            </w:r>
            <w:r>
              <w:rPr>
                <w:rFonts w:eastAsia="仿宋_GB2312"/>
                <w:kern w:val="0"/>
                <w:sz w:val="18"/>
                <w:szCs w:val="18"/>
              </w:rPr>
              <w:t>是否符合项目预算批复或合同规定的用途；</w:t>
            </w:r>
            <w:r>
              <w:rPr>
                <w:rFonts w:eastAsia="仿宋_GB2312"/>
                <w:kern w:val="0"/>
                <w:sz w:val="18"/>
                <w:szCs w:val="18"/>
              </w:rPr>
              <w:br/>
              <w:t>④</w:t>
            </w:r>
            <w:r>
              <w:rPr>
                <w:rFonts w:eastAsia="仿宋_GB2312"/>
                <w:kern w:val="0"/>
                <w:sz w:val="18"/>
                <w:szCs w:val="18"/>
              </w:rPr>
              <w:t>是否存在截留、挤占、挪用、虚列支出等情况。</w:t>
            </w:r>
          </w:p>
        </w:tc>
        <w:tc>
          <w:tcPr>
            <w:tcW w:w="1304" w:type="dxa"/>
            <w:shd w:val="clear" w:color="000000" w:fill="FFFFFF"/>
            <w:vAlign w:val="center"/>
          </w:tcPr>
          <w:p w14:paraId="6A0E4C45"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14:paraId="4190E03D"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4</w:t>
            </w:r>
          </w:p>
        </w:tc>
      </w:tr>
      <w:tr w:rsidR="00EC31FA" w14:paraId="6305756B" w14:textId="77777777">
        <w:trPr>
          <w:trHeight w:val="1797"/>
          <w:jc w:val="center"/>
        </w:trPr>
        <w:tc>
          <w:tcPr>
            <w:tcW w:w="1001" w:type="dxa"/>
            <w:vMerge/>
            <w:shd w:val="clear" w:color="auto" w:fill="FFFFFF"/>
            <w:vAlign w:val="center"/>
          </w:tcPr>
          <w:p w14:paraId="474DE71E" w14:textId="77777777" w:rsidR="00EC31FA" w:rsidRDefault="00EC31FA">
            <w:pPr>
              <w:spacing w:line="0" w:lineRule="atLeast"/>
              <w:jc w:val="center"/>
              <w:rPr>
                <w:rFonts w:eastAsia="仿宋_GB2312"/>
                <w:kern w:val="0"/>
                <w:sz w:val="18"/>
                <w:szCs w:val="18"/>
              </w:rPr>
            </w:pPr>
          </w:p>
        </w:tc>
        <w:tc>
          <w:tcPr>
            <w:tcW w:w="1000" w:type="dxa"/>
            <w:vMerge w:val="restart"/>
            <w:shd w:val="clear" w:color="auto" w:fill="FFFFFF"/>
            <w:vAlign w:val="center"/>
          </w:tcPr>
          <w:p w14:paraId="12A84D08"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组织实施</w:t>
            </w:r>
          </w:p>
          <w:p w14:paraId="5D9FEB4B" w14:textId="77777777" w:rsidR="00EC31FA" w:rsidRDefault="00000000">
            <w:pPr>
              <w:spacing w:line="0" w:lineRule="atLeast"/>
              <w:jc w:val="center"/>
              <w:rPr>
                <w:rFonts w:eastAsia="仿宋_GB2312"/>
                <w:kern w:val="0"/>
                <w:sz w:val="18"/>
                <w:szCs w:val="18"/>
              </w:rPr>
            </w:pPr>
            <w:r>
              <w:rPr>
                <w:rFonts w:eastAsia="仿宋_GB2312"/>
                <w:kern w:val="0"/>
                <w:sz w:val="18"/>
                <w:szCs w:val="18"/>
              </w:rPr>
              <w:t xml:space="preserve">　</w:t>
            </w:r>
          </w:p>
        </w:tc>
        <w:tc>
          <w:tcPr>
            <w:tcW w:w="1071" w:type="dxa"/>
            <w:shd w:val="clear" w:color="auto" w:fill="FFFFFF"/>
            <w:vAlign w:val="center"/>
          </w:tcPr>
          <w:p w14:paraId="5B128FB6"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管理制度</w:t>
            </w:r>
          </w:p>
          <w:p w14:paraId="72200F6F"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健全性</w:t>
            </w:r>
          </w:p>
        </w:tc>
        <w:tc>
          <w:tcPr>
            <w:tcW w:w="1724" w:type="dxa"/>
            <w:shd w:val="clear" w:color="000000" w:fill="FFFFFF"/>
            <w:vAlign w:val="center"/>
          </w:tcPr>
          <w:p w14:paraId="52FCF8C1" w14:textId="77777777" w:rsidR="00EC31FA" w:rsidRDefault="00000000">
            <w:pPr>
              <w:widowControl/>
              <w:spacing w:line="0" w:lineRule="atLeast"/>
              <w:rPr>
                <w:rFonts w:eastAsia="仿宋_GB2312"/>
                <w:kern w:val="0"/>
                <w:sz w:val="18"/>
                <w:szCs w:val="18"/>
              </w:rPr>
            </w:pPr>
            <w:r>
              <w:rPr>
                <w:rFonts w:eastAsia="仿宋_GB2312"/>
                <w:kern w:val="0"/>
                <w:sz w:val="18"/>
                <w:szCs w:val="18"/>
              </w:rPr>
              <w:t>项目实施单位的财务和业务管理制度是否健全，用以反映和考核财务和业务管理制度对项目顺利实施的保障情况。</w:t>
            </w:r>
          </w:p>
        </w:tc>
        <w:tc>
          <w:tcPr>
            <w:tcW w:w="5219" w:type="dxa"/>
            <w:shd w:val="clear" w:color="000000" w:fill="FFFFFF"/>
            <w:vAlign w:val="center"/>
          </w:tcPr>
          <w:p w14:paraId="4DDFDF73" w14:textId="77777777" w:rsidR="00EC31FA" w:rsidRDefault="00000000">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①</w:t>
            </w:r>
            <w:r>
              <w:rPr>
                <w:rFonts w:eastAsia="仿宋_GB2312"/>
                <w:kern w:val="0"/>
                <w:sz w:val="18"/>
                <w:szCs w:val="18"/>
              </w:rPr>
              <w:t>是否已制定或具有相应的财务和业务管理制度；</w:t>
            </w:r>
            <w:r>
              <w:rPr>
                <w:rFonts w:eastAsia="仿宋_GB2312"/>
                <w:kern w:val="0"/>
                <w:sz w:val="18"/>
                <w:szCs w:val="18"/>
              </w:rPr>
              <w:br/>
              <w:t>②</w:t>
            </w:r>
            <w:r>
              <w:rPr>
                <w:rFonts w:eastAsia="仿宋_GB2312"/>
                <w:kern w:val="0"/>
                <w:sz w:val="18"/>
                <w:szCs w:val="18"/>
              </w:rPr>
              <w:t>财务和业务管理制度是否合法、合规、完整。</w:t>
            </w:r>
          </w:p>
        </w:tc>
        <w:tc>
          <w:tcPr>
            <w:tcW w:w="1304" w:type="dxa"/>
            <w:shd w:val="clear" w:color="000000" w:fill="FFFFFF"/>
            <w:vAlign w:val="center"/>
          </w:tcPr>
          <w:p w14:paraId="208C28BA"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14:paraId="3C033B44"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4</w:t>
            </w:r>
          </w:p>
        </w:tc>
      </w:tr>
      <w:tr w:rsidR="00EC31FA" w14:paraId="67F54766" w14:textId="77777777">
        <w:trPr>
          <w:trHeight w:val="1769"/>
          <w:jc w:val="center"/>
        </w:trPr>
        <w:tc>
          <w:tcPr>
            <w:tcW w:w="1001" w:type="dxa"/>
            <w:vMerge/>
            <w:shd w:val="clear" w:color="auto" w:fill="FFFFFF"/>
            <w:vAlign w:val="center"/>
          </w:tcPr>
          <w:p w14:paraId="63768247" w14:textId="77777777" w:rsidR="00EC31FA" w:rsidRDefault="00EC31FA">
            <w:pPr>
              <w:widowControl/>
              <w:spacing w:line="0" w:lineRule="atLeast"/>
              <w:jc w:val="center"/>
              <w:rPr>
                <w:rFonts w:eastAsia="仿宋_GB2312"/>
                <w:kern w:val="0"/>
                <w:sz w:val="18"/>
                <w:szCs w:val="18"/>
              </w:rPr>
            </w:pPr>
          </w:p>
        </w:tc>
        <w:tc>
          <w:tcPr>
            <w:tcW w:w="1000" w:type="dxa"/>
            <w:vMerge/>
            <w:shd w:val="clear" w:color="auto" w:fill="FFFFFF"/>
            <w:vAlign w:val="center"/>
          </w:tcPr>
          <w:p w14:paraId="5470DA06" w14:textId="77777777" w:rsidR="00EC31FA" w:rsidRDefault="00EC31FA">
            <w:pPr>
              <w:widowControl/>
              <w:spacing w:line="0" w:lineRule="atLeast"/>
              <w:jc w:val="center"/>
              <w:rPr>
                <w:rFonts w:eastAsia="仿宋_GB2312"/>
                <w:kern w:val="0"/>
                <w:sz w:val="18"/>
                <w:szCs w:val="18"/>
              </w:rPr>
            </w:pPr>
          </w:p>
        </w:tc>
        <w:tc>
          <w:tcPr>
            <w:tcW w:w="1071" w:type="dxa"/>
            <w:shd w:val="clear" w:color="auto" w:fill="FFFFFF"/>
            <w:vAlign w:val="center"/>
          </w:tcPr>
          <w:p w14:paraId="0868F82B"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制度执行</w:t>
            </w:r>
          </w:p>
          <w:p w14:paraId="3E0530E2"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有效性</w:t>
            </w:r>
          </w:p>
        </w:tc>
        <w:tc>
          <w:tcPr>
            <w:tcW w:w="1724" w:type="dxa"/>
            <w:shd w:val="clear" w:color="000000" w:fill="FFFFFF"/>
            <w:vAlign w:val="center"/>
          </w:tcPr>
          <w:p w14:paraId="68312ED5" w14:textId="77777777" w:rsidR="00EC31FA" w:rsidRDefault="00000000">
            <w:pPr>
              <w:widowControl/>
              <w:spacing w:line="0" w:lineRule="atLeast"/>
              <w:rPr>
                <w:rFonts w:eastAsia="仿宋_GB2312"/>
                <w:kern w:val="0"/>
                <w:sz w:val="18"/>
                <w:szCs w:val="18"/>
              </w:rPr>
            </w:pPr>
            <w:r>
              <w:rPr>
                <w:rFonts w:eastAsia="仿宋_GB2312"/>
                <w:kern w:val="0"/>
                <w:sz w:val="18"/>
                <w:szCs w:val="18"/>
              </w:rPr>
              <w:t>项目实施是否符合相关管理规定，用以反映和考核相关管理制度的有效执行情况。</w:t>
            </w:r>
          </w:p>
        </w:tc>
        <w:tc>
          <w:tcPr>
            <w:tcW w:w="5219" w:type="dxa"/>
            <w:shd w:val="clear" w:color="000000" w:fill="FFFFFF"/>
            <w:vAlign w:val="center"/>
          </w:tcPr>
          <w:p w14:paraId="41DE8E53" w14:textId="77777777" w:rsidR="00EC31FA" w:rsidRDefault="00000000">
            <w:pPr>
              <w:widowControl/>
              <w:spacing w:line="0" w:lineRule="atLeast"/>
              <w:rPr>
                <w:rFonts w:eastAsia="仿宋_GB2312"/>
                <w:kern w:val="0"/>
                <w:sz w:val="18"/>
                <w:szCs w:val="18"/>
              </w:rPr>
            </w:pPr>
            <w:r>
              <w:rPr>
                <w:rFonts w:eastAsia="仿宋_GB2312"/>
                <w:kern w:val="0"/>
                <w:sz w:val="18"/>
                <w:szCs w:val="18"/>
              </w:rPr>
              <w:t>评价要点：</w:t>
            </w:r>
            <w:r>
              <w:rPr>
                <w:rFonts w:eastAsia="仿宋_GB2312"/>
                <w:kern w:val="0"/>
                <w:sz w:val="18"/>
                <w:szCs w:val="18"/>
              </w:rPr>
              <w:br/>
              <w:t>①</w:t>
            </w:r>
            <w:r>
              <w:rPr>
                <w:rFonts w:eastAsia="仿宋_GB2312"/>
                <w:kern w:val="0"/>
                <w:sz w:val="18"/>
                <w:szCs w:val="18"/>
              </w:rPr>
              <w:t>是否遵守相关法律法规和相关管理规定；</w:t>
            </w:r>
            <w:r>
              <w:rPr>
                <w:rFonts w:eastAsia="仿宋_GB2312"/>
                <w:kern w:val="0"/>
                <w:sz w:val="18"/>
                <w:szCs w:val="18"/>
              </w:rPr>
              <w:br/>
              <w:t>②</w:t>
            </w:r>
            <w:r>
              <w:rPr>
                <w:rFonts w:eastAsia="仿宋_GB2312"/>
                <w:kern w:val="0"/>
                <w:sz w:val="18"/>
                <w:szCs w:val="18"/>
              </w:rPr>
              <w:t>项目调整及支出调整手续是否完备；</w:t>
            </w:r>
            <w:r>
              <w:rPr>
                <w:rFonts w:eastAsia="仿宋_GB2312"/>
                <w:kern w:val="0"/>
                <w:sz w:val="18"/>
                <w:szCs w:val="18"/>
              </w:rPr>
              <w:br/>
              <w:t>③</w:t>
            </w:r>
            <w:r>
              <w:rPr>
                <w:rFonts w:eastAsia="仿宋_GB2312"/>
                <w:kern w:val="0"/>
                <w:sz w:val="18"/>
                <w:szCs w:val="18"/>
              </w:rPr>
              <w:t>项目合同书、验收报告、技术鉴定等资料是否齐全并及时归档；</w:t>
            </w:r>
            <w:r>
              <w:rPr>
                <w:rFonts w:eastAsia="仿宋_GB2312"/>
                <w:kern w:val="0"/>
                <w:sz w:val="18"/>
                <w:szCs w:val="18"/>
              </w:rPr>
              <w:br/>
              <w:t>④</w:t>
            </w:r>
            <w:r>
              <w:rPr>
                <w:rFonts w:eastAsia="仿宋_GB2312"/>
                <w:kern w:val="0"/>
                <w:sz w:val="18"/>
                <w:szCs w:val="18"/>
              </w:rPr>
              <w:t>项目实施的人员条件、场地设备、信息支撑等是否落实到位。</w:t>
            </w:r>
          </w:p>
        </w:tc>
        <w:tc>
          <w:tcPr>
            <w:tcW w:w="1304" w:type="dxa"/>
            <w:shd w:val="clear" w:color="000000" w:fill="FFFFFF"/>
            <w:vAlign w:val="center"/>
          </w:tcPr>
          <w:p w14:paraId="1206E40A"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4</w:t>
            </w:r>
          </w:p>
        </w:tc>
        <w:tc>
          <w:tcPr>
            <w:tcW w:w="1364" w:type="dxa"/>
            <w:shd w:val="clear" w:color="000000" w:fill="FFFFFF"/>
            <w:vAlign w:val="center"/>
          </w:tcPr>
          <w:p w14:paraId="2D671DF7"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4</w:t>
            </w:r>
          </w:p>
        </w:tc>
      </w:tr>
      <w:tr w:rsidR="00EC31FA" w14:paraId="1DBAEA39" w14:textId="77777777">
        <w:trPr>
          <w:trHeight w:val="1917"/>
          <w:jc w:val="center"/>
        </w:trPr>
        <w:tc>
          <w:tcPr>
            <w:tcW w:w="1001" w:type="dxa"/>
            <w:vMerge w:val="restart"/>
            <w:shd w:val="clear" w:color="auto" w:fill="FFFFFF"/>
            <w:vAlign w:val="center"/>
          </w:tcPr>
          <w:p w14:paraId="47C0F683"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lastRenderedPageBreak/>
              <w:t>产出</w:t>
            </w:r>
          </w:p>
        </w:tc>
        <w:tc>
          <w:tcPr>
            <w:tcW w:w="1000" w:type="dxa"/>
            <w:shd w:val="clear" w:color="auto" w:fill="FFFFFF"/>
            <w:vAlign w:val="center"/>
          </w:tcPr>
          <w:p w14:paraId="50BDCCFD"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产出数量</w:t>
            </w:r>
          </w:p>
        </w:tc>
        <w:tc>
          <w:tcPr>
            <w:tcW w:w="1071" w:type="dxa"/>
            <w:shd w:val="clear" w:color="auto" w:fill="FFFFFF"/>
            <w:vAlign w:val="center"/>
          </w:tcPr>
          <w:p w14:paraId="1C6DF81A"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实际完成率</w:t>
            </w:r>
          </w:p>
        </w:tc>
        <w:tc>
          <w:tcPr>
            <w:tcW w:w="1724" w:type="dxa"/>
            <w:shd w:val="clear" w:color="000000" w:fill="FFFFFF"/>
            <w:vAlign w:val="center"/>
          </w:tcPr>
          <w:p w14:paraId="41D3D064" w14:textId="77777777" w:rsidR="00EC31FA" w:rsidRDefault="00000000">
            <w:pPr>
              <w:widowControl/>
              <w:spacing w:line="0" w:lineRule="atLeast"/>
              <w:rPr>
                <w:rFonts w:eastAsia="仿宋_GB2312"/>
                <w:kern w:val="0"/>
                <w:sz w:val="18"/>
                <w:szCs w:val="18"/>
              </w:rPr>
            </w:pPr>
            <w:r>
              <w:rPr>
                <w:rFonts w:eastAsia="仿宋_GB2312"/>
                <w:kern w:val="0"/>
                <w:sz w:val="18"/>
                <w:szCs w:val="18"/>
              </w:rPr>
              <w:t>项目实施的实际产出数与计划产出数的比率，用以反映和考核项目产出数量目标的实现程度。</w:t>
            </w:r>
          </w:p>
        </w:tc>
        <w:tc>
          <w:tcPr>
            <w:tcW w:w="5219" w:type="dxa"/>
            <w:shd w:val="clear" w:color="000000" w:fill="FFFFFF"/>
            <w:vAlign w:val="center"/>
          </w:tcPr>
          <w:p w14:paraId="75EE6916" w14:textId="77777777" w:rsidR="00EC31FA" w:rsidRDefault="00000000">
            <w:pPr>
              <w:widowControl/>
              <w:spacing w:line="0" w:lineRule="atLeast"/>
              <w:rPr>
                <w:rFonts w:eastAsia="仿宋_GB2312"/>
                <w:kern w:val="0"/>
                <w:sz w:val="18"/>
                <w:szCs w:val="18"/>
              </w:rPr>
            </w:pPr>
            <w:r>
              <w:rPr>
                <w:rFonts w:eastAsia="仿宋_GB2312"/>
                <w:kern w:val="0"/>
                <w:sz w:val="18"/>
                <w:szCs w:val="18"/>
              </w:rPr>
              <w:t>实际完成率</w:t>
            </w:r>
            <w:r>
              <w:rPr>
                <w:rFonts w:eastAsia="仿宋_GB2312"/>
                <w:kern w:val="0"/>
                <w:sz w:val="18"/>
                <w:szCs w:val="18"/>
              </w:rPr>
              <w:t>=</w:t>
            </w:r>
            <w:r>
              <w:rPr>
                <w:rFonts w:eastAsia="仿宋_GB2312"/>
                <w:kern w:val="0"/>
                <w:sz w:val="18"/>
                <w:szCs w:val="18"/>
              </w:rPr>
              <w:t>（实际产出数</w:t>
            </w:r>
            <w:r>
              <w:rPr>
                <w:rFonts w:eastAsia="仿宋_GB2312"/>
                <w:kern w:val="0"/>
                <w:sz w:val="18"/>
                <w:szCs w:val="18"/>
              </w:rPr>
              <w:t>/</w:t>
            </w:r>
            <w:r>
              <w:rPr>
                <w:rFonts w:eastAsia="仿宋_GB2312"/>
                <w:kern w:val="0"/>
                <w:sz w:val="18"/>
                <w:szCs w:val="18"/>
              </w:rPr>
              <w:t>计划产出数）</w:t>
            </w:r>
            <w:r>
              <w:rPr>
                <w:rFonts w:eastAsia="仿宋_GB2312"/>
                <w:kern w:val="0"/>
                <w:sz w:val="18"/>
                <w:szCs w:val="18"/>
              </w:rPr>
              <w:t>×100%</w:t>
            </w:r>
            <w:r>
              <w:rPr>
                <w:rFonts w:eastAsia="仿宋_GB2312"/>
                <w:kern w:val="0"/>
                <w:sz w:val="18"/>
                <w:szCs w:val="18"/>
              </w:rPr>
              <w:t>。</w:t>
            </w:r>
            <w:r>
              <w:rPr>
                <w:rFonts w:eastAsia="仿宋_GB2312"/>
                <w:kern w:val="0"/>
                <w:sz w:val="18"/>
                <w:szCs w:val="18"/>
              </w:rPr>
              <w:br/>
            </w:r>
            <w:r>
              <w:rPr>
                <w:rFonts w:eastAsia="仿宋_GB2312"/>
                <w:kern w:val="0"/>
                <w:sz w:val="18"/>
                <w:szCs w:val="18"/>
              </w:rPr>
              <w:t>实际产出数：一定时期（本年度或项目期）内项目实际产出的产品或提供的服务数量。</w:t>
            </w:r>
            <w:r>
              <w:rPr>
                <w:rFonts w:eastAsia="仿宋_GB2312"/>
                <w:kern w:val="0"/>
                <w:sz w:val="18"/>
                <w:szCs w:val="18"/>
              </w:rPr>
              <w:br/>
            </w:r>
            <w:r>
              <w:rPr>
                <w:rFonts w:eastAsia="仿宋_GB2312"/>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56426C40"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14:paraId="4D3FA572"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10</w:t>
            </w:r>
          </w:p>
        </w:tc>
      </w:tr>
      <w:tr w:rsidR="00EC31FA" w14:paraId="09C4D5E6" w14:textId="77777777">
        <w:trPr>
          <w:trHeight w:val="1773"/>
          <w:jc w:val="center"/>
        </w:trPr>
        <w:tc>
          <w:tcPr>
            <w:tcW w:w="1001" w:type="dxa"/>
            <w:vMerge/>
            <w:shd w:val="clear" w:color="auto" w:fill="FFFFFF"/>
            <w:vAlign w:val="center"/>
          </w:tcPr>
          <w:p w14:paraId="26B83E16" w14:textId="77777777" w:rsidR="00EC31FA" w:rsidRDefault="00EC31FA">
            <w:pPr>
              <w:widowControl/>
              <w:spacing w:line="0" w:lineRule="atLeast"/>
              <w:jc w:val="center"/>
              <w:rPr>
                <w:rFonts w:eastAsia="仿宋_GB2312"/>
                <w:kern w:val="0"/>
                <w:sz w:val="18"/>
                <w:szCs w:val="18"/>
              </w:rPr>
            </w:pPr>
          </w:p>
        </w:tc>
        <w:tc>
          <w:tcPr>
            <w:tcW w:w="1000" w:type="dxa"/>
            <w:shd w:val="clear" w:color="auto" w:fill="FFFFFF"/>
            <w:vAlign w:val="center"/>
          </w:tcPr>
          <w:p w14:paraId="0532A05F"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产出质量</w:t>
            </w:r>
          </w:p>
        </w:tc>
        <w:tc>
          <w:tcPr>
            <w:tcW w:w="1071" w:type="dxa"/>
            <w:shd w:val="clear" w:color="auto" w:fill="FFFFFF"/>
            <w:vAlign w:val="center"/>
          </w:tcPr>
          <w:p w14:paraId="023F0FD7"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质量达标率</w:t>
            </w:r>
          </w:p>
        </w:tc>
        <w:tc>
          <w:tcPr>
            <w:tcW w:w="1724" w:type="dxa"/>
            <w:shd w:val="clear" w:color="000000" w:fill="FFFFFF"/>
            <w:vAlign w:val="center"/>
          </w:tcPr>
          <w:p w14:paraId="484F6ED7" w14:textId="77777777" w:rsidR="00EC31FA" w:rsidRDefault="00000000">
            <w:pPr>
              <w:widowControl/>
              <w:spacing w:line="0" w:lineRule="atLeast"/>
              <w:rPr>
                <w:rFonts w:eastAsia="仿宋_GB2312"/>
                <w:kern w:val="0"/>
                <w:sz w:val="18"/>
                <w:szCs w:val="18"/>
              </w:rPr>
            </w:pPr>
            <w:r>
              <w:rPr>
                <w:rFonts w:eastAsia="仿宋_GB2312"/>
                <w:kern w:val="0"/>
                <w:sz w:val="18"/>
                <w:szCs w:val="18"/>
              </w:rPr>
              <w:t>项目完成的质量达标产出数与实际产出数的比率，用以反映和考核项目产出质量目标的实现程度。</w:t>
            </w:r>
          </w:p>
        </w:tc>
        <w:tc>
          <w:tcPr>
            <w:tcW w:w="5219" w:type="dxa"/>
            <w:shd w:val="clear" w:color="000000" w:fill="FFFFFF"/>
            <w:vAlign w:val="center"/>
          </w:tcPr>
          <w:p w14:paraId="2A5C0FBE" w14:textId="77777777" w:rsidR="00EC31FA" w:rsidRDefault="00000000">
            <w:pPr>
              <w:widowControl/>
              <w:spacing w:line="0" w:lineRule="atLeast"/>
              <w:rPr>
                <w:rFonts w:eastAsia="仿宋_GB2312"/>
                <w:kern w:val="0"/>
                <w:sz w:val="18"/>
                <w:szCs w:val="18"/>
              </w:rPr>
            </w:pPr>
            <w:r>
              <w:rPr>
                <w:rFonts w:eastAsia="仿宋_GB2312"/>
                <w:kern w:val="0"/>
                <w:sz w:val="18"/>
                <w:szCs w:val="18"/>
              </w:rPr>
              <w:t>质量达标率</w:t>
            </w:r>
            <w:r>
              <w:rPr>
                <w:rFonts w:eastAsia="仿宋_GB2312"/>
                <w:kern w:val="0"/>
                <w:sz w:val="18"/>
                <w:szCs w:val="18"/>
              </w:rPr>
              <w:t>=</w:t>
            </w:r>
            <w:r>
              <w:rPr>
                <w:rFonts w:eastAsia="仿宋_GB2312"/>
                <w:kern w:val="0"/>
                <w:sz w:val="18"/>
                <w:szCs w:val="18"/>
              </w:rPr>
              <w:t>（质量达标产出数</w:t>
            </w:r>
            <w:r>
              <w:rPr>
                <w:rFonts w:eastAsia="仿宋_GB2312"/>
                <w:kern w:val="0"/>
                <w:sz w:val="18"/>
                <w:szCs w:val="18"/>
              </w:rPr>
              <w:t>/</w:t>
            </w:r>
            <w:r>
              <w:rPr>
                <w:rFonts w:eastAsia="仿宋_GB2312"/>
                <w:kern w:val="0"/>
                <w:sz w:val="18"/>
                <w:szCs w:val="18"/>
              </w:rPr>
              <w:t>实际产出数）</w:t>
            </w:r>
            <w:r>
              <w:rPr>
                <w:rFonts w:eastAsia="仿宋_GB2312"/>
                <w:kern w:val="0"/>
                <w:sz w:val="18"/>
                <w:szCs w:val="18"/>
              </w:rPr>
              <w:t>×100%</w:t>
            </w:r>
            <w:r>
              <w:rPr>
                <w:rFonts w:eastAsia="仿宋_GB2312"/>
                <w:kern w:val="0"/>
                <w:sz w:val="18"/>
                <w:szCs w:val="18"/>
              </w:rPr>
              <w:t>。</w:t>
            </w:r>
          </w:p>
          <w:p w14:paraId="28D4AA24" w14:textId="77777777" w:rsidR="00EC31FA" w:rsidRDefault="00000000">
            <w:pPr>
              <w:widowControl/>
              <w:spacing w:line="0" w:lineRule="atLeast"/>
              <w:rPr>
                <w:rFonts w:eastAsia="仿宋_GB2312"/>
                <w:kern w:val="0"/>
                <w:sz w:val="18"/>
                <w:szCs w:val="18"/>
              </w:rPr>
            </w:pPr>
            <w:r>
              <w:rPr>
                <w:rFonts w:eastAsia="仿宋_GB2312"/>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018FF0D0"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14:paraId="0A1604DA"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10</w:t>
            </w:r>
          </w:p>
        </w:tc>
      </w:tr>
      <w:tr w:rsidR="00EC31FA" w14:paraId="483ADDED" w14:textId="77777777">
        <w:trPr>
          <w:trHeight w:val="1506"/>
          <w:jc w:val="center"/>
        </w:trPr>
        <w:tc>
          <w:tcPr>
            <w:tcW w:w="1001" w:type="dxa"/>
            <w:vMerge/>
            <w:shd w:val="clear" w:color="auto" w:fill="FFFFFF"/>
            <w:vAlign w:val="center"/>
          </w:tcPr>
          <w:p w14:paraId="5F4E8818" w14:textId="77777777" w:rsidR="00EC31FA" w:rsidRDefault="00EC31FA">
            <w:pPr>
              <w:spacing w:line="0" w:lineRule="atLeast"/>
              <w:jc w:val="center"/>
              <w:rPr>
                <w:rFonts w:eastAsia="仿宋_GB2312"/>
                <w:kern w:val="0"/>
                <w:sz w:val="18"/>
                <w:szCs w:val="18"/>
              </w:rPr>
            </w:pPr>
          </w:p>
        </w:tc>
        <w:tc>
          <w:tcPr>
            <w:tcW w:w="1000" w:type="dxa"/>
            <w:shd w:val="clear" w:color="auto" w:fill="FFFFFF"/>
            <w:vAlign w:val="center"/>
          </w:tcPr>
          <w:p w14:paraId="62C7F75E" w14:textId="77777777" w:rsidR="00EC31FA" w:rsidRDefault="00000000">
            <w:pPr>
              <w:spacing w:line="0" w:lineRule="atLeast"/>
              <w:jc w:val="center"/>
              <w:rPr>
                <w:rFonts w:eastAsia="仿宋_GB2312"/>
                <w:kern w:val="0"/>
                <w:sz w:val="18"/>
                <w:szCs w:val="18"/>
              </w:rPr>
            </w:pPr>
            <w:r>
              <w:rPr>
                <w:rFonts w:eastAsia="仿宋_GB2312"/>
                <w:kern w:val="0"/>
                <w:sz w:val="18"/>
                <w:szCs w:val="18"/>
              </w:rPr>
              <w:t>产出时效</w:t>
            </w:r>
          </w:p>
        </w:tc>
        <w:tc>
          <w:tcPr>
            <w:tcW w:w="1071" w:type="dxa"/>
            <w:shd w:val="clear" w:color="auto" w:fill="FFFFFF"/>
            <w:vAlign w:val="center"/>
          </w:tcPr>
          <w:p w14:paraId="2C69AFDC"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完成及时性</w:t>
            </w:r>
          </w:p>
        </w:tc>
        <w:tc>
          <w:tcPr>
            <w:tcW w:w="1724" w:type="dxa"/>
            <w:shd w:val="clear" w:color="000000" w:fill="FFFFFF"/>
            <w:vAlign w:val="center"/>
          </w:tcPr>
          <w:p w14:paraId="6D8C552C" w14:textId="77777777" w:rsidR="00EC31FA" w:rsidRDefault="00000000">
            <w:pPr>
              <w:widowControl/>
              <w:spacing w:line="0" w:lineRule="atLeast"/>
              <w:rPr>
                <w:rFonts w:eastAsia="仿宋_GB2312"/>
                <w:kern w:val="0"/>
                <w:sz w:val="18"/>
                <w:szCs w:val="18"/>
              </w:rPr>
            </w:pPr>
            <w:r>
              <w:rPr>
                <w:rFonts w:eastAsia="仿宋_GB2312"/>
                <w:kern w:val="0"/>
                <w:sz w:val="18"/>
                <w:szCs w:val="18"/>
              </w:rPr>
              <w:t>项目实际完成时间与计划完成时间的比较，用以反映和考核项目产出时效目标的实现程度。</w:t>
            </w:r>
          </w:p>
        </w:tc>
        <w:tc>
          <w:tcPr>
            <w:tcW w:w="5219" w:type="dxa"/>
            <w:shd w:val="clear" w:color="000000" w:fill="FFFFFF"/>
            <w:vAlign w:val="center"/>
          </w:tcPr>
          <w:p w14:paraId="3BAC7969" w14:textId="77777777" w:rsidR="00EC31FA" w:rsidRDefault="00000000">
            <w:pPr>
              <w:widowControl/>
              <w:spacing w:line="0" w:lineRule="atLeast"/>
              <w:rPr>
                <w:rFonts w:eastAsia="仿宋_GB2312"/>
                <w:kern w:val="0"/>
                <w:sz w:val="18"/>
                <w:szCs w:val="18"/>
              </w:rPr>
            </w:pPr>
            <w:r>
              <w:rPr>
                <w:rFonts w:eastAsia="仿宋_GB2312"/>
                <w:kern w:val="0"/>
                <w:sz w:val="18"/>
                <w:szCs w:val="18"/>
              </w:rPr>
              <w:t>实际完成时间：项目实施单位完成该项目实际所耗用的时间。</w:t>
            </w:r>
            <w:r>
              <w:rPr>
                <w:rFonts w:eastAsia="仿宋_GB2312"/>
                <w:kern w:val="0"/>
                <w:sz w:val="18"/>
                <w:szCs w:val="18"/>
              </w:rPr>
              <w:br/>
            </w:r>
            <w:r>
              <w:rPr>
                <w:rFonts w:eastAsia="仿宋_GB2312"/>
                <w:kern w:val="0"/>
                <w:sz w:val="18"/>
                <w:szCs w:val="18"/>
              </w:rPr>
              <w:t>计划完成时间：按照项目实施计划或相关规定完成该项目所需的时间。</w:t>
            </w:r>
          </w:p>
        </w:tc>
        <w:tc>
          <w:tcPr>
            <w:tcW w:w="1304" w:type="dxa"/>
            <w:shd w:val="clear" w:color="000000" w:fill="FFFFFF"/>
            <w:vAlign w:val="center"/>
          </w:tcPr>
          <w:p w14:paraId="62BA97DF"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14:paraId="2B6120FA"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10</w:t>
            </w:r>
          </w:p>
        </w:tc>
      </w:tr>
      <w:tr w:rsidR="00EC31FA" w14:paraId="6D334D40" w14:textId="77777777">
        <w:trPr>
          <w:trHeight w:val="2076"/>
          <w:jc w:val="center"/>
        </w:trPr>
        <w:tc>
          <w:tcPr>
            <w:tcW w:w="1001" w:type="dxa"/>
            <w:vMerge/>
            <w:shd w:val="clear" w:color="auto" w:fill="FFFFFF"/>
            <w:vAlign w:val="center"/>
          </w:tcPr>
          <w:p w14:paraId="1560B567" w14:textId="77777777" w:rsidR="00EC31FA" w:rsidRDefault="00EC31FA">
            <w:pPr>
              <w:widowControl/>
              <w:spacing w:line="0" w:lineRule="atLeast"/>
              <w:jc w:val="center"/>
              <w:rPr>
                <w:rFonts w:eastAsia="仿宋_GB2312"/>
                <w:kern w:val="0"/>
                <w:sz w:val="18"/>
                <w:szCs w:val="18"/>
              </w:rPr>
            </w:pPr>
          </w:p>
        </w:tc>
        <w:tc>
          <w:tcPr>
            <w:tcW w:w="1000" w:type="dxa"/>
            <w:shd w:val="clear" w:color="auto" w:fill="FFFFFF"/>
            <w:vAlign w:val="center"/>
          </w:tcPr>
          <w:p w14:paraId="3A1BDDE6"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产出成本</w:t>
            </w:r>
          </w:p>
        </w:tc>
        <w:tc>
          <w:tcPr>
            <w:tcW w:w="1071" w:type="dxa"/>
            <w:shd w:val="clear" w:color="auto" w:fill="FFFFFF"/>
            <w:vAlign w:val="center"/>
          </w:tcPr>
          <w:p w14:paraId="5A1CA435"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成本节约率</w:t>
            </w:r>
          </w:p>
        </w:tc>
        <w:tc>
          <w:tcPr>
            <w:tcW w:w="1724" w:type="dxa"/>
            <w:shd w:val="clear" w:color="000000" w:fill="FFFFFF"/>
            <w:vAlign w:val="center"/>
          </w:tcPr>
          <w:p w14:paraId="17D4756D" w14:textId="77777777" w:rsidR="00EC31FA" w:rsidRDefault="00000000">
            <w:pPr>
              <w:widowControl/>
              <w:spacing w:line="0" w:lineRule="atLeast"/>
              <w:rPr>
                <w:rFonts w:eastAsia="仿宋_GB2312"/>
                <w:kern w:val="0"/>
                <w:sz w:val="18"/>
                <w:szCs w:val="18"/>
              </w:rPr>
            </w:pPr>
            <w:r>
              <w:rPr>
                <w:rFonts w:eastAsia="仿宋_GB2312"/>
                <w:kern w:val="0"/>
                <w:sz w:val="18"/>
                <w:szCs w:val="18"/>
              </w:rPr>
              <w:t>完成项目计划工作目标的实际节约成本与计划成本的比率，用以反映和考核项目的成本节约程度。</w:t>
            </w:r>
          </w:p>
        </w:tc>
        <w:tc>
          <w:tcPr>
            <w:tcW w:w="5219" w:type="dxa"/>
            <w:shd w:val="clear" w:color="000000" w:fill="FFFFFF"/>
            <w:vAlign w:val="center"/>
          </w:tcPr>
          <w:p w14:paraId="4CA986DA" w14:textId="77777777" w:rsidR="00EC31FA" w:rsidRDefault="00000000">
            <w:pPr>
              <w:widowControl/>
              <w:spacing w:line="0" w:lineRule="atLeast"/>
              <w:rPr>
                <w:rFonts w:eastAsia="仿宋_GB2312"/>
                <w:kern w:val="0"/>
                <w:sz w:val="18"/>
                <w:szCs w:val="18"/>
              </w:rPr>
            </w:pPr>
            <w:r>
              <w:rPr>
                <w:rFonts w:eastAsia="仿宋_GB2312"/>
                <w:kern w:val="0"/>
                <w:sz w:val="18"/>
                <w:szCs w:val="18"/>
              </w:rPr>
              <w:br/>
            </w:r>
            <w:r>
              <w:rPr>
                <w:rFonts w:eastAsia="仿宋_GB2312"/>
                <w:kern w:val="0"/>
                <w:sz w:val="18"/>
                <w:szCs w:val="18"/>
              </w:rPr>
              <w:t>成本节约率</w:t>
            </w:r>
            <w:r>
              <w:rPr>
                <w:rFonts w:eastAsia="仿宋_GB2312"/>
                <w:kern w:val="0"/>
                <w:sz w:val="18"/>
                <w:szCs w:val="18"/>
              </w:rPr>
              <w:t>=[</w:t>
            </w:r>
            <w:r>
              <w:rPr>
                <w:rFonts w:eastAsia="仿宋_GB2312"/>
                <w:kern w:val="0"/>
                <w:sz w:val="18"/>
                <w:szCs w:val="18"/>
              </w:rPr>
              <w:t>（计划成本</w:t>
            </w:r>
            <w:r>
              <w:rPr>
                <w:rFonts w:eastAsia="仿宋_GB2312"/>
                <w:kern w:val="0"/>
                <w:sz w:val="18"/>
                <w:szCs w:val="18"/>
              </w:rPr>
              <w:t>-</w:t>
            </w:r>
            <w:r>
              <w:rPr>
                <w:rFonts w:eastAsia="仿宋_GB2312"/>
                <w:kern w:val="0"/>
                <w:sz w:val="18"/>
                <w:szCs w:val="18"/>
              </w:rPr>
              <w:t>实际成本）</w:t>
            </w:r>
            <w:r>
              <w:rPr>
                <w:rFonts w:eastAsia="仿宋_GB2312"/>
                <w:kern w:val="0"/>
                <w:sz w:val="18"/>
                <w:szCs w:val="18"/>
              </w:rPr>
              <w:t>/</w:t>
            </w:r>
            <w:r>
              <w:rPr>
                <w:rFonts w:eastAsia="仿宋_GB2312"/>
                <w:kern w:val="0"/>
                <w:sz w:val="18"/>
                <w:szCs w:val="18"/>
              </w:rPr>
              <w:t>计划成本</w:t>
            </w:r>
            <w:r>
              <w:rPr>
                <w:rFonts w:eastAsia="仿宋_GB2312"/>
                <w:kern w:val="0"/>
                <w:sz w:val="18"/>
                <w:szCs w:val="18"/>
              </w:rPr>
              <w:t>]×100%</w:t>
            </w:r>
            <w:r>
              <w:rPr>
                <w:rFonts w:eastAsia="仿宋_GB2312"/>
                <w:kern w:val="0"/>
                <w:sz w:val="18"/>
                <w:szCs w:val="18"/>
              </w:rPr>
              <w:t>。</w:t>
            </w:r>
            <w:r>
              <w:rPr>
                <w:rFonts w:eastAsia="仿宋_GB2312"/>
                <w:kern w:val="0"/>
                <w:sz w:val="18"/>
                <w:szCs w:val="18"/>
              </w:rPr>
              <w:br/>
            </w:r>
            <w:r>
              <w:rPr>
                <w:rFonts w:eastAsia="仿宋_GB2312"/>
                <w:kern w:val="0"/>
                <w:sz w:val="18"/>
                <w:szCs w:val="18"/>
              </w:rPr>
              <w:t>实际成本：项目实施单位如期、保质、保量完成既定工作目标实际所耗费的支出。</w:t>
            </w:r>
            <w:r>
              <w:rPr>
                <w:rFonts w:eastAsia="仿宋_GB2312"/>
                <w:kern w:val="0"/>
                <w:sz w:val="18"/>
                <w:szCs w:val="18"/>
              </w:rPr>
              <w:br/>
            </w:r>
            <w:r>
              <w:rPr>
                <w:rFonts w:eastAsia="仿宋_GB2312"/>
                <w:kern w:val="0"/>
                <w:sz w:val="18"/>
                <w:szCs w:val="18"/>
              </w:rPr>
              <w:t>计划成本：项目实施单位为完成工作目标计划安排的支出，一般以项目预算为参考。</w:t>
            </w:r>
          </w:p>
        </w:tc>
        <w:tc>
          <w:tcPr>
            <w:tcW w:w="1304" w:type="dxa"/>
            <w:shd w:val="clear" w:color="000000" w:fill="FFFFFF"/>
            <w:vAlign w:val="center"/>
          </w:tcPr>
          <w:p w14:paraId="1EA73223"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14:paraId="0F3B337F"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10</w:t>
            </w:r>
          </w:p>
        </w:tc>
      </w:tr>
      <w:tr w:rsidR="00EC31FA" w14:paraId="0A98989C" w14:textId="77777777">
        <w:trPr>
          <w:trHeight w:val="889"/>
          <w:jc w:val="center"/>
        </w:trPr>
        <w:tc>
          <w:tcPr>
            <w:tcW w:w="1001" w:type="dxa"/>
            <w:vMerge w:val="restart"/>
            <w:shd w:val="clear" w:color="auto" w:fill="FFFFFF"/>
            <w:vAlign w:val="center"/>
          </w:tcPr>
          <w:p w14:paraId="64278057"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lastRenderedPageBreak/>
              <w:t xml:space="preserve">效益　</w:t>
            </w:r>
          </w:p>
        </w:tc>
        <w:tc>
          <w:tcPr>
            <w:tcW w:w="1000" w:type="dxa"/>
            <w:vMerge w:val="restart"/>
            <w:shd w:val="clear" w:color="auto" w:fill="FFFFFF"/>
            <w:vAlign w:val="center"/>
          </w:tcPr>
          <w:p w14:paraId="5A737F9E"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 xml:space="preserve">项目效益　</w:t>
            </w:r>
          </w:p>
        </w:tc>
        <w:tc>
          <w:tcPr>
            <w:tcW w:w="1071" w:type="dxa"/>
            <w:shd w:val="clear" w:color="auto" w:fill="FFFFFF"/>
            <w:vAlign w:val="center"/>
          </w:tcPr>
          <w:p w14:paraId="1BF3AD76"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实施效益</w:t>
            </w:r>
          </w:p>
        </w:tc>
        <w:tc>
          <w:tcPr>
            <w:tcW w:w="1724" w:type="dxa"/>
            <w:shd w:val="clear" w:color="auto" w:fill="FFFFFF"/>
            <w:vAlign w:val="center"/>
          </w:tcPr>
          <w:p w14:paraId="6E525245" w14:textId="77777777" w:rsidR="00EC31FA" w:rsidRDefault="00000000">
            <w:pPr>
              <w:widowControl/>
              <w:spacing w:line="0" w:lineRule="atLeast"/>
              <w:jc w:val="left"/>
              <w:rPr>
                <w:rFonts w:eastAsia="仿宋_GB2312"/>
                <w:kern w:val="0"/>
                <w:sz w:val="18"/>
                <w:szCs w:val="18"/>
              </w:rPr>
            </w:pPr>
            <w:r>
              <w:rPr>
                <w:rFonts w:eastAsia="仿宋_GB2312"/>
                <w:kern w:val="0"/>
                <w:sz w:val="18"/>
                <w:szCs w:val="18"/>
              </w:rPr>
              <w:t>项目实施所产生的效益。</w:t>
            </w:r>
          </w:p>
        </w:tc>
        <w:tc>
          <w:tcPr>
            <w:tcW w:w="5219" w:type="dxa"/>
            <w:shd w:val="clear" w:color="auto" w:fill="FFFFFF"/>
            <w:vAlign w:val="center"/>
          </w:tcPr>
          <w:p w14:paraId="672B0911" w14:textId="77777777" w:rsidR="00EC31FA" w:rsidRDefault="00000000">
            <w:pPr>
              <w:widowControl/>
              <w:spacing w:line="0" w:lineRule="atLeast"/>
              <w:rPr>
                <w:rFonts w:eastAsia="仿宋_GB2312"/>
                <w:kern w:val="0"/>
                <w:sz w:val="18"/>
                <w:szCs w:val="18"/>
              </w:rPr>
            </w:pPr>
            <w:r>
              <w:rPr>
                <w:rFonts w:eastAsia="仿宋_GB2312"/>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7907AF82"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auto" w:fill="FFFFFF"/>
            <w:vAlign w:val="center"/>
          </w:tcPr>
          <w:p w14:paraId="36E5025E"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10</w:t>
            </w:r>
          </w:p>
        </w:tc>
      </w:tr>
      <w:tr w:rsidR="00EC31FA" w14:paraId="0F42C351" w14:textId="77777777">
        <w:trPr>
          <w:trHeight w:val="1137"/>
          <w:jc w:val="center"/>
        </w:trPr>
        <w:tc>
          <w:tcPr>
            <w:tcW w:w="1001" w:type="dxa"/>
            <w:vMerge/>
            <w:shd w:val="clear" w:color="auto" w:fill="FFFFFF"/>
            <w:vAlign w:val="center"/>
          </w:tcPr>
          <w:p w14:paraId="1B233E97" w14:textId="77777777" w:rsidR="00EC31FA" w:rsidRDefault="00EC31FA">
            <w:pPr>
              <w:widowControl/>
              <w:spacing w:line="0" w:lineRule="atLeast"/>
              <w:jc w:val="center"/>
              <w:rPr>
                <w:rFonts w:eastAsia="仿宋_GB2312"/>
                <w:kern w:val="0"/>
                <w:sz w:val="18"/>
                <w:szCs w:val="18"/>
              </w:rPr>
            </w:pPr>
          </w:p>
        </w:tc>
        <w:tc>
          <w:tcPr>
            <w:tcW w:w="1000" w:type="dxa"/>
            <w:vMerge/>
            <w:shd w:val="clear" w:color="auto" w:fill="FFFFFF"/>
            <w:vAlign w:val="center"/>
          </w:tcPr>
          <w:p w14:paraId="3224D6E3" w14:textId="77777777" w:rsidR="00EC31FA" w:rsidRDefault="00EC31FA">
            <w:pPr>
              <w:widowControl/>
              <w:spacing w:line="0" w:lineRule="atLeast"/>
              <w:jc w:val="center"/>
              <w:rPr>
                <w:rFonts w:eastAsia="仿宋_GB2312"/>
                <w:kern w:val="0"/>
                <w:sz w:val="18"/>
                <w:szCs w:val="18"/>
              </w:rPr>
            </w:pPr>
          </w:p>
        </w:tc>
        <w:tc>
          <w:tcPr>
            <w:tcW w:w="1071" w:type="dxa"/>
            <w:shd w:val="clear" w:color="auto" w:fill="FFFFFF"/>
            <w:vAlign w:val="center"/>
          </w:tcPr>
          <w:p w14:paraId="4A548680" w14:textId="77777777" w:rsidR="00EC31FA" w:rsidRDefault="00000000">
            <w:pPr>
              <w:widowControl/>
              <w:spacing w:line="0" w:lineRule="atLeast"/>
              <w:jc w:val="center"/>
              <w:rPr>
                <w:rFonts w:eastAsia="仿宋_GB2312"/>
                <w:kern w:val="0"/>
                <w:sz w:val="18"/>
                <w:szCs w:val="18"/>
              </w:rPr>
            </w:pPr>
            <w:r>
              <w:rPr>
                <w:rFonts w:eastAsia="仿宋_GB2312"/>
                <w:kern w:val="0"/>
                <w:sz w:val="18"/>
                <w:szCs w:val="18"/>
              </w:rPr>
              <w:t>满意度</w:t>
            </w:r>
          </w:p>
        </w:tc>
        <w:tc>
          <w:tcPr>
            <w:tcW w:w="1724" w:type="dxa"/>
            <w:shd w:val="clear" w:color="000000" w:fill="FFFFFF"/>
            <w:vAlign w:val="center"/>
          </w:tcPr>
          <w:p w14:paraId="27B8B3A5" w14:textId="77777777" w:rsidR="00EC31FA" w:rsidRDefault="00000000">
            <w:pPr>
              <w:widowControl/>
              <w:spacing w:line="0" w:lineRule="atLeast"/>
              <w:rPr>
                <w:rFonts w:eastAsia="仿宋_GB2312"/>
                <w:kern w:val="0"/>
                <w:sz w:val="18"/>
                <w:szCs w:val="18"/>
              </w:rPr>
            </w:pPr>
            <w:r>
              <w:rPr>
                <w:rFonts w:eastAsia="仿宋_GB2312"/>
                <w:kern w:val="0"/>
                <w:sz w:val="18"/>
                <w:szCs w:val="18"/>
              </w:rPr>
              <w:t>社会公众或服务对象对项目实施效果的满意程度。</w:t>
            </w:r>
          </w:p>
        </w:tc>
        <w:tc>
          <w:tcPr>
            <w:tcW w:w="5219" w:type="dxa"/>
            <w:shd w:val="clear" w:color="000000" w:fill="FFFFFF"/>
            <w:vAlign w:val="center"/>
          </w:tcPr>
          <w:p w14:paraId="73D07DEE" w14:textId="77777777" w:rsidR="00EC31FA" w:rsidRDefault="00000000">
            <w:pPr>
              <w:widowControl/>
              <w:spacing w:line="0" w:lineRule="atLeast"/>
              <w:rPr>
                <w:rFonts w:eastAsia="仿宋_GB2312"/>
                <w:kern w:val="0"/>
                <w:sz w:val="18"/>
                <w:szCs w:val="18"/>
              </w:rPr>
            </w:pPr>
            <w:r>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207C0E1F"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t>10</w:t>
            </w:r>
          </w:p>
        </w:tc>
        <w:tc>
          <w:tcPr>
            <w:tcW w:w="1364" w:type="dxa"/>
            <w:shd w:val="clear" w:color="000000" w:fill="FFFFFF"/>
            <w:vAlign w:val="center"/>
          </w:tcPr>
          <w:p w14:paraId="52367C13"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10</w:t>
            </w:r>
          </w:p>
        </w:tc>
      </w:tr>
      <w:tr w:rsidR="00EC31FA" w14:paraId="0BA3CB54" w14:textId="77777777">
        <w:trPr>
          <w:trHeight w:val="393"/>
          <w:jc w:val="center"/>
        </w:trPr>
        <w:tc>
          <w:tcPr>
            <w:tcW w:w="10015" w:type="dxa"/>
            <w:gridSpan w:val="5"/>
            <w:shd w:val="clear" w:color="auto" w:fill="FFFFFF"/>
            <w:vAlign w:val="center"/>
          </w:tcPr>
          <w:p w14:paraId="0F4BA8CF"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合计</w:t>
            </w:r>
          </w:p>
        </w:tc>
        <w:tc>
          <w:tcPr>
            <w:tcW w:w="1304" w:type="dxa"/>
            <w:shd w:val="clear" w:color="000000" w:fill="FFFFFF"/>
            <w:vAlign w:val="center"/>
          </w:tcPr>
          <w:p w14:paraId="6497D162" w14:textId="77777777" w:rsidR="00EC31FA" w:rsidRDefault="00000000">
            <w:pPr>
              <w:widowControl/>
              <w:spacing w:line="0" w:lineRule="atLeast"/>
              <w:jc w:val="center"/>
              <w:rPr>
                <w:rFonts w:eastAsia="仿宋_GB2312"/>
                <w:b/>
                <w:bCs/>
                <w:kern w:val="0"/>
                <w:sz w:val="18"/>
                <w:szCs w:val="18"/>
              </w:rPr>
            </w:pPr>
            <w:r>
              <w:rPr>
                <w:rFonts w:eastAsia="仿宋_GB2312"/>
                <w:b/>
                <w:bCs/>
                <w:kern w:val="0"/>
                <w:sz w:val="18"/>
                <w:szCs w:val="18"/>
              </w:rPr>
              <w:fldChar w:fldCharType="begin"/>
            </w:r>
            <w:r>
              <w:rPr>
                <w:rFonts w:eastAsia="仿宋_GB2312"/>
                <w:b/>
                <w:bCs/>
                <w:kern w:val="0"/>
                <w:sz w:val="18"/>
                <w:szCs w:val="18"/>
              </w:rPr>
              <w:instrText xml:space="preserve"> = sum(F2:F18) \* MERGEFORMAT </w:instrText>
            </w:r>
            <w:r>
              <w:rPr>
                <w:rFonts w:eastAsia="仿宋_GB2312"/>
                <w:b/>
                <w:bCs/>
                <w:kern w:val="0"/>
                <w:sz w:val="18"/>
                <w:szCs w:val="18"/>
              </w:rPr>
              <w:fldChar w:fldCharType="separate"/>
            </w:r>
            <w:r>
              <w:rPr>
                <w:rFonts w:eastAsia="仿宋_GB2312"/>
                <w:b/>
                <w:bCs/>
                <w:kern w:val="0"/>
                <w:sz w:val="18"/>
                <w:szCs w:val="18"/>
              </w:rPr>
              <w:t>100</w:t>
            </w:r>
            <w:r>
              <w:rPr>
                <w:rFonts w:eastAsia="仿宋_GB2312"/>
                <w:b/>
                <w:bCs/>
                <w:kern w:val="0"/>
                <w:sz w:val="18"/>
                <w:szCs w:val="18"/>
              </w:rPr>
              <w:fldChar w:fldCharType="end"/>
            </w:r>
          </w:p>
        </w:tc>
        <w:tc>
          <w:tcPr>
            <w:tcW w:w="1364" w:type="dxa"/>
            <w:shd w:val="clear" w:color="000000" w:fill="FFFFFF"/>
            <w:vAlign w:val="center"/>
          </w:tcPr>
          <w:p w14:paraId="2F4881AE" w14:textId="77777777" w:rsidR="00EC31FA" w:rsidRDefault="00000000">
            <w:pPr>
              <w:widowControl/>
              <w:spacing w:line="0" w:lineRule="atLeast"/>
              <w:jc w:val="center"/>
              <w:rPr>
                <w:rFonts w:eastAsia="仿宋_GB2312"/>
                <w:b/>
                <w:bCs/>
                <w:kern w:val="0"/>
                <w:sz w:val="18"/>
                <w:szCs w:val="18"/>
              </w:rPr>
            </w:pPr>
            <w:r>
              <w:rPr>
                <w:rFonts w:eastAsia="仿宋_GB2312" w:hint="eastAsia"/>
                <w:b/>
                <w:bCs/>
                <w:kern w:val="0"/>
                <w:sz w:val="18"/>
                <w:szCs w:val="18"/>
              </w:rPr>
              <w:t>100</w:t>
            </w:r>
          </w:p>
        </w:tc>
      </w:tr>
    </w:tbl>
    <w:p w14:paraId="25BC0433" w14:textId="77777777" w:rsidR="00EC31FA" w:rsidRDefault="00EC31FA">
      <w:pPr>
        <w:spacing w:line="600" w:lineRule="exact"/>
        <w:rPr>
          <w:rFonts w:eastAsia="黑体"/>
          <w:sz w:val="32"/>
          <w:szCs w:val="32"/>
        </w:rPr>
      </w:pPr>
    </w:p>
    <w:p w14:paraId="38F9D239" w14:textId="77777777" w:rsidR="00EC31FA" w:rsidRDefault="00EC31FA">
      <w:pPr>
        <w:spacing w:line="600" w:lineRule="exact"/>
        <w:rPr>
          <w:rFonts w:eastAsia="黑体"/>
          <w:sz w:val="32"/>
          <w:szCs w:val="32"/>
        </w:rPr>
      </w:pPr>
    </w:p>
    <w:p w14:paraId="6302A94D" w14:textId="77777777" w:rsidR="00EC31FA" w:rsidRDefault="00EC31FA">
      <w:pPr>
        <w:spacing w:line="600" w:lineRule="exact"/>
        <w:rPr>
          <w:rFonts w:eastAsia="黑体"/>
          <w:sz w:val="32"/>
          <w:szCs w:val="32"/>
        </w:rPr>
      </w:pPr>
    </w:p>
    <w:p w14:paraId="7825CB95" w14:textId="77777777" w:rsidR="00EC31FA" w:rsidRDefault="00EC31FA">
      <w:pPr>
        <w:spacing w:line="600" w:lineRule="exact"/>
        <w:rPr>
          <w:rFonts w:eastAsia="黑体"/>
          <w:sz w:val="32"/>
          <w:szCs w:val="32"/>
        </w:rPr>
      </w:pPr>
    </w:p>
    <w:p w14:paraId="5D000073" w14:textId="77777777" w:rsidR="00EC31FA" w:rsidRDefault="00EC31FA">
      <w:pPr>
        <w:spacing w:line="600" w:lineRule="exact"/>
        <w:rPr>
          <w:rFonts w:eastAsia="黑体"/>
          <w:sz w:val="32"/>
          <w:szCs w:val="32"/>
        </w:rPr>
      </w:pPr>
    </w:p>
    <w:p w14:paraId="641E1637" w14:textId="77777777" w:rsidR="00EC31FA" w:rsidRDefault="00EC31FA">
      <w:pPr>
        <w:spacing w:line="600" w:lineRule="exact"/>
        <w:rPr>
          <w:rFonts w:eastAsia="黑体"/>
          <w:sz w:val="32"/>
          <w:szCs w:val="32"/>
        </w:rPr>
      </w:pPr>
    </w:p>
    <w:p w14:paraId="71471F08" w14:textId="77777777" w:rsidR="00EC31FA" w:rsidRDefault="00EC31FA">
      <w:pPr>
        <w:spacing w:line="600" w:lineRule="exact"/>
        <w:rPr>
          <w:rFonts w:eastAsia="黑体"/>
          <w:sz w:val="32"/>
          <w:szCs w:val="32"/>
        </w:rPr>
      </w:pPr>
    </w:p>
    <w:p w14:paraId="507E7B0E" w14:textId="77777777" w:rsidR="00EC31FA" w:rsidRDefault="00EC31FA">
      <w:pPr>
        <w:spacing w:line="600" w:lineRule="exact"/>
        <w:rPr>
          <w:rFonts w:eastAsia="黑体"/>
          <w:sz w:val="32"/>
          <w:szCs w:val="32"/>
        </w:rPr>
      </w:pPr>
    </w:p>
    <w:p w14:paraId="1F439963" w14:textId="77777777" w:rsidR="00EC31FA" w:rsidRDefault="00EC31FA">
      <w:pPr>
        <w:spacing w:line="600" w:lineRule="exact"/>
        <w:rPr>
          <w:rFonts w:eastAsia="黑体"/>
          <w:sz w:val="32"/>
          <w:szCs w:val="32"/>
        </w:rPr>
      </w:pPr>
    </w:p>
    <w:p w14:paraId="7F602182" w14:textId="77777777" w:rsidR="00EC31FA" w:rsidRDefault="00000000">
      <w:pPr>
        <w:spacing w:line="600" w:lineRule="exact"/>
        <w:rPr>
          <w:rFonts w:eastAsia="黑体"/>
          <w:sz w:val="32"/>
          <w:szCs w:val="32"/>
        </w:rPr>
      </w:pPr>
      <w:r>
        <w:rPr>
          <w:rFonts w:eastAsia="黑体" w:hint="eastAsia"/>
          <w:sz w:val="32"/>
          <w:szCs w:val="32"/>
        </w:rPr>
        <w:t>附件</w:t>
      </w:r>
      <w:r>
        <w:rPr>
          <w:rFonts w:eastAsia="黑体" w:hint="eastAsia"/>
          <w:sz w:val="32"/>
          <w:szCs w:val="32"/>
        </w:rPr>
        <w:t>2</w:t>
      </w:r>
    </w:p>
    <w:tbl>
      <w:tblPr>
        <w:tblW w:w="12580" w:type="dxa"/>
        <w:tblInd w:w="98" w:type="dxa"/>
        <w:tblLayout w:type="fixed"/>
        <w:tblLook w:val="04A0" w:firstRow="1" w:lastRow="0" w:firstColumn="1" w:lastColumn="0" w:noHBand="0" w:noVBand="1"/>
      </w:tblPr>
      <w:tblGrid>
        <w:gridCol w:w="989"/>
        <w:gridCol w:w="989"/>
        <w:gridCol w:w="990"/>
        <w:gridCol w:w="990"/>
        <w:gridCol w:w="921"/>
        <w:gridCol w:w="578"/>
        <w:gridCol w:w="1375"/>
        <w:gridCol w:w="1224"/>
        <w:gridCol w:w="798"/>
        <w:gridCol w:w="715"/>
        <w:gridCol w:w="811"/>
        <w:gridCol w:w="564"/>
        <w:gridCol w:w="646"/>
        <w:gridCol w:w="990"/>
      </w:tblGrid>
      <w:tr w:rsidR="00EC31FA" w14:paraId="635BD630" w14:textId="77777777">
        <w:trPr>
          <w:trHeight w:val="420"/>
        </w:trPr>
        <w:tc>
          <w:tcPr>
            <w:tcW w:w="12580" w:type="dxa"/>
            <w:gridSpan w:val="14"/>
            <w:tcBorders>
              <w:top w:val="nil"/>
              <w:left w:val="nil"/>
              <w:bottom w:val="nil"/>
              <w:right w:val="nil"/>
            </w:tcBorders>
            <w:vAlign w:val="center"/>
          </w:tcPr>
          <w:p w14:paraId="25F2816C" w14:textId="77777777" w:rsidR="00EC31FA" w:rsidRDefault="00000000">
            <w:pPr>
              <w:widowControl/>
              <w:jc w:val="center"/>
              <w:textAlignment w:val="center"/>
              <w:rPr>
                <w:rFonts w:ascii="宋体" w:hAnsi="宋体" w:cs="宋体" w:hint="eastAsia"/>
                <w:b/>
                <w:bCs/>
                <w:color w:val="000000"/>
                <w:sz w:val="32"/>
                <w:szCs w:val="32"/>
              </w:rPr>
            </w:pPr>
            <w:r>
              <w:rPr>
                <w:rFonts w:ascii="宋体" w:hAnsi="宋体" w:cs="宋体" w:hint="eastAsia"/>
                <w:b/>
                <w:bCs/>
                <w:color w:val="000000"/>
                <w:kern w:val="0"/>
                <w:sz w:val="32"/>
                <w:szCs w:val="32"/>
                <w:lang w:bidi="ar"/>
              </w:rPr>
              <w:t>项目支出绩效自评表</w:t>
            </w:r>
          </w:p>
        </w:tc>
      </w:tr>
      <w:tr w:rsidR="00EC31FA" w14:paraId="66B587F8" w14:textId="77777777">
        <w:trPr>
          <w:trHeight w:val="280"/>
        </w:trPr>
        <w:tc>
          <w:tcPr>
            <w:tcW w:w="12580" w:type="dxa"/>
            <w:gridSpan w:val="14"/>
            <w:tcBorders>
              <w:top w:val="nil"/>
              <w:left w:val="nil"/>
              <w:bottom w:val="nil"/>
              <w:right w:val="nil"/>
            </w:tcBorders>
            <w:vAlign w:val="center"/>
          </w:tcPr>
          <w:p w14:paraId="5534D3FE"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(2024年度)</w:t>
            </w:r>
          </w:p>
        </w:tc>
      </w:tr>
      <w:tr w:rsidR="00EC31FA" w14:paraId="15A0806F" w14:textId="77777777">
        <w:trPr>
          <w:trHeight w:val="280"/>
        </w:trPr>
        <w:tc>
          <w:tcPr>
            <w:tcW w:w="1978" w:type="dxa"/>
            <w:gridSpan w:val="2"/>
            <w:tcBorders>
              <w:top w:val="single" w:sz="4" w:space="0" w:color="000000"/>
              <w:left w:val="single" w:sz="4" w:space="0" w:color="000000"/>
              <w:bottom w:val="single" w:sz="4" w:space="0" w:color="000000"/>
              <w:right w:val="single" w:sz="4" w:space="0" w:color="000000"/>
            </w:tcBorders>
            <w:vAlign w:val="center"/>
          </w:tcPr>
          <w:p w14:paraId="5D2E26FC"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10602" w:type="dxa"/>
            <w:gridSpan w:val="12"/>
            <w:tcBorders>
              <w:top w:val="single" w:sz="4" w:space="0" w:color="000000"/>
              <w:left w:val="single" w:sz="4" w:space="0" w:color="000000"/>
              <w:bottom w:val="single" w:sz="4" w:space="0" w:color="000000"/>
              <w:right w:val="single" w:sz="4" w:space="0" w:color="000000"/>
            </w:tcBorders>
            <w:vAlign w:val="center"/>
          </w:tcPr>
          <w:p w14:paraId="4E9A6EFB"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昌州财教[2023]90号关于提前下达2024年城乡义务教育补助经费预算[中央直达资金]的通知-小学公用经费</w:t>
            </w:r>
          </w:p>
        </w:tc>
      </w:tr>
      <w:tr w:rsidR="00EC31FA" w14:paraId="127AFC55" w14:textId="77777777">
        <w:trPr>
          <w:trHeight w:val="280"/>
        </w:trPr>
        <w:tc>
          <w:tcPr>
            <w:tcW w:w="1978" w:type="dxa"/>
            <w:gridSpan w:val="2"/>
            <w:tcBorders>
              <w:top w:val="single" w:sz="4" w:space="0" w:color="000000"/>
              <w:left w:val="single" w:sz="4" w:space="0" w:color="000000"/>
              <w:bottom w:val="single" w:sz="4" w:space="0" w:color="000000"/>
              <w:right w:val="single" w:sz="4" w:space="0" w:color="000000"/>
            </w:tcBorders>
            <w:vAlign w:val="center"/>
          </w:tcPr>
          <w:p w14:paraId="496BCF5B"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854" w:type="dxa"/>
            <w:gridSpan w:val="5"/>
            <w:tcBorders>
              <w:top w:val="single" w:sz="4" w:space="0" w:color="000000"/>
              <w:left w:val="single" w:sz="4" w:space="0" w:color="000000"/>
              <w:bottom w:val="single" w:sz="4" w:space="0" w:color="000000"/>
              <w:right w:val="single" w:sz="4" w:space="0" w:color="000000"/>
            </w:tcBorders>
            <w:vAlign w:val="center"/>
          </w:tcPr>
          <w:p w14:paraId="47FEB644"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奇台县乔仁哈萨克族乡中心学校</w:t>
            </w:r>
          </w:p>
        </w:tc>
        <w:tc>
          <w:tcPr>
            <w:tcW w:w="2022" w:type="dxa"/>
            <w:gridSpan w:val="2"/>
            <w:tcBorders>
              <w:top w:val="single" w:sz="4" w:space="0" w:color="000000"/>
              <w:left w:val="single" w:sz="4" w:space="0" w:color="000000"/>
              <w:bottom w:val="single" w:sz="4" w:space="0" w:color="000000"/>
              <w:right w:val="single" w:sz="4" w:space="0" w:color="000000"/>
            </w:tcBorders>
            <w:vAlign w:val="center"/>
          </w:tcPr>
          <w:p w14:paraId="11A3313D"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3726" w:type="dxa"/>
            <w:gridSpan w:val="5"/>
            <w:tcBorders>
              <w:top w:val="single" w:sz="4" w:space="0" w:color="000000"/>
              <w:left w:val="single" w:sz="4" w:space="0" w:color="000000"/>
              <w:bottom w:val="single" w:sz="4" w:space="0" w:color="000000"/>
              <w:right w:val="single" w:sz="4" w:space="0" w:color="000000"/>
            </w:tcBorders>
            <w:vAlign w:val="center"/>
          </w:tcPr>
          <w:p w14:paraId="3CA49F2B"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奇台县乔仁哈萨克族乡中心学校</w:t>
            </w:r>
          </w:p>
        </w:tc>
      </w:tr>
      <w:tr w:rsidR="00EC31FA" w14:paraId="1C95293F" w14:textId="77777777">
        <w:trPr>
          <w:trHeight w:val="520"/>
        </w:trPr>
        <w:tc>
          <w:tcPr>
            <w:tcW w:w="1978"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32EF5D7"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980" w:type="dxa"/>
            <w:gridSpan w:val="2"/>
            <w:tcBorders>
              <w:top w:val="single" w:sz="4" w:space="0" w:color="000000"/>
              <w:left w:val="single" w:sz="4" w:space="0" w:color="000000"/>
              <w:bottom w:val="single" w:sz="4" w:space="0" w:color="000000"/>
              <w:right w:val="single" w:sz="4" w:space="0" w:color="000000"/>
            </w:tcBorders>
            <w:vAlign w:val="center"/>
          </w:tcPr>
          <w:p w14:paraId="0B99EBFC" w14:textId="77777777" w:rsidR="00EC31FA" w:rsidRDefault="00EC31FA">
            <w:pPr>
              <w:jc w:val="center"/>
              <w:rPr>
                <w:rFonts w:ascii="宋体" w:hAnsi="宋体" w:cs="宋体" w:hint="eastAsia"/>
                <w:color w:val="000000"/>
                <w:sz w:val="20"/>
                <w:szCs w:val="20"/>
              </w:rPr>
            </w:pPr>
          </w:p>
        </w:tc>
        <w:tc>
          <w:tcPr>
            <w:tcW w:w="921" w:type="dxa"/>
            <w:tcBorders>
              <w:top w:val="single" w:sz="4" w:space="0" w:color="000000"/>
              <w:left w:val="single" w:sz="4" w:space="0" w:color="000000"/>
              <w:bottom w:val="single" w:sz="4" w:space="0" w:color="000000"/>
              <w:right w:val="single" w:sz="4" w:space="0" w:color="000000"/>
            </w:tcBorders>
            <w:vAlign w:val="center"/>
          </w:tcPr>
          <w:p w14:paraId="2AFEE2D6"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953" w:type="dxa"/>
            <w:gridSpan w:val="2"/>
            <w:tcBorders>
              <w:top w:val="single" w:sz="4" w:space="0" w:color="000000"/>
              <w:left w:val="single" w:sz="4" w:space="0" w:color="000000"/>
              <w:bottom w:val="single" w:sz="4" w:space="0" w:color="000000"/>
              <w:right w:val="single" w:sz="4" w:space="0" w:color="000000"/>
            </w:tcBorders>
            <w:vAlign w:val="center"/>
          </w:tcPr>
          <w:p w14:paraId="0F50FFBD"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2022" w:type="dxa"/>
            <w:gridSpan w:val="2"/>
            <w:tcBorders>
              <w:top w:val="single" w:sz="4" w:space="0" w:color="000000"/>
              <w:left w:val="single" w:sz="4" w:space="0" w:color="000000"/>
              <w:bottom w:val="single" w:sz="4" w:space="0" w:color="000000"/>
              <w:right w:val="single" w:sz="4" w:space="0" w:color="000000"/>
            </w:tcBorders>
            <w:vAlign w:val="center"/>
          </w:tcPr>
          <w:p w14:paraId="316FC0E4"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526" w:type="dxa"/>
            <w:gridSpan w:val="2"/>
            <w:tcBorders>
              <w:top w:val="single" w:sz="4" w:space="0" w:color="000000"/>
              <w:left w:val="single" w:sz="4" w:space="0" w:color="000000"/>
              <w:bottom w:val="single" w:sz="4" w:space="0" w:color="000000"/>
              <w:right w:val="single" w:sz="4" w:space="0" w:color="000000"/>
            </w:tcBorders>
            <w:vAlign w:val="center"/>
          </w:tcPr>
          <w:p w14:paraId="2747AC64"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1210" w:type="dxa"/>
            <w:gridSpan w:val="2"/>
            <w:tcBorders>
              <w:top w:val="single" w:sz="4" w:space="0" w:color="000000"/>
              <w:left w:val="single" w:sz="4" w:space="0" w:color="000000"/>
              <w:bottom w:val="single" w:sz="4" w:space="0" w:color="000000"/>
              <w:right w:val="single" w:sz="4" w:space="0" w:color="000000"/>
            </w:tcBorders>
            <w:vAlign w:val="center"/>
          </w:tcPr>
          <w:p w14:paraId="03AD4FB3"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90" w:type="dxa"/>
            <w:tcBorders>
              <w:top w:val="single" w:sz="4" w:space="0" w:color="000000"/>
              <w:left w:val="single" w:sz="4" w:space="0" w:color="000000"/>
              <w:bottom w:val="single" w:sz="4" w:space="0" w:color="000000"/>
              <w:right w:val="single" w:sz="4" w:space="0" w:color="000000"/>
            </w:tcBorders>
            <w:vAlign w:val="center"/>
          </w:tcPr>
          <w:p w14:paraId="2AD73190"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EC31FA" w14:paraId="4C673357" w14:textId="77777777">
        <w:trPr>
          <w:trHeight w:val="440"/>
        </w:trPr>
        <w:tc>
          <w:tcPr>
            <w:tcW w:w="1978" w:type="dxa"/>
            <w:gridSpan w:val="2"/>
            <w:vMerge/>
            <w:tcBorders>
              <w:top w:val="single" w:sz="4" w:space="0" w:color="000000"/>
              <w:left w:val="single" w:sz="4" w:space="0" w:color="000000"/>
              <w:bottom w:val="single" w:sz="4" w:space="0" w:color="000000"/>
              <w:right w:val="single" w:sz="4" w:space="0" w:color="000000"/>
            </w:tcBorders>
            <w:vAlign w:val="center"/>
          </w:tcPr>
          <w:p w14:paraId="215C17C0" w14:textId="77777777" w:rsidR="00EC31FA" w:rsidRDefault="00EC31FA">
            <w:pPr>
              <w:jc w:val="center"/>
              <w:rPr>
                <w:rFonts w:ascii="宋体" w:hAnsi="宋体" w:cs="宋体" w:hint="eastAsia"/>
                <w:color w:val="000000"/>
                <w:sz w:val="20"/>
                <w:szCs w:val="20"/>
              </w:rPr>
            </w:pPr>
          </w:p>
        </w:tc>
        <w:tc>
          <w:tcPr>
            <w:tcW w:w="1980" w:type="dxa"/>
            <w:gridSpan w:val="2"/>
            <w:tcBorders>
              <w:top w:val="single" w:sz="4" w:space="0" w:color="000000"/>
              <w:left w:val="single" w:sz="4" w:space="0" w:color="000000"/>
              <w:bottom w:val="single" w:sz="4" w:space="0" w:color="000000"/>
              <w:right w:val="single" w:sz="4" w:space="0" w:color="000000"/>
            </w:tcBorders>
            <w:vAlign w:val="center"/>
          </w:tcPr>
          <w:p w14:paraId="6507EDA0"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921" w:type="dxa"/>
            <w:tcBorders>
              <w:top w:val="single" w:sz="4" w:space="0" w:color="000000"/>
              <w:left w:val="single" w:sz="4" w:space="0" w:color="000000"/>
              <w:bottom w:val="single" w:sz="4" w:space="0" w:color="000000"/>
              <w:right w:val="single" w:sz="4" w:space="0" w:color="000000"/>
            </w:tcBorders>
            <w:vAlign w:val="center"/>
          </w:tcPr>
          <w:p w14:paraId="7C33FAE6"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37.69</w:t>
            </w:r>
          </w:p>
        </w:tc>
        <w:tc>
          <w:tcPr>
            <w:tcW w:w="1953" w:type="dxa"/>
            <w:gridSpan w:val="2"/>
            <w:tcBorders>
              <w:top w:val="single" w:sz="4" w:space="0" w:color="000000"/>
              <w:left w:val="single" w:sz="4" w:space="0" w:color="000000"/>
              <w:bottom w:val="single" w:sz="4" w:space="0" w:color="000000"/>
              <w:right w:val="single" w:sz="4" w:space="0" w:color="000000"/>
            </w:tcBorders>
            <w:vAlign w:val="center"/>
          </w:tcPr>
          <w:p w14:paraId="712D3958"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37.69</w:t>
            </w:r>
          </w:p>
        </w:tc>
        <w:tc>
          <w:tcPr>
            <w:tcW w:w="2022" w:type="dxa"/>
            <w:gridSpan w:val="2"/>
            <w:tcBorders>
              <w:top w:val="single" w:sz="4" w:space="0" w:color="000000"/>
              <w:left w:val="single" w:sz="4" w:space="0" w:color="000000"/>
              <w:bottom w:val="single" w:sz="4" w:space="0" w:color="000000"/>
              <w:right w:val="single" w:sz="4" w:space="0" w:color="000000"/>
            </w:tcBorders>
            <w:vAlign w:val="center"/>
          </w:tcPr>
          <w:p w14:paraId="6EFDE578"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37.69</w:t>
            </w:r>
          </w:p>
        </w:tc>
        <w:tc>
          <w:tcPr>
            <w:tcW w:w="1526" w:type="dxa"/>
            <w:gridSpan w:val="2"/>
            <w:tcBorders>
              <w:top w:val="single" w:sz="4" w:space="0" w:color="000000"/>
              <w:left w:val="single" w:sz="4" w:space="0" w:color="000000"/>
              <w:bottom w:val="single" w:sz="4" w:space="0" w:color="000000"/>
              <w:right w:val="single" w:sz="4" w:space="0" w:color="000000"/>
            </w:tcBorders>
            <w:vAlign w:val="center"/>
          </w:tcPr>
          <w:p w14:paraId="1D591A37"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210" w:type="dxa"/>
            <w:gridSpan w:val="2"/>
            <w:tcBorders>
              <w:top w:val="single" w:sz="4" w:space="0" w:color="000000"/>
              <w:left w:val="single" w:sz="4" w:space="0" w:color="000000"/>
              <w:bottom w:val="single" w:sz="4" w:space="0" w:color="000000"/>
              <w:right w:val="single" w:sz="4" w:space="0" w:color="000000"/>
            </w:tcBorders>
            <w:vAlign w:val="center"/>
          </w:tcPr>
          <w:p w14:paraId="7E4F7FED"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990" w:type="dxa"/>
            <w:tcBorders>
              <w:top w:val="single" w:sz="4" w:space="0" w:color="000000"/>
              <w:left w:val="single" w:sz="4" w:space="0" w:color="000000"/>
              <w:bottom w:val="single" w:sz="4" w:space="0" w:color="000000"/>
              <w:right w:val="single" w:sz="4" w:space="0" w:color="000000"/>
            </w:tcBorders>
            <w:vAlign w:val="center"/>
          </w:tcPr>
          <w:p w14:paraId="4AEBA008"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EC31FA" w14:paraId="1513DFC7" w14:textId="77777777">
        <w:trPr>
          <w:trHeight w:val="440"/>
        </w:trPr>
        <w:tc>
          <w:tcPr>
            <w:tcW w:w="1978" w:type="dxa"/>
            <w:gridSpan w:val="2"/>
            <w:vMerge/>
            <w:tcBorders>
              <w:top w:val="single" w:sz="4" w:space="0" w:color="000000"/>
              <w:left w:val="single" w:sz="4" w:space="0" w:color="000000"/>
              <w:bottom w:val="single" w:sz="4" w:space="0" w:color="000000"/>
              <w:right w:val="single" w:sz="4" w:space="0" w:color="000000"/>
            </w:tcBorders>
            <w:vAlign w:val="center"/>
          </w:tcPr>
          <w:p w14:paraId="2E2961AE" w14:textId="77777777" w:rsidR="00EC31FA" w:rsidRDefault="00EC31FA">
            <w:pPr>
              <w:jc w:val="center"/>
              <w:rPr>
                <w:rFonts w:ascii="宋体" w:hAnsi="宋体" w:cs="宋体" w:hint="eastAsia"/>
                <w:color w:val="000000"/>
                <w:sz w:val="20"/>
                <w:szCs w:val="20"/>
              </w:rPr>
            </w:pPr>
          </w:p>
        </w:tc>
        <w:tc>
          <w:tcPr>
            <w:tcW w:w="1980" w:type="dxa"/>
            <w:gridSpan w:val="2"/>
            <w:tcBorders>
              <w:top w:val="single" w:sz="4" w:space="0" w:color="000000"/>
              <w:left w:val="single" w:sz="4" w:space="0" w:color="000000"/>
              <w:bottom w:val="single" w:sz="4" w:space="0" w:color="000000"/>
              <w:right w:val="single" w:sz="4" w:space="0" w:color="000000"/>
            </w:tcBorders>
            <w:vAlign w:val="center"/>
          </w:tcPr>
          <w:p w14:paraId="04951839"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921" w:type="dxa"/>
            <w:tcBorders>
              <w:top w:val="single" w:sz="4" w:space="0" w:color="000000"/>
              <w:left w:val="single" w:sz="4" w:space="0" w:color="000000"/>
              <w:bottom w:val="single" w:sz="4" w:space="0" w:color="000000"/>
              <w:right w:val="single" w:sz="4" w:space="0" w:color="000000"/>
            </w:tcBorders>
            <w:vAlign w:val="center"/>
          </w:tcPr>
          <w:p w14:paraId="66CEE52C"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37.69</w:t>
            </w:r>
          </w:p>
        </w:tc>
        <w:tc>
          <w:tcPr>
            <w:tcW w:w="1953" w:type="dxa"/>
            <w:gridSpan w:val="2"/>
            <w:tcBorders>
              <w:top w:val="single" w:sz="4" w:space="0" w:color="000000"/>
              <w:left w:val="single" w:sz="4" w:space="0" w:color="000000"/>
              <w:bottom w:val="single" w:sz="4" w:space="0" w:color="000000"/>
              <w:right w:val="single" w:sz="4" w:space="0" w:color="000000"/>
            </w:tcBorders>
            <w:vAlign w:val="center"/>
          </w:tcPr>
          <w:p w14:paraId="2A3AB81B" w14:textId="60321CC5" w:rsidR="00EC31FA" w:rsidRDefault="00211B17">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37.69</w:t>
            </w:r>
          </w:p>
        </w:tc>
        <w:tc>
          <w:tcPr>
            <w:tcW w:w="2022" w:type="dxa"/>
            <w:gridSpan w:val="2"/>
            <w:tcBorders>
              <w:top w:val="single" w:sz="4" w:space="0" w:color="000000"/>
              <w:left w:val="single" w:sz="4" w:space="0" w:color="000000"/>
              <w:bottom w:val="single" w:sz="4" w:space="0" w:color="000000"/>
              <w:right w:val="single" w:sz="4" w:space="0" w:color="000000"/>
            </w:tcBorders>
            <w:vAlign w:val="center"/>
          </w:tcPr>
          <w:p w14:paraId="29B5A599"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37.69</w:t>
            </w:r>
          </w:p>
        </w:tc>
        <w:tc>
          <w:tcPr>
            <w:tcW w:w="1526" w:type="dxa"/>
            <w:gridSpan w:val="2"/>
            <w:tcBorders>
              <w:top w:val="single" w:sz="4" w:space="0" w:color="000000"/>
              <w:left w:val="single" w:sz="4" w:space="0" w:color="000000"/>
              <w:bottom w:val="single" w:sz="4" w:space="0" w:color="000000"/>
              <w:right w:val="single" w:sz="4" w:space="0" w:color="000000"/>
            </w:tcBorders>
            <w:vAlign w:val="center"/>
          </w:tcPr>
          <w:p w14:paraId="389EA47E"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210" w:type="dxa"/>
            <w:gridSpan w:val="2"/>
            <w:tcBorders>
              <w:top w:val="single" w:sz="4" w:space="0" w:color="000000"/>
              <w:left w:val="single" w:sz="4" w:space="0" w:color="000000"/>
              <w:bottom w:val="single" w:sz="4" w:space="0" w:color="000000"/>
              <w:right w:val="single" w:sz="4" w:space="0" w:color="000000"/>
            </w:tcBorders>
            <w:vAlign w:val="center"/>
          </w:tcPr>
          <w:p w14:paraId="39193B4F"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90" w:type="dxa"/>
            <w:tcBorders>
              <w:top w:val="single" w:sz="4" w:space="0" w:color="000000"/>
              <w:left w:val="single" w:sz="4" w:space="0" w:color="000000"/>
              <w:bottom w:val="single" w:sz="4" w:space="0" w:color="000000"/>
              <w:right w:val="single" w:sz="4" w:space="0" w:color="000000"/>
            </w:tcBorders>
            <w:vAlign w:val="center"/>
          </w:tcPr>
          <w:p w14:paraId="18050EC2"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C31FA" w14:paraId="29FBA744" w14:textId="77777777">
        <w:trPr>
          <w:trHeight w:val="440"/>
        </w:trPr>
        <w:tc>
          <w:tcPr>
            <w:tcW w:w="1978" w:type="dxa"/>
            <w:gridSpan w:val="2"/>
            <w:vMerge/>
            <w:tcBorders>
              <w:top w:val="single" w:sz="4" w:space="0" w:color="000000"/>
              <w:left w:val="single" w:sz="4" w:space="0" w:color="000000"/>
              <w:bottom w:val="single" w:sz="4" w:space="0" w:color="000000"/>
              <w:right w:val="single" w:sz="4" w:space="0" w:color="000000"/>
            </w:tcBorders>
            <w:vAlign w:val="center"/>
          </w:tcPr>
          <w:p w14:paraId="367C8AB8" w14:textId="77777777" w:rsidR="00EC31FA" w:rsidRDefault="00EC31FA">
            <w:pPr>
              <w:jc w:val="center"/>
              <w:rPr>
                <w:rFonts w:ascii="宋体" w:hAnsi="宋体" w:cs="宋体" w:hint="eastAsia"/>
                <w:color w:val="000000"/>
                <w:sz w:val="20"/>
                <w:szCs w:val="20"/>
              </w:rPr>
            </w:pPr>
          </w:p>
        </w:tc>
        <w:tc>
          <w:tcPr>
            <w:tcW w:w="1980" w:type="dxa"/>
            <w:gridSpan w:val="2"/>
            <w:tcBorders>
              <w:top w:val="single" w:sz="4" w:space="0" w:color="000000"/>
              <w:left w:val="single" w:sz="4" w:space="0" w:color="000000"/>
              <w:bottom w:val="single" w:sz="4" w:space="0" w:color="000000"/>
              <w:right w:val="single" w:sz="4" w:space="0" w:color="000000"/>
            </w:tcBorders>
            <w:vAlign w:val="center"/>
          </w:tcPr>
          <w:p w14:paraId="62E27BE0"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  其他资金</w:t>
            </w:r>
          </w:p>
        </w:tc>
        <w:tc>
          <w:tcPr>
            <w:tcW w:w="921" w:type="dxa"/>
            <w:tcBorders>
              <w:top w:val="single" w:sz="4" w:space="0" w:color="000000"/>
              <w:left w:val="single" w:sz="4" w:space="0" w:color="000000"/>
              <w:bottom w:val="single" w:sz="4" w:space="0" w:color="000000"/>
              <w:right w:val="single" w:sz="4" w:space="0" w:color="000000"/>
            </w:tcBorders>
            <w:vAlign w:val="center"/>
          </w:tcPr>
          <w:p w14:paraId="25B721B5"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953" w:type="dxa"/>
            <w:gridSpan w:val="2"/>
            <w:tcBorders>
              <w:top w:val="single" w:sz="4" w:space="0" w:color="000000"/>
              <w:left w:val="single" w:sz="4" w:space="0" w:color="000000"/>
              <w:bottom w:val="single" w:sz="4" w:space="0" w:color="000000"/>
              <w:right w:val="single" w:sz="4" w:space="0" w:color="000000"/>
            </w:tcBorders>
            <w:vAlign w:val="center"/>
          </w:tcPr>
          <w:p w14:paraId="7D94F4B7"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2022" w:type="dxa"/>
            <w:gridSpan w:val="2"/>
            <w:tcBorders>
              <w:top w:val="single" w:sz="4" w:space="0" w:color="000000"/>
              <w:left w:val="single" w:sz="4" w:space="0" w:color="000000"/>
              <w:bottom w:val="single" w:sz="4" w:space="0" w:color="000000"/>
              <w:right w:val="single" w:sz="4" w:space="0" w:color="000000"/>
            </w:tcBorders>
            <w:vAlign w:val="center"/>
          </w:tcPr>
          <w:p w14:paraId="567D1A1F" w14:textId="77777777" w:rsidR="00EC31FA" w:rsidRDefault="00EC31FA">
            <w:pPr>
              <w:jc w:val="center"/>
              <w:rPr>
                <w:rFonts w:ascii="宋体" w:hAnsi="宋体" w:cs="宋体" w:hint="eastAsia"/>
                <w:color w:val="000000"/>
                <w:sz w:val="20"/>
                <w:szCs w:val="20"/>
              </w:rPr>
            </w:pPr>
          </w:p>
        </w:tc>
        <w:tc>
          <w:tcPr>
            <w:tcW w:w="1526" w:type="dxa"/>
            <w:gridSpan w:val="2"/>
            <w:tcBorders>
              <w:top w:val="single" w:sz="4" w:space="0" w:color="000000"/>
              <w:left w:val="single" w:sz="4" w:space="0" w:color="000000"/>
              <w:bottom w:val="single" w:sz="4" w:space="0" w:color="000000"/>
              <w:right w:val="single" w:sz="4" w:space="0" w:color="000000"/>
            </w:tcBorders>
            <w:vAlign w:val="center"/>
          </w:tcPr>
          <w:p w14:paraId="18600B07"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210" w:type="dxa"/>
            <w:gridSpan w:val="2"/>
            <w:tcBorders>
              <w:top w:val="single" w:sz="4" w:space="0" w:color="000000"/>
              <w:left w:val="single" w:sz="4" w:space="0" w:color="000000"/>
              <w:bottom w:val="single" w:sz="4" w:space="0" w:color="000000"/>
              <w:right w:val="single" w:sz="4" w:space="0" w:color="000000"/>
            </w:tcBorders>
            <w:vAlign w:val="center"/>
          </w:tcPr>
          <w:p w14:paraId="3793D75F"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90" w:type="dxa"/>
            <w:tcBorders>
              <w:top w:val="single" w:sz="4" w:space="0" w:color="000000"/>
              <w:left w:val="single" w:sz="4" w:space="0" w:color="000000"/>
              <w:bottom w:val="single" w:sz="4" w:space="0" w:color="000000"/>
              <w:right w:val="single" w:sz="4" w:space="0" w:color="000000"/>
            </w:tcBorders>
            <w:vAlign w:val="center"/>
          </w:tcPr>
          <w:p w14:paraId="3DBA2A75"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C31FA" w14:paraId="77D8DA0E" w14:textId="77777777">
        <w:trPr>
          <w:trHeight w:val="440"/>
        </w:trPr>
        <w:tc>
          <w:tcPr>
            <w:tcW w:w="1978" w:type="dxa"/>
            <w:gridSpan w:val="2"/>
            <w:vMerge/>
            <w:tcBorders>
              <w:top w:val="single" w:sz="4" w:space="0" w:color="000000"/>
              <w:left w:val="single" w:sz="4" w:space="0" w:color="000000"/>
              <w:bottom w:val="single" w:sz="4" w:space="0" w:color="000000"/>
              <w:right w:val="single" w:sz="4" w:space="0" w:color="000000"/>
            </w:tcBorders>
            <w:vAlign w:val="center"/>
          </w:tcPr>
          <w:p w14:paraId="364CB099" w14:textId="77777777" w:rsidR="00EC31FA" w:rsidRDefault="00EC31FA">
            <w:pPr>
              <w:jc w:val="center"/>
              <w:rPr>
                <w:rFonts w:ascii="宋体" w:hAnsi="宋体" w:cs="宋体" w:hint="eastAsia"/>
                <w:color w:val="000000"/>
                <w:sz w:val="20"/>
                <w:szCs w:val="20"/>
              </w:rPr>
            </w:pPr>
          </w:p>
        </w:tc>
        <w:tc>
          <w:tcPr>
            <w:tcW w:w="1980" w:type="dxa"/>
            <w:gridSpan w:val="2"/>
            <w:tcBorders>
              <w:top w:val="single" w:sz="4" w:space="0" w:color="000000"/>
              <w:left w:val="single" w:sz="4" w:space="0" w:color="000000"/>
              <w:bottom w:val="single" w:sz="4" w:space="0" w:color="000000"/>
              <w:right w:val="single" w:sz="4" w:space="0" w:color="000000"/>
            </w:tcBorders>
            <w:vAlign w:val="center"/>
          </w:tcPr>
          <w:p w14:paraId="371FAFB4" w14:textId="77777777" w:rsidR="00EC31FA" w:rsidRDefault="00EC31FA">
            <w:pPr>
              <w:jc w:val="center"/>
              <w:rPr>
                <w:rFonts w:ascii="宋体" w:hAnsi="宋体" w:cs="宋体" w:hint="eastAsia"/>
                <w:color w:val="000000"/>
                <w:sz w:val="20"/>
                <w:szCs w:val="20"/>
              </w:rPr>
            </w:pPr>
          </w:p>
        </w:tc>
        <w:tc>
          <w:tcPr>
            <w:tcW w:w="921" w:type="dxa"/>
            <w:tcBorders>
              <w:top w:val="single" w:sz="4" w:space="0" w:color="000000"/>
              <w:left w:val="single" w:sz="4" w:space="0" w:color="000000"/>
              <w:bottom w:val="single" w:sz="4" w:space="0" w:color="000000"/>
              <w:right w:val="single" w:sz="4" w:space="0" w:color="000000"/>
            </w:tcBorders>
            <w:vAlign w:val="center"/>
          </w:tcPr>
          <w:p w14:paraId="55A4693A" w14:textId="77777777" w:rsidR="00EC31FA" w:rsidRDefault="00EC31FA">
            <w:pPr>
              <w:jc w:val="center"/>
              <w:rPr>
                <w:rFonts w:ascii="宋体" w:hAnsi="宋体" w:cs="宋体" w:hint="eastAsia"/>
                <w:color w:val="000000"/>
                <w:sz w:val="20"/>
                <w:szCs w:val="20"/>
              </w:rPr>
            </w:pPr>
          </w:p>
        </w:tc>
        <w:tc>
          <w:tcPr>
            <w:tcW w:w="1953" w:type="dxa"/>
            <w:gridSpan w:val="2"/>
            <w:tcBorders>
              <w:top w:val="single" w:sz="4" w:space="0" w:color="000000"/>
              <w:left w:val="single" w:sz="4" w:space="0" w:color="000000"/>
              <w:bottom w:val="single" w:sz="4" w:space="0" w:color="000000"/>
              <w:right w:val="single" w:sz="4" w:space="0" w:color="000000"/>
            </w:tcBorders>
            <w:vAlign w:val="center"/>
          </w:tcPr>
          <w:p w14:paraId="1F65B1EF" w14:textId="77777777" w:rsidR="00EC31FA" w:rsidRDefault="00EC31FA">
            <w:pPr>
              <w:jc w:val="center"/>
              <w:rPr>
                <w:rFonts w:ascii="宋体" w:hAnsi="宋体" w:cs="宋体" w:hint="eastAsia"/>
                <w:color w:val="000000"/>
                <w:sz w:val="20"/>
                <w:szCs w:val="20"/>
              </w:rPr>
            </w:pPr>
          </w:p>
        </w:tc>
        <w:tc>
          <w:tcPr>
            <w:tcW w:w="2022" w:type="dxa"/>
            <w:gridSpan w:val="2"/>
            <w:tcBorders>
              <w:top w:val="single" w:sz="4" w:space="0" w:color="000000"/>
              <w:left w:val="single" w:sz="4" w:space="0" w:color="000000"/>
              <w:bottom w:val="single" w:sz="4" w:space="0" w:color="000000"/>
              <w:right w:val="single" w:sz="4" w:space="0" w:color="000000"/>
            </w:tcBorders>
            <w:vAlign w:val="center"/>
          </w:tcPr>
          <w:p w14:paraId="1B67EBD4" w14:textId="77777777" w:rsidR="00EC31FA" w:rsidRDefault="00EC31FA">
            <w:pPr>
              <w:jc w:val="center"/>
              <w:rPr>
                <w:rFonts w:ascii="宋体" w:hAnsi="宋体" w:cs="宋体" w:hint="eastAsia"/>
                <w:color w:val="000000"/>
                <w:sz w:val="20"/>
                <w:szCs w:val="20"/>
              </w:rPr>
            </w:pPr>
          </w:p>
        </w:tc>
        <w:tc>
          <w:tcPr>
            <w:tcW w:w="1526" w:type="dxa"/>
            <w:gridSpan w:val="2"/>
            <w:tcBorders>
              <w:top w:val="single" w:sz="4" w:space="0" w:color="000000"/>
              <w:left w:val="single" w:sz="4" w:space="0" w:color="000000"/>
              <w:bottom w:val="single" w:sz="4" w:space="0" w:color="000000"/>
              <w:right w:val="single" w:sz="4" w:space="0" w:color="000000"/>
            </w:tcBorders>
            <w:vAlign w:val="center"/>
          </w:tcPr>
          <w:p w14:paraId="7CCEDADC"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210" w:type="dxa"/>
            <w:gridSpan w:val="2"/>
            <w:tcBorders>
              <w:top w:val="single" w:sz="4" w:space="0" w:color="000000"/>
              <w:left w:val="single" w:sz="4" w:space="0" w:color="000000"/>
              <w:bottom w:val="single" w:sz="4" w:space="0" w:color="000000"/>
              <w:right w:val="single" w:sz="4" w:space="0" w:color="000000"/>
            </w:tcBorders>
            <w:vAlign w:val="center"/>
          </w:tcPr>
          <w:p w14:paraId="26AF28A1"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90" w:type="dxa"/>
            <w:tcBorders>
              <w:top w:val="single" w:sz="4" w:space="0" w:color="000000"/>
              <w:left w:val="single" w:sz="4" w:space="0" w:color="000000"/>
              <w:bottom w:val="single" w:sz="4" w:space="0" w:color="000000"/>
              <w:right w:val="single" w:sz="4" w:space="0" w:color="000000"/>
            </w:tcBorders>
            <w:vAlign w:val="center"/>
          </w:tcPr>
          <w:p w14:paraId="28B661F6"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C31FA" w14:paraId="40D5CF15" w14:textId="77777777">
        <w:trPr>
          <w:trHeight w:val="280"/>
        </w:trPr>
        <w:tc>
          <w:tcPr>
            <w:tcW w:w="989" w:type="dxa"/>
            <w:vMerge w:val="restart"/>
            <w:tcBorders>
              <w:top w:val="single" w:sz="4" w:space="0" w:color="000000"/>
              <w:left w:val="single" w:sz="4" w:space="0" w:color="000000"/>
              <w:bottom w:val="single" w:sz="4" w:space="0" w:color="000000"/>
              <w:right w:val="single" w:sz="4" w:space="0" w:color="000000"/>
            </w:tcBorders>
            <w:vAlign w:val="center"/>
          </w:tcPr>
          <w:p w14:paraId="5532340F"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w:t>
            </w:r>
            <w:r>
              <w:rPr>
                <w:rFonts w:ascii="宋体" w:hAnsi="宋体" w:cs="宋体" w:hint="eastAsia"/>
                <w:color w:val="000000"/>
                <w:kern w:val="0"/>
                <w:sz w:val="20"/>
                <w:szCs w:val="20"/>
                <w:lang w:bidi="ar"/>
              </w:rPr>
              <w:lastRenderedPageBreak/>
              <w:t>体目标</w:t>
            </w:r>
          </w:p>
        </w:tc>
        <w:tc>
          <w:tcPr>
            <w:tcW w:w="5843" w:type="dxa"/>
            <w:gridSpan w:val="6"/>
            <w:tcBorders>
              <w:top w:val="single" w:sz="4" w:space="0" w:color="000000"/>
              <w:left w:val="single" w:sz="4" w:space="0" w:color="000000"/>
              <w:bottom w:val="single" w:sz="4" w:space="0" w:color="000000"/>
              <w:right w:val="single" w:sz="4" w:space="0" w:color="000000"/>
            </w:tcBorders>
            <w:vAlign w:val="center"/>
          </w:tcPr>
          <w:p w14:paraId="02040FBA"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预期目标</w:t>
            </w:r>
          </w:p>
        </w:tc>
        <w:tc>
          <w:tcPr>
            <w:tcW w:w="5748" w:type="dxa"/>
            <w:gridSpan w:val="7"/>
            <w:tcBorders>
              <w:top w:val="single" w:sz="4" w:space="0" w:color="000000"/>
              <w:left w:val="single" w:sz="4" w:space="0" w:color="000000"/>
              <w:bottom w:val="single" w:sz="4" w:space="0" w:color="000000"/>
              <w:right w:val="single" w:sz="4" w:space="0" w:color="000000"/>
            </w:tcBorders>
            <w:vAlign w:val="center"/>
          </w:tcPr>
          <w:p w14:paraId="70DBF1BD"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EC31FA" w14:paraId="65E9B8B8" w14:textId="77777777">
        <w:trPr>
          <w:trHeight w:val="540"/>
        </w:trPr>
        <w:tc>
          <w:tcPr>
            <w:tcW w:w="989" w:type="dxa"/>
            <w:vMerge/>
            <w:tcBorders>
              <w:top w:val="single" w:sz="4" w:space="0" w:color="000000"/>
              <w:left w:val="single" w:sz="4" w:space="0" w:color="000000"/>
              <w:bottom w:val="single" w:sz="4" w:space="0" w:color="000000"/>
              <w:right w:val="single" w:sz="4" w:space="0" w:color="000000"/>
            </w:tcBorders>
            <w:vAlign w:val="center"/>
          </w:tcPr>
          <w:p w14:paraId="657626ED" w14:textId="77777777" w:rsidR="00EC31FA" w:rsidRDefault="00EC31FA">
            <w:pPr>
              <w:jc w:val="center"/>
              <w:rPr>
                <w:rFonts w:ascii="宋体" w:hAnsi="宋体" w:cs="宋体" w:hint="eastAsia"/>
                <w:color w:val="000000"/>
                <w:sz w:val="20"/>
                <w:szCs w:val="20"/>
              </w:rPr>
            </w:pPr>
          </w:p>
        </w:tc>
        <w:tc>
          <w:tcPr>
            <w:tcW w:w="5843" w:type="dxa"/>
            <w:gridSpan w:val="6"/>
            <w:tcBorders>
              <w:top w:val="single" w:sz="4" w:space="0" w:color="000000"/>
              <w:left w:val="single" w:sz="4" w:space="0" w:color="000000"/>
              <w:bottom w:val="single" w:sz="4" w:space="0" w:color="000000"/>
              <w:right w:val="single" w:sz="4" w:space="0" w:color="000000"/>
            </w:tcBorders>
          </w:tcPr>
          <w:p w14:paraId="00C04B30" w14:textId="77777777" w:rsidR="00EC31F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本项目拟投入37.6933万元用于发放2024年义务教育保障机制经费，其中，小学人数201人，学前人数62人，随班就读残疾学生2人，公用经费享受比例100%，资金发放及时率100%，小学生公用经费标准元/生/年，学前公用经费标准元/生/年，学生家庭经济负担有效降低，家长满意度、学生满意度、教师满意度大于等于95%。</w:t>
            </w:r>
          </w:p>
        </w:tc>
        <w:tc>
          <w:tcPr>
            <w:tcW w:w="5748" w:type="dxa"/>
            <w:gridSpan w:val="7"/>
            <w:tcBorders>
              <w:top w:val="single" w:sz="4" w:space="0" w:color="000000"/>
              <w:left w:val="single" w:sz="4" w:space="0" w:color="000000"/>
              <w:bottom w:val="single" w:sz="4" w:space="0" w:color="000000"/>
              <w:right w:val="single" w:sz="4" w:space="0" w:color="000000"/>
            </w:tcBorders>
          </w:tcPr>
          <w:p w14:paraId="6C1111EE" w14:textId="77777777" w:rsidR="00EC31FA"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截止2024年12月31日，该项目实际完成100%，通过该项目的实施，提升了义务教育的高质量，促进了学生身心健康全面的发展。</w:t>
            </w:r>
          </w:p>
        </w:tc>
      </w:tr>
      <w:tr w:rsidR="00EC31FA" w14:paraId="0F365E9D" w14:textId="77777777">
        <w:trPr>
          <w:trHeight w:val="521"/>
        </w:trPr>
        <w:tc>
          <w:tcPr>
            <w:tcW w:w="989" w:type="dxa"/>
            <w:vMerge w:val="restart"/>
            <w:tcBorders>
              <w:top w:val="single" w:sz="4" w:space="0" w:color="000000"/>
              <w:left w:val="single" w:sz="4" w:space="0" w:color="000000"/>
              <w:bottom w:val="single" w:sz="4" w:space="0" w:color="000000"/>
              <w:right w:val="single" w:sz="4" w:space="0" w:color="000000"/>
            </w:tcBorders>
            <w:vAlign w:val="center"/>
          </w:tcPr>
          <w:p w14:paraId="52604761" w14:textId="77777777" w:rsidR="00EC31FA" w:rsidRDefault="00EC31FA">
            <w:pPr>
              <w:jc w:val="center"/>
              <w:rPr>
                <w:rFonts w:ascii="宋体" w:hAnsi="宋体" w:cs="宋体" w:hint="eastAsia"/>
                <w:color w:val="000000"/>
                <w:sz w:val="20"/>
                <w:szCs w:val="20"/>
              </w:rPr>
            </w:pPr>
          </w:p>
        </w:tc>
        <w:tc>
          <w:tcPr>
            <w:tcW w:w="989" w:type="dxa"/>
            <w:vMerge w:val="restart"/>
            <w:tcBorders>
              <w:top w:val="single" w:sz="4" w:space="0" w:color="000000"/>
              <w:left w:val="single" w:sz="4" w:space="0" w:color="000000"/>
              <w:bottom w:val="single" w:sz="4" w:space="0" w:color="000000"/>
              <w:right w:val="single" w:sz="4" w:space="0" w:color="000000"/>
            </w:tcBorders>
            <w:vAlign w:val="center"/>
          </w:tcPr>
          <w:p w14:paraId="529F3A97"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41979157"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489" w:type="dxa"/>
            <w:gridSpan w:val="3"/>
            <w:vMerge w:val="restart"/>
            <w:tcBorders>
              <w:top w:val="single" w:sz="4" w:space="0" w:color="000000"/>
              <w:left w:val="single" w:sz="4" w:space="0" w:color="000000"/>
              <w:bottom w:val="single" w:sz="4" w:space="0" w:color="000000"/>
              <w:right w:val="single" w:sz="4" w:space="0" w:color="000000"/>
            </w:tcBorders>
            <w:vAlign w:val="center"/>
          </w:tcPr>
          <w:p w14:paraId="6EAF9251"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375" w:type="dxa"/>
            <w:vMerge w:val="restart"/>
            <w:tcBorders>
              <w:top w:val="single" w:sz="4" w:space="0" w:color="000000"/>
              <w:left w:val="single" w:sz="4" w:space="0" w:color="000000"/>
              <w:bottom w:val="single" w:sz="4" w:space="0" w:color="000000"/>
              <w:right w:val="single" w:sz="4" w:space="0" w:color="000000"/>
            </w:tcBorders>
            <w:vAlign w:val="center"/>
          </w:tcPr>
          <w:p w14:paraId="608D13DA"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1224" w:type="dxa"/>
            <w:vMerge w:val="restart"/>
            <w:tcBorders>
              <w:top w:val="single" w:sz="4" w:space="0" w:color="000000"/>
              <w:left w:val="single" w:sz="4" w:space="0" w:color="000000"/>
              <w:bottom w:val="single" w:sz="4" w:space="0" w:color="000000"/>
              <w:right w:val="single" w:sz="4" w:space="0" w:color="000000"/>
            </w:tcBorders>
            <w:vAlign w:val="center"/>
          </w:tcPr>
          <w:p w14:paraId="1F3F77BA"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1513"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0E0D2C4"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1375"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C028BE3"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63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8BD3F68"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EC31FA" w14:paraId="05B38883" w14:textId="77777777">
        <w:trPr>
          <w:trHeight w:val="521"/>
        </w:trPr>
        <w:tc>
          <w:tcPr>
            <w:tcW w:w="989" w:type="dxa"/>
            <w:vMerge/>
            <w:tcBorders>
              <w:top w:val="single" w:sz="4" w:space="0" w:color="000000"/>
              <w:left w:val="single" w:sz="4" w:space="0" w:color="000000"/>
              <w:bottom w:val="single" w:sz="4" w:space="0" w:color="000000"/>
              <w:right w:val="single" w:sz="4" w:space="0" w:color="000000"/>
            </w:tcBorders>
            <w:vAlign w:val="center"/>
          </w:tcPr>
          <w:p w14:paraId="33D85AD1" w14:textId="77777777" w:rsidR="00EC31FA" w:rsidRDefault="00EC31FA">
            <w:pPr>
              <w:jc w:val="center"/>
              <w:rPr>
                <w:rFonts w:ascii="宋体" w:hAnsi="宋体" w:cs="宋体" w:hint="eastAsia"/>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vAlign w:val="center"/>
          </w:tcPr>
          <w:p w14:paraId="0E20DD18" w14:textId="77777777" w:rsidR="00EC31FA" w:rsidRDefault="00EC31FA">
            <w:pPr>
              <w:jc w:val="center"/>
              <w:rPr>
                <w:rFonts w:ascii="宋体" w:hAnsi="宋体" w:cs="宋体" w:hint="eastAsia"/>
                <w:color w:val="000000"/>
                <w:sz w:val="20"/>
                <w:szCs w:val="20"/>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1DCE9B0B" w14:textId="77777777" w:rsidR="00EC31FA" w:rsidRDefault="00EC31FA">
            <w:pPr>
              <w:jc w:val="center"/>
              <w:rPr>
                <w:rFonts w:ascii="宋体" w:hAnsi="宋体" w:cs="宋体" w:hint="eastAsia"/>
                <w:color w:val="000000"/>
                <w:sz w:val="20"/>
                <w:szCs w:val="20"/>
              </w:rPr>
            </w:pPr>
          </w:p>
        </w:tc>
        <w:tc>
          <w:tcPr>
            <w:tcW w:w="2489" w:type="dxa"/>
            <w:gridSpan w:val="3"/>
            <w:vMerge/>
            <w:tcBorders>
              <w:top w:val="single" w:sz="4" w:space="0" w:color="000000"/>
              <w:left w:val="single" w:sz="4" w:space="0" w:color="000000"/>
              <w:bottom w:val="single" w:sz="4" w:space="0" w:color="000000"/>
              <w:right w:val="single" w:sz="4" w:space="0" w:color="000000"/>
            </w:tcBorders>
            <w:vAlign w:val="center"/>
          </w:tcPr>
          <w:p w14:paraId="1A1EA6C0" w14:textId="77777777" w:rsidR="00EC31FA" w:rsidRDefault="00EC31FA">
            <w:pPr>
              <w:jc w:val="center"/>
              <w:rPr>
                <w:rFonts w:ascii="宋体" w:hAnsi="宋体" w:cs="宋体" w:hint="eastAsia"/>
                <w:color w:val="000000"/>
                <w:sz w:val="20"/>
                <w:szCs w:val="20"/>
              </w:rPr>
            </w:pPr>
          </w:p>
        </w:tc>
        <w:tc>
          <w:tcPr>
            <w:tcW w:w="1375" w:type="dxa"/>
            <w:vMerge/>
            <w:tcBorders>
              <w:top w:val="single" w:sz="4" w:space="0" w:color="000000"/>
              <w:left w:val="single" w:sz="4" w:space="0" w:color="000000"/>
              <w:bottom w:val="single" w:sz="4" w:space="0" w:color="000000"/>
              <w:right w:val="single" w:sz="4" w:space="0" w:color="000000"/>
            </w:tcBorders>
            <w:vAlign w:val="center"/>
          </w:tcPr>
          <w:p w14:paraId="24EFDE9B" w14:textId="77777777" w:rsidR="00EC31FA" w:rsidRDefault="00EC31FA">
            <w:pPr>
              <w:jc w:val="center"/>
              <w:rPr>
                <w:rFonts w:ascii="宋体" w:hAnsi="宋体" w:cs="宋体" w:hint="eastAsia"/>
                <w:color w:val="000000"/>
                <w:sz w:val="20"/>
                <w:szCs w:val="20"/>
              </w:rPr>
            </w:pPr>
          </w:p>
        </w:tc>
        <w:tc>
          <w:tcPr>
            <w:tcW w:w="1224" w:type="dxa"/>
            <w:vMerge/>
            <w:tcBorders>
              <w:top w:val="single" w:sz="4" w:space="0" w:color="000000"/>
              <w:left w:val="single" w:sz="4" w:space="0" w:color="000000"/>
              <w:bottom w:val="single" w:sz="4" w:space="0" w:color="000000"/>
              <w:right w:val="single" w:sz="4" w:space="0" w:color="000000"/>
            </w:tcBorders>
            <w:vAlign w:val="center"/>
          </w:tcPr>
          <w:p w14:paraId="213BA565" w14:textId="77777777" w:rsidR="00EC31FA" w:rsidRDefault="00EC31FA">
            <w:pPr>
              <w:jc w:val="center"/>
              <w:rPr>
                <w:rFonts w:ascii="宋体" w:hAnsi="宋体" w:cs="宋体" w:hint="eastAsia"/>
                <w:color w:val="000000"/>
                <w:sz w:val="20"/>
                <w:szCs w:val="20"/>
              </w:rPr>
            </w:pPr>
          </w:p>
        </w:tc>
        <w:tc>
          <w:tcPr>
            <w:tcW w:w="1513" w:type="dxa"/>
            <w:gridSpan w:val="2"/>
            <w:vMerge/>
            <w:tcBorders>
              <w:top w:val="single" w:sz="4" w:space="0" w:color="000000"/>
              <w:left w:val="single" w:sz="4" w:space="0" w:color="000000"/>
              <w:bottom w:val="single" w:sz="4" w:space="0" w:color="000000"/>
              <w:right w:val="single" w:sz="4" w:space="0" w:color="000000"/>
            </w:tcBorders>
            <w:vAlign w:val="center"/>
          </w:tcPr>
          <w:p w14:paraId="0844D94E" w14:textId="77777777" w:rsidR="00EC31FA" w:rsidRDefault="00EC31FA">
            <w:pPr>
              <w:jc w:val="center"/>
              <w:rPr>
                <w:rFonts w:ascii="宋体" w:hAnsi="宋体" w:cs="宋体" w:hint="eastAsia"/>
                <w:color w:val="000000"/>
                <w:sz w:val="20"/>
                <w:szCs w:val="20"/>
              </w:rPr>
            </w:pPr>
          </w:p>
        </w:tc>
        <w:tc>
          <w:tcPr>
            <w:tcW w:w="1375" w:type="dxa"/>
            <w:gridSpan w:val="2"/>
            <w:vMerge/>
            <w:tcBorders>
              <w:top w:val="single" w:sz="4" w:space="0" w:color="000000"/>
              <w:left w:val="single" w:sz="4" w:space="0" w:color="000000"/>
              <w:bottom w:val="single" w:sz="4" w:space="0" w:color="000000"/>
              <w:right w:val="single" w:sz="4" w:space="0" w:color="000000"/>
            </w:tcBorders>
            <w:vAlign w:val="center"/>
          </w:tcPr>
          <w:p w14:paraId="54512EFF" w14:textId="77777777" w:rsidR="00EC31FA" w:rsidRDefault="00EC31FA">
            <w:pPr>
              <w:jc w:val="center"/>
              <w:rPr>
                <w:rFonts w:ascii="宋体" w:hAnsi="宋体" w:cs="宋体" w:hint="eastAsia"/>
                <w:color w:val="000000"/>
                <w:sz w:val="20"/>
                <w:szCs w:val="20"/>
              </w:rPr>
            </w:pPr>
          </w:p>
        </w:tc>
        <w:tc>
          <w:tcPr>
            <w:tcW w:w="1636" w:type="dxa"/>
            <w:gridSpan w:val="2"/>
            <w:vMerge/>
            <w:tcBorders>
              <w:top w:val="single" w:sz="4" w:space="0" w:color="000000"/>
              <w:left w:val="single" w:sz="4" w:space="0" w:color="000000"/>
              <w:bottom w:val="single" w:sz="4" w:space="0" w:color="000000"/>
              <w:right w:val="single" w:sz="4" w:space="0" w:color="000000"/>
            </w:tcBorders>
            <w:vAlign w:val="center"/>
          </w:tcPr>
          <w:p w14:paraId="4984C62D" w14:textId="77777777" w:rsidR="00EC31FA" w:rsidRDefault="00EC31FA">
            <w:pPr>
              <w:jc w:val="center"/>
              <w:rPr>
                <w:rFonts w:ascii="宋体" w:hAnsi="宋体" w:cs="宋体" w:hint="eastAsia"/>
                <w:color w:val="000000"/>
                <w:sz w:val="20"/>
                <w:szCs w:val="20"/>
              </w:rPr>
            </w:pPr>
          </w:p>
        </w:tc>
      </w:tr>
      <w:tr w:rsidR="00EC31FA" w14:paraId="56727B5D" w14:textId="77777777">
        <w:trPr>
          <w:trHeight w:val="400"/>
        </w:trPr>
        <w:tc>
          <w:tcPr>
            <w:tcW w:w="989" w:type="dxa"/>
            <w:vMerge w:val="restart"/>
            <w:tcBorders>
              <w:top w:val="single" w:sz="4" w:space="0" w:color="000000"/>
              <w:left w:val="single" w:sz="4" w:space="0" w:color="000000"/>
              <w:bottom w:val="single" w:sz="4" w:space="0" w:color="000000"/>
              <w:right w:val="single" w:sz="4" w:space="0" w:color="000000"/>
            </w:tcBorders>
            <w:vAlign w:val="center"/>
          </w:tcPr>
          <w:p w14:paraId="5388CD19"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989" w:type="dxa"/>
            <w:vMerge w:val="restart"/>
            <w:tcBorders>
              <w:top w:val="single" w:sz="4" w:space="0" w:color="000000"/>
              <w:left w:val="single" w:sz="4" w:space="0" w:color="000000"/>
              <w:bottom w:val="single" w:sz="4" w:space="0" w:color="000000"/>
              <w:right w:val="single" w:sz="4" w:space="0" w:color="000000"/>
            </w:tcBorders>
            <w:vAlign w:val="center"/>
          </w:tcPr>
          <w:p w14:paraId="42312B2C"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990" w:type="dxa"/>
            <w:tcBorders>
              <w:top w:val="single" w:sz="4" w:space="0" w:color="000000"/>
              <w:left w:val="single" w:sz="4" w:space="0" w:color="000000"/>
              <w:bottom w:val="single" w:sz="4" w:space="0" w:color="000000"/>
              <w:right w:val="single" w:sz="4" w:space="0" w:color="000000"/>
            </w:tcBorders>
            <w:vAlign w:val="center"/>
          </w:tcPr>
          <w:p w14:paraId="735210D2"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89" w:type="dxa"/>
            <w:gridSpan w:val="3"/>
            <w:tcBorders>
              <w:top w:val="single" w:sz="4" w:space="0" w:color="000000"/>
              <w:left w:val="single" w:sz="4" w:space="0" w:color="000000"/>
              <w:bottom w:val="single" w:sz="4" w:space="0" w:color="000000"/>
              <w:right w:val="single" w:sz="4" w:space="0" w:color="000000"/>
            </w:tcBorders>
            <w:noWrap/>
            <w:vAlign w:val="center"/>
          </w:tcPr>
          <w:p w14:paraId="2E5C4053" w14:textId="77777777" w:rsidR="00EC31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公用经费享受学生数</w:t>
            </w:r>
          </w:p>
        </w:tc>
        <w:tc>
          <w:tcPr>
            <w:tcW w:w="1375" w:type="dxa"/>
            <w:tcBorders>
              <w:top w:val="single" w:sz="4" w:space="0" w:color="000000"/>
              <w:left w:val="single" w:sz="4" w:space="0" w:color="000000"/>
              <w:bottom w:val="single" w:sz="4" w:space="0" w:color="000000"/>
              <w:right w:val="single" w:sz="4" w:space="0" w:color="000000"/>
            </w:tcBorders>
            <w:vAlign w:val="center"/>
          </w:tcPr>
          <w:p w14:paraId="241C89B2"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=263人</w:t>
            </w:r>
          </w:p>
        </w:tc>
        <w:tc>
          <w:tcPr>
            <w:tcW w:w="1224" w:type="dxa"/>
            <w:tcBorders>
              <w:top w:val="single" w:sz="4" w:space="0" w:color="000000"/>
              <w:left w:val="single" w:sz="4" w:space="0" w:color="000000"/>
              <w:bottom w:val="single" w:sz="4" w:space="0" w:color="000000"/>
              <w:right w:val="single" w:sz="4" w:space="0" w:color="000000"/>
            </w:tcBorders>
            <w:vAlign w:val="center"/>
          </w:tcPr>
          <w:p w14:paraId="75DB2776"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=263人</w:t>
            </w: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7385C3BD"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6DB31CD3"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0B65AB8A" w14:textId="77777777" w:rsidR="00EC31FA" w:rsidRDefault="00EC31FA">
            <w:pPr>
              <w:jc w:val="center"/>
              <w:rPr>
                <w:rFonts w:ascii="宋体" w:hAnsi="宋体" w:cs="宋体" w:hint="eastAsia"/>
                <w:color w:val="000000"/>
                <w:sz w:val="20"/>
                <w:szCs w:val="20"/>
              </w:rPr>
            </w:pPr>
          </w:p>
        </w:tc>
      </w:tr>
      <w:tr w:rsidR="00EC31FA" w14:paraId="1B6B016D" w14:textId="77777777">
        <w:trPr>
          <w:trHeight w:val="400"/>
        </w:trPr>
        <w:tc>
          <w:tcPr>
            <w:tcW w:w="989" w:type="dxa"/>
            <w:vMerge/>
            <w:tcBorders>
              <w:top w:val="single" w:sz="4" w:space="0" w:color="000000"/>
              <w:left w:val="single" w:sz="4" w:space="0" w:color="000000"/>
              <w:bottom w:val="single" w:sz="4" w:space="0" w:color="000000"/>
              <w:right w:val="single" w:sz="4" w:space="0" w:color="000000"/>
            </w:tcBorders>
            <w:vAlign w:val="center"/>
          </w:tcPr>
          <w:p w14:paraId="00F37B67" w14:textId="77777777" w:rsidR="00EC31FA" w:rsidRDefault="00EC31FA">
            <w:pPr>
              <w:jc w:val="center"/>
              <w:rPr>
                <w:rFonts w:ascii="宋体" w:hAnsi="宋体" w:cs="宋体" w:hint="eastAsia"/>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vAlign w:val="center"/>
          </w:tcPr>
          <w:p w14:paraId="17D1BF04" w14:textId="77777777" w:rsidR="00EC31FA" w:rsidRDefault="00EC31FA">
            <w:pPr>
              <w:jc w:val="center"/>
              <w:rPr>
                <w:rFonts w:ascii="宋体" w:hAnsi="宋体" w:cs="宋体" w:hint="eastAsia"/>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499B074"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89" w:type="dxa"/>
            <w:gridSpan w:val="3"/>
            <w:tcBorders>
              <w:top w:val="single" w:sz="4" w:space="0" w:color="000000"/>
              <w:left w:val="single" w:sz="4" w:space="0" w:color="000000"/>
              <w:bottom w:val="single" w:sz="4" w:space="0" w:color="000000"/>
              <w:right w:val="single" w:sz="4" w:space="0" w:color="000000"/>
            </w:tcBorders>
            <w:noWrap/>
            <w:vAlign w:val="center"/>
          </w:tcPr>
          <w:p w14:paraId="771339BA" w14:textId="77777777" w:rsidR="00EC31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维修次数</w:t>
            </w:r>
          </w:p>
        </w:tc>
        <w:tc>
          <w:tcPr>
            <w:tcW w:w="1375" w:type="dxa"/>
            <w:tcBorders>
              <w:top w:val="single" w:sz="4" w:space="0" w:color="000000"/>
              <w:left w:val="single" w:sz="4" w:space="0" w:color="000000"/>
              <w:bottom w:val="single" w:sz="4" w:space="0" w:color="000000"/>
              <w:right w:val="single" w:sz="4" w:space="0" w:color="000000"/>
            </w:tcBorders>
            <w:vAlign w:val="center"/>
          </w:tcPr>
          <w:p w14:paraId="379A862A"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=5次</w:t>
            </w:r>
          </w:p>
        </w:tc>
        <w:tc>
          <w:tcPr>
            <w:tcW w:w="1224" w:type="dxa"/>
            <w:tcBorders>
              <w:top w:val="single" w:sz="4" w:space="0" w:color="000000"/>
              <w:left w:val="single" w:sz="4" w:space="0" w:color="000000"/>
              <w:bottom w:val="single" w:sz="4" w:space="0" w:color="000000"/>
              <w:right w:val="single" w:sz="4" w:space="0" w:color="000000"/>
            </w:tcBorders>
            <w:vAlign w:val="center"/>
          </w:tcPr>
          <w:p w14:paraId="3E19BAD2"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=5次</w:t>
            </w: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7C20E1A7"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147DBBEE"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369F6178" w14:textId="77777777" w:rsidR="00EC31FA" w:rsidRDefault="00EC31FA">
            <w:pPr>
              <w:jc w:val="center"/>
              <w:rPr>
                <w:rFonts w:ascii="宋体" w:hAnsi="宋体" w:cs="宋体" w:hint="eastAsia"/>
                <w:color w:val="000000"/>
                <w:sz w:val="20"/>
                <w:szCs w:val="20"/>
              </w:rPr>
            </w:pPr>
          </w:p>
        </w:tc>
      </w:tr>
      <w:tr w:rsidR="00EC31FA" w14:paraId="6D592AA0" w14:textId="77777777">
        <w:trPr>
          <w:trHeight w:val="400"/>
        </w:trPr>
        <w:tc>
          <w:tcPr>
            <w:tcW w:w="989" w:type="dxa"/>
            <w:vMerge/>
            <w:tcBorders>
              <w:top w:val="single" w:sz="4" w:space="0" w:color="000000"/>
              <w:left w:val="single" w:sz="4" w:space="0" w:color="000000"/>
              <w:bottom w:val="single" w:sz="4" w:space="0" w:color="000000"/>
              <w:right w:val="single" w:sz="4" w:space="0" w:color="000000"/>
            </w:tcBorders>
            <w:vAlign w:val="center"/>
          </w:tcPr>
          <w:p w14:paraId="73227B5A" w14:textId="77777777" w:rsidR="00EC31FA" w:rsidRDefault="00EC31FA">
            <w:pPr>
              <w:jc w:val="center"/>
              <w:rPr>
                <w:rFonts w:ascii="宋体" w:hAnsi="宋体" w:cs="宋体" w:hint="eastAsia"/>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vAlign w:val="center"/>
          </w:tcPr>
          <w:p w14:paraId="0CE313D9" w14:textId="77777777" w:rsidR="00EC31FA" w:rsidRDefault="00EC31FA">
            <w:pPr>
              <w:jc w:val="center"/>
              <w:rPr>
                <w:rFonts w:ascii="宋体" w:hAnsi="宋体" w:cs="宋体" w:hint="eastAsia"/>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E7D31E3"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89" w:type="dxa"/>
            <w:gridSpan w:val="3"/>
            <w:tcBorders>
              <w:top w:val="single" w:sz="4" w:space="0" w:color="000000"/>
              <w:left w:val="single" w:sz="4" w:space="0" w:color="000000"/>
              <w:bottom w:val="single" w:sz="4" w:space="0" w:color="000000"/>
              <w:right w:val="single" w:sz="4" w:space="0" w:color="000000"/>
            </w:tcBorders>
            <w:noWrap/>
            <w:vAlign w:val="center"/>
          </w:tcPr>
          <w:p w14:paraId="23EFCB4D" w14:textId="77777777" w:rsidR="00EC31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维修验收合格率</w:t>
            </w:r>
          </w:p>
        </w:tc>
        <w:tc>
          <w:tcPr>
            <w:tcW w:w="1375" w:type="dxa"/>
            <w:tcBorders>
              <w:top w:val="single" w:sz="4" w:space="0" w:color="000000"/>
              <w:left w:val="single" w:sz="4" w:space="0" w:color="000000"/>
              <w:bottom w:val="single" w:sz="4" w:space="0" w:color="000000"/>
              <w:right w:val="single" w:sz="4" w:space="0" w:color="000000"/>
            </w:tcBorders>
            <w:vAlign w:val="center"/>
          </w:tcPr>
          <w:p w14:paraId="415709F0"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224" w:type="dxa"/>
            <w:tcBorders>
              <w:top w:val="single" w:sz="4" w:space="0" w:color="000000"/>
              <w:left w:val="single" w:sz="4" w:space="0" w:color="000000"/>
              <w:bottom w:val="single" w:sz="4" w:space="0" w:color="000000"/>
              <w:right w:val="single" w:sz="4" w:space="0" w:color="000000"/>
            </w:tcBorders>
            <w:vAlign w:val="center"/>
          </w:tcPr>
          <w:p w14:paraId="4325022C"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7DD11E7C"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5A8B6658"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30E21C01" w14:textId="77777777" w:rsidR="00EC31FA" w:rsidRDefault="00EC31FA">
            <w:pPr>
              <w:jc w:val="center"/>
              <w:rPr>
                <w:rFonts w:ascii="宋体" w:hAnsi="宋体" w:cs="宋体" w:hint="eastAsia"/>
                <w:color w:val="000000"/>
                <w:sz w:val="20"/>
                <w:szCs w:val="20"/>
              </w:rPr>
            </w:pPr>
          </w:p>
        </w:tc>
      </w:tr>
      <w:tr w:rsidR="00EC31FA" w14:paraId="273260D6" w14:textId="77777777">
        <w:trPr>
          <w:trHeight w:val="400"/>
        </w:trPr>
        <w:tc>
          <w:tcPr>
            <w:tcW w:w="989" w:type="dxa"/>
            <w:vMerge/>
            <w:tcBorders>
              <w:top w:val="single" w:sz="4" w:space="0" w:color="000000"/>
              <w:left w:val="single" w:sz="4" w:space="0" w:color="000000"/>
              <w:bottom w:val="single" w:sz="4" w:space="0" w:color="000000"/>
              <w:right w:val="single" w:sz="4" w:space="0" w:color="000000"/>
            </w:tcBorders>
            <w:vAlign w:val="center"/>
          </w:tcPr>
          <w:p w14:paraId="10C53B48" w14:textId="77777777" w:rsidR="00EC31FA" w:rsidRDefault="00EC31FA">
            <w:pPr>
              <w:jc w:val="center"/>
              <w:rPr>
                <w:rFonts w:ascii="宋体" w:hAnsi="宋体" w:cs="宋体" w:hint="eastAsia"/>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vAlign w:val="center"/>
          </w:tcPr>
          <w:p w14:paraId="797FF612" w14:textId="77777777" w:rsidR="00EC31FA" w:rsidRDefault="00EC31FA">
            <w:pPr>
              <w:jc w:val="center"/>
              <w:rPr>
                <w:rFonts w:ascii="宋体" w:hAnsi="宋体" w:cs="宋体" w:hint="eastAsia"/>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D10043B"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489" w:type="dxa"/>
            <w:gridSpan w:val="3"/>
            <w:tcBorders>
              <w:top w:val="single" w:sz="4" w:space="0" w:color="000000"/>
              <w:left w:val="single" w:sz="4" w:space="0" w:color="000000"/>
              <w:bottom w:val="single" w:sz="4" w:space="0" w:color="000000"/>
              <w:right w:val="single" w:sz="4" w:space="0" w:color="000000"/>
            </w:tcBorders>
            <w:noWrap/>
            <w:vAlign w:val="center"/>
          </w:tcPr>
          <w:p w14:paraId="2A7F104B" w14:textId="77777777" w:rsidR="00EC31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维修完成及时率</w:t>
            </w:r>
          </w:p>
        </w:tc>
        <w:tc>
          <w:tcPr>
            <w:tcW w:w="1375" w:type="dxa"/>
            <w:tcBorders>
              <w:top w:val="single" w:sz="4" w:space="0" w:color="000000"/>
              <w:left w:val="single" w:sz="4" w:space="0" w:color="000000"/>
              <w:bottom w:val="single" w:sz="4" w:space="0" w:color="000000"/>
              <w:right w:val="single" w:sz="4" w:space="0" w:color="000000"/>
            </w:tcBorders>
            <w:vAlign w:val="center"/>
          </w:tcPr>
          <w:p w14:paraId="67A0E450"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224" w:type="dxa"/>
            <w:tcBorders>
              <w:top w:val="single" w:sz="4" w:space="0" w:color="000000"/>
              <w:left w:val="single" w:sz="4" w:space="0" w:color="000000"/>
              <w:bottom w:val="single" w:sz="4" w:space="0" w:color="000000"/>
              <w:right w:val="single" w:sz="4" w:space="0" w:color="000000"/>
            </w:tcBorders>
            <w:vAlign w:val="center"/>
          </w:tcPr>
          <w:p w14:paraId="2263AD74"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6501ED31"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15F55788"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002BB103" w14:textId="77777777" w:rsidR="00EC31FA" w:rsidRDefault="00EC31FA">
            <w:pPr>
              <w:jc w:val="center"/>
              <w:rPr>
                <w:rFonts w:ascii="宋体" w:hAnsi="宋体" w:cs="宋体" w:hint="eastAsia"/>
                <w:color w:val="000000"/>
                <w:sz w:val="20"/>
                <w:szCs w:val="20"/>
              </w:rPr>
            </w:pPr>
          </w:p>
        </w:tc>
      </w:tr>
      <w:tr w:rsidR="00EC31FA" w14:paraId="16A6C1F6" w14:textId="77777777">
        <w:trPr>
          <w:trHeight w:val="400"/>
        </w:trPr>
        <w:tc>
          <w:tcPr>
            <w:tcW w:w="989" w:type="dxa"/>
            <w:vMerge/>
            <w:tcBorders>
              <w:top w:val="single" w:sz="4" w:space="0" w:color="000000"/>
              <w:left w:val="single" w:sz="4" w:space="0" w:color="000000"/>
              <w:bottom w:val="single" w:sz="4" w:space="0" w:color="000000"/>
              <w:right w:val="single" w:sz="4" w:space="0" w:color="000000"/>
            </w:tcBorders>
            <w:vAlign w:val="center"/>
          </w:tcPr>
          <w:p w14:paraId="52B9B3AE" w14:textId="77777777" w:rsidR="00EC31FA" w:rsidRDefault="00EC31FA">
            <w:pPr>
              <w:jc w:val="center"/>
              <w:rPr>
                <w:rFonts w:ascii="宋体" w:hAnsi="宋体" w:cs="宋体" w:hint="eastAsia"/>
                <w:color w:val="000000"/>
                <w:sz w:val="20"/>
                <w:szCs w:val="20"/>
              </w:rPr>
            </w:pPr>
          </w:p>
        </w:tc>
        <w:tc>
          <w:tcPr>
            <w:tcW w:w="989" w:type="dxa"/>
            <w:vMerge w:val="restart"/>
            <w:tcBorders>
              <w:top w:val="single" w:sz="4" w:space="0" w:color="000000"/>
              <w:left w:val="single" w:sz="4" w:space="0" w:color="000000"/>
              <w:bottom w:val="single" w:sz="4" w:space="0" w:color="000000"/>
              <w:right w:val="single" w:sz="4" w:space="0" w:color="000000"/>
            </w:tcBorders>
            <w:vAlign w:val="center"/>
          </w:tcPr>
          <w:p w14:paraId="392EFC71"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990" w:type="dxa"/>
            <w:tcBorders>
              <w:top w:val="single" w:sz="4" w:space="0" w:color="000000"/>
              <w:left w:val="single" w:sz="4" w:space="0" w:color="000000"/>
              <w:bottom w:val="single" w:sz="4" w:space="0" w:color="000000"/>
              <w:right w:val="single" w:sz="4" w:space="0" w:color="000000"/>
            </w:tcBorders>
            <w:vAlign w:val="center"/>
          </w:tcPr>
          <w:p w14:paraId="5A9759E9"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489" w:type="dxa"/>
            <w:gridSpan w:val="3"/>
            <w:tcBorders>
              <w:top w:val="single" w:sz="4" w:space="0" w:color="000000"/>
              <w:left w:val="single" w:sz="4" w:space="0" w:color="000000"/>
              <w:bottom w:val="single" w:sz="4" w:space="0" w:color="000000"/>
              <w:right w:val="single" w:sz="4" w:space="0" w:color="000000"/>
            </w:tcBorders>
            <w:noWrap/>
            <w:vAlign w:val="center"/>
          </w:tcPr>
          <w:p w14:paraId="7B6117D5" w14:textId="77777777" w:rsidR="00EC31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1375" w:type="dxa"/>
            <w:tcBorders>
              <w:top w:val="single" w:sz="4" w:space="0" w:color="000000"/>
              <w:left w:val="single" w:sz="4" w:space="0" w:color="000000"/>
              <w:bottom w:val="single" w:sz="4" w:space="0" w:color="000000"/>
              <w:right w:val="single" w:sz="4" w:space="0" w:color="000000"/>
            </w:tcBorders>
            <w:vAlign w:val="center"/>
          </w:tcPr>
          <w:p w14:paraId="56DC3E90"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224" w:type="dxa"/>
            <w:tcBorders>
              <w:top w:val="single" w:sz="4" w:space="0" w:color="000000"/>
              <w:left w:val="single" w:sz="4" w:space="0" w:color="000000"/>
              <w:bottom w:val="single" w:sz="4" w:space="0" w:color="000000"/>
              <w:right w:val="single" w:sz="4" w:space="0" w:color="000000"/>
            </w:tcBorders>
            <w:vAlign w:val="center"/>
          </w:tcPr>
          <w:p w14:paraId="5A5901A3"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23A0B690"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67887ED0"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7A75DCDB" w14:textId="77777777" w:rsidR="00EC31FA" w:rsidRDefault="00EC31FA">
            <w:pPr>
              <w:jc w:val="center"/>
              <w:rPr>
                <w:rFonts w:ascii="宋体" w:hAnsi="宋体" w:cs="宋体" w:hint="eastAsia"/>
                <w:color w:val="000000"/>
                <w:sz w:val="20"/>
                <w:szCs w:val="20"/>
              </w:rPr>
            </w:pPr>
          </w:p>
        </w:tc>
      </w:tr>
      <w:tr w:rsidR="00EC31FA" w14:paraId="35067DA3" w14:textId="77777777">
        <w:trPr>
          <w:trHeight w:val="400"/>
        </w:trPr>
        <w:tc>
          <w:tcPr>
            <w:tcW w:w="989" w:type="dxa"/>
            <w:vMerge/>
            <w:tcBorders>
              <w:top w:val="single" w:sz="4" w:space="0" w:color="000000"/>
              <w:left w:val="single" w:sz="4" w:space="0" w:color="000000"/>
              <w:bottom w:val="single" w:sz="4" w:space="0" w:color="000000"/>
              <w:right w:val="single" w:sz="4" w:space="0" w:color="000000"/>
            </w:tcBorders>
            <w:vAlign w:val="center"/>
          </w:tcPr>
          <w:p w14:paraId="166BAC59" w14:textId="77777777" w:rsidR="00EC31FA" w:rsidRDefault="00EC31FA">
            <w:pPr>
              <w:jc w:val="center"/>
              <w:rPr>
                <w:rFonts w:ascii="宋体" w:hAnsi="宋体" w:cs="宋体" w:hint="eastAsia"/>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vAlign w:val="center"/>
          </w:tcPr>
          <w:p w14:paraId="3BBF8BBA" w14:textId="77777777" w:rsidR="00EC31FA" w:rsidRDefault="00EC31FA">
            <w:pPr>
              <w:jc w:val="center"/>
              <w:rPr>
                <w:rFonts w:ascii="宋体" w:hAnsi="宋体" w:cs="宋体" w:hint="eastAsia"/>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E603DA8"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489" w:type="dxa"/>
            <w:gridSpan w:val="3"/>
            <w:tcBorders>
              <w:top w:val="single" w:sz="4" w:space="0" w:color="000000"/>
              <w:left w:val="single" w:sz="4" w:space="0" w:color="000000"/>
              <w:bottom w:val="single" w:sz="4" w:space="0" w:color="000000"/>
              <w:right w:val="single" w:sz="4" w:space="0" w:color="000000"/>
            </w:tcBorders>
            <w:noWrap/>
            <w:vAlign w:val="center"/>
          </w:tcPr>
          <w:p w14:paraId="0D2A1CC4" w14:textId="77777777" w:rsidR="00EC31FA" w:rsidRDefault="00EC31FA">
            <w:pPr>
              <w:jc w:val="left"/>
              <w:rPr>
                <w:rFonts w:ascii="宋体" w:hAnsi="宋体" w:cs="宋体" w:hint="eastAsia"/>
                <w:color w:val="000000"/>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14:paraId="239E50AA" w14:textId="77777777" w:rsidR="00EC31FA" w:rsidRDefault="00EC31FA">
            <w:pPr>
              <w:jc w:val="center"/>
              <w:rPr>
                <w:rFonts w:ascii="宋体" w:hAnsi="宋体" w:cs="宋体" w:hint="eastAsia"/>
                <w:color w:val="000000"/>
                <w:sz w:val="20"/>
                <w:szCs w:val="20"/>
              </w:rPr>
            </w:pPr>
          </w:p>
        </w:tc>
        <w:tc>
          <w:tcPr>
            <w:tcW w:w="1224" w:type="dxa"/>
            <w:tcBorders>
              <w:top w:val="single" w:sz="4" w:space="0" w:color="000000"/>
              <w:left w:val="single" w:sz="4" w:space="0" w:color="000000"/>
              <w:bottom w:val="single" w:sz="4" w:space="0" w:color="000000"/>
              <w:right w:val="single" w:sz="4" w:space="0" w:color="000000"/>
            </w:tcBorders>
            <w:vAlign w:val="center"/>
          </w:tcPr>
          <w:p w14:paraId="0B894BD9" w14:textId="77777777" w:rsidR="00EC31FA" w:rsidRDefault="00EC31FA">
            <w:pPr>
              <w:jc w:val="center"/>
              <w:rPr>
                <w:rFonts w:ascii="宋体" w:hAnsi="宋体" w:cs="宋体" w:hint="eastAsia"/>
                <w:color w:val="000000"/>
                <w:sz w:val="20"/>
                <w:szCs w:val="20"/>
              </w:rPr>
            </w:pP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2D2F7F40" w14:textId="77777777" w:rsidR="00EC31FA" w:rsidRDefault="00EC31FA">
            <w:pPr>
              <w:jc w:val="center"/>
              <w:rPr>
                <w:rFonts w:ascii="宋体" w:hAnsi="宋体" w:cs="宋体" w:hint="eastAsia"/>
                <w:color w:val="000000"/>
                <w:sz w:val="20"/>
                <w:szCs w:val="20"/>
              </w:rPr>
            </w:pP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123195AA" w14:textId="77777777" w:rsidR="00EC31FA" w:rsidRDefault="00EC31FA">
            <w:pPr>
              <w:jc w:val="center"/>
              <w:rPr>
                <w:rFonts w:ascii="宋体" w:hAnsi="宋体" w:cs="宋体" w:hint="eastAsia"/>
                <w:color w:val="000000"/>
                <w:sz w:val="20"/>
                <w:szCs w:val="20"/>
              </w:rPr>
            </w:pP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13476551" w14:textId="77777777" w:rsidR="00EC31FA" w:rsidRDefault="00EC31FA">
            <w:pPr>
              <w:jc w:val="center"/>
              <w:rPr>
                <w:rFonts w:ascii="宋体" w:hAnsi="宋体" w:cs="宋体" w:hint="eastAsia"/>
                <w:color w:val="000000"/>
                <w:sz w:val="20"/>
                <w:szCs w:val="20"/>
              </w:rPr>
            </w:pPr>
          </w:p>
        </w:tc>
      </w:tr>
      <w:tr w:rsidR="00EC31FA" w14:paraId="1547F595" w14:textId="77777777">
        <w:trPr>
          <w:trHeight w:val="400"/>
        </w:trPr>
        <w:tc>
          <w:tcPr>
            <w:tcW w:w="989" w:type="dxa"/>
            <w:vMerge/>
            <w:tcBorders>
              <w:top w:val="single" w:sz="4" w:space="0" w:color="000000"/>
              <w:left w:val="single" w:sz="4" w:space="0" w:color="000000"/>
              <w:bottom w:val="single" w:sz="4" w:space="0" w:color="000000"/>
              <w:right w:val="single" w:sz="4" w:space="0" w:color="000000"/>
            </w:tcBorders>
            <w:vAlign w:val="center"/>
          </w:tcPr>
          <w:p w14:paraId="550EAC4E" w14:textId="77777777" w:rsidR="00EC31FA" w:rsidRDefault="00EC31FA">
            <w:pPr>
              <w:jc w:val="center"/>
              <w:rPr>
                <w:rFonts w:ascii="宋体" w:hAnsi="宋体" w:cs="宋体" w:hint="eastAsia"/>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vAlign w:val="center"/>
          </w:tcPr>
          <w:p w14:paraId="2EF5213A" w14:textId="77777777" w:rsidR="00EC31FA" w:rsidRDefault="00EC31FA">
            <w:pPr>
              <w:jc w:val="center"/>
              <w:rPr>
                <w:rFonts w:ascii="宋体" w:hAnsi="宋体" w:cs="宋体" w:hint="eastAsia"/>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D086F56"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489" w:type="dxa"/>
            <w:gridSpan w:val="3"/>
            <w:tcBorders>
              <w:top w:val="single" w:sz="4" w:space="0" w:color="000000"/>
              <w:left w:val="single" w:sz="4" w:space="0" w:color="000000"/>
              <w:bottom w:val="single" w:sz="4" w:space="0" w:color="000000"/>
              <w:right w:val="single" w:sz="4" w:space="0" w:color="000000"/>
            </w:tcBorders>
            <w:noWrap/>
            <w:vAlign w:val="center"/>
          </w:tcPr>
          <w:p w14:paraId="17A3F1BD" w14:textId="77777777" w:rsidR="00EC31FA" w:rsidRDefault="00EC31FA">
            <w:pPr>
              <w:jc w:val="left"/>
              <w:rPr>
                <w:rFonts w:ascii="宋体" w:hAnsi="宋体" w:cs="宋体" w:hint="eastAsia"/>
                <w:color w:val="000000"/>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14:paraId="077D9BAE" w14:textId="77777777" w:rsidR="00EC31FA" w:rsidRDefault="00EC31FA">
            <w:pPr>
              <w:jc w:val="center"/>
              <w:rPr>
                <w:rFonts w:ascii="宋体" w:hAnsi="宋体" w:cs="宋体" w:hint="eastAsia"/>
                <w:color w:val="000000"/>
                <w:sz w:val="20"/>
                <w:szCs w:val="20"/>
              </w:rPr>
            </w:pPr>
          </w:p>
        </w:tc>
        <w:tc>
          <w:tcPr>
            <w:tcW w:w="1224" w:type="dxa"/>
            <w:tcBorders>
              <w:top w:val="single" w:sz="4" w:space="0" w:color="000000"/>
              <w:left w:val="single" w:sz="4" w:space="0" w:color="000000"/>
              <w:bottom w:val="single" w:sz="4" w:space="0" w:color="000000"/>
              <w:right w:val="single" w:sz="4" w:space="0" w:color="000000"/>
            </w:tcBorders>
            <w:vAlign w:val="center"/>
          </w:tcPr>
          <w:p w14:paraId="78CA28A4" w14:textId="77777777" w:rsidR="00EC31FA" w:rsidRDefault="00EC31FA">
            <w:pPr>
              <w:jc w:val="center"/>
              <w:rPr>
                <w:rFonts w:ascii="宋体" w:hAnsi="宋体" w:cs="宋体" w:hint="eastAsia"/>
                <w:color w:val="000000"/>
                <w:sz w:val="20"/>
                <w:szCs w:val="20"/>
              </w:rPr>
            </w:pP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7E8611E3" w14:textId="77777777" w:rsidR="00EC31FA" w:rsidRDefault="00EC31FA">
            <w:pPr>
              <w:jc w:val="center"/>
              <w:rPr>
                <w:rFonts w:ascii="宋体" w:hAnsi="宋体" w:cs="宋体" w:hint="eastAsia"/>
                <w:color w:val="000000"/>
                <w:sz w:val="20"/>
                <w:szCs w:val="20"/>
              </w:rPr>
            </w:pP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78692A79" w14:textId="77777777" w:rsidR="00EC31FA" w:rsidRDefault="00EC31FA">
            <w:pPr>
              <w:jc w:val="center"/>
              <w:rPr>
                <w:rFonts w:ascii="宋体" w:hAnsi="宋体" w:cs="宋体" w:hint="eastAsia"/>
                <w:color w:val="000000"/>
                <w:sz w:val="20"/>
                <w:szCs w:val="20"/>
              </w:rPr>
            </w:pP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758F4B48" w14:textId="77777777" w:rsidR="00EC31FA" w:rsidRDefault="00EC31FA">
            <w:pPr>
              <w:jc w:val="center"/>
              <w:rPr>
                <w:rFonts w:ascii="宋体" w:hAnsi="宋体" w:cs="宋体" w:hint="eastAsia"/>
                <w:color w:val="000000"/>
                <w:sz w:val="20"/>
                <w:szCs w:val="20"/>
              </w:rPr>
            </w:pPr>
          </w:p>
        </w:tc>
      </w:tr>
      <w:tr w:rsidR="00EC31FA" w14:paraId="0199786E" w14:textId="77777777">
        <w:trPr>
          <w:trHeight w:val="400"/>
        </w:trPr>
        <w:tc>
          <w:tcPr>
            <w:tcW w:w="989" w:type="dxa"/>
            <w:vMerge/>
            <w:tcBorders>
              <w:top w:val="single" w:sz="4" w:space="0" w:color="000000"/>
              <w:left w:val="single" w:sz="4" w:space="0" w:color="000000"/>
              <w:bottom w:val="single" w:sz="4" w:space="0" w:color="000000"/>
              <w:right w:val="single" w:sz="4" w:space="0" w:color="000000"/>
            </w:tcBorders>
            <w:vAlign w:val="center"/>
          </w:tcPr>
          <w:p w14:paraId="04A50251" w14:textId="77777777" w:rsidR="00EC31FA" w:rsidRDefault="00EC31FA">
            <w:pPr>
              <w:jc w:val="center"/>
              <w:rPr>
                <w:rFonts w:ascii="宋体" w:hAnsi="宋体" w:cs="宋体" w:hint="eastAsia"/>
                <w:color w:val="000000"/>
                <w:sz w:val="20"/>
                <w:szCs w:val="20"/>
              </w:rPr>
            </w:pPr>
          </w:p>
        </w:tc>
        <w:tc>
          <w:tcPr>
            <w:tcW w:w="989" w:type="dxa"/>
            <w:vMerge w:val="restart"/>
            <w:tcBorders>
              <w:top w:val="single" w:sz="4" w:space="0" w:color="000000"/>
              <w:left w:val="single" w:sz="4" w:space="0" w:color="000000"/>
              <w:bottom w:val="single" w:sz="4" w:space="0" w:color="000000"/>
              <w:right w:val="single" w:sz="4" w:space="0" w:color="000000"/>
            </w:tcBorders>
            <w:vAlign w:val="center"/>
          </w:tcPr>
          <w:p w14:paraId="49567ED8"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990" w:type="dxa"/>
            <w:tcBorders>
              <w:top w:val="single" w:sz="4" w:space="0" w:color="000000"/>
              <w:left w:val="single" w:sz="4" w:space="0" w:color="000000"/>
              <w:bottom w:val="single" w:sz="4" w:space="0" w:color="000000"/>
              <w:right w:val="single" w:sz="4" w:space="0" w:color="000000"/>
            </w:tcBorders>
            <w:vAlign w:val="center"/>
          </w:tcPr>
          <w:p w14:paraId="164CFEC3"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489" w:type="dxa"/>
            <w:gridSpan w:val="3"/>
            <w:tcBorders>
              <w:top w:val="single" w:sz="4" w:space="0" w:color="000000"/>
              <w:left w:val="single" w:sz="4" w:space="0" w:color="000000"/>
              <w:bottom w:val="single" w:sz="4" w:space="0" w:color="000000"/>
              <w:right w:val="single" w:sz="4" w:space="0" w:color="000000"/>
            </w:tcBorders>
            <w:noWrap/>
            <w:vAlign w:val="center"/>
          </w:tcPr>
          <w:p w14:paraId="22D62D99" w14:textId="77777777" w:rsidR="00EC31FA" w:rsidRDefault="00EC31FA">
            <w:pPr>
              <w:jc w:val="left"/>
              <w:rPr>
                <w:rFonts w:ascii="宋体" w:hAnsi="宋体" w:cs="宋体" w:hint="eastAsia"/>
                <w:color w:val="000000"/>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14:paraId="0DA00740" w14:textId="77777777" w:rsidR="00EC31FA" w:rsidRDefault="00EC31FA">
            <w:pPr>
              <w:jc w:val="center"/>
              <w:rPr>
                <w:rFonts w:ascii="宋体" w:hAnsi="宋体" w:cs="宋体" w:hint="eastAsia"/>
                <w:color w:val="000000"/>
                <w:sz w:val="20"/>
                <w:szCs w:val="20"/>
              </w:rPr>
            </w:pPr>
          </w:p>
        </w:tc>
        <w:tc>
          <w:tcPr>
            <w:tcW w:w="1224" w:type="dxa"/>
            <w:tcBorders>
              <w:top w:val="single" w:sz="4" w:space="0" w:color="000000"/>
              <w:left w:val="single" w:sz="4" w:space="0" w:color="000000"/>
              <w:bottom w:val="single" w:sz="4" w:space="0" w:color="000000"/>
              <w:right w:val="single" w:sz="4" w:space="0" w:color="000000"/>
            </w:tcBorders>
            <w:vAlign w:val="center"/>
          </w:tcPr>
          <w:p w14:paraId="4F42CC5C" w14:textId="77777777" w:rsidR="00EC31FA" w:rsidRDefault="00EC31FA">
            <w:pPr>
              <w:jc w:val="center"/>
              <w:rPr>
                <w:rFonts w:ascii="宋体" w:hAnsi="宋体" w:cs="宋体" w:hint="eastAsia"/>
                <w:color w:val="000000"/>
                <w:sz w:val="20"/>
                <w:szCs w:val="20"/>
              </w:rPr>
            </w:pP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50A6C268" w14:textId="77777777" w:rsidR="00EC31FA" w:rsidRDefault="00EC31FA">
            <w:pPr>
              <w:jc w:val="center"/>
              <w:rPr>
                <w:rFonts w:ascii="宋体" w:hAnsi="宋体" w:cs="宋体" w:hint="eastAsia"/>
                <w:color w:val="000000"/>
                <w:sz w:val="20"/>
                <w:szCs w:val="20"/>
              </w:rPr>
            </w:pP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287CF995" w14:textId="77777777" w:rsidR="00EC31FA" w:rsidRDefault="00EC31FA">
            <w:pPr>
              <w:jc w:val="center"/>
              <w:rPr>
                <w:rFonts w:ascii="宋体" w:hAnsi="宋体" w:cs="宋体" w:hint="eastAsia"/>
                <w:color w:val="000000"/>
                <w:sz w:val="20"/>
                <w:szCs w:val="20"/>
              </w:rPr>
            </w:pP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5D7F8EE3" w14:textId="77777777" w:rsidR="00EC31FA" w:rsidRDefault="00EC31FA">
            <w:pPr>
              <w:jc w:val="center"/>
              <w:rPr>
                <w:rFonts w:ascii="宋体" w:hAnsi="宋体" w:cs="宋体" w:hint="eastAsia"/>
                <w:color w:val="000000"/>
                <w:sz w:val="20"/>
                <w:szCs w:val="20"/>
              </w:rPr>
            </w:pPr>
          </w:p>
        </w:tc>
      </w:tr>
      <w:tr w:rsidR="00EC31FA" w14:paraId="11C02E54" w14:textId="77777777">
        <w:trPr>
          <w:trHeight w:val="400"/>
        </w:trPr>
        <w:tc>
          <w:tcPr>
            <w:tcW w:w="989" w:type="dxa"/>
            <w:vMerge/>
            <w:tcBorders>
              <w:top w:val="single" w:sz="4" w:space="0" w:color="000000"/>
              <w:left w:val="single" w:sz="4" w:space="0" w:color="000000"/>
              <w:bottom w:val="single" w:sz="4" w:space="0" w:color="000000"/>
              <w:right w:val="single" w:sz="4" w:space="0" w:color="000000"/>
            </w:tcBorders>
            <w:vAlign w:val="center"/>
          </w:tcPr>
          <w:p w14:paraId="77ADBEE4" w14:textId="77777777" w:rsidR="00EC31FA" w:rsidRDefault="00EC31FA">
            <w:pPr>
              <w:jc w:val="center"/>
              <w:rPr>
                <w:rFonts w:ascii="宋体" w:hAnsi="宋体" w:cs="宋体" w:hint="eastAsia"/>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vAlign w:val="center"/>
          </w:tcPr>
          <w:p w14:paraId="5F81341A" w14:textId="77777777" w:rsidR="00EC31FA" w:rsidRDefault="00EC31FA">
            <w:pPr>
              <w:jc w:val="center"/>
              <w:rPr>
                <w:rFonts w:ascii="宋体" w:hAnsi="宋体" w:cs="宋体" w:hint="eastAsia"/>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AB8B7D0"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89" w:type="dxa"/>
            <w:gridSpan w:val="3"/>
            <w:tcBorders>
              <w:top w:val="single" w:sz="4" w:space="0" w:color="000000"/>
              <w:left w:val="single" w:sz="4" w:space="0" w:color="000000"/>
              <w:bottom w:val="single" w:sz="4" w:space="0" w:color="000000"/>
              <w:right w:val="single" w:sz="4" w:space="0" w:color="000000"/>
            </w:tcBorders>
            <w:noWrap/>
            <w:vAlign w:val="center"/>
          </w:tcPr>
          <w:p w14:paraId="1B7095C2" w14:textId="77777777" w:rsidR="00EC31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受益学生人数</w:t>
            </w:r>
          </w:p>
        </w:tc>
        <w:tc>
          <w:tcPr>
            <w:tcW w:w="1375" w:type="dxa"/>
            <w:tcBorders>
              <w:top w:val="single" w:sz="4" w:space="0" w:color="000000"/>
              <w:left w:val="single" w:sz="4" w:space="0" w:color="000000"/>
              <w:bottom w:val="single" w:sz="4" w:space="0" w:color="000000"/>
              <w:right w:val="single" w:sz="4" w:space="0" w:color="000000"/>
            </w:tcBorders>
            <w:vAlign w:val="center"/>
          </w:tcPr>
          <w:p w14:paraId="492DFC3B"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=263人</w:t>
            </w:r>
          </w:p>
        </w:tc>
        <w:tc>
          <w:tcPr>
            <w:tcW w:w="1224" w:type="dxa"/>
            <w:tcBorders>
              <w:top w:val="single" w:sz="4" w:space="0" w:color="000000"/>
              <w:left w:val="single" w:sz="4" w:space="0" w:color="000000"/>
              <w:bottom w:val="single" w:sz="4" w:space="0" w:color="000000"/>
              <w:right w:val="single" w:sz="4" w:space="0" w:color="000000"/>
            </w:tcBorders>
            <w:vAlign w:val="center"/>
          </w:tcPr>
          <w:p w14:paraId="04324B97"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=263人</w:t>
            </w: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188A7F67"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144657F4"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69A8F4B2" w14:textId="77777777" w:rsidR="00EC31FA" w:rsidRDefault="00EC31FA">
            <w:pPr>
              <w:jc w:val="center"/>
              <w:rPr>
                <w:rFonts w:ascii="宋体" w:hAnsi="宋体" w:cs="宋体" w:hint="eastAsia"/>
                <w:color w:val="000000"/>
                <w:sz w:val="20"/>
                <w:szCs w:val="20"/>
              </w:rPr>
            </w:pPr>
          </w:p>
        </w:tc>
      </w:tr>
      <w:tr w:rsidR="00EC31FA" w14:paraId="3DE931E6" w14:textId="77777777">
        <w:trPr>
          <w:trHeight w:val="400"/>
        </w:trPr>
        <w:tc>
          <w:tcPr>
            <w:tcW w:w="989" w:type="dxa"/>
            <w:vMerge/>
            <w:tcBorders>
              <w:top w:val="single" w:sz="4" w:space="0" w:color="000000"/>
              <w:left w:val="single" w:sz="4" w:space="0" w:color="000000"/>
              <w:bottom w:val="single" w:sz="4" w:space="0" w:color="000000"/>
              <w:right w:val="single" w:sz="4" w:space="0" w:color="000000"/>
            </w:tcBorders>
            <w:vAlign w:val="center"/>
          </w:tcPr>
          <w:p w14:paraId="14BE01F1" w14:textId="77777777" w:rsidR="00EC31FA" w:rsidRDefault="00EC31FA">
            <w:pPr>
              <w:jc w:val="center"/>
              <w:rPr>
                <w:rFonts w:ascii="宋体" w:hAnsi="宋体" w:cs="宋体" w:hint="eastAsia"/>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vAlign w:val="center"/>
          </w:tcPr>
          <w:p w14:paraId="585D4195" w14:textId="77777777" w:rsidR="00EC31FA" w:rsidRDefault="00EC31FA">
            <w:pPr>
              <w:jc w:val="center"/>
              <w:rPr>
                <w:rFonts w:ascii="宋体" w:hAnsi="宋体" w:cs="宋体" w:hint="eastAsia"/>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CA9D277"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489" w:type="dxa"/>
            <w:gridSpan w:val="3"/>
            <w:tcBorders>
              <w:top w:val="single" w:sz="4" w:space="0" w:color="000000"/>
              <w:left w:val="single" w:sz="4" w:space="0" w:color="000000"/>
              <w:bottom w:val="single" w:sz="4" w:space="0" w:color="000000"/>
              <w:right w:val="single" w:sz="4" w:space="0" w:color="000000"/>
            </w:tcBorders>
            <w:noWrap/>
            <w:vAlign w:val="center"/>
          </w:tcPr>
          <w:p w14:paraId="69FBD0D5" w14:textId="77777777" w:rsidR="00EC31FA" w:rsidRDefault="00EC31FA">
            <w:pPr>
              <w:jc w:val="left"/>
              <w:rPr>
                <w:rFonts w:ascii="宋体" w:hAnsi="宋体" w:cs="宋体" w:hint="eastAsia"/>
                <w:color w:val="000000"/>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14:paraId="7C875EA8" w14:textId="77777777" w:rsidR="00EC31FA" w:rsidRDefault="00EC31FA">
            <w:pPr>
              <w:jc w:val="center"/>
              <w:rPr>
                <w:rFonts w:ascii="宋体" w:hAnsi="宋体" w:cs="宋体" w:hint="eastAsia"/>
                <w:color w:val="000000"/>
                <w:sz w:val="20"/>
                <w:szCs w:val="20"/>
              </w:rPr>
            </w:pPr>
          </w:p>
        </w:tc>
        <w:tc>
          <w:tcPr>
            <w:tcW w:w="1224" w:type="dxa"/>
            <w:tcBorders>
              <w:top w:val="single" w:sz="4" w:space="0" w:color="000000"/>
              <w:left w:val="single" w:sz="4" w:space="0" w:color="000000"/>
              <w:bottom w:val="single" w:sz="4" w:space="0" w:color="000000"/>
              <w:right w:val="single" w:sz="4" w:space="0" w:color="000000"/>
            </w:tcBorders>
            <w:vAlign w:val="center"/>
          </w:tcPr>
          <w:p w14:paraId="704746B8" w14:textId="77777777" w:rsidR="00EC31FA" w:rsidRDefault="00EC31FA">
            <w:pPr>
              <w:jc w:val="center"/>
              <w:rPr>
                <w:rFonts w:ascii="宋体" w:hAnsi="宋体" w:cs="宋体" w:hint="eastAsia"/>
                <w:color w:val="000000"/>
                <w:sz w:val="20"/>
                <w:szCs w:val="20"/>
              </w:rPr>
            </w:pP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7970EC10" w14:textId="77777777" w:rsidR="00EC31FA" w:rsidRDefault="00EC31FA">
            <w:pPr>
              <w:jc w:val="center"/>
              <w:rPr>
                <w:rFonts w:ascii="宋体" w:hAnsi="宋体" w:cs="宋体" w:hint="eastAsia"/>
                <w:color w:val="000000"/>
                <w:sz w:val="20"/>
                <w:szCs w:val="20"/>
              </w:rPr>
            </w:pP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7C1D1F50" w14:textId="77777777" w:rsidR="00EC31FA" w:rsidRDefault="00EC31FA">
            <w:pPr>
              <w:jc w:val="center"/>
              <w:rPr>
                <w:rFonts w:ascii="宋体" w:hAnsi="宋体" w:cs="宋体" w:hint="eastAsia"/>
                <w:color w:val="000000"/>
                <w:sz w:val="20"/>
                <w:szCs w:val="20"/>
              </w:rPr>
            </w:pP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044749DC" w14:textId="77777777" w:rsidR="00EC31FA" w:rsidRDefault="00EC31FA">
            <w:pPr>
              <w:jc w:val="center"/>
              <w:rPr>
                <w:rFonts w:ascii="宋体" w:hAnsi="宋体" w:cs="宋体" w:hint="eastAsia"/>
                <w:color w:val="000000"/>
                <w:sz w:val="20"/>
                <w:szCs w:val="20"/>
              </w:rPr>
            </w:pPr>
          </w:p>
        </w:tc>
      </w:tr>
      <w:tr w:rsidR="00EC31FA" w14:paraId="50CBEACB" w14:textId="77777777">
        <w:trPr>
          <w:trHeight w:val="400"/>
        </w:trPr>
        <w:tc>
          <w:tcPr>
            <w:tcW w:w="989" w:type="dxa"/>
            <w:vMerge/>
            <w:tcBorders>
              <w:top w:val="single" w:sz="4" w:space="0" w:color="000000"/>
              <w:left w:val="single" w:sz="4" w:space="0" w:color="000000"/>
              <w:bottom w:val="single" w:sz="4" w:space="0" w:color="000000"/>
              <w:right w:val="single" w:sz="4" w:space="0" w:color="000000"/>
            </w:tcBorders>
            <w:vAlign w:val="center"/>
          </w:tcPr>
          <w:p w14:paraId="362C0824" w14:textId="77777777" w:rsidR="00EC31FA" w:rsidRDefault="00EC31FA">
            <w:pPr>
              <w:jc w:val="center"/>
              <w:rPr>
                <w:rFonts w:ascii="宋体" w:hAnsi="宋体" w:cs="宋体" w:hint="eastAsia"/>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vAlign w:val="center"/>
          </w:tcPr>
          <w:p w14:paraId="524120C6"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990" w:type="dxa"/>
            <w:tcBorders>
              <w:top w:val="single" w:sz="4" w:space="0" w:color="000000"/>
              <w:left w:val="single" w:sz="4" w:space="0" w:color="000000"/>
              <w:bottom w:val="single" w:sz="4" w:space="0" w:color="000000"/>
              <w:right w:val="single" w:sz="4" w:space="0" w:color="000000"/>
            </w:tcBorders>
            <w:vAlign w:val="center"/>
          </w:tcPr>
          <w:p w14:paraId="279321A6"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489" w:type="dxa"/>
            <w:gridSpan w:val="3"/>
            <w:tcBorders>
              <w:top w:val="single" w:sz="4" w:space="0" w:color="000000"/>
              <w:left w:val="single" w:sz="4" w:space="0" w:color="000000"/>
              <w:bottom w:val="single" w:sz="4" w:space="0" w:color="000000"/>
              <w:right w:val="single" w:sz="4" w:space="0" w:color="000000"/>
            </w:tcBorders>
            <w:noWrap/>
            <w:vAlign w:val="center"/>
          </w:tcPr>
          <w:p w14:paraId="527EAF5A" w14:textId="77777777" w:rsidR="00EC31FA"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学生满意度</w:t>
            </w:r>
          </w:p>
        </w:tc>
        <w:tc>
          <w:tcPr>
            <w:tcW w:w="1375" w:type="dxa"/>
            <w:tcBorders>
              <w:top w:val="single" w:sz="4" w:space="0" w:color="000000"/>
              <w:left w:val="single" w:sz="4" w:space="0" w:color="000000"/>
              <w:bottom w:val="single" w:sz="4" w:space="0" w:color="000000"/>
              <w:right w:val="single" w:sz="4" w:space="0" w:color="000000"/>
            </w:tcBorders>
            <w:vAlign w:val="center"/>
          </w:tcPr>
          <w:p w14:paraId="6119E590"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224" w:type="dxa"/>
            <w:tcBorders>
              <w:top w:val="single" w:sz="4" w:space="0" w:color="000000"/>
              <w:left w:val="single" w:sz="4" w:space="0" w:color="000000"/>
              <w:bottom w:val="single" w:sz="4" w:space="0" w:color="000000"/>
              <w:right w:val="single" w:sz="4" w:space="0" w:color="000000"/>
            </w:tcBorders>
            <w:vAlign w:val="center"/>
          </w:tcPr>
          <w:p w14:paraId="3988A54C"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4A3A223C"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33403888"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41C57FFD" w14:textId="77777777" w:rsidR="00EC31FA" w:rsidRDefault="00EC31FA">
            <w:pPr>
              <w:jc w:val="center"/>
              <w:rPr>
                <w:rFonts w:ascii="宋体" w:hAnsi="宋体" w:cs="宋体" w:hint="eastAsia"/>
                <w:color w:val="000000"/>
                <w:sz w:val="20"/>
                <w:szCs w:val="20"/>
              </w:rPr>
            </w:pPr>
          </w:p>
        </w:tc>
      </w:tr>
      <w:tr w:rsidR="00EC31FA" w14:paraId="43AD7172" w14:textId="77777777">
        <w:trPr>
          <w:trHeight w:val="280"/>
        </w:trPr>
        <w:tc>
          <w:tcPr>
            <w:tcW w:w="8056" w:type="dxa"/>
            <w:gridSpan w:val="8"/>
            <w:tcBorders>
              <w:top w:val="single" w:sz="4" w:space="0" w:color="000000"/>
              <w:left w:val="single" w:sz="4" w:space="0" w:color="000000"/>
              <w:bottom w:val="single" w:sz="4" w:space="0" w:color="000000"/>
              <w:right w:val="single" w:sz="4" w:space="0" w:color="000000"/>
            </w:tcBorders>
            <w:vAlign w:val="center"/>
          </w:tcPr>
          <w:p w14:paraId="39FB5E70"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1513" w:type="dxa"/>
            <w:gridSpan w:val="2"/>
            <w:tcBorders>
              <w:top w:val="single" w:sz="4" w:space="0" w:color="000000"/>
              <w:left w:val="single" w:sz="4" w:space="0" w:color="000000"/>
              <w:bottom w:val="single" w:sz="4" w:space="0" w:color="000000"/>
              <w:right w:val="single" w:sz="4" w:space="0" w:color="000000"/>
            </w:tcBorders>
            <w:vAlign w:val="center"/>
          </w:tcPr>
          <w:p w14:paraId="7B62CFB7"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375" w:type="dxa"/>
            <w:gridSpan w:val="2"/>
            <w:tcBorders>
              <w:top w:val="single" w:sz="4" w:space="0" w:color="000000"/>
              <w:left w:val="single" w:sz="4" w:space="0" w:color="000000"/>
              <w:bottom w:val="single" w:sz="4" w:space="0" w:color="000000"/>
              <w:right w:val="single" w:sz="4" w:space="0" w:color="000000"/>
            </w:tcBorders>
            <w:vAlign w:val="center"/>
          </w:tcPr>
          <w:p w14:paraId="18C7A84D" w14:textId="77777777" w:rsidR="00EC31FA"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1636" w:type="dxa"/>
            <w:gridSpan w:val="2"/>
            <w:tcBorders>
              <w:top w:val="single" w:sz="4" w:space="0" w:color="000000"/>
              <w:left w:val="single" w:sz="4" w:space="0" w:color="000000"/>
              <w:bottom w:val="single" w:sz="4" w:space="0" w:color="000000"/>
              <w:right w:val="single" w:sz="4" w:space="0" w:color="000000"/>
            </w:tcBorders>
            <w:vAlign w:val="center"/>
          </w:tcPr>
          <w:p w14:paraId="3E905F86" w14:textId="77777777" w:rsidR="00EC31FA" w:rsidRDefault="00EC31FA">
            <w:pPr>
              <w:jc w:val="center"/>
              <w:rPr>
                <w:rFonts w:ascii="宋体" w:hAnsi="宋体" w:cs="宋体" w:hint="eastAsia"/>
                <w:color w:val="000000"/>
                <w:sz w:val="20"/>
                <w:szCs w:val="20"/>
              </w:rPr>
            </w:pPr>
          </w:p>
        </w:tc>
      </w:tr>
    </w:tbl>
    <w:p w14:paraId="6FE5ED1D" w14:textId="77777777" w:rsidR="00EC31FA" w:rsidRDefault="00EC31FA"/>
    <w:sectPr w:rsidR="00EC31FA">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12C39" w14:textId="77777777" w:rsidR="00E12D79" w:rsidRDefault="00E12D79">
      <w:pPr>
        <w:spacing w:after="0" w:line="240" w:lineRule="auto"/>
      </w:pPr>
      <w:r>
        <w:separator/>
      </w:r>
    </w:p>
  </w:endnote>
  <w:endnote w:type="continuationSeparator" w:id="0">
    <w:p w14:paraId="411A8529" w14:textId="77777777" w:rsidR="00E12D79" w:rsidRDefault="00E12D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55A6B990" w14:textId="77777777" w:rsidR="00EC31FA" w:rsidRDefault="00000000">
        <w:pPr>
          <w:pStyle w:val="a9"/>
          <w:jc w:val="center"/>
        </w:pPr>
        <w:r>
          <w:fldChar w:fldCharType="begin"/>
        </w:r>
        <w:r>
          <w:instrText>PAGE   \* MERGEFORMAT</w:instrText>
        </w:r>
        <w:r>
          <w:fldChar w:fldCharType="separate"/>
        </w:r>
        <w:r>
          <w:rPr>
            <w:lang w:val="zh-CN"/>
          </w:rPr>
          <w:t>22</w:t>
        </w:r>
        <w:r>
          <w:fldChar w:fldCharType="end"/>
        </w:r>
      </w:p>
    </w:sdtContent>
  </w:sdt>
  <w:p w14:paraId="7829BB80" w14:textId="77777777" w:rsidR="00EC31FA" w:rsidRDefault="00EC31F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A5E06" w14:textId="77777777" w:rsidR="00E12D79" w:rsidRDefault="00E12D79">
      <w:pPr>
        <w:spacing w:after="0" w:line="240" w:lineRule="auto"/>
      </w:pPr>
      <w:r>
        <w:separator/>
      </w:r>
    </w:p>
  </w:footnote>
  <w:footnote w:type="continuationSeparator" w:id="0">
    <w:p w14:paraId="40C882FB" w14:textId="77777777" w:rsidR="00E12D79" w:rsidRDefault="00E12D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1"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2"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3" w15:restartNumberingAfterBreak="0">
    <w:nsid w:val="5587A744"/>
    <w:multiLevelType w:val="singleLevel"/>
    <w:tmpl w:val="5587A744"/>
    <w:lvl w:ilvl="0">
      <w:start w:val="2"/>
      <w:numFmt w:val="decimal"/>
      <w:lvlText w:val="%1."/>
      <w:lvlJc w:val="left"/>
      <w:pPr>
        <w:tabs>
          <w:tab w:val="left" w:pos="312"/>
        </w:tabs>
      </w:pPr>
    </w:lvl>
  </w:abstractNum>
  <w:abstractNum w:abstractNumId="4"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1258177339">
    <w:abstractNumId w:val="2"/>
  </w:num>
  <w:num w:numId="2" w16cid:durableId="1860075282">
    <w:abstractNumId w:val="1"/>
  </w:num>
  <w:num w:numId="3" w16cid:durableId="756555565">
    <w:abstractNumId w:val="4"/>
  </w:num>
  <w:num w:numId="4" w16cid:durableId="741679137">
    <w:abstractNumId w:val="0"/>
  </w:num>
  <w:num w:numId="5" w16cid:durableId="9181770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211B17"/>
    <w:rsid w:val="004B267E"/>
    <w:rsid w:val="00627496"/>
    <w:rsid w:val="006F7242"/>
    <w:rsid w:val="007B168A"/>
    <w:rsid w:val="008B2CFE"/>
    <w:rsid w:val="00957A24"/>
    <w:rsid w:val="00DF41C0"/>
    <w:rsid w:val="00E12D79"/>
    <w:rsid w:val="00EC31FA"/>
    <w:rsid w:val="00F26FF6"/>
    <w:rsid w:val="01610122"/>
    <w:rsid w:val="02510197"/>
    <w:rsid w:val="03EC461B"/>
    <w:rsid w:val="071A5591"/>
    <w:rsid w:val="07397B77"/>
    <w:rsid w:val="09DE70BA"/>
    <w:rsid w:val="0AD007F3"/>
    <w:rsid w:val="0D082A6E"/>
    <w:rsid w:val="0E3C619F"/>
    <w:rsid w:val="0F6273CA"/>
    <w:rsid w:val="100F38EC"/>
    <w:rsid w:val="11170296"/>
    <w:rsid w:val="12C66037"/>
    <w:rsid w:val="12CD1ABC"/>
    <w:rsid w:val="13471461"/>
    <w:rsid w:val="135809E0"/>
    <w:rsid w:val="13B90F01"/>
    <w:rsid w:val="155E4C4D"/>
    <w:rsid w:val="181066D2"/>
    <w:rsid w:val="1C671E73"/>
    <w:rsid w:val="1D322C47"/>
    <w:rsid w:val="1E185C4D"/>
    <w:rsid w:val="22290DFD"/>
    <w:rsid w:val="23616034"/>
    <w:rsid w:val="23696C97"/>
    <w:rsid w:val="24480FA2"/>
    <w:rsid w:val="25227A45"/>
    <w:rsid w:val="26AC3A6A"/>
    <w:rsid w:val="2B9D7E25"/>
    <w:rsid w:val="2C7C7A3B"/>
    <w:rsid w:val="2F364819"/>
    <w:rsid w:val="2FD63906"/>
    <w:rsid w:val="32987ED7"/>
    <w:rsid w:val="342100DF"/>
    <w:rsid w:val="37215DAE"/>
    <w:rsid w:val="38CA40DD"/>
    <w:rsid w:val="395F2B56"/>
    <w:rsid w:val="39B644FB"/>
    <w:rsid w:val="3A113592"/>
    <w:rsid w:val="3B482032"/>
    <w:rsid w:val="3BBA0580"/>
    <w:rsid w:val="3BECE841"/>
    <w:rsid w:val="3CDE204C"/>
    <w:rsid w:val="3D363C36"/>
    <w:rsid w:val="3E9C3F6D"/>
    <w:rsid w:val="3FF7797D"/>
    <w:rsid w:val="42F16CBA"/>
    <w:rsid w:val="46690BD8"/>
    <w:rsid w:val="46CB2E6E"/>
    <w:rsid w:val="49F70BF1"/>
    <w:rsid w:val="4B4340EE"/>
    <w:rsid w:val="4E7E56EF"/>
    <w:rsid w:val="4F3F4BCC"/>
    <w:rsid w:val="503D507A"/>
    <w:rsid w:val="51FA74D0"/>
    <w:rsid w:val="52AA4A52"/>
    <w:rsid w:val="539D3AD1"/>
    <w:rsid w:val="59943D66"/>
    <w:rsid w:val="59E051FD"/>
    <w:rsid w:val="59E6355E"/>
    <w:rsid w:val="5B821531"/>
    <w:rsid w:val="5BFF6039"/>
    <w:rsid w:val="5D76A616"/>
    <w:rsid w:val="5D7F20B9"/>
    <w:rsid w:val="5DAC7D0E"/>
    <w:rsid w:val="5F4B4080"/>
    <w:rsid w:val="5F98B5AF"/>
    <w:rsid w:val="5F99786C"/>
    <w:rsid w:val="5FFE8511"/>
    <w:rsid w:val="5FFEACE2"/>
    <w:rsid w:val="609D5BF6"/>
    <w:rsid w:val="61073070"/>
    <w:rsid w:val="61B9080E"/>
    <w:rsid w:val="61DF3FED"/>
    <w:rsid w:val="62606CE8"/>
    <w:rsid w:val="627045C4"/>
    <w:rsid w:val="642B176B"/>
    <w:rsid w:val="643EE26D"/>
    <w:rsid w:val="656019A0"/>
    <w:rsid w:val="65F242EE"/>
    <w:rsid w:val="666D7E19"/>
    <w:rsid w:val="68376930"/>
    <w:rsid w:val="68F91E38"/>
    <w:rsid w:val="6B3158B9"/>
    <w:rsid w:val="6BA02A3F"/>
    <w:rsid w:val="6C105349"/>
    <w:rsid w:val="6C1E5A53"/>
    <w:rsid w:val="6DF36E2B"/>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D1E738"/>
  <w15:docId w15:val="{83051CE0-3413-4B9B-AD26-55143E802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34</Pages>
  <Words>2189</Words>
  <Characters>12480</Characters>
  <Application>Microsoft Office Word</Application>
  <DocSecurity>0</DocSecurity>
  <Lines>104</Lines>
  <Paragraphs>29</Paragraphs>
  <ScaleCrop>false</ScaleCrop>
  <Company>Microsoft</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cuiqi</cp:lastModifiedBy>
  <cp:revision>5</cp:revision>
  <dcterms:created xsi:type="dcterms:W3CDTF">2023-03-08T13:13:00Z</dcterms:created>
  <dcterms:modified xsi:type="dcterms:W3CDTF">2025-11-20T03:50:00Z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A075C2AEC1C54D1693797747003CB0A9_13</vt:lpwstr>
  </property>
  <property fmtid="{D5CDD505-2E9C-101B-9397-08002B2CF9AE}" pid="4" name="KSOTemplateDocerSaveRecord">
    <vt:lpwstr>eyJoZGlkIjoiNmY5NDU0N2Q5MjVlMDVjNDVkNjkwMjQ3ZjAzOGE3ZjgiLCJ1c2VySWQiOiIyMTEyMzg1MjIifQ==</vt:lpwstr>
  </property>
</Properties>
</file>