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4DA19" w14:textId="77777777" w:rsidR="00BC4B00" w:rsidRDefault="00BC4B00">
      <w:pPr>
        <w:spacing w:line="540" w:lineRule="exact"/>
        <w:jc w:val="center"/>
        <w:rPr>
          <w:rFonts w:eastAsia="华文中宋"/>
          <w:b/>
          <w:kern w:val="0"/>
          <w:sz w:val="52"/>
          <w:szCs w:val="52"/>
        </w:rPr>
      </w:pPr>
    </w:p>
    <w:p w14:paraId="504FE67E" w14:textId="77777777" w:rsidR="00BC4B00" w:rsidRDefault="00BC4B00">
      <w:pPr>
        <w:spacing w:line="540" w:lineRule="exact"/>
        <w:rPr>
          <w:rFonts w:eastAsia="华文中宋"/>
          <w:b/>
          <w:kern w:val="0"/>
          <w:sz w:val="52"/>
          <w:szCs w:val="52"/>
        </w:rPr>
      </w:pPr>
    </w:p>
    <w:p w14:paraId="244A61E4" w14:textId="77777777" w:rsidR="00BC4B00" w:rsidRDefault="00BC4B00">
      <w:pPr>
        <w:spacing w:line="540" w:lineRule="exact"/>
        <w:jc w:val="center"/>
        <w:rPr>
          <w:rFonts w:eastAsia="华文中宋"/>
          <w:b/>
          <w:kern w:val="0"/>
          <w:sz w:val="52"/>
          <w:szCs w:val="52"/>
        </w:rPr>
      </w:pPr>
    </w:p>
    <w:p w14:paraId="549A33CE" w14:textId="77777777" w:rsidR="00BC4B00" w:rsidRDefault="00BC4B00">
      <w:pPr>
        <w:spacing w:line="540" w:lineRule="exact"/>
        <w:jc w:val="center"/>
        <w:rPr>
          <w:rFonts w:eastAsia="华文中宋"/>
          <w:b/>
          <w:kern w:val="0"/>
          <w:sz w:val="52"/>
          <w:szCs w:val="52"/>
        </w:rPr>
      </w:pPr>
    </w:p>
    <w:p w14:paraId="3AC246B8" w14:textId="77777777" w:rsidR="00BC4B00" w:rsidRDefault="00000000">
      <w:pPr>
        <w:spacing w:line="540" w:lineRule="exact"/>
        <w:jc w:val="center"/>
        <w:rPr>
          <w:rFonts w:eastAsia="方正小标宋_GBK"/>
          <w:kern w:val="0"/>
          <w:sz w:val="48"/>
          <w:szCs w:val="48"/>
        </w:rPr>
      </w:pPr>
      <w:r>
        <w:rPr>
          <w:rFonts w:eastAsia="方正小标宋_GBK" w:hint="eastAsia"/>
          <w:kern w:val="0"/>
          <w:sz w:val="48"/>
          <w:szCs w:val="48"/>
        </w:rPr>
        <w:t>2024</w:t>
      </w:r>
      <w:r>
        <w:rPr>
          <w:rFonts w:eastAsia="方正小标宋_GBK" w:hint="eastAsia"/>
          <w:kern w:val="0"/>
          <w:sz w:val="48"/>
          <w:szCs w:val="48"/>
        </w:rPr>
        <w:t>年</w:t>
      </w:r>
      <w:r>
        <w:rPr>
          <w:rFonts w:eastAsia="方正小标宋_GBK"/>
          <w:kern w:val="0"/>
          <w:sz w:val="48"/>
          <w:szCs w:val="48"/>
        </w:rPr>
        <w:t>中央基本公共卫生服务补助（昌州财社【</w:t>
      </w:r>
      <w:r>
        <w:rPr>
          <w:rFonts w:eastAsia="方正小标宋_GBK"/>
          <w:kern w:val="0"/>
          <w:sz w:val="48"/>
          <w:szCs w:val="48"/>
        </w:rPr>
        <w:t>2023</w:t>
      </w:r>
      <w:r>
        <w:rPr>
          <w:rFonts w:eastAsia="方正小标宋_GBK"/>
          <w:kern w:val="0"/>
          <w:sz w:val="48"/>
          <w:szCs w:val="48"/>
        </w:rPr>
        <w:t>】</w:t>
      </w:r>
      <w:r>
        <w:rPr>
          <w:rFonts w:eastAsia="方正小标宋_GBK"/>
          <w:kern w:val="0"/>
          <w:sz w:val="48"/>
          <w:szCs w:val="48"/>
        </w:rPr>
        <w:t>104</w:t>
      </w:r>
      <w:r>
        <w:rPr>
          <w:rFonts w:eastAsia="方正小标宋_GBK"/>
          <w:kern w:val="0"/>
          <w:sz w:val="48"/>
          <w:szCs w:val="48"/>
        </w:rPr>
        <w:t>号）项目支出绩效评价</w:t>
      </w:r>
    </w:p>
    <w:p w14:paraId="4A1FD55D" w14:textId="77777777" w:rsidR="00BC4B00" w:rsidRDefault="00000000">
      <w:pPr>
        <w:spacing w:line="540" w:lineRule="exact"/>
        <w:jc w:val="center"/>
        <w:rPr>
          <w:rFonts w:eastAsia="方正小标宋_GBK"/>
          <w:kern w:val="0"/>
          <w:sz w:val="48"/>
          <w:szCs w:val="48"/>
        </w:rPr>
      </w:pPr>
      <w:r>
        <w:rPr>
          <w:rFonts w:eastAsia="方正小标宋_GBK"/>
          <w:kern w:val="0"/>
          <w:sz w:val="48"/>
          <w:szCs w:val="48"/>
        </w:rPr>
        <w:t>报告</w:t>
      </w:r>
    </w:p>
    <w:p w14:paraId="4249266E" w14:textId="77777777" w:rsidR="00BC4B00" w:rsidRDefault="00BC4B00">
      <w:pPr>
        <w:spacing w:line="540" w:lineRule="exact"/>
        <w:jc w:val="center"/>
        <w:rPr>
          <w:rFonts w:eastAsia="华文中宋"/>
          <w:b/>
          <w:kern w:val="0"/>
          <w:sz w:val="52"/>
          <w:szCs w:val="52"/>
        </w:rPr>
      </w:pPr>
    </w:p>
    <w:p w14:paraId="0B54150B" w14:textId="77777777" w:rsidR="00BC4B00" w:rsidRDefault="00000000">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33B7FA9F" w14:textId="77777777" w:rsidR="00BC4B00" w:rsidRDefault="00BC4B00">
      <w:pPr>
        <w:spacing w:line="540" w:lineRule="exact"/>
        <w:jc w:val="center"/>
        <w:rPr>
          <w:rFonts w:eastAsia="仿宋_GB2312"/>
          <w:kern w:val="0"/>
          <w:sz w:val="30"/>
          <w:szCs w:val="30"/>
        </w:rPr>
      </w:pPr>
    </w:p>
    <w:p w14:paraId="3416855F" w14:textId="77777777" w:rsidR="00BC4B00" w:rsidRDefault="00BC4B00">
      <w:pPr>
        <w:spacing w:line="540" w:lineRule="exact"/>
        <w:jc w:val="center"/>
        <w:rPr>
          <w:rFonts w:eastAsia="仿宋_GB2312"/>
          <w:kern w:val="0"/>
          <w:sz w:val="30"/>
          <w:szCs w:val="30"/>
        </w:rPr>
      </w:pPr>
    </w:p>
    <w:p w14:paraId="5F075EA8" w14:textId="77777777" w:rsidR="00BC4B00" w:rsidRDefault="00BC4B00">
      <w:pPr>
        <w:spacing w:line="540" w:lineRule="exact"/>
        <w:jc w:val="center"/>
        <w:rPr>
          <w:rFonts w:eastAsia="仿宋_GB2312"/>
          <w:kern w:val="0"/>
          <w:sz w:val="30"/>
          <w:szCs w:val="30"/>
        </w:rPr>
      </w:pPr>
    </w:p>
    <w:p w14:paraId="38C7485F" w14:textId="77777777" w:rsidR="00BC4B00" w:rsidRDefault="00BC4B00">
      <w:pPr>
        <w:pStyle w:val="af0"/>
        <w:rPr>
          <w:rFonts w:ascii="Times New Roman" w:hAnsi="Times New Roman"/>
        </w:rPr>
      </w:pPr>
    </w:p>
    <w:p w14:paraId="50302938" w14:textId="77777777" w:rsidR="00BC4B00" w:rsidRDefault="00BC4B00">
      <w:pPr>
        <w:spacing w:line="540" w:lineRule="exact"/>
        <w:jc w:val="center"/>
        <w:rPr>
          <w:rFonts w:eastAsia="仿宋_GB2312"/>
          <w:kern w:val="0"/>
          <w:sz w:val="30"/>
          <w:szCs w:val="30"/>
        </w:rPr>
      </w:pPr>
    </w:p>
    <w:p w14:paraId="62AA38D6" w14:textId="77777777" w:rsidR="00BC4B00" w:rsidRDefault="00BC4B00">
      <w:pPr>
        <w:spacing w:line="540" w:lineRule="exact"/>
        <w:rPr>
          <w:rFonts w:eastAsia="仿宋_GB2312"/>
          <w:kern w:val="0"/>
          <w:sz w:val="30"/>
          <w:szCs w:val="30"/>
        </w:rPr>
      </w:pPr>
    </w:p>
    <w:p w14:paraId="37534E5F" w14:textId="77777777" w:rsidR="00BC4B00" w:rsidRDefault="00000000">
      <w:pPr>
        <w:spacing w:line="700" w:lineRule="exact"/>
        <w:ind w:leftChars="684" w:left="3236" w:hangingChars="500" w:hanging="1800"/>
        <w:jc w:val="left"/>
        <w:rPr>
          <w:rFonts w:eastAsia="仿宋_GB2312"/>
          <w:kern w:val="0"/>
          <w:sz w:val="36"/>
          <w:szCs w:val="36"/>
        </w:rPr>
      </w:pPr>
      <w:r>
        <w:rPr>
          <w:rFonts w:eastAsia="仿宋_GB2312"/>
          <w:kern w:val="0"/>
          <w:sz w:val="36"/>
          <w:szCs w:val="36"/>
        </w:rPr>
        <w:t>项目名称：</w:t>
      </w:r>
      <w:bookmarkStart w:id="0" w:name="OLE_LINK1"/>
      <w:r>
        <w:rPr>
          <w:rFonts w:eastAsia="仿宋_GB2312" w:hint="eastAsia"/>
          <w:kern w:val="0"/>
          <w:sz w:val="36"/>
          <w:szCs w:val="36"/>
        </w:rPr>
        <w:t>2024</w:t>
      </w:r>
      <w:r>
        <w:rPr>
          <w:rFonts w:eastAsia="仿宋_GB2312" w:hint="eastAsia"/>
          <w:kern w:val="0"/>
          <w:sz w:val="36"/>
          <w:szCs w:val="36"/>
        </w:rPr>
        <w:t>年</w:t>
      </w:r>
      <w:r>
        <w:rPr>
          <w:rFonts w:eastAsia="仿宋_GB2312"/>
          <w:kern w:val="0"/>
          <w:sz w:val="36"/>
          <w:szCs w:val="36"/>
        </w:rPr>
        <w:t>中央基本公共卫生服务补助（</w:t>
      </w:r>
      <w:bookmarkStart w:id="1" w:name="OLE_LINK16"/>
      <w:r>
        <w:rPr>
          <w:rFonts w:eastAsia="仿宋_GB2312"/>
          <w:kern w:val="0"/>
          <w:sz w:val="36"/>
          <w:szCs w:val="36"/>
        </w:rPr>
        <w:t>昌州财社【</w:t>
      </w:r>
      <w:r>
        <w:rPr>
          <w:rFonts w:eastAsia="仿宋_GB2312"/>
          <w:kern w:val="0"/>
          <w:sz w:val="36"/>
          <w:szCs w:val="36"/>
        </w:rPr>
        <w:t>2023</w:t>
      </w:r>
      <w:r>
        <w:rPr>
          <w:rFonts w:eastAsia="仿宋_GB2312"/>
          <w:kern w:val="0"/>
          <w:sz w:val="36"/>
          <w:szCs w:val="36"/>
        </w:rPr>
        <w:t>】</w:t>
      </w:r>
      <w:r>
        <w:rPr>
          <w:rFonts w:eastAsia="仿宋_GB2312"/>
          <w:kern w:val="0"/>
          <w:sz w:val="36"/>
          <w:szCs w:val="36"/>
        </w:rPr>
        <w:t>104</w:t>
      </w:r>
      <w:r>
        <w:rPr>
          <w:rFonts w:eastAsia="仿宋_GB2312"/>
          <w:kern w:val="0"/>
          <w:sz w:val="36"/>
          <w:szCs w:val="36"/>
        </w:rPr>
        <w:t>号</w:t>
      </w:r>
      <w:bookmarkEnd w:id="1"/>
      <w:r>
        <w:rPr>
          <w:rFonts w:eastAsia="仿宋_GB2312"/>
          <w:kern w:val="0"/>
          <w:sz w:val="36"/>
          <w:szCs w:val="36"/>
        </w:rPr>
        <w:t>）</w:t>
      </w:r>
      <w:bookmarkEnd w:id="0"/>
    </w:p>
    <w:p w14:paraId="11F26A2E" w14:textId="77777777" w:rsidR="00BC4B00" w:rsidRDefault="00000000">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奇台县三个庄子镇中心卫生院</w:t>
      </w:r>
    </w:p>
    <w:p w14:paraId="1BE02E1F" w14:textId="77777777" w:rsidR="00BC4B00" w:rsidRDefault="00000000">
      <w:pPr>
        <w:spacing w:line="700" w:lineRule="exact"/>
        <w:ind w:firstLineChars="400" w:firstLine="1440"/>
        <w:jc w:val="left"/>
        <w:rPr>
          <w:rFonts w:eastAsia="仿宋_GB2312"/>
          <w:kern w:val="0"/>
          <w:sz w:val="36"/>
          <w:szCs w:val="36"/>
        </w:rPr>
      </w:pPr>
      <w:r>
        <w:rPr>
          <w:rFonts w:eastAsia="仿宋_GB2312"/>
          <w:kern w:val="0"/>
          <w:sz w:val="36"/>
          <w:szCs w:val="36"/>
        </w:rPr>
        <w:lastRenderedPageBreak/>
        <w:t>主管部门（公章）：</w:t>
      </w:r>
      <w:r>
        <w:rPr>
          <w:rFonts w:eastAsia="仿宋_GB2312" w:hint="eastAsia"/>
          <w:kern w:val="0"/>
          <w:sz w:val="36"/>
          <w:szCs w:val="36"/>
        </w:rPr>
        <w:t>奇台县卫健委</w:t>
      </w:r>
    </w:p>
    <w:p w14:paraId="025612B6" w14:textId="77777777" w:rsidR="00BC4B00"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于婷</w:t>
      </w:r>
    </w:p>
    <w:p w14:paraId="3B18937A" w14:textId="77777777" w:rsidR="00BC4B00" w:rsidRDefault="00000000">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2025</w:t>
      </w:r>
      <w:r>
        <w:rPr>
          <w:rFonts w:eastAsia="仿宋_GB2312"/>
          <w:kern w:val="0"/>
          <w:sz w:val="36"/>
          <w:szCs w:val="36"/>
        </w:rPr>
        <w:t>年</w:t>
      </w:r>
      <w:r>
        <w:rPr>
          <w:rFonts w:eastAsia="仿宋_GB2312" w:hint="eastAsia"/>
          <w:kern w:val="0"/>
          <w:sz w:val="36"/>
          <w:szCs w:val="36"/>
        </w:rPr>
        <w:t>4</w:t>
      </w:r>
      <w:r>
        <w:rPr>
          <w:rFonts w:eastAsia="仿宋_GB2312"/>
          <w:kern w:val="0"/>
          <w:sz w:val="36"/>
          <w:szCs w:val="36"/>
        </w:rPr>
        <w:t>月</w:t>
      </w:r>
      <w:r>
        <w:rPr>
          <w:rFonts w:eastAsia="仿宋_GB2312" w:hint="eastAsia"/>
          <w:kern w:val="0"/>
          <w:sz w:val="36"/>
          <w:szCs w:val="36"/>
        </w:rPr>
        <w:t>27</w:t>
      </w:r>
      <w:r>
        <w:rPr>
          <w:rFonts w:eastAsia="仿宋_GB2312"/>
          <w:kern w:val="0"/>
          <w:sz w:val="36"/>
          <w:szCs w:val="36"/>
        </w:rPr>
        <w:t>日</w:t>
      </w:r>
    </w:p>
    <w:p w14:paraId="38DE947A" w14:textId="77777777" w:rsidR="00BC4B00" w:rsidRDefault="00BC4B00">
      <w:pPr>
        <w:spacing w:line="540" w:lineRule="exact"/>
        <w:jc w:val="center"/>
        <w:rPr>
          <w:rFonts w:eastAsia="仿宋_GB2312"/>
          <w:kern w:val="0"/>
          <w:sz w:val="30"/>
          <w:szCs w:val="30"/>
        </w:rPr>
      </w:pPr>
    </w:p>
    <w:p w14:paraId="4DF2DF0A" w14:textId="77777777" w:rsidR="00BC4B00" w:rsidRDefault="00BC4B00">
      <w:pPr>
        <w:spacing w:line="560" w:lineRule="exact"/>
        <w:rPr>
          <w:rFonts w:eastAsia="黑体"/>
          <w:bCs/>
          <w:sz w:val="32"/>
          <w:szCs w:val="32"/>
        </w:rPr>
        <w:sectPr w:rsidR="00BC4B00">
          <w:pgSz w:w="11906" w:h="16838"/>
          <w:pgMar w:top="1440" w:right="1558" w:bottom="1440" w:left="1800" w:header="851" w:footer="992" w:gutter="0"/>
          <w:cols w:space="425"/>
          <w:docGrid w:type="lines" w:linePitch="312"/>
        </w:sectPr>
      </w:pPr>
    </w:p>
    <w:p w14:paraId="796370D9" w14:textId="77777777" w:rsidR="00BC4B00" w:rsidRDefault="00000000">
      <w:pPr>
        <w:spacing w:line="560" w:lineRule="exact"/>
        <w:ind w:firstLineChars="200" w:firstLine="640"/>
        <w:rPr>
          <w:rFonts w:eastAsia="黑体"/>
          <w:bCs/>
          <w:sz w:val="32"/>
          <w:szCs w:val="32"/>
        </w:rPr>
      </w:pPr>
      <w:r>
        <w:rPr>
          <w:rFonts w:eastAsia="黑体"/>
          <w:bCs/>
          <w:sz w:val="32"/>
          <w:szCs w:val="32"/>
        </w:rPr>
        <w:lastRenderedPageBreak/>
        <w:t>一、基本情况</w:t>
      </w:r>
    </w:p>
    <w:p w14:paraId="76ED3C73" w14:textId="77777777" w:rsidR="00BC4B00" w:rsidRDefault="00000000">
      <w:pPr>
        <w:spacing w:line="560" w:lineRule="exact"/>
        <w:ind w:firstLineChars="200" w:firstLine="643"/>
        <w:rPr>
          <w:rFonts w:eastAsia="楷体_GB2312"/>
          <w:b/>
          <w:bCs/>
          <w:sz w:val="32"/>
          <w:szCs w:val="32"/>
        </w:rPr>
      </w:pPr>
      <w:r>
        <w:rPr>
          <w:rFonts w:eastAsia="楷体_GB2312"/>
          <w:b/>
          <w:bCs/>
          <w:sz w:val="32"/>
          <w:szCs w:val="32"/>
        </w:rPr>
        <w:t>（一）项目概况</w:t>
      </w:r>
    </w:p>
    <w:p w14:paraId="0634FF4B" w14:textId="77777777" w:rsidR="00BC4B00"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14:paraId="3A3288EF" w14:textId="77777777" w:rsidR="00BC4B00" w:rsidRDefault="00000000">
      <w:pPr>
        <w:wordWrap w:val="0"/>
        <w:topLinePunct/>
        <w:spacing w:line="560" w:lineRule="exact"/>
        <w:ind w:firstLineChars="200" w:firstLine="640"/>
        <w:outlineLvl w:val="0"/>
        <w:rPr>
          <w:rFonts w:eastAsia="仿宋_GB2312"/>
          <w:sz w:val="32"/>
          <w:szCs w:val="32"/>
        </w:rPr>
      </w:pPr>
      <w:r>
        <w:rPr>
          <w:rFonts w:eastAsia="仿宋_GB2312"/>
          <w:sz w:val="32"/>
          <w:szCs w:val="32"/>
        </w:rPr>
        <w:t>实施国家基本公共卫生服务项目是促进基本公共卫生服务逐步均等化的重要内容，也是我国公共卫生制度建设的重要组成部分。国家基本公共卫生服务项目自</w:t>
      </w:r>
      <w:r>
        <w:rPr>
          <w:rFonts w:eastAsia="仿宋_GB2312"/>
          <w:sz w:val="32"/>
          <w:szCs w:val="32"/>
        </w:rPr>
        <w:t>2009</w:t>
      </w:r>
      <w:r>
        <w:rPr>
          <w:rFonts w:eastAsia="仿宋_GB2312"/>
          <w:sz w:val="32"/>
          <w:szCs w:val="32"/>
        </w:rPr>
        <w:t>年启动以来，在城乡基层医疗卫生机构得到了普遍开展，取得了一定的成效。</w:t>
      </w:r>
      <w:r>
        <w:rPr>
          <w:rFonts w:eastAsia="仿宋_GB2312"/>
          <w:sz w:val="32"/>
          <w:szCs w:val="32"/>
        </w:rPr>
        <w:t>2021</w:t>
      </w:r>
      <w:r>
        <w:rPr>
          <w:rFonts w:eastAsia="仿宋_GB2312"/>
          <w:sz w:val="32"/>
          <w:szCs w:val="32"/>
        </w:rPr>
        <w:t>年人均基本公共卫生服务经费补助标准提高至</w:t>
      </w:r>
      <w:r>
        <w:rPr>
          <w:rFonts w:eastAsia="仿宋_GB2312"/>
          <w:sz w:val="32"/>
          <w:szCs w:val="32"/>
        </w:rPr>
        <w:t>79</w:t>
      </w:r>
      <w:r>
        <w:rPr>
          <w:rFonts w:eastAsia="仿宋_GB2312"/>
          <w:sz w:val="32"/>
          <w:szCs w:val="32"/>
        </w:rPr>
        <w:t>元。目前奇台县妇幼保健院基本公共卫生服务项目共涵盖高血压患者管理、居民电子健康档案建档管理、</w:t>
      </w:r>
      <w:r>
        <w:rPr>
          <w:rFonts w:eastAsia="仿宋_GB2312"/>
          <w:sz w:val="32"/>
          <w:szCs w:val="32"/>
        </w:rPr>
        <w:t>7</w:t>
      </w:r>
      <w:r>
        <w:rPr>
          <w:rFonts w:eastAsia="仿宋_GB2312"/>
          <w:sz w:val="32"/>
          <w:szCs w:val="32"/>
        </w:rPr>
        <w:t>岁以下儿童健康管理、孕产妇系统管理、</w:t>
      </w:r>
      <w:r>
        <w:rPr>
          <w:rFonts w:eastAsia="仿宋_GB2312"/>
          <w:sz w:val="32"/>
          <w:szCs w:val="32"/>
        </w:rPr>
        <w:t>2</w:t>
      </w:r>
      <w:r>
        <w:rPr>
          <w:rFonts w:eastAsia="仿宋_GB2312"/>
          <w:sz w:val="32"/>
          <w:szCs w:val="32"/>
        </w:rPr>
        <w:t>型糖尿病患者管理、老年人中医药健康管理。资金按照昌州财社【</w:t>
      </w:r>
      <w:r>
        <w:rPr>
          <w:rFonts w:eastAsia="仿宋_GB2312"/>
          <w:sz w:val="32"/>
          <w:szCs w:val="32"/>
        </w:rPr>
        <w:t>2023</w:t>
      </w:r>
      <w:r>
        <w:rPr>
          <w:rFonts w:eastAsia="仿宋_GB2312"/>
          <w:sz w:val="32"/>
          <w:szCs w:val="32"/>
        </w:rPr>
        <w:t>】</w:t>
      </w:r>
      <w:r>
        <w:rPr>
          <w:rFonts w:eastAsia="仿宋_GB2312"/>
          <w:sz w:val="32"/>
          <w:szCs w:val="32"/>
        </w:rPr>
        <w:t>104</w:t>
      </w:r>
      <w:r>
        <w:rPr>
          <w:rFonts w:eastAsia="仿宋_GB2312"/>
          <w:sz w:val="32"/>
          <w:szCs w:val="32"/>
        </w:rPr>
        <w:t>号文件执行。</w:t>
      </w:r>
    </w:p>
    <w:p w14:paraId="3FBC0481" w14:textId="77777777" w:rsidR="00BC4B00" w:rsidRDefault="00000000">
      <w:pPr>
        <w:pStyle w:val="af0"/>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14:paraId="2B058DE0"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项目主要内容：</w:t>
      </w:r>
      <w:r>
        <w:rPr>
          <w:rFonts w:eastAsia="仿宋_GB2312" w:hint="eastAsia"/>
          <w:sz w:val="32"/>
          <w:szCs w:val="32"/>
        </w:rPr>
        <w:t>高血压患者管理人数、居民电子健康档案建档人数、</w:t>
      </w:r>
      <w:r>
        <w:rPr>
          <w:rFonts w:eastAsia="仿宋_GB2312" w:hint="eastAsia"/>
          <w:sz w:val="32"/>
          <w:szCs w:val="32"/>
        </w:rPr>
        <w:t>7</w:t>
      </w:r>
      <w:r>
        <w:rPr>
          <w:rFonts w:eastAsia="仿宋_GB2312" w:hint="eastAsia"/>
          <w:sz w:val="32"/>
          <w:szCs w:val="32"/>
        </w:rPr>
        <w:t>岁以下儿童健康管理人数、孕产妇系统管理人数、</w:t>
      </w:r>
      <w:r>
        <w:rPr>
          <w:rFonts w:eastAsia="仿宋_GB2312" w:hint="eastAsia"/>
          <w:sz w:val="32"/>
          <w:szCs w:val="32"/>
        </w:rPr>
        <w:t>2</w:t>
      </w:r>
      <w:r>
        <w:rPr>
          <w:rFonts w:eastAsia="仿宋_GB2312" w:hint="eastAsia"/>
          <w:sz w:val="32"/>
          <w:szCs w:val="32"/>
        </w:rPr>
        <w:t>型糖尿病患者管理人数、老年人中医药健康管理人数、高血压患者管理率、居民电子健康档案使用率、</w:t>
      </w:r>
      <w:r>
        <w:rPr>
          <w:rFonts w:eastAsia="仿宋_GB2312" w:hint="eastAsia"/>
          <w:sz w:val="32"/>
          <w:szCs w:val="32"/>
        </w:rPr>
        <w:t>7</w:t>
      </w:r>
      <w:r>
        <w:rPr>
          <w:rFonts w:eastAsia="仿宋_GB2312" w:hint="eastAsia"/>
          <w:sz w:val="32"/>
          <w:szCs w:val="32"/>
        </w:rPr>
        <w:t>岁以下儿童健康管理率、孕产妇系统管理率、</w:t>
      </w:r>
      <w:r>
        <w:rPr>
          <w:rFonts w:eastAsia="仿宋_GB2312" w:hint="eastAsia"/>
          <w:sz w:val="32"/>
          <w:szCs w:val="32"/>
        </w:rPr>
        <w:t>2</w:t>
      </w:r>
      <w:r>
        <w:rPr>
          <w:rFonts w:eastAsia="仿宋_GB2312" w:hint="eastAsia"/>
          <w:sz w:val="32"/>
          <w:szCs w:val="32"/>
        </w:rPr>
        <w:t>型糖尿病患者管理率、老年人中医药健康管理率。</w:t>
      </w:r>
    </w:p>
    <w:p w14:paraId="0F208905" w14:textId="77777777" w:rsidR="00BC4B00" w:rsidRDefault="00000000">
      <w:pPr>
        <w:spacing w:line="600" w:lineRule="exact"/>
        <w:ind w:firstLineChars="200" w:firstLine="640"/>
        <w:outlineLvl w:val="0"/>
      </w:pPr>
      <w:r>
        <w:rPr>
          <w:rFonts w:eastAsia="仿宋_GB2312"/>
          <w:sz w:val="32"/>
          <w:szCs w:val="32"/>
        </w:rPr>
        <w:t>项目实施情况：截至</w:t>
      </w:r>
      <w:r>
        <w:rPr>
          <w:rFonts w:eastAsia="仿宋_GB2312"/>
          <w:sz w:val="32"/>
          <w:szCs w:val="32"/>
        </w:rPr>
        <w:t>2024</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日，该项目实际完成</w:t>
      </w:r>
      <w:r>
        <w:rPr>
          <w:rFonts w:eastAsia="仿宋_GB2312" w:hint="eastAsia"/>
          <w:sz w:val="32"/>
          <w:szCs w:val="32"/>
        </w:rPr>
        <w:t>32.31</w:t>
      </w:r>
      <w:r>
        <w:rPr>
          <w:rFonts w:eastAsia="仿宋_GB2312"/>
          <w:sz w:val="32"/>
          <w:szCs w:val="32"/>
        </w:rPr>
        <w:t>万元，通过免费向</w:t>
      </w:r>
      <w:r>
        <w:rPr>
          <w:rFonts w:eastAsia="仿宋_GB2312" w:hint="eastAsia"/>
          <w:sz w:val="32"/>
          <w:szCs w:val="32"/>
        </w:rPr>
        <w:t>居民</w:t>
      </w:r>
      <w:r>
        <w:rPr>
          <w:rFonts w:eastAsia="仿宋_GB2312"/>
          <w:sz w:val="32"/>
          <w:szCs w:val="32"/>
        </w:rPr>
        <w:t>提供基本公共卫生服务，</w:t>
      </w:r>
      <w:r>
        <w:rPr>
          <w:rFonts w:eastAsia="仿宋_GB2312" w:hint="eastAsia"/>
          <w:sz w:val="32"/>
          <w:szCs w:val="32"/>
        </w:rPr>
        <w:t>我院高血压患者管理人数年初预算人数为</w:t>
      </w:r>
      <w:r>
        <w:rPr>
          <w:rFonts w:eastAsia="仿宋_GB2312" w:hint="eastAsia"/>
          <w:sz w:val="32"/>
          <w:szCs w:val="32"/>
        </w:rPr>
        <w:t>281</w:t>
      </w:r>
      <w:r>
        <w:rPr>
          <w:rFonts w:eastAsia="仿宋_GB2312" w:hint="eastAsia"/>
          <w:sz w:val="32"/>
          <w:szCs w:val="32"/>
        </w:rPr>
        <w:t>人，年末实际管理人</w:t>
      </w:r>
      <w:r>
        <w:rPr>
          <w:rFonts w:eastAsia="仿宋_GB2312" w:hint="eastAsia"/>
          <w:sz w:val="32"/>
          <w:szCs w:val="32"/>
        </w:rPr>
        <w:lastRenderedPageBreak/>
        <w:t>数</w:t>
      </w:r>
      <w:r>
        <w:rPr>
          <w:rFonts w:eastAsia="仿宋_GB2312" w:hint="eastAsia"/>
          <w:sz w:val="32"/>
          <w:szCs w:val="32"/>
        </w:rPr>
        <w:t>258</w:t>
      </w:r>
      <w:r>
        <w:rPr>
          <w:rFonts w:eastAsia="仿宋_GB2312" w:hint="eastAsia"/>
          <w:sz w:val="32"/>
          <w:szCs w:val="32"/>
        </w:rPr>
        <w:t>人，使用率为</w:t>
      </w:r>
      <w:r>
        <w:rPr>
          <w:rFonts w:eastAsia="仿宋_GB2312" w:hint="eastAsia"/>
          <w:sz w:val="32"/>
          <w:szCs w:val="32"/>
        </w:rPr>
        <w:t>91.81%</w:t>
      </w:r>
      <w:r>
        <w:rPr>
          <w:rFonts w:eastAsia="仿宋_GB2312" w:hint="eastAsia"/>
          <w:sz w:val="32"/>
          <w:szCs w:val="32"/>
        </w:rPr>
        <w:t>；居民电子健康档案建档人数年初预算人数为</w:t>
      </w:r>
      <w:r>
        <w:rPr>
          <w:rFonts w:eastAsia="仿宋_GB2312" w:hint="eastAsia"/>
          <w:sz w:val="32"/>
          <w:szCs w:val="32"/>
        </w:rPr>
        <w:t>3403</w:t>
      </w:r>
      <w:r>
        <w:rPr>
          <w:rFonts w:eastAsia="仿宋_GB2312" w:hint="eastAsia"/>
          <w:sz w:val="32"/>
          <w:szCs w:val="32"/>
        </w:rPr>
        <w:t>人，年末实际管理人数</w:t>
      </w:r>
      <w:r>
        <w:rPr>
          <w:rFonts w:eastAsia="仿宋_GB2312" w:hint="eastAsia"/>
          <w:sz w:val="32"/>
          <w:szCs w:val="32"/>
        </w:rPr>
        <w:t>2927</w:t>
      </w:r>
      <w:r>
        <w:rPr>
          <w:rFonts w:eastAsia="仿宋_GB2312" w:hint="eastAsia"/>
          <w:sz w:val="32"/>
          <w:szCs w:val="32"/>
        </w:rPr>
        <w:t>人，使用率为</w:t>
      </w:r>
      <w:r>
        <w:rPr>
          <w:rFonts w:eastAsia="仿宋_GB2312" w:hint="eastAsia"/>
          <w:sz w:val="32"/>
          <w:szCs w:val="32"/>
        </w:rPr>
        <w:t>86.01%</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岁以下儿童健康管理人数年初预算人数为</w:t>
      </w:r>
      <w:r>
        <w:rPr>
          <w:rFonts w:eastAsia="仿宋_GB2312" w:hint="eastAsia"/>
          <w:sz w:val="32"/>
          <w:szCs w:val="32"/>
        </w:rPr>
        <w:t>27</w:t>
      </w:r>
      <w:r>
        <w:rPr>
          <w:rFonts w:eastAsia="仿宋_GB2312" w:hint="eastAsia"/>
          <w:sz w:val="32"/>
          <w:szCs w:val="32"/>
        </w:rPr>
        <w:t>人，年末实际管理人数</w:t>
      </w:r>
      <w:r>
        <w:rPr>
          <w:rFonts w:eastAsia="仿宋_GB2312" w:hint="eastAsia"/>
          <w:sz w:val="32"/>
          <w:szCs w:val="32"/>
        </w:rPr>
        <w:t>27</w:t>
      </w:r>
      <w:r>
        <w:rPr>
          <w:rFonts w:eastAsia="仿宋_GB2312" w:hint="eastAsia"/>
          <w:sz w:val="32"/>
          <w:szCs w:val="32"/>
        </w:rPr>
        <w:t>人，使用率为</w:t>
      </w:r>
      <w:r>
        <w:rPr>
          <w:rFonts w:eastAsia="仿宋_GB2312" w:hint="eastAsia"/>
          <w:sz w:val="32"/>
          <w:szCs w:val="32"/>
        </w:rPr>
        <w:t>100%</w:t>
      </w:r>
      <w:r>
        <w:rPr>
          <w:rFonts w:eastAsia="仿宋_GB2312" w:hint="eastAsia"/>
          <w:sz w:val="32"/>
          <w:szCs w:val="32"/>
        </w:rPr>
        <w:t>；孕产妇系统管理人数年初预算人数为</w:t>
      </w:r>
      <w:r>
        <w:rPr>
          <w:rFonts w:eastAsia="仿宋_GB2312" w:hint="eastAsia"/>
          <w:sz w:val="32"/>
          <w:szCs w:val="32"/>
        </w:rPr>
        <w:t>4</w:t>
      </w:r>
      <w:r>
        <w:rPr>
          <w:rFonts w:eastAsia="仿宋_GB2312" w:hint="eastAsia"/>
          <w:sz w:val="32"/>
          <w:szCs w:val="32"/>
        </w:rPr>
        <w:t>人，年末实际管理人数</w:t>
      </w:r>
      <w:r>
        <w:rPr>
          <w:rFonts w:eastAsia="仿宋_GB2312" w:hint="eastAsia"/>
          <w:sz w:val="32"/>
          <w:szCs w:val="32"/>
        </w:rPr>
        <w:t>4</w:t>
      </w:r>
      <w:r>
        <w:rPr>
          <w:rFonts w:eastAsia="仿宋_GB2312" w:hint="eastAsia"/>
          <w:sz w:val="32"/>
          <w:szCs w:val="32"/>
        </w:rPr>
        <w:t>人，使用率为</w:t>
      </w:r>
      <w:r>
        <w:rPr>
          <w:rFonts w:eastAsia="仿宋_GB2312" w:hint="eastAsia"/>
          <w:sz w:val="32"/>
          <w:szCs w:val="32"/>
        </w:rPr>
        <w:t>100%</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型糖尿病患者管理人数年初预算人数为</w:t>
      </w:r>
      <w:r>
        <w:rPr>
          <w:rFonts w:eastAsia="仿宋_GB2312" w:hint="eastAsia"/>
          <w:sz w:val="32"/>
          <w:szCs w:val="32"/>
        </w:rPr>
        <w:t>136</w:t>
      </w:r>
      <w:r>
        <w:rPr>
          <w:rFonts w:eastAsia="仿宋_GB2312" w:hint="eastAsia"/>
          <w:sz w:val="32"/>
          <w:szCs w:val="32"/>
        </w:rPr>
        <w:t>人，年末实际管理人数</w:t>
      </w:r>
      <w:r>
        <w:rPr>
          <w:rFonts w:eastAsia="仿宋_GB2312" w:hint="eastAsia"/>
          <w:sz w:val="32"/>
          <w:szCs w:val="32"/>
        </w:rPr>
        <w:t>123</w:t>
      </w:r>
      <w:r>
        <w:rPr>
          <w:rFonts w:eastAsia="仿宋_GB2312" w:hint="eastAsia"/>
          <w:sz w:val="32"/>
          <w:szCs w:val="32"/>
        </w:rPr>
        <w:t>人，使用率为</w:t>
      </w:r>
      <w:r>
        <w:rPr>
          <w:rFonts w:eastAsia="仿宋_GB2312" w:hint="eastAsia"/>
          <w:sz w:val="32"/>
          <w:szCs w:val="32"/>
        </w:rPr>
        <w:t>90.44%</w:t>
      </w:r>
      <w:r>
        <w:rPr>
          <w:rFonts w:eastAsia="仿宋_GB2312" w:hint="eastAsia"/>
          <w:sz w:val="32"/>
          <w:szCs w:val="32"/>
        </w:rPr>
        <w:t>；老年人中医药健康管理人数年初预算人数为</w:t>
      </w:r>
      <w:r>
        <w:rPr>
          <w:rFonts w:eastAsia="仿宋_GB2312" w:hint="eastAsia"/>
          <w:sz w:val="32"/>
          <w:szCs w:val="32"/>
        </w:rPr>
        <w:t>436</w:t>
      </w:r>
      <w:r>
        <w:rPr>
          <w:rFonts w:eastAsia="仿宋_GB2312" w:hint="eastAsia"/>
          <w:sz w:val="32"/>
          <w:szCs w:val="32"/>
        </w:rPr>
        <w:t>人，年末实际管理人数</w:t>
      </w:r>
      <w:r>
        <w:rPr>
          <w:rFonts w:eastAsia="仿宋_GB2312" w:hint="eastAsia"/>
          <w:sz w:val="32"/>
          <w:szCs w:val="32"/>
        </w:rPr>
        <w:t>393</w:t>
      </w:r>
      <w:r>
        <w:rPr>
          <w:rFonts w:eastAsia="仿宋_GB2312" w:hint="eastAsia"/>
          <w:sz w:val="32"/>
          <w:szCs w:val="32"/>
        </w:rPr>
        <w:t>人，使用率为</w:t>
      </w:r>
      <w:r>
        <w:rPr>
          <w:rFonts w:eastAsia="仿宋_GB2312" w:hint="eastAsia"/>
          <w:sz w:val="32"/>
          <w:szCs w:val="32"/>
        </w:rPr>
        <w:t>90.14%</w:t>
      </w:r>
      <w:r>
        <w:rPr>
          <w:rFonts w:eastAsia="仿宋_GB2312" w:hint="eastAsia"/>
          <w:sz w:val="32"/>
          <w:szCs w:val="32"/>
        </w:rPr>
        <w:t>；高血压患者管理率年初预算率为</w:t>
      </w:r>
      <w:r>
        <w:rPr>
          <w:rFonts w:eastAsia="仿宋_GB2312" w:hint="eastAsia"/>
          <w:sz w:val="32"/>
          <w:szCs w:val="32"/>
        </w:rPr>
        <w:t>90%</w:t>
      </w:r>
      <w:r>
        <w:rPr>
          <w:rFonts w:eastAsia="仿宋_GB2312" w:hint="eastAsia"/>
          <w:sz w:val="32"/>
          <w:szCs w:val="32"/>
        </w:rPr>
        <w:t>，年末实际管理率为</w:t>
      </w:r>
      <w:r>
        <w:rPr>
          <w:rFonts w:eastAsia="仿宋_GB2312" w:hint="eastAsia"/>
          <w:sz w:val="32"/>
          <w:szCs w:val="32"/>
        </w:rPr>
        <w:t>91.81%</w:t>
      </w:r>
      <w:r>
        <w:rPr>
          <w:rFonts w:eastAsia="仿宋_GB2312" w:hint="eastAsia"/>
          <w:sz w:val="32"/>
          <w:szCs w:val="32"/>
        </w:rPr>
        <w:t>，完成率为</w:t>
      </w:r>
      <w:r>
        <w:rPr>
          <w:rFonts w:eastAsia="仿宋_GB2312" w:hint="eastAsia"/>
          <w:sz w:val="32"/>
          <w:szCs w:val="32"/>
        </w:rPr>
        <w:t>102.01%</w:t>
      </w:r>
      <w:r>
        <w:rPr>
          <w:rFonts w:eastAsia="仿宋_GB2312" w:hint="eastAsia"/>
          <w:sz w:val="32"/>
          <w:szCs w:val="32"/>
        </w:rPr>
        <w:t>；居民电子健康档案使用率年初预算率为</w:t>
      </w:r>
      <w:r>
        <w:rPr>
          <w:rFonts w:eastAsia="仿宋_GB2312" w:hint="eastAsia"/>
          <w:sz w:val="32"/>
          <w:szCs w:val="32"/>
        </w:rPr>
        <w:t>68%</w:t>
      </w:r>
      <w:r>
        <w:rPr>
          <w:rFonts w:eastAsia="仿宋_GB2312" w:hint="eastAsia"/>
          <w:sz w:val="32"/>
          <w:szCs w:val="32"/>
        </w:rPr>
        <w:t>，年末实际管理率为</w:t>
      </w:r>
      <w:r>
        <w:rPr>
          <w:rFonts w:eastAsia="仿宋_GB2312" w:hint="eastAsia"/>
          <w:sz w:val="32"/>
          <w:szCs w:val="32"/>
        </w:rPr>
        <w:t>68.57%</w:t>
      </w:r>
      <w:r>
        <w:rPr>
          <w:rFonts w:eastAsia="仿宋_GB2312" w:hint="eastAsia"/>
          <w:sz w:val="32"/>
          <w:szCs w:val="32"/>
        </w:rPr>
        <w:t>，完成率为</w:t>
      </w:r>
      <w:r>
        <w:rPr>
          <w:rFonts w:eastAsia="仿宋_GB2312" w:hint="eastAsia"/>
          <w:sz w:val="32"/>
          <w:szCs w:val="32"/>
        </w:rPr>
        <w:t>100.84%</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岁以下儿童健康管理率年初预算率为</w:t>
      </w:r>
      <w:r>
        <w:rPr>
          <w:rFonts w:eastAsia="仿宋_GB2312" w:hint="eastAsia"/>
          <w:sz w:val="32"/>
          <w:szCs w:val="32"/>
        </w:rPr>
        <w:t>85%</w:t>
      </w:r>
      <w:r>
        <w:rPr>
          <w:rFonts w:eastAsia="仿宋_GB2312" w:hint="eastAsia"/>
          <w:sz w:val="32"/>
          <w:szCs w:val="32"/>
        </w:rPr>
        <w:t>，年末实际管理率为</w:t>
      </w:r>
      <w:r>
        <w:rPr>
          <w:rFonts w:eastAsia="仿宋_GB2312" w:hint="eastAsia"/>
          <w:sz w:val="32"/>
          <w:szCs w:val="32"/>
        </w:rPr>
        <w:t>87.1%</w:t>
      </w:r>
      <w:r>
        <w:rPr>
          <w:rFonts w:eastAsia="仿宋_GB2312" w:hint="eastAsia"/>
          <w:sz w:val="32"/>
          <w:szCs w:val="32"/>
        </w:rPr>
        <w:t>，完成率为</w:t>
      </w:r>
      <w:r>
        <w:rPr>
          <w:rFonts w:eastAsia="仿宋_GB2312" w:hint="eastAsia"/>
          <w:sz w:val="32"/>
          <w:szCs w:val="32"/>
        </w:rPr>
        <w:t>102.47%</w:t>
      </w:r>
      <w:r>
        <w:rPr>
          <w:rFonts w:eastAsia="仿宋_GB2312" w:hint="eastAsia"/>
          <w:sz w:val="32"/>
          <w:szCs w:val="32"/>
        </w:rPr>
        <w:t>；孕产妇系统管理率年初预算率为</w:t>
      </w:r>
      <w:r>
        <w:rPr>
          <w:rFonts w:eastAsia="仿宋_GB2312" w:hint="eastAsia"/>
          <w:sz w:val="32"/>
          <w:szCs w:val="32"/>
        </w:rPr>
        <w:t>100%</w:t>
      </w:r>
      <w:r>
        <w:rPr>
          <w:rFonts w:eastAsia="仿宋_GB2312" w:hint="eastAsia"/>
          <w:sz w:val="32"/>
          <w:szCs w:val="32"/>
        </w:rPr>
        <w:t>，年末实际管理率为</w:t>
      </w:r>
      <w:r>
        <w:rPr>
          <w:rFonts w:eastAsia="仿宋_GB2312" w:hint="eastAsia"/>
          <w:sz w:val="32"/>
          <w:szCs w:val="32"/>
        </w:rPr>
        <w:t>100%</w:t>
      </w:r>
      <w:r>
        <w:rPr>
          <w:rFonts w:eastAsia="仿宋_GB2312" w:hint="eastAsia"/>
          <w:sz w:val="32"/>
          <w:szCs w:val="32"/>
        </w:rPr>
        <w:t>，完成率为</w:t>
      </w:r>
      <w:r>
        <w:rPr>
          <w:rFonts w:eastAsia="仿宋_GB2312" w:hint="eastAsia"/>
          <w:sz w:val="32"/>
          <w:szCs w:val="32"/>
        </w:rPr>
        <w:t>100%</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型糖尿病患者管理率年初预算率为</w:t>
      </w:r>
      <w:r>
        <w:rPr>
          <w:rFonts w:eastAsia="仿宋_GB2312" w:hint="eastAsia"/>
          <w:sz w:val="32"/>
          <w:szCs w:val="32"/>
        </w:rPr>
        <w:t>90%</w:t>
      </w:r>
      <w:r>
        <w:rPr>
          <w:rFonts w:eastAsia="仿宋_GB2312" w:hint="eastAsia"/>
          <w:sz w:val="32"/>
          <w:szCs w:val="32"/>
        </w:rPr>
        <w:t>，年末实际管理率为</w:t>
      </w:r>
      <w:r>
        <w:rPr>
          <w:rFonts w:eastAsia="仿宋_GB2312" w:hint="eastAsia"/>
          <w:sz w:val="32"/>
          <w:szCs w:val="32"/>
        </w:rPr>
        <w:t>90.44%</w:t>
      </w:r>
      <w:r>
        <w:rPr>
          <w:rFonts w:eastAsia="仿宋_GB2312" w:hint="eastAsia"/>
          <w:sz w:val="32"/>
          <w:szCs w:val="32"/>
        </w:rPr>
        <w:t>，完成率为</w:t>
      </w:r>
      <w:r>
        <w:rPr>
          <w:rFonts w:eastAsia="仿宋_GB2312" w:hint="eastAsia"/>
          <w:sz w:val="32"/>
          <w:szCs w:val="32"/>
        </w:rPr>
        <w:t>100.49%</w:t>
      </w:r>
      <w:r>
        <w:rPr>
          <w:rFonts w:eastAsia="仿宋_GB2312" w:hint="eastAsia"/>
          <w:sz w:val="32"/>
          <w:szCs w:val="32"/>
        </w:rPr>
        <w:t>；老年人中医药健康管理率年初预算率为</w:t>
      </w:r>
      <w:r>
        <w:rPr>
          <w:rFonts w:eastAsia="仿宋_GB2312" w:hint="eastAsia"/>
          <w:sz w:val="32"/>
          <w:szCs w:val="32"/>
        </w:rPr>
        <w:t>90%</w:t>
      </w:r>
      <w:r>
        <w:rPr>
          <w:rFonts w:eastAsia="仿宋_GB2312" w:hint="eastAsia"/>
          <w:sz w:val="32"/>
          <w:szCs w:val="32"/>
        </w:rPr>
        <w:t>，年末实际管理率为</w:t>
      </w:r>
      <w:r>
        <w:rPr>
          <w:rFonts w:eastAsia="仿宋_GB2312" w:hint="eastAsia"/>
          <w:sz w:val="32"/>
          <w:szCs w:val="32"/>
        </w:rPr>
        <w:t>90.14%</w:t>
      </w:r>
      <w:r>
        <w:rPr>
          <w:rFonts w:eastAsia="仿宋_GB2312" w:hint="eastAsia"/>
          <w:sz w:val="32"/>
          <w:szCs w:val="32"/>
        </w:rPr>
        <w:t>，完成率为</w:t>
      </w:r>
      <w:r>
        <w:rPr>
          <w:rFonts w:eastAsia="仿宋_GB2312" w:hint="eastAsia"/>
          <w:sz w:val="32"/>
          <w:szCs w:val="32"/>
        </w:rPr>
        <w:t>100.16%</w:t>
      </w:r>
      <w:r>
        <w:rPr>
          <w:rFonts w:eastAsia="仿宋_GB2312" w:hint="eastAsia"/>
          <w:sz w:val="32"/>
          <w:szCs w:val="32"/>
        </w:rPr>
        <w:t>；。资金发放及时率</w:t>
      </w:r>
      <w:r>
        <w:rPr>
          <w:rFonts w:eastAsia="仿宋_GB2312" w:hint="eastAsia"/>
          <w:sz w:val="32"/>
          <w:szCs w:val="32"/>
        </w:rPr>
        <w:t>99.5%</w:t>
      </w:r>
      <w:r>
        <w:rPr>
          <w:rFonts w:eastAsia="仿宋_GB2312" w:hint="eastAsia"/>
          <w:sz w:val="32"/>
          <w:szCs w:val="32"/>
        </w:rPr>
        <w:t>，</w:t>
      </w:r>
      <w:r>
        <w:rPr>
          <w:rFonts w:eastAsia="仿宋_GB2312"/>
          <w:sz w:val="32"/>
          <w:szCs w:val="32"/>
        </w:rPr>
        <w:t>提高了</w:t>
      </w:r>
      <w:r>
        <w:rPr>
          <w:rFonts w:eastAsia="仿宋_GB2312" w:hint="eastAsia"/>
          <w:sz w:val="32"/>
          <w:szCs w:val="32"/>
        </w:rPr>
        <w:t>居民</w:t>
      </w:r>
      <w:r>
        <w:rPr>
          <w:rFonts w:eastAsia="仿宋_GB2312"/>
          <w:sz w:val="32"/>
          <w:szCs w:val="32"/>
        </w:rPr>
        <w:t>健康水平，全面推进了基本公共卫生服务项目惠民政策的规范实施，提升了</w:t>
      </w:r>
      <w:r>
        <w:rPr>
          <w:rFonts w:eastAsia="仿宋_GB2312" w:hint="eastAsia"/>
          <w:sz w:val="32"/>
          <w:szCs w:val="32"/>
        </w:rPr>
        <w:t>居民</w:t>
      </w:r>
      <w:r>
        <w:rPr>
          <w:rFonts w:eastAsia="仿宋_GB2312"/>
          <w:sz w:val="32"/>
          <w:szCs w:val="32"/>
        </w:rPr>
        <w:t>基本公共卫生服务的水平。</w:t>
      </w:r>
    </w:p>
    <w:p w14:paraId="6E353298" w14:textId="77777777" w:rsidR="00BC4B00" w:rsidRDefault="00000000">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14:paraId="09E2F0C0"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）资金投入情况</w:t>
      </w:r>
    </w:p>
    <w:p w14:paraId="623AAF38"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该项目年初预算数</w:t>
      </w:r>
      <w:r>
        <w:rPr>
          <w:rFonts w:eastAsia="仿宋_GB2312" w:hint="eastAsia"/>
          <w:sz w:val="32"/>
          <w:szCs w:val="32"/>
        </w:rPr>
        <w:t>19.81</w:t>
      </w:r>
      <w:r>
        <w:rPr>
          <w:rFonts w:eastAsia="仿宋_GB2312"/>
          <w:sz w:val="32"/>
          <w:szCs w:val="32"/>
        </w:rPr>
        <w:t>万元，</w:t>
      </w:r>
      <w:r>
        <w:rPr>
          <w:rFonts w:eastAsia="仿宋_GB2312" w:hint="eastAsia"/>
          <w:sz w:val="32"/>
          <w:szCs w:val="32"/>
        </w:rPr>
        <w:t>年中追加资金</w:t>
      </w:r>
      <w:r>
        <w:rPr>
          <w:rFonts w:eastAsia="仿宋_GB2312" w:hint="eastAsia"/>
          <w:sz w:val="32"/>
          <w:szCs w:val="32"/>
        </w:rPr>
        <w:t>12.66</w:t>
      </w:r>
      <w:r>
        <w:rPr>
          <w:rFonts w:eastAsia="仿宋_GB2312" w:hint="eastAsia"/>
          <w:sz w:val="32"/>
          <w:szCs w:val="32"/>
        </w:rPr>
        <w:t>万元，</w:t>
      </w:r>
      <w:r>
        <w:rPr>
          <w:rFonts w:eastAsia="仿宋_GB2312"/>
          <w:sz w:val="32"/>
          <w:szCs w:val="32"/>
        </w:rPr>
        <w:t>全年预算数</w:t>
      </w:r>
      <w:r>
        <w:rPr>
          <w:rFonts w:eastAsia="仿宋_GB2312" w:hint="eastAsia"/>
          <w:sz w:val="32"/>
          <w:szCs w:val="32"/>
        </w:rPr>
        <w:t>32.47</w:t>
      </w:r>
      <w:r>
        <w:rPr>
          <w:rFonts w:eastAsia="仿宋_GB2312"/>
          <w:sz w:val="32"/>
          <w:szCs w:val="32"/>
        </w:rPr>
        <w:t>万元，该项目资金已全部落实到位，资金来源为</w:t>
      </w:r>
      <w:r>
        <w:rPr>
          <w:rFonts w:ascii="仿宋_GB2312" w:eastAsia="仿宋_GB2312" w:hAnsi="仿宋_GB2312" w:cs="仿宋_GB2312" w:hint="eastAsia"/>
          <w:sz w:val="32"/>
          <w:szCs w:val="32"/>
        </w:rPr>
        <w:t>财政拨款</w:t>
      </w:r>
      <w:r>
        <w:rPr>
          <w:rFonts w:eastAsia="仿宋_GB2312"/>
          <w:sz w:val="32"/>
          <w:szCs w:val="32"/>
        </w:rPr>
        <w:t>。</w:t>
      </w:r>
    </w:p>
    <w:p w14:paraId="0060DD66"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）资金使用情况</w:t>
      </w:r>
    </w:p>
    <w:p w14:paraId="1F1A54AB"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该项目年初预算数</w:t>
      </w:r>
      <w:r>
        <w:rPr>
          <w:rFonts w:eastAsia="仿宋_GB2312" w:hint="eastAsia"/>
          <w:sz w:val="32"/>
          <w:szCs w:val="32"/>
        </w:rPr>
        <w:t>19.81</w:t>
      </w:r>
      <w:r>
        <w:rPr>
          <w:rFonts w:eastAsia="仿宋_GB2312"/>
          <w:sz w:val="32"/>
          <w:szCs w:val="32"/>
        </w:rPr>
        <w:t>万元，</w:t>
      </w:r>
      <w:r>
        <w:rPr>
          <w:rFonts w:eastAsia="仿宋_GB2312" w:hint="eastAsia"/>
          <w:sz w:val="32"/>
          <w:szCs w:val="32"/>
        </w:rPr>
        <w:t>年中追加资金</w:t>
      </w:r>
      <w:r>
        <w:rPr>
          <w:rFonts w:eastAsia="仿宋_GB2312" w:hint="eastAsia"/>
          <w:sz w:val="32"/>
          <w:szCs w:val="32"/>
        </w:rPr>
        <w:t>12.66</w:t>
      </w:r>
      <w:r>
        <w:rPr>
          <w:rFonts w:eastAsia="仿宋_GB2312" w:hint="eastAsia"/>
          <w:sz w:val="32"/>
          <w:szCs w:val="32"/>
        </w:rPr>
        <w:t>万元，</w:t>
      </w:r>
      <w:r>
        <w:rPr>
          <w:rFonts w:eastAsia="仿宋_GB2312"/>
          <w:sz w:val="32"/>
          <w:szCs w:val="32"/>
        </w:rPr>
        <w:t>全年预算数</w:t>
      </w:r>
      <w:r>
        <w:rPr>
          <w:rFonts w:eastAsia="仿宋_GB2312" w:hint="eastAsia"/>
          <w:sz w:val="32"/>
          <w:szCs w:val="32"/>
        </w:rPr>
        <w:t>32.47</w:t>
      </w:r>
      <w:r>
        <w:rPr>
          <w:rFonts w:eastAsia="仿宋_GB2312"/>
          <w:sz w:val="32"/>
          <w:szCs w:val="32"/>
        </w:rPr>
        <w:t>万元</w:t>
      </w:r>
      <w:r>
        <w:rPr>
          <w:rFonts w:eastAsia="仿宋_GB2312" w:hint="eastAsia"/>
          <w:sz w:val="32"/>
          <w:szCs w:val="32"/>
        </w:rPr>
        <w:t>，</w:t>
      </w:r>
      <w:r>
        <w:rPr>
          <w:rFonts w:eastAsia="仿宋_GB2312"/>
          <w:sz w:val="32"/>
          <w:szCs w:val="32"/>
        </w:rPr>
        <w:t>全年执行数</w:t>
      </w:r>
      <w:r>
        <w:rPr>
          <w:rFonts w:eastAsia="仿宋_GB2312" w:hint="eastAsia"/>
          <w:sz w:val="32"/>
          <w:szCs w:val="32"/>
        </w:rPr>
        <w:t>32.31</w:t>
      </w:r>
      <w:r>
        <w:rPr>
          <w:rFonts w:eastAsia="仿宋_GB2312"/>
          <w:sz w:val="32"/>
          <w:szCs w:val="32"/>
        </w:rPr>
        <w:t>万元，预算执行率为</w:t>
      </w:r>
      <w:r>
        <w:rPr>
          <w:rFonts w:eastAsia="仿宋_GB2312" w:hint="eastAsia"/>
          <w:sz w:val="32"/>
          <w:szCs w:val="32"/>
        </w:rPr>
        <w:t>99.51</w:t>
      </w:r>
      <w:r>
        <w:rPr>
          <w:rFonts w:eastAsia="仿宋_GB2312"/>
          <w:sz w:val="32"/>
          <w:szCs w:val="32"/>
        </w:rPr>
        <w:t>%</w:t>
      </w:r>
      <w:r>
        <w:rPr>
          <w:rFonts w:eastAsia="仿宋_GB2312"/>
          <w:sz w:val="32"/>
          <w:szCs w:val="32"/>
        </w:rPr>
        <w:t>，主要用于：</w:t>
      </w:r>
      <w:r>
        <w:rPr>
          <w:rFonts w:eastAsia="仿宋_GB2312" w:hint="eastAsia"/>
          <w:sz w:val="32"/>
          <w:szCs w:val="32"/>
        </w:rPr>
        <w:t>基本公卫的宣传、检查、试剂耗材等费用，</w:t>
      </w:r>
      <w:r>
        <w:rPr>
          <w:rFonts w:eastAsia="仿宋_GB2312"/>
          <w:sz w:val="32"/>
          <w:szCs w:val="32"/>
        </w:rPr>
        <w:t>提高</w:t>
      </w:r>
      <w:r>
        <w:rPr>
          <w:rFonts w:eastAsia="仿宋_GB2312" w:hint="eastAsia"/>
          <w:sz w:val="32"/>
          <w:szCs w:val="32"/>
        </w:rPr>
        <w:t>居民</w:t>
      </w:r>
      <w:r>
        <w:rPr>
          <w:rFonts w:eastAsia="仿宋_GB2312"/>
          <w:sz w:val="32"/>
          <w:szCs w:val="32"/>
        </w:rPr>
        <w:t>健康水平，推进基本公共卫生服务项目惠民政策的规范实施，提升妇幼健康基本公共卫生服务水平。</w:t>
      </w:r>
    </w:p>
    <w:p w14:paraId="502EE9F4" w14:textId="77777777" w:rsidR="00BC4B00" w:rsidRDefault="00000000">
      <w:pPr>
        <w:spacing w:line="560" w:lineRule="exact"/>
        <w:ind w:firstLineChars="200" w:firstLine="643"/>
        <w:rPr>
          <w:rFonts w:eastAsia="楷体_GB2312"/>
          <w:b/>
          <w:bCs/>
          <w:sz w:val="32"/>
          <w:szCs w:val="32"/>
        </w:rPr>
      </w:pPr>
      <w:r>
        <w:rPr>
          <w:rFonts w:eastAsia="楷体_GB2312"/>
          <w:b/>
          <w:bCs/>
          <w:sz w:val="32"/>
          <w:szCs w:val="32"/>
        </w:rPr>
        <w:t>（二）项目绩效目标</w:t>
      </w:r>
    </w:p>
    <w:p w14:paraId="32D228F5" w14:textId="77777777" w:rsidR="00BC4B00"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437A0762"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根据《</w:t>
      </w:r>
      <w:r>
        <w:rPr>
          <w:rFonts w:eastAsia="仿宋_GB2312"/>
          <w:sz w:val="32"/>
          <w:szCs w:val="32"/>
        </w:rPr>
        <w:t>2024</w:t>
      </w:r>
      <w:r>
        <w:rPr>
          <w:rFonts w:eastAsia="仿宋_GB2312"/>
          <w:sz w:val="32"/>
          <w:szCs w:val="32"/>
        </w:rPr>
        <w:t>年基本公共卫生服务补助资金项目实施方案》，</w:t>
      </w:r>
      <w:r>
        <w:rPr>
          <w:rFonts w:ascii="宋体" w:hAnsi="宋体" w:cs="宋体"/>
          <w:sz w:val="24"/>
        </w:rPr>
        <w:br/>
      </w:r>
      <w:r>
        <w:rPr>
          <w:rFonts w:eastAsia="仿宋_GB2312" w:hint="eastAsia"/>
          <w:sz w:val="32"/>
          <w:szCs w:val="32"/>
        </w:rPr>
        <w:t>继续实施建立居民健康档案、健康教育、预防接种、儿童健康管理、孕产妇健康管理、老年人健康管理、高血压和</w:t>
      </w:r>
      <w:r>
        <w:rPr>
          <w:rFonts w:eastAsia="仿宋_GB2312" w:hint="eastAsia"/>
          <w:sz w:val="32"/>
          <w:szCs w:val="32"/>
        </w:rPr>
        <w:t>2</w:t>
      </w:r>
      <w:r>
        <w:rPr>
          <w:rFonts w:eastAsia="仿宋_GB2312" w:hint="eastAsia"/>
          <w:sz w:val="32"/>
          <w:szCs w:val="32"/>
        </w:rPr>
        <w:t>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w:t>
      </w:r>
      <w:r>
        <w:rPr>
          <w:rFonts w:eastAsia="仿宋_GB2312" w:hint="eastAsia"/>
          <w:sz w:val="32"/>
          <w:szCs w:val="32"/>
        </w:rPr>
        <w:t>95%</w:t>
      </w:r>
      <w:r>
        <w:rPr>
          <w:rFonts w:eastAsia="仿宋_GB2312" w:hint="eastAsia"/>
          <w:sz w:val="32"/>
          <w:szCs w:val="32"/>
        </w:rPr>
        <w:t>以上，进一步加强流动儿童的接种工作。二是推进电子健康档案应用，有序推进向居民开放。年度居民规范化电子健康档案覆盖率≥</w:t>
      </w:r>
      <w:r>
        <w:rPr>
          <w:rFonts w:eastAsia="仿宋_GB2312" w:hint="eastAsia"/>
          <w:sz w:val="32"/>
          <w:szCs w:val="32"/>
        </w:rPr>
        <w:t>62%.</w:t>
      </w:r>
      <w:r>
        <w:rPr>
          <w:rFonts w:eastAsia="仿宋_GB2312" w:hint="eastAsia"/>
          <w:sz w:val="32"/>
          <w:szCs w:val="32"/>
        </w:rPr>
        <w:t>三是深入推进慢病医防融</w:t>
      </w:r>
      <w:r>
        <w:rPr>
          <w:rFonts w:eastAsia="仿宋_GB2312" w:hint="eastAsia"/>
          <w:sz w:val="32"/>
          <w:szCs w:val="32"/>
        </w:rPr>
        <w:lastRenderedPageBreak/>
        <w:t>合，提升基本公共卫生服务质量。落实完善基层慢性病医防融合新模式，加强儿童健康管理。</w:t>
      </w:r>
      <w:r>
        <w:rPr>
          <w:rFonts w:eastAsia="仿宋_GB2312" w:hint="eastAsia"/>
          <w:sz w:val="32"/>
          <w:szCs w:val="32"/>
        </w:rPr>
        <w:t>7</w:t>
      </w:r>
      <w:r>
        <w:rPr>
          <w:rFonts w:eastAsia="仿宋_GB2312" w:hint="eastAsia"/>
          <w:sz w:val="32"/>
          <w:szCs w:val="32"/>
        </w:rPr>
        <w:t>岁以下儿童健康管理率均保持在≥</w:t>
      </w:r>
      <w:r>
        <w:rPr>
          <w:rFonts w:eastAsia="仿宋_GB2312" w:hint="eastAsia"/>
          <w:sz w:val="32"/>
          <w:szCs w:val="32"/>
        </w:rPr>
        <w:t>85%</w:t>
      </w:r>
      <w:r>
        <w:rPr>
          <w:rFonts w:eastAsia="仿宋_GB2312" w:hint="eastAsia"/>
          <w:sz w:val="32"/>
          <w:szCs w:val="32"/>
        </w:rPr>
        <w:t>以上。</w:t>
      </w:r>
      <w:r>
        <w:rPr>
          <w:rFonts w:eastAsia="仿宋_GB2312"/>
          <w:sz w:val="32"/>
          <w:szCs w:val="32"/>
        </w:rPr>
        <w:t>以提高</w:t>
      </w:r>
      <w:r>
        <w:rPr>
          <w:rFonts w:eastAsia="仿宋_GB2312" w:hint="eastAsia"/>
          <w:sz w:val="32"/>
          <w:szCs w:val="32"/>
        </w:rPr>
        <w:t>居民</w:t>
      </w:r>
      <w:r>
        <w:rPr>
          <w:rFonts w:eastAsia="仿宋_GB2312"/>
          <w:sz w:val="32"/>
          <w:szCs w:val="32"/>
        </w:rPr>
        <w:t>儿童健康水平为落脚点，全面推进基本公共卫生服务项目惠民政策的规范实施，使</w:t>
      </w:r>
      <w:r>
        <w:rPr>
          <w:rFonts w:eastAsia="仿宋_GB2312" w:hint="eastAsia"/>
          <w:sz w:val="32"/>
          <w:szCs w:val="32"/>
        </w:rPr>
        <w:t>居民</w:t>
      </w:r>
      <w:r>
        <w:rPr>
          <w:rFonts w:eastAsia="仿宋_GB2312"/>
          <w:sz w:val="32"/>
          <w:szCs w:val="32"/>
        </w:rPr>
        <w:t>健康水平不断提高。</w:t>
      </w:r>
    </w:p>
    <w:p w14:paraId="3B7A2646"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阶段性目标</w:t>
      </w:r>
      <w:r>
        <w:rPr>
          <w:rFonts w:eastAsia="仿宋_GB2312" w:hint="eastAsia"/>
          <w:sz w:val="32"/>
          <w:szCs w:val="32"/>
        </w:rPr>
        <w:t>。</w:t>
      </w:r>
      <w:r>
        <w:rPr>
          <w:rFonts w:eastAsia="仿宋_GB2312"/>
          <w:sz w:val="32"/>
          <w:szCs w:val="32"/>
        </w:rPr>
        <w:t>截至</w:t>
      </w:r>
      <w:r>
        <w:rPr>
          <w:rFonts w:eastAsia="仿宋_GB2312"/>
          <w:sz w:val="32"/>
          <w:szCs w:val="32"/>
        </w:rPr>
        <w:t>2024</w:t>
      </w:r>
      <w:r>
        <w:rPr>
          <w:rFonts w:eastAsia="仿宋_GB2312"/>
          <w:sz w:val="32"/>
          <w:szCs w:val="32"/>
        </w:rPr>
        <w:t>年</w:t>
      </w:r>
      <w:r>
        <w:rPr>
          <w:rFonts w:eastAsia="仿宋_GB2312" w:hint="eastAsia"/>
          <w:sz w:val="32"/>
          <w:szCs w:val="32"/>
        </w:rPr>
        <w:t>8</w:t>
      </w:r>
      <w:r>
        <w:rPr>
          <w:rFonts w:eastAsia="仿宋_GB2312"/>
          <w:sz w:val="32"/>
          <w:szCs w:val="32"/>
        </w:rPr>
        <w:t>月</w:t>
      </w:r>
      <w:r>
        <w:rPr>
          <w:rFonts w:eastAsia="仿宋_GB2312"/>
          <w:sz w:val="32"/>
          <w:szCs w:val="32"/>
        </w:rPr>
        <w:t>31</w:t>
      </w:r>
      <w:r>
        <w:rPr>
          <w:rFonts w:eastAsia="仿宋_GB2312"/>
          <w:sz w:val="32"/>
          <w:szCs w:val="32"/>
        </w:rPr>
        <w:t>日，该项目实际完成</w:t>
      </w:r>
      <w:r>
        <w:rPr>
          <w:rFonts w:eastAsia="仿宋_GB2312" w:hint="eastAsia"/>
          <w:sz w:val="32"/>
          <w:szCs w:val="32"/>
        </w:rPr>
        <w:t>11.73</w:t>
      </w:r>
      <w:r>
        <w:rPr>
          <w:rFonts w:eastAsia="仿宋_GB2312"/>
          <w:sz w:val="32"/>
          <w:szCs w:val="32"/>
        </w:rPr>
        <w:t>万元，通过免费向</w:t>
      </w:r>
      <w:r>
        <w:rPr>
          <w:rFonts w:eastAsia="仿宋_GB2312" w:hint="eastAsia"/>
          <w:sz w:val="32"/>
          <w:szCs w:val="32"/>
        </w:rPr>
        <w:t>辖区居民</w:t>
      </w:r>
      <w:r>
        <w:rPr>
          <w:rFonts w:eastAsia="仿宋_GB2312"/>
          <w:sz w:val="32"/>
          <w:szCs w:val="32"/>
        </w:rPr>
        <w:t>提供基本公共卫生服务，完成</w:t>
      </w:r>
      <w:bookmarkStart w:id="2" w:name="OLE_LINK8"/>
      <w:r>
        <w:rPr>
          <w:rFonts w:eastAsia="仿宋_GB2312" w:hint="eastAsia"/>
          <w:sz w:val="32"/>
          <w:szCs w:val="32"/>
        </w:rPr>
        <w:t>高血压患者管理人数</w:t>
      </w:r>
      <w:r>
        <w:rPr>
          <w:rFonts w:eastAsia="仿宋_GB2312" w:hint="eastAsia"/>
          <w:sz w:val="32"/>
          <w:szCs w:val="32"/>
        </w:rPr>
        <w:t>283</w:t>
      </w:r>
      <w:r>
        <w:rPr>
          <w:rFonts w:eastAsia="仿宋_GB2312" w:hint="eastAsia"/>
          <w:sz w:val="32"/>
          <w:szCs w:val="32"/>
        </w:rPr>
        <w:t>人、居民电子健康档案建档人数</w:t>
      </w:r>
      <w:r>
        <w:rPr>
          <w:rFonts w:eastAsia="仿宋_GB2312" w:hint="eastAsia"/>
          <w:sz w:val="32"/>
          <w:szCs w:val="32"/>
        </w:rPr>
        <w:t>2974</w:t>
      </w:r>
      <w:r>
        <w:rPr>
          <w:rFonts w:eastAsia="仿宋_GB2312" w:hint="eastAsia"/>
          <w:sz w:val="32"/>
          <w:szCs w:val="32"/>
        </w:rPr>
        <w:t>人、</w:t>
      </w:r>
      <w:r>
        <w:rPr>
          <w:rFonts w:eastAsia="仿宋_GB2312" w:hint="eastAsia"/>
          <w:sz w:val="32"/>
          <w:szCs w:val="32"/>
        </w:rPr>
        <w:t>7</w:t>
      </w:r>
      <w:r>
        <w:rPr>
          <w:rFonts w:eastAsia="仿宋_GB2312" w:hint="eastAsia"/>
          <w:sz w:val="32"/>
          <w:szCs w:val="32"/>
        </w:rPr>
        <w:t>岁以下儿童健康管理人数</w:t>
      </w:r>
      <w:r>
        <w:rPr>
          <w:rFonts w:eastAsia="仿宋_GB2312" w:hint="eastAsia"/>
          <w:sz w:val="32"/>
          <w:szCs w:val="32"/>
        </w:rPr>
        <w:t>30</w:t>
      </w:r>
      <w:r>
        <w:rPr>
          <w:rFonts w:eastAsia="仿宋_GB2312" w:hint="eastAsia"/>
          <w:sz w:val="32"/>
          <w:szCs w:val="32"/>
        </w:rPr>
        <w:t>人、孕产妇系统管理人数</w:t>
      </w:r>
      <w:r>
        <w:rPr>
          <w:rFonts w:eastAsia="仿宋_GB2312" w:hint="eastAsia"/>
          <w:sz w:val="32"/>
          <w:szCs w:val="32"/>
        </w:rPr>
        <w:t>1</w:t>
      </w:r>
      <w:r>
        <w:rPr>
          <w:rFonts w:eastAsia="仿宋_GB2312" w:hint="eastAsia"/>
          <w:sz w:val="32"/>
          <w:szCs w:val="32"/>
        </w:rPr>
        <w:t>人、</w:t>
      </w:r>
      <w:r>
        <w:rPr>
          <w:rFonts w:eastAsia="仿宋_GB2312" w:hint="eastAsia"/>
          <w:sz w:val="32"/>
          <w:szCs w:val="32"/>
        </w:rPr>
        <w:t>2</w:t>
      </w:r>
      <w:r>
        <w:rPr>
          <w:rFonts w:eastAsia="仿宋_GB2312" w:hint="eastAsia"/>
          <w:sz w:val="32"/>
          <w:szCs w:val="32"/>
        </w:rPr>
        <w:t>型糖尿病患者管理人数</w:t>
      </w:r>
      <w:r>
        <w:rPr>
          <w:rFonts w:eastAsia="仿宋_GB2312" w:hint="eastAsia"/>
          <w:sz w:val="32"/>
          <w:szCs w:val="32"/>
        </w:rPr>
        <w:t>125</w:t>
      </w:r>
      <w:r>
        <w:rPr>
          <w:rFonts w:eastAsia="仿宋_GB2312" w:hint="eastAsia"/>
          <w:sz w:val="32"/>
          <w:szCs w:val="32"/>
        </w:rPr>
        <w:t>人、老年人中医药健康管理人数</w:t>
      </w:r>
      <w:r>
        <w:rPr>
          <w:rFonts w:eastAsia="仿宋_GB2312" w:hint="eastAsia"/>
          <w:sz w:val="32"/>
          <w:szCs w:val="32"/>
        </w:rPr>
        <w:t>358</w:t>
      </w:r>
      <w:r>
        <w:rPr>
          <w:rFonts w:eastAsia="仿宋_GB2312" w:hint="eastAsia"/>
          <w:sz w:val="32"/>
          <w:szCs w:val="32"/>
        </w:rPr>
        <w:t>人、高血压患者管理率</w:t>
      </w:r>
      <w:r>
        <w:rPr>
          <w:rFonts w:eastAsia="仿宋_GB2312" w:hint="eastAsia"/>
          <w:sz w:val="32"/>
          <w:szCs w:val="32"/>
        </w:rPr>
        <w:t>54.4%</w:t>
      </w:r>
      <w:r>
        <w:rPr>
          <w:rFonts w:eastAsia="仿宋_GB2312" w:hint="eastAsia"/>
          <w:sz w:val="32"/>
          <w:szCs w:val="32"/>
        </w:rPr>
        <w:t>、居民电子健康档案使用率</w:t>
      </w:r>
      <w:r>
        <w:rPr>
          <w:rFonts w:eastAsia="仿宋_GB2312" w:hint="eastAsia"/>
          <w:sz w:val="32"/>
          <w:szCs w:val="32"/>
        </w:rPr>
        <w:t>70.74%</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岁以下儿童健康管理率</w:t>
      </w:r>
      <w:r>
        <w:rPr>
          <w:rFonts w:eastAsia="仿宋_GB2312" w:hint="eastAsia"/>
          <w:sz w:val="32"/>
          <w:szCs w:val="32"/>
        </w:rPr>
        <w:t>86.67%</w:t>
      </w:r>
      <w:r>
        <w:rPr>
          <w:rFonts w:eastAsia="仿宋_GB2312" w:hint="eastAsia"/>
          <w:sz w:val="32"/>
          <w:szCs w:val="32"/>
        </w:rPr>
        <w:t>、孕产妇系统管理率</w:t>
      </w:r>
      <w:r>
        <w:rPr>
          <w:rFonts w:eastAsia="仿宋_GB2312" w:hint="eastAsia"/>
          <w:sz w:val="32"/>
          <w:szCs w:val="32"/>
        </w:rPr>
        <w:t>100%</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型糖尿病患者管理率</w:t>
      </w:r>
      <w:r>
        <w:rPr>
          <w:rFonts w:eastAsia="仿宋_GB2312" w:hint="eastAsia"/>
          <w:sz w:val="32"/>
          <w:szCs w:val="32"/>
        </w:rPr>
        <w:t>54.4%</w:t>
      </w:r>
      <w:r>
        <w:rPr>
          <w:rFonts w:eastAsia="仿宋_GB2312" w:hint="eastAsia"/>
          <w:sz w:val="32"/>
          <w:szCs w:val="32"/>
        </w:rPr>
        <w:t>、老年人中医药健康管理率</w:t>
      </w:r>
      <w:r>
        <w:rPr>
          <w:rFonts w:eastAsia="仿宋_GB2312" w:hint="eastAsia"/>
          <w:sz w:val="32"/>
          <w:szCs w:val="32"/>
        </w:rPr>
        <w:t>40.45%</w:t>
      </w:r>
      <w:r>
        <w:rPr>
          <w:rFonts w:eastAsia="仿宋_GB2312" w:hint="eastAsia"/>
          <w:sz w:val="32"/>
          <w:szCs w:val="32"/>
        </w:rPr>
        <w:t>。</w:t>
      </w:r>
      <w:r>
        <w:rPr>
          <w:rFonts w:eastAsia="仿宋_GB2312"/>
          <w:sz w:val="32"/>
          <w:szCs w:val="32"/>
        </w:rPr>
        <w:t>提高了</w:t>
      </w:r>
      <w:r>
        <w:rPr>
          <w:rFonts w:eastAsia="仿宋_GB2312" w:hint="eastAsia"/>
          <w:sz w:val="32"/>
          <w:szCs w:val="32"/>
        </w:rPr>
        <w:t>居民</w:t>
      </w:r>
      <w:r>
        <w:rPr>
          <w:rFonts w:eastAsia="仿宋_GB2312"/>
          <w:sz w:val="32"/>
          <w:szCs w:val="32"/>
        </w:rPr>
        <w:t>健康水平，全面推进了基本公共卫生服务项目惠民政策的规范实施，</w:t>
      </w:r>
      <w:r>
        <w:rPr>
          <w:rFonts w:eastAsia="仿宋_GB2312" w:hint="eastAsia"/>
          <w:sz w:val="32"/>
          <w:szCs w:val="32"/>
        </w:rPr>
        <w:t>有效</w:t>
      </w:r>
      <w:r>
        <w:rPr>
          <w:rFonts w:eastAsia="仿宋_GB2312"/>
          <w:sz w:val="32"/>
          <w:szCs w:val="32"/>
        </w:rPr>
        <w:t>提升了</w:t>
      </w:r>
      <w:r>
        <w:rPr>
          <w:rFonts w:eastAsia="仿宋_GB2312" w:hint="eastAsia"/>
          <w:sz w:val="32"/>
          <w:szCs w:val="32"/>
        </w:rPr>
        <w:t>居民</w:t>
      </w:r>
      <w:r>
        <w:rPr>
          <w:rFonts w:eastAsia="仿宋_GB2312"/>
          <w:sz w:val="32"/>
          <w:szCs w:val="32"/>
        </w:rPr>
        <w:t>健康基本公共卫生服务的水平</w:t>
      </w:r>
      <w:bookmarkEnd w:id="2"/>
      <w:r>
        <w:rPr>
          <w:rFonts w:eastAsia="仿宋_GB2312"/>
          <w:sz w:val="32"/>
          <w:szCs w:val="32"/>
        </w:rPr>
        <w:t>。</w:t>
      </w:r>
    </w:p>
    <w:p w14:paraId="581B25F1" w14:textId="77777777" w:rsidR="00BC4B00" w:rsidRDefault="00000000">
      <w:pPr>
        <w:spacing w:line="560" w:lineRule="exact"/>
        <w:ind w:firstLineChars="200" w:firstLine="640"/>
        <w:rPr>
          <w:rFonts w:eastAsia="黑体"/>
          <w:sz w:val="32"/>
          <w:szCs w:val="32"/>
        </w:rPr>
      </w:pPr>
      <w:r>
        <w:rPr>
          <w:rFonts w:eastAsia="黑体"/>
          <w:sz w:val="32"/>
          <w:szCs w:val="32"/>
        </w:rPr>
        <w:t>二、绩效评价工作开展情况</w:t>
      </w:r>
    </w:p>
    <w:p w14:paraId="248B7894" w14:textId="77777777" w:rsidR="00BC4B00" w:rsidRDefault="00000000">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14:paraId="159D7A12" w14:textId="77777777" w:rsidR="00BC4B00" w:rsidRDefault="00000000">
      <w:pPr>
        <w:pStyle w:val="af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绩效评价完整性</w:t>
      </w:r>
    </w:p>
    <w:p w14:paraId="5560AFC6"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w:t>
      </w:r>
      <w:r>
        <w:rPr>
          <w:rFonts w:eastAsia="仿宋_GB2312"/>
          <w:sz w:val="32"/>
          <w:szCs w:val="32"/>
        </w:rPr>
        <w:lastRenderedPageBreak/>
        <w:t>从预算编制、执行到完成的全过程，对项目的各项绩效指标进行了细致的梳理与评估。</w:t>
      </w:r>
    </w:p>
    <w:p w14:paraId="79441159"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社会效益，力求全方位反映项目的绩效状况。同时，对于每个指标的评价标准和数据来源均进行了明确说明，确保评价结果的客观性和可追溯性。</w:t>
      </w:r>
    </w:p>
    <w:p w14:paraId="435A7C0B"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1557D74"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w:t>
      </w:r>
      <w:r>
        <w:rPr>
          <w:rFonts w:eastAsia="仿宋_GB2312"/>
          <w:sz w:val="32"/>
          <w:szCs w:val="32"/>
        </w:rPr>
        <w:lastRenderedPageBreak/>
        <w:t>论和后续工作的建议，为项目的持续改进和决策提供了有力支持。</w:t>
      </w:r>
    </w:p>
    <w:p w14:paraId="47BA7B3F"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816EAE4" w14:textId="77777777" w:rsidR="00BC4B00" w:rsidRDefault="0000000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绩效评价的目的</w:t>
      </w:r>
    </w:p>
    <w:p w14:paraId="023E0B51" w14:textId="77777777" w:rsidR="00BC4B0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）评估项目实施效果</w:t>
      </w:r>
    </w:p>
    <w:p w14:paraId="2144D7C7"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通过对项目预算执行情况及各项绩效目标达成程度的系统性分析，全面、客观地评估项目在预定周期内的实施效果，包括社会效益以及可持续性等多维度指标，为项目后续的改进与优化提供科学依据。</w:t>
      </w:r>
    </w:p>
    <w:p w14:paraId="6916AD5B" w14:textId="77777777" w:rsidR="00BC4B0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）提升资源利用效率</w:t>
      </w:r>
    </w:p>
    <w:p w14:paraId="26057884"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AED2E7B" w14:textId="77777777" w:rsidR="00BC4B0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）强化项目管理责任</w:t>
      </w:r>
    </w:p>
    <w:p w14:paraId="381CE5F2"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明确项目各参与主体在预算绩效管理中的职责与任务，借</w:t>
      </w:r>
      <w:r>
        <w:rPr>
          <w:rFonts w:eastAsia="仿宋_GB2312"/>
          <w:sz w:val="32"/>
          <w:szCs w:val="32"/>
        </w:rPr>
        <w:lastRenderedPageBreak/>
        <w:t>助绩效评价结果对项目管理过程进行监督与问责，促使项目管理者增强责任意识，主动优化管理流程，完善内部控制机制，提高项目管理水平与执行力，保障项目按计划、高质量推进。</w:t>
      </w:r>
    </w:p>
    <w:p w14:paraId="47AE56C5" w14:textId="77777777" w:rsidR="00BC4B0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）为决策提供支持</w:t>
      </w:r>
    </w:p>
    <w:p w14:paraId="0643A5F3"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C4221B5" w14:textId="77777777" w:rsidR="00BC4B0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）促进项目持续改进</w:t>
      </w:r>
    </w:p>
    <w:p w14:paraId="40141311"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D2C45D2" w14:textId="77777777" w:rsidR="00BC4B00" w:rsidRDefault="00000000">
      <w:pPr>
        <w:spacing w:line="600" w:lineRule="exact"/>
        <w:ind w:firstLineChars="200" w:firstLine="640"/>
        <w:outlineLvl w:val="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67F708B" w14:textId="77777777" w:rsidR="00BC4B00" w:rsidRDefault="00000000">
      <w:pPr>
        <w:pStyle w:val="af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rPr>
        <w:t>.</w:t>
      </w:r>
      <w:r>
        <w:rPr>
          <w:rFonts w:ascii="Times New Roman" w:eastAsia="仿宋_GB2312" w:hAnsi="Times New Roman"/>
          <w:b w:val="0"/>
          <w:bCs w:val="0"/>
        </w:rPr>
        <w:t>绩效评价的对象</w:t>
      </w:r>
    </w:p>
    <w:p w14:paraId="620D4382"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本项目预算绩效评价报告的评价对象是</w:t>
      </w:r>
      <w:r>
        <w:rPr>
          <w:rFonts w:eastAsia="仿宋_GB2312"/>
          <w:sz w:val="32"/>
          <w:szCs w:val="32"/>
        </w:rPr>
        <w:t>2024</w:t>
      </w:r>
      <w:r>
        <w:rPr>
          <w:rFonts w:eastAsia="仿宋_GB2312"/>
          <w:sz w:val="32"/>
          <w:szCs w:val="32"/>
        </w:rPr>
        <w:t>年中央基本</w:t>
      </w:r>
      <w:r>
        <w:rPr>
          <w:rFonts w:eastAsia="仿宋_GB2312"/>
          <w:sz w:val="32"/>
          <w:szCs w:val="32"/>
        </w:rPr>
        <w:lastRenderedPageBreak/>
        <w:t>公共卫生服务补助（昌州财社【</w:t>
      </w:r>
      <w:r>
        <w:rPr>
          <w:rFonts w:eastAsia="仿宋_GB2312"/>
          <w:sz w:val="32"/>
          <w:szCs w:val="32"/>
        </w:rPr>
        <w:t>2023</w:t>
      </w:r>
      <w:r>
        <w:rPr>
          <w:rFonts w:eastAsia="仿宋_GB2312"/>
          <w:sz w:val="32"/>
          <w:szCs w:val="32"/>
        </w:rPr>
        <w:t>】</w:t>
      </w:r>
      <w:r>
        <w:rPr>
          <w:rFonts w:eastAsia="仿宋_GB2312"/>
          <w:sz w:val="32"/>
          <w:szCs w:val="32"/>
        </w:rPr>
        <w:t>104</w:t>
      </w:r>
      <w:r>
        <w:rPr>
          <w:rFonts w:eastAsia="仿宋_GB2312"/>
          <w:sz w:val="32"/>
          <w:szCs w:val="32"/>
        </w:rPr>
        <w:t>号）及其预算执行情况。该项目由</w:t>
      </w:r>
      <w:r>
        <w:rPr>
          <w:rFonts w:eastAsia="仿宋_GB2312" w:hint="eastAsia"/>
          <w:sz w:val="32"/>
          <w:szCs w:val="32"/>
        </w:rPr>
        <w:t>奇台县三个庄子镇中心卫生院</w:t>
      </w:r>
      <w:r>
        <w:rPr>
          <w:rFonts w:eastAsia="仿宋_GB2312"/>
          <w:sz w:val="32"/>
          <w:szCs w:val="32"/>
        </w:rPr>
        <w:t>负责实施，旨在提高</w:t>
      </w:r>
      <w:r>
        <w:rPr>
          <w:rFonts w:eastAsia="仿宋_GB2312" w:hint="eastAsia"/>
          <w:sz w:val="32"/>
          <w:szCs w:val="32"/>
        </w:rPr>
        <w:t>居民</w:t>
      </w:r>
      <w:r>
        <w:rPr>
          <w:rFonts w:eastAsia="仿宋_GB2312"/>
          <w:sz w:val="32"/>
          <w:szCs w:val="32"/>
        </w:rPr>
        <w:t>健康水平，推进基本公共卫生服务项目惠民政策的规范实施，提升</w:t>
      </w:r>
      <w:r>
        <w:rPr>
          <w:rFonts w:eastAsia="仿宋_GB2312" w:hint="eastAsia"/>
          <w:sz w:val="32"/>
          <w:szCs w:val="32"/>
        </w:rPr>
        <w:t>居民</w:t>
      </w:r>
      <w:r>
        <w:rPr>
          <w:rFonts w:eastAsia="仿宋_GB2312"/>
          <w:sz w:val="32"/>
          <w:szCs w:val="32"/>
        </w:rPr>
        <w:t>健康基本公共卫生服务的水平。项目预算涵盖从</w:t>
      </w:r>
      <w:r>
        <w:rPr>
          <w:rFonts w:eastAsia="仿宋_GB2312" w:hint="eastAsia"/>
          <w:sz w:val="32"/>
          <w:szCs w:val="32"/>
        </w:rPr>
        <w:t>2024</w:t>
      </w:r>
      <w:r>
        <w:rPr>
          <w:rFonts w:eastAsia="仿宋_GB2312" w:hint="eastAsia"/>
          <w:sz w:val="32"/>
          <w:szCs w:val="32"/>
        </w:rPr>
        <w:t>年</w:t>
      </w:r>
      <w:r>
        <w:rPr>
          <w:rFonts w:eastAsia="仿宋_GB2312" w:hint="eastAsia"/>
          <w:sz w:val="32"/>
          <w:szCs w:val="32"/>
        </w:rPr>
        <w:t>1</w:t>
      </w:r>
      <w:r>
        <w:rPr>
          <w:rFonts w:eastAsia="仿宋_GB2312" w:hint="eastAsia"/>
          <w:sz w:val="32"/>
          <w:szCs w:val="32"/>
        </w:rPr>
        <w:t>月</w:t>
      </w:r>
      <w:r>
        <w:rPr>
          <w:rFonts w:eastAsia="仿宋_GB2312" w:hint="eastAsia"/>
          <w:sz w:val="32"/>
          <w:szCs w:val="32"/>
        </w:rPr>
        <w:t>1</w:t>
      </w:r>
      <w:r>
        <w:rPr>
          <w:rFonts w:eastAsia="仿宋_GB2312" w:hint="eastAsia"/>
          <w:sz w:val="32"/>
          <w:szCs w:val="32"/>
        </w:rPr>
        <w:t>日</w:t>
      </w:r>
      <w:r>
        <w:rPr>
          <w:rFonts w:eastAsia="仿宋_GB2312"/>
          <w:sz w:val="32"/>
          <w:szCs w:val="32"/>
        </w:rPr>
        <w:t>至</w:t>
      </w:r>
      <w:r>
        <w:rPr>
          <w:rFonts w:eastAsia="仿宋_GB2312" w:hint="eastAsia"/>
          <w:sz w:val="32"/>
          <w:szCs w:val="32"/>
        </w:rPr>
        <w:t>2024</w:t>
      </w:r>
      <w:r>
        <w:rPr>
          <w:rFonts w:eastAsia="仿宋_GB2312" w:hint="eastAsia"/>
          <w:sz w:val="32"/>
          <w:szCs w:val="32"/>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sz w:val="32"/>
          <w:szCs w:val="32"/>
        </w:rPr>
        <w:t>的全部资金投入与支出，涉及资金总额为</w:t>
      </w:r>
      <w:r>
        <w:rPr>
          <w:rFonts w:eastAsia="仿宋_GB2312" w:hint="eastAsia"/>
          <w:sz w:val="32"/>
          <w:szCs w:val="32"/>
        </w:rPr>
        <w:t>32.47</w:t>
      </w:r>
      <w:r>
        <w:rPr>
          <w:rFonts w:eastAsia="仿宋_GB2312"/>
          <w:sz w:val="32"/>
          <w:szCs w:val="32"/>
        </w:rPr>
        <w:t>万元。</w:t>
      </w:r>
    </w:p>
    <w:p w14:paraId="31E3C937" w14:textId="77777777" w:rsidR="00BC4B00" w:rsidRDefault="00000000">
      <w:pPr>
        <w:pStyle w:val="af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绩效评价的范围</w:t>
      </w:r>
    </w:p>
    <w:p w14:paraId="0AAB078B" w14:textId="77777777" w:rsidR="00BC4B00" w:rsidRDefault="00000000">
      <w:pPr>
        <w:pStyle w:val="af0"/>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b w:val="0"/>
          <w:bCs w:val="0"/>
          <w:kern w:val="2"/>
        </w:rPr>
        <w:t>本项目预算绩效评价报告的评价范围广泛而全面，涵盖了从项目立项至评价时点期间的所有关键预算活动和财务流程。具体而言，评价范围包括但不限于以下几个方面：</w:t>
      </w:r>
    </w:p>
    <w:p w14:paraId="5E4D1AB0" w14:textId="77777777" w:rsidR="00BC4B00" w:rsidRDefault="00000000">
      <w:pPr>
        <w:pStyle w:val="af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项目预算编制与执行：全面审视项目预算的编制依据、合理性、科学性以及实际执行情况，包括预算调整的原因和效果。</w:t>
      </w:r>
    </w:p>
    <w:p w14:paraId="4F05BECF" w14:textId="77777777" w:rsidR="00BC4B00" w:rsidRDefault="00000000">
      <w:pPr>
        <w:pStyle w:val="af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资金管理：深入分析项目资金的分配、使用和监管情况，确保资金使用的合规性、高效性和透明度。</w:t>
      </w:r>
    </w:p>
    <w:p w14:paraId="2A75E21E" w14:textId="77777777" w:rsidR="00BC4B00" w:rsidRDefault="00000000">
      <w:pPr>
        <w:pStyle w:val="af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项目实施进度与产出：评估项目是否按照既定计划顺利推进，各项任务是否按时完成，以及项目产出的数量、质量和时效性是否符合预期。</w:t>
      </w:r>
    </w:p>
    <w:p w14:paraId="0770675A" w14:textId="77777777" w:rsidR="00BC4B00" w:rsidRDefault="00000000">
      <w:pPr>
        <w:pStyle w:val="af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社会影响：考察项目对社会等方面的综合影响。</w:t>
      </w:r>
    </w:p>
    <w:p w14:paraId="7E39A1FC" w14:textId="77777777" w:rsidR="00BC4B00" w:rsidRDefault="00000000">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04084CE4" w14:textId="77777777" w:rsidR="00BC4B00" w:rsidRDefault="00000000">
      <w:pPr>
        <w:pStyle w:val="af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rPr>
        <w:t>.</w:t>
      </w:r>
      <w:r>
        <w:rPr>
          <w:rFonts w:ascii="Times New Roman" w:eastAsia="仿宋_GB2312" w:hAnsi="Times New Roman"/>
          <w:b w:val="0"/>
          <w:bCs w:val="0"/>
        </w:rPr>
        <w:t>绩效评价原则</w:t>
      </w:r>
    </w:p>
    <w:p w14:paraId="4D7A828C" w14:textId="77777777" w:rsidR="00BC4B00" w:rsidRDefault="00000000">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14:paraId="6FEF05C8" w14:textId="77777777" w:rsidR="00BC4B00" w:rsidRDefault="00000000">
      <w:pPr>
        <w:pStyle w:val="af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14:paraId="3FBDAA17" w14:textId="77777777" w:rsidR="00BC4B00" w:rsidRDefault="00000000">
      <w:pPr>
        <w:pStyle w:val="af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14:paraId="6A330580" w14:textId="77777777" w:rsidR="00BC4B00" w:rsidRDefault="00000000">
      <w:pPr>
        <w:pStyle w:val="af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4266F4D6" w14:textId="77777777" w:rsidR="00BC4B00" w:rsidRDefault="00000000">
      <w:pPr>
        <w:pStyle w:val="af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14:paraId="02CBA0D2" w14:textId="77777777" w:rsidR="00BC4B00" w:rsidRDefault="00000000">
      <w:pPr>
        <w:pStyle w:val="af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rPr>
        <w:t>.</w:t>
      </w:r>
      <w:r>
        <w:rPr>
          <w:rFonts w:ascii="Times New Roman" w:eastAsia="仿宋_GB2312" w:hAnsi="Times New Roman"/>
          <w:b w:val="0"/>
          <w:bCs w:val="0"/>
        </w:rPr>
        <w:t>评价指标体系</w:t>
      </w:r>
    </w:p>
    <w:p w14:paraId="58E53B0E" w14:textId="77777777" w:rsidR="00BC4B00" w:rsidRDefault="00000000">
      <w:pPr>
        <w:spacing w:line="56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6D176CB7" w14:textId="77777777" w:rsidR="00BC4B0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14:paraId="36B29727" w14:textId="77777777" w:rsidR="00BC4B0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C5D7194" w14:textId="77777777" w:rsidR="00BC4B0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14:paraId="27DB46BC" w14:textId="77777777" w:rsidR="00BC4B00" w:rsidRDefault="00000000">
      <w:pPr>
        <w:spacing w:line="560" w:lineRule="exact"/>
        <w:ind w:firstLineChars="200" w:firstLine="708"/>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w:t>
      </w:r>
      <w:r>
        <w:rPr>
          <w:rFonts w:eastAsia="仿宋_GB2312"/>
          <w:color w:val="000000"/>
          <w:spacing w:val="17"/>
          <w:sz w:val="32"/>
          <w:szCs w:val="32"/>
        </w:rPr>
        <w:lastRenderedPageBreak/>
        <w:t>权重为</w:t>
      </w:r>
      <w:r>
        <w:rPr>
          <w:rFonts w:eastAsia="仿宋_GB2312"/>
          <w:color w:val="000000"/>
          <w:spacing w:val="17"/>
          <w:sz w:val="32"/>
          <w:szCs w:val="32"/>
        </w:rPr>
        <w:t>20</w:t>
      </w:r>
      <w:r>
        <w:rPr>
          <w:rFonts w:eastAsia="仿宋_GB2312"/>
          <w:color w:val="000000"/>
          <w:spacing w:val="17"/>
          <w:sz w:val="32"/>
          <w:szCs w:val="32"/>
        </w:rPr>
        <w:t>分，项目产出权重为</w:t>
      </w:r>
      <w:r>
        <w:rPr>
          <w:rFonts w:eastAsia="仿宋_GB2312"/>
          <w:color w:val="000000"/>
          <w:spacing w:val="17"/>
          <w:sz w:val="32"/>
          <w:szCs w:val="32"/>
        </w:rPr>
        <w:t>40</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p w14:paraId="22355977" w14:textId="77777777" w:rsidR="00BC4B0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14:paraId="73B5E26D" w14:textId="77777777" w:rsidR="00BC4B0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BC5248" w14:textId="77777777" w:rsidR="00BC4B00" w:rsidRDefault="00000000">
      <w:pPr>
        <w:pStyle w:val="af0"/>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分为优、</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分为良、</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分以下为差。</w:t>
      </w:r>
    </w:p>
    <w:p w14:paraId="0AAD502D" w14:textId="77777777" w:rsidR="00BC4B00" w:rsidRDefault="00000000">
      <w:pPr>
        <w:pStyle w:val="af0"/>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14:paraId="35E994C8" w14:textId="77777777" w:rsidR="00BC4B00" w:rsidRDefault="00000000">
      <w:pPr>
        <w:pStyle w:val="af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14:paraId="5CFD8C9A" w14:textId="77777777" w:rsidR="00BC4B0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0607E8E2" w14:textId="77777777" w:rsidR="00BC4B0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87DE005" w14:textId="77777777" w:rsidR="00BC4B0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hint="eastAsia"/>
          <w:color w:val="000000"/>
          <w:spacing w:val="17"/>
          <w:sz w:val="32"/>
          <w:szCs w:val="32"/>
        </w:rPr>
        <w:t>一</w:t>
      </w:r>
      <w:r>
        <w:rPr>
          <w:rFonts w:eastAsia="仿宋_GB2312"/>
          <w:color w:val="000000"/>
          <w:spacing w:val="17"/>
          <w:sz w:val="32"/>
          <w:szCs w:val="32"/>
        </w:rPr>
        <w:t>）比较法</w:t>
      </w:r>
    </w:p>
    <w:p w14:paraId="10080952" w14:textId="77777777" w:rsidR="00BC4B0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1F5A38AD" w14:textId="77777777" w:rsidR="00BC4B0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lastRenderedPageBreak/>
        <w:t>（</w:t>
      </w:r>
      <w:r>
        <w:rPr>
          <w:rFonts w:eastAsia="仿宋_GB2312" w:hint="eastAsia"/>
          <w:color w:val="000000"/>
          <w:spacing w:val="17"/>
          <w:sz w:val="32"/>
          <w:szCs w:val="32"/>
        </w:rPr>
        <w:t>二</w:t>
      </w:r>
      <w:r>
        <w:rPr>
          <w:rFonts w:eastAsia="仿宋_GB2312"/>
          <w:color w:val="000000"/>
          <w:spacing w:val="17"/>
          <w:sz w:val="32"/>
          <w:szCs w:val="32"/>
        </w:rPr>
        <w:t>）因素分析法</w:t>
      </w:r>
    </w:p>
    <w:p w14:paraId="633D0CED" w14:textId="77777777" w:rsidR="00BC4B0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3825D643" w14:textId="77777777" w:rsidR="00BC4B00" w:rsidRDefault="00000000">
      <w:pPr>
        <w:pStyle w:val="af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rPr>
        <w:t>.</w:t>
      </w:r>
      <w:r>
        <w:rPr>
          <w:rFonts w:ascii="Times New Roman" w:eastAsia="仿宋_GB2312" w:hAnsi="Times New Roman"/>
          <w:b w:val="0"/>
          <w:bCs w:val="0"/>
        </w:rPr>
        <w:t>评价标准</w:t>
      </w:r>
    </w:p>
    <w:p w14:paraId="1E998CFA" w14:textId="77777777" w:rsidR="00BC4B00" w:rsidRDefault="00000000">
      <w:pPr>
        <w:pStyle w:val="af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绩效评价标准通常包括计划标准、行业标准、历史标准等，用于对绩效指标完成情况进行比较、分析、评价。本次评价主要采用了计划标准</w:t>
      </w:r>
      <w:r>
        <w:rPr>
          <w:rFonts w:ascii="Times New Roman" w:eastAsia="仿宋_GB2312" w:hAnsi="Times New Roman" w:hint="eastAsia"/>
          <w:b w:val="0"/>
          <w:bCs w:val="0"/>
        </w:rPr>
        <w:t>、</w:t>
      </w:r>
      <w:r>
        <w:rPr>
          <w:rFonts w:ascii="Times New Roman" w:eastAsia="仿宋_GB2312" w:hAnsi="Times New Roman"/>
          <w:b w:val="0"/>
          <w:bCs w:val="0"/>
        </w:rPr>
        <w:t>历史标准。</w:t>
      </w:r>
    </w:p>
    <w:p w14:paraId="03C214FC" w14:textId="77777777" w:rsidR="00BC4B00" w:rsidRDefault="00000000">
      <w:pPr>
        <w:pStyle w:val="af0"/>
        <w:widowControl w:val="0"/>
        <w:numPr>
          <w:ilvl w:val="255"/>
          <w:numId w:val="0"/>
        </w:numPr>
        <w:spacing w:before="0" w:after="0" w:line="560" w:lineRule="exact"/>
        <w:ind w:firstLineChars="200" w:firstLine="711"/>
        <w:jc w:val="both"/>
        <w:outlineLvl w:val="9"/>
        <w:rPr>
          <w:rFonts w:ascii="Times New Roman" w:eastAsia="楷体" w:hAnsi="Times New Roman"/>
          <w:color w:val="000000"/>
          <w:spacing w:val="17"/>
        </w:rPr>
      </w:pPr>
      <w:r>
        <w:rPr>
          <w:rFonts w:eastAsia="楷体"/>
          <w:color w:val="000000"/>
          <w:spacing w:val="17"/>
        </w:rPr>
        <w:t>（三）</w:t>
      </w:r>
      <w:r>
        <w:rPr>
          <w:rFonts w:ascii="Times New Roman" w:eastAsia="楷体" w:hAnsi="Times New Roman"/>
          <w:color w:val="000000"/>
          <w:spacing w:val="17"/>
        </w:rPr>
        <w:t>绩效评价工作过程</w:t>
      </w:r>
    </w:p>
    <w:p w14:paraId="47ABC9EF" w14:textId="77777777" w:rsidR="00BC4B0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）前期准备与规划</w:t>
      </w:r>
    </w:p>
    <w:p w14:paraId="246EAD1E" w14:textId="77777777" w:rsidR="00BC4B00" w:rsidRDefault="00000000">
      <w:pPr>
        <w:spacing w:line="560" w:lineRule="exact"/>
        <w:ind w:firstLineChars="200" w:firstLine="640"/>
        <w:rPr>
          <w:rFonts w:eastAsia="仿宋_GB2312"/>
          <w:kern w:val="28"/>
          <w:sz w:val="32"/>
          <w:szCs w:val="32"/>
        </w:rPr>
      </w:pPr>
      <w:r>
        <w:rPr>
          <w:rFonts w:eastAsia="仿宋_GB2312"/>
          <w:kern w:val="28"/>
          <w:sz w:val="32"/>
          <w:szCs w:val="32"/>
        </w:rPr>
        <w:t>在项目绩效评价工作启动之初，成立了专门的评价工作小组，小组成员由</w:t>
      </w:r>
      <w:r>
        <w:rPr>
          <w:rFonts w:eastAsia="仿宋_GB2312" w:hint="eastAsia"/>
          <w:kern w:val="28"/>
          <w:sz w:val="32"/>
          <w:szCs w:val="32"/>
        </w:rPr>
        <w:t>医务科、</w:t>
      </w:r>
      <w:r>
        <w:rPr>
          <w:rFonts w:eastAsia="仿宋_GB2312"/>
          <w:kern w:val="28"/>
          <w:sz w:val="32"/>
          <w:szCs w:val="32"/>
        </w:rPr>
        <w:t>财务、项目</w:t>
      </w:r>
      <w:r>
        <w:rPr>
          <w:rFonts w:eastAsia="仿宋_GB2312" w:hint="eastAsia"/>
          <w:kern w:val="28"/>
          <w:sz w:val="32"/>
          <w:szCs w:val="32"/>
        </w:rPr>
        <w:t>负责人</w:t>
      </w:r>
      <w:r>
        <w:rPr>
          <w:rFonts w:eastAsia="仿宋_GB2312"/>
          <w:kern w:val="28"/>
          <w:sz w:val="32"/>
          <w:szCs w:val="32"/>
        </w:rPr>
        <w:t>组成，确保从多角度、全方位对项目绩效进行评价。同时，明确了评价工作的目标、范围、重点及时间安排，制定了详细的工作计划，为评价工作的顺利开展奠定了坚实基础。</w:t>
      </w:r>
    </w:p>
    <w:p w14:paraId="44F422D4" w14:textId="77777777" w:rsidR="00BC4B0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）指标体系构建</w:t>
      </w:r>
    </w:p>
    <w:p w14:paraId="64E8EB11" w14:textId="77777777" w:rsidR="00BC4B00" w:rsidRDefault="00000000">
      <w:pPr>
        <w:spacing w:line="560" w:lineRule="exact"/>
        <w:ind w:firstLineChars="200" w:firstLine="64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w:t>
      </w:r>
      <w:r>
        <w:rPr>
          <w:rFonts w:eastAsia="仿宋_GB2312"/>
          <w:sz w:val="32"/>
          <w:szCs w:val="32"/>
        </w:rPr>
        <w:lastRenderedPageBreak/>
        <w:t>重，确保评价结果能够全面、准确地反映项目的绩效状况。</w:t>
      </w:r>
    </w:p>
    <w:p w14:paraId="568ED306" w14:textId="77777777" w:rsidR="00BC4B0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）数据收集与整理</w:t>
      </w:r>
    </w:p>
    <w:p w14:paraId="404283F1" w14:textId="77777777" w:rsidR="00BC4B00" w:rsidRDefault="00000000">
      <w:pPr>
        <w:spacing w:line="560" w:lineRule="exact"/>
        <w:ind w:firstLineChars="200" w:firstLine="640"/>
        <w:rPr>
          <w:rFonts w:eastAsia="仿宋_GB2312"/>
          <w:sz w:val="32"/>
          <w:szCs w:val="32"/>
        </w:rPr>
      </w:pPr>
      <w:r>
        <w:rPr>
          <w:rFonts w:eastAsia="仿宋_GB2312"/>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52CC8A91" w14:textId="77777777" w:rsidR="00BC4B0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）数据分析与评估</w:t>
      </w:r>
    </w:p>
    <w:p w14:paraId="0BECCA99" w14:textId="77777777" w:rsidR="00BC4B00" w:rsidRDefault="00000000">
      <w:pPr>
        <w:spacing w:line="560" w:lineRule="exact"/>
        <w:ind w:firstLineChars="200" w:firstLine="64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62514F8" w14:textId="77777777" w:rsidR="00BC4B0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）报告撰写与反馈</w:t>
      </w:r>
    </w:p>
    <w:p w14:paraId="27A22937" w14:textId="77777777" w:rsidR="00BC4B00" w:rsidRDefault="00000000">
      <w:pPr>
        <w:spacing w:line="560" w:lineRule="exact"/>
        <w:ind w:firstLineChars="200" w:firstLine="64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313E286" w14:textId="77777777" w:rsidR="00BC4B00" w:rsidRDefault="00000000">
      <w:pPr>
        <w:spacing w:line="56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6</w:t>
      </w:r>
      <w:r>
        <w:rPr>
          <w:rFonts w:eastAsia="仿宋_GB2312"/>
          <w:sz w:val="32"/>
          <w:szCs w:val="32"/>
        </w:rPr>
        <w:t>）后续跟踪与改进</w:t>
      </w:r>
    </w:p>
    <w:p w14:paraId="7CE5E35A" w14:textId="77777777" w:rsidR="00BC4B00" w:rsidRDefault="00000000">
      <w:pPr>
        <w:spacing w:line="560" w:lineRule="exact"/>
        <w:ind w:firstLineChars="200" w:firstLine="64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A4FE823" w14:textId="77777777" w:rsidR="00BC4B00" w:rsidRDefault="00000000">
      <w:pPr>
        <w:numPr>
          <w:ilvl w:val="0"/>
          <w:numId w:val="2"/>
        </w:numPr>
        <w:spacing w:line="560" w:lineRule="exact"/>
        <w:ind w:firstLineChars="200" w:firstLine="640"/>
        <w:rPr>
          <w:rFonts w:eastAsia="黑体"/>
          <w:sz w:val="32"/>
          <w:szCs w:val="32"/>
        </w:rPr>
      </w:pPr>
      <w:r>
        <w:rPr>
          <w:rFonts w:eastAsia="黑体"/>
          <w:sz w:val="32"/>
          <w:szCs w:val="32"/>
        </w:rPr>
        <w:t>综合评价情况及评价结论（附相关评分表）</w:t>
      </w:r>
    </w:p>
    <w:p w14:paraId="068944AF" w14:textId="77777777" w:rsidR="00BC4B00" w:rsidRDefault="00000000">
      <w:pPr>
        <w:pStyle w:val="af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（一）评价情况</w:t>
      </w:r>
    </w:p>
    <w:p w14:paraId="5B1CA95E"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本项目的综合评价基于对项目各方面绩效的深入分析与评估。从项目目标的达成情况来看，</w:t>
      </w:r>
      <w:r>
        <w:rPr>
          <w:rFonts w:eastAsia="仿宋_GB2312"/>
          <w:sz w:val="32"/>
          <w:szCs w:val="32"/>
        </w:rPr>
        <w:t>2024</w:t>
      </w:r>
      <w:r>
        <w:rPr>
          <w:rFonts w:eastAsia="仿宋_GB2312"/>
          <w:sz w:val="32"/>
          <w:szCs w:val="32"/>
        </w:rPr>
        <w:t>年中央基本公共卫生服务补助（昌州财社【</w:t>
      </w:r>
      <w:r>
        <w:rPr>
          <w:rFonts w:eastAsia="仿宋_GB2312"/>
          <w:sz w:val="32"/>
          <w:szCs w:val="32"/>
        </w:rPr>
        <w:t>2023</w:t>
      </w:r>
      <w:r>
        <w:rPr>
          <w:rFonts w:eastAsia="仿宋_GB2312"/>
          <w:sz w:val="32"/>
          <w:szCs w:val="32"/>
        </w:rPr>
        <w:t>】</w:t>
      </w:r>
      <w:r>
        <w:rPr>
          <w:rFonts w:eastAsia="仿宋_GB2312"/>
          <w:sz w:val="32"/>
          <w:szCs w:val="32"/>
        </w:rPr>
        <w:t>104</w:t>
      </w:r>
      <w:r>
        <w:rPr>
          <w:rFonts w:eastAsia="仿宋_GB2312"/>
          <w:sz w:val="32"/>
          <w:szCs w:val="32"/>
        </w:rPr>
        <w:t>号）</w:t>
      </w:r>
      <w:r>
        <w:rPr>
          <w:rFonts w:eastAsia="仿宋_GB2312" w:hint="eastAsia"/>
          <w:sz w:val="32"/>
          <w:szCs w:val="32"/>
        </w:rPr>
        <w:t>预算的投资在</w:t>
      </w:r>
      <w:r>
        <w:rPr>
          <w:rFonts w:eastAsia="仿宋_GB2312" w:hint="eastAsia"/>
          <w:sz w:val="32"/>
          <w:szCs w:val="32"/>
        </w:rPr>
        <w:t>7</w:t>
      </w:r>
      <w:r>
        <w:rPr>
          <w:rFonts w:eastAsia="仿宋_GB2312" w:hint="eastAsia"/>
          <w:sz w:val="32"/>
          <w:szCs w:val="32"/>
        </w:rPr>
        <w:t>岁以下儿童健康管理人数、孕产妇系统管理人数、</w:t>
      </w:r>
      <w:r>
        <w:rPr>
          <w:rFonts w:eastAsia="仿宋_GB2312" w:hint="eastAsia"/>
          <w:sz w:val="32"/>
          <w:szCs w:val="32"/>
        </w:rPr>
        <w:t>2</w:t>
      </w:r>
      <w:r>
        <w:rPr>
          <w:rFonts w:eastAsia="仿宋_GB2312" w:hint="eastAsia"/>
          <w:sz w:val="32"/>
          <w:szCs w:val="32"/>
        </w:rPr>
        <w:t>型糖尿病患者管理人数、老年人中医药健康管理人数、居民电子健康档案使用率、孕产妇系统管理率、</w:t>
      </w:r>
      <w:r>
        <w:rPr>
          <w:rFonts w:eastAsia="仿宋_GB2312" w:hint="eastAsia"/>
          <w:sz w:val="32"/>
          <w:szCs w:val="32"/>
        </w:rPr>
        <w:t>2</w:t>
      </w:r>
      <w:r>
        <w:rPr>
          <w:rFonts w:eastAsia="仿宋_GB2312" w:hint="eastAsia"/>
          <w:sz w:val="32"/>
          <w:szCs w:val="32"/>
        </w:rPr>
        <w:t>型糖尿病患者管理率、老年人中医药健康管理率指标等方面表现出色，达到了预期的标准与要求。</w:t>
      </w:r>
    </w:p>
    <w:p w14:paraId="759A5309" w14:textId="77777777" w:rsidR="00BC4B00" w:rsidRDefault="00000000">
      <w:pPr>
        <w:pStyle w:val="af"/>
        <w:widowControl/>
        <w:spacing w:beforeAutospacing="0" w:afterAutospacing="0" w:line="560" w:lineRule="exact"/>
        <w:ind w:firstLineChars="200" w:firstLine="640"/>
        <w:rPr>
          <w:rFonts w:eastAsia="仿宋_GB2312"/>
          <w:sz w:val="32"/>
          <w:szCs w:val="32"/>
        </w:rPr>
      </w:pPr>
      <w:r>
        <w:rPr>
          <w:rFonts w:eastAsia="仿宋_GB2312"/>
          <w:sz w:val="32"/>
          <w:szCs w:val="32"/>
        </w:rPr>
        <w:t>在项目管理方面，</w:t>
      </w:r>
      <w:r>
        <w:rPr>
          <w:rFonts w:eastAsia="仿宋_GB2312" w:hint="eastAsia"/>
          <w:sz w:val="32"/>
          <w:szCs w:val="32"/>
        </w:rPr>
        <w:t>奇台县三个庄子镇中心卫生院</w:t>
      </w:r>
      <w:r>
        <w:rPr>
          <w:rFonts w:eastAsia="仿宋_GB2312"/>
          <w:sz w:val="32"/>
          <w:szCs w:val="32"/>
        </w:rPr>
        <w:t>通过有效的规划、组织与协调，项目得以顺利实施，并在预算与时间上保持了良好的控制。</w:t>
      </w:r>
    </w:p>
    <w:p w14:paraId="3C7082F2" w14:textId="77777777" w:rsidR="00BC4B00" w:rsidRDefault="00000000">
      <w:pPr>
        <w:pStyle w:val="af"/>
        <w:widowControl/>
        <w:spacing w:beforeAutospacing="0" w:afterAutospacing="0" w:line="560" w:lineRule="exact"/>
        <w:ind w:firstLineChars="200" w:firstLine="640"/>
        <w:rPr>
          <w:rFonts w:eastAsia="仿宋_GB2312"/>
          <w:sz w:val="32"/>
          <w:szCs w:val="32"/>
        </w:rPr>
      </w:pPr>
      <w:r>
        <w:rPr>
          <w:rFonts w:eastAsia="仿宋_GB2312"/>
          <w:sz w:val="32"/>
          <w:szCs w:val="32"/>
        </w:rPr>
        <w:t>从项目效益的角度来看，本项目不仅实现了预期的社会效益方面产生了积极的影响。具体而言，</w:t>
      </w:r>
      <w:r>
        <w:rPr>
          <w:rFonts w:eastAsia="仿宋_GB2312" w:hint="eastAsia"/>
          <w:sz w:val="32"/>
          <w:szCs w:val="32"/>
        </w:rPr>
        <w:t>居民健康基本公共卫生</w:t>
      </w:r>
      <w:r>
        <w:rPr>
          <w:rFonts w:eastAsia="仿宋_GB2312" w:hint="eastAsia"/>
          <w:sz w:val="32"/>
          <w:szCs w:val="32"/>
        </w:rPr>
        <w:lastRenderedPageBreak/>
        <w:t>服务水平</w:t>
      </w:r>
      <w:r>
        <w:rPr>
          <w:rFonts w:eastAsia="仿宋_GB2312"/>
          <w:sz w:val="32"/>
          <w:szCs w:val="32"/>
        </w:rPr>
        <w:t>等方面的提升，为项目的利益相关者带来了实实在在的利益。</w:t>
      </w:r>
    </w:p>
    <w:p w14:paraId="435C4F5C" w14:textId="77777777" w:rsidR="00BC4B00" w:rsidRDefault="00000000">
      <w:pPr>
        <w:pStyle w:val="af"/>
        <w:widowControl/>
        <w:spacing w:beforeAutospacing="0" w:afterAutospacing="0" w:line="560" w:lineRule="exact"/>
        <w:ind w:firstLineChars="200" w:firstLine="640"/>
      </w:pPr>
      <w:r>
        <w:rPr>
          <w:rFonts w:eastAsia="仿宋_GB2312"/>
          <w:sz w:val="32"/>
          <w:szCs w:val="32"/>
        </w:rPr>
        <w:t>综上所述，</w:t>
      </w:r>
      <w:r>
        <w:rPr>
          <w:rFonts w:eastAsia="仿宋_GB2312"/>
          <w:sz w:val="32"/>
          <w:szCs w:val="32"/>
        </w:rPr>
        <w:t>2024</w:t>
      </w:r>
      <w:r>
        <w:rPr>
          <w:rFonts w:eastAsia="仿宋_GB2312"/>
          <w:sz w:val="32"/>
          <w:szCs w:val="32"/>
        </w:rPr>
        <w:t>年中央基本公共卫生服务补助（昌州财社【</w:t>
      </w:r>
      <w:r>
        <w:rPr>
          <w:rFonts w:eastAsia="仿宋_GB2312"/>
          <w:sz w:val="32"/>
          <w:szCs w:val="32"/>
        </w:rPr>
        <w:t>2023</w:t>
      </w:r>
      <w:r>
        <w:rPr>
          <w:rFonts w:eastAsia="仿宋_GB2312"/>
          <w:sz w:val="32"/>
          <w:szCs w:val="32"/>
        </w:rPr>
        <w:t>】</w:t>
      </w:r>
      <w:r>
        <w:rPr>
          <w:rFonts w:eastAsia="仿宋_GB2312"/>
          <w:sz w:val="32"/>
          <w:szCs w:val="32"/>
        </w:rPr>
        <w:t>104</w:t>
      </w:r>
      <w:r>
        <w:rPr>
          <w:rFonts w:eastAsia="仿宋_GB2312"/>
          <w:sz w:val="32"/>
          <w:szCs w:val="32"/>
        </w:rPr>
        <w:t>号）在绩效评价中表现出色，达到了项目的预期目标，并在多个方面取得了显著的成效。</w:t>
      </w:r>
    </w:p>
    <w:p w14:paraId="475D6745" w14:textId="77777777" w:rsidR="00BC4B00" w:rsidRDefault="00000000">
      <w:pPr>
        <w:pStyle w:val="af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（二）评价结论</w:t>
      </w:r>
    </w:p>
    <w:p w14:paraId="654F9CA7" w14:textId="77777777" w:rsidR="00BC4B00" w:rsidRDefault="00000000">
      <w:pPr>
        <w:pStyle w:val="af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运用绩效评价组制定的评价指标体系以及财政部《项目支出绩效评价管理办法》（财预〔</w:t>
      </w:r>
      <w:r>
        <w:rPr>
          <w:rFonts w:ascii="Times New Roman" w:eastAsia="仿宋_GB2312" w:hAnsi="Times New Roman"/>
          <w:b w:val="0"/>
          <w:bCs w:val="0"/>
        </w:rPr>
        <w:t>2020</w:t>
      </w:r>
      <w:r>
        <w:rPr>
          <w:rFonts w:ascii="Times New Roman" w:eastAsia="仿宋_GB2312" w:hAnsi="Times New Roman"/>
          <w:b w:val="0"/>
          <w:bCs w:val="0"/>
        </w:rPr>
        <w:t>〕</w:t>
      </w:r>
      <w:r>
        <w:rPr>
          <w:rFonts w:ascii="Times New Roman" w:eastAsia="仿宋_GB2312" w:hAnsi="Times New Roman"/>
          <w:b w:val="0"/>
          <w:bCs w:val="0"/>
        </w:rPr>
        <w:t>10</w:t>
      </w:r>
      <w:r>
        <w:rPr>
          <w:rFonts w:ascii="Times New Roman" w:eastAsia="仿宋_GB2312" w:hAnsi="Times New Roman"/>
          <w:b w:val="0"/>
          <w:bCs w:val="0"/>
        </w:rPr>
        <w:t>号）文件的评分标准，通过数据采集、问卷调查及访谈等方式，对本项目进行客观评价，最终评分结果：总得分为</w:t>
      </w:r>
      <w:r>
        <w:rPr>
          <w:rFonts w:ascii="Times New Roman" w:eastAsia="仿宋_GB2312" w:hAnsi="Times New Roman" w:hint="eastAsia"/>
          <w:b w:val="0"/>
          <w:bCs w:val="0"/>
        </w:rPr>
        <w:t>99.29</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19.98</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99.98</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hint="eastAsia"/>
          <w:b w:val="0"/>
          <w:bCs w:val="0"/>
        </w:rPr>
        <w:t>39.31</w:t>
      </w:r>
      <w:r>
        <w:rPr>
          <w:rFonts w:ascii="Times New Roman" w:eastAsia="仿宋_GB2312" w:hAnsi="Times New Roman"/>
          <w:b w:val="0"/>
          <w:bCs w:val="0"/>
        </w:rPr>
        <w:t>分，得分率为</w:t>
      </w:r>
      <w:r>
        <w:rPr>
          <w:rFonts w:ascii="Times New Roman" w:eastAsia="仿宋_GB2312" w:hAnsi="Times New Roman" w:hint="eastAsia"/>
          <w:b w:val="0"/>
          <w:bCs w:val="0"/>
        </w:rPr>
        <w:t>99.31</w:t>
      </w:r>
      <w:r>
        <w:rPr>
          <w:rFonts w:ascii="Times New Roman" w:eastAsia="仿宋_GB2312" w:hAnsi="Times New Roman"/>
          <w:b w:val="0"/>
          <w:bCs w:val="0"/>
        </w:rPr>
        <w:t>%</w:t>
      </w:r>
      <w:r>
        <w:rPr>
          <w:rFonts w:ascii="Times New Roman" w:eastAsia="仿宋_GB2312" w:hAnsi="Times New Roman"/>
          <w:b w:val="0"/>
          <w:bCs w:val="0"/>
        </w:rPr>
        <w:t>。项目效益类指标权重为</w:t>
      </w:r>
      <w:r>
        <w:rPr>
          <w:rFonts w:ascii="Times New Roman" w:eastAsia="仿宋_GB2312" w:hAnsi="Times New Roman"/>
          <w:b w:val="0"/>
          <w:bCs w:val="0"/>
        </w:rPr>
        <w:t>20</w:t>
      </w:r>
      <w:r>
        <w:rPr>
          <w:rFonts w:ascii="Times New Roman" w:eastAsia="仿宋_GB2312" w:hAnsi="Times New Roman"/>
          <w:b w:val="0"/>
          <w:bCs w:val="0"/>
        </w:rPr>
        <w:t>分，得分</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。具体打分情况详见：附件</w:t>
      </w:r>
      <w:r>
        <w:rPr>
          <w:rFonts w:ascii="Times New Roman" w:eastAsia="仿宋_GB2312" w:hAnsi="Times New Roman"/>
          <w:b w:val="0"/>
          <w:bCs w:val="0"/>
        </w:rPr>
        <w:t>1</w:t>
      </w:r>
      <w:r>
        <w:rPr>
          <w:rFonts w:ascii="Times New Roman" w:eastAsia="仿宋_GB2312" w:hAnsi="Times New Roman"/>
          <w:b w:val="0"/>
          <w:bCs w:val="0"/>
        </w:rPr>
        <w:t>综合评分表。</w:t>
      </w:r>
    </w:p>
    <w:p w14:paraId="3A39A3A9" w14:textId="77777777" w:rsidR="00BC4B00" w:rsidRDefault="00000000">
      <w:pPr>
        <w:pStyle w:val="af0"/>
        <w:spacing w:before="0" w:after="0"/>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BC4B00" w14:paraId="6D9D4372"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504860F0" w14:textId="77777777" w:rsidR="00BC4B00" w:rsidRDefault="00000000">
            <w:pPr>
              <w:jc w:val="center"/>
              <w:rPr>
                <w:rFonts w:eastAsia="仿宋_GB2312"/>
                <w:b/>
                <w:bCs/>
                <w:color w:val="000000"/>
                <w:szCs w:val="21"/>
              </w:rPr>
            </w:pPr>
            <w:r>
              <w:rPr>
                <w:rFonts w:eastAsia="仿宋_GB2312"/>
                <w:b/>
                <w:bCs/>
                <w:color w:val="000000"/>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3BBA92A" w14:textId="77777777" w:rsidR="00BC4B00" w:rsidRDefault="00000000">
            <w:pPr>
              <w:jc w:val="center"/>
              <w:rPr>
                <w:rFonts w:eastAsia="仿宋_GB2312"/>
                <w:b/>
                <w:bCs/>
                <w:color w:val="000000"/>
                <w:szCs w:val="21"/>
              </w:rPr>
            </w:pPr>
            <w:r>
              <w:rPr>
                <w:rFonts w:eastAsia="仿宋_GB2312"/>
                <w:b/>
                <w:bCs/>
                <w:color w:val="000000"/>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515558CB" w14:textId="77777777" w:rsidR="00BC4B00" w:rsidRDefault="00000000">
            <w:pPr>
              <w:jc w:val="center"/>
              <w:rPr>
                <w:rFonts w:eastAsia="仿宋_GB2312"/>
                <w:b/>
                <w:bCs/>
                <w:color w:val="000000"/>
                <w:szCs w:val="21"/>
              </w:rPr>
            </w:pPr>
            <w:r>
              <w:rPr>
                <w:rFonts w:eastAsia="仿宋_GB2312"/>
                <w:b/>
                <w:bCs/>
                <w:color w:val="000000"/>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523C47D9" w14:textId="77777777" w:rsidR="00BC4B00" w:rsidRDefault="00000000">
            <w:pPr>
              <w:jc w:val="center"/>
              <w:rPr>
                <w:rFonts w:eastAsia="仿宋_GB2312"/>
                <w:b/>
                <w:bCs/>
                <w:color w:val="000000"/>
                <w:szCs w:val="21"/>
              </w:rPr>
            </w:pPr>
            <w:r>
              <w:rPr>
                <w:rFonts w:eastAsia="仿宋_GB2312" w:hint="eastAsia"/>
                <w:b/>
                <w:bCs/>
                <w:color w:val="000000"/>
                <w:szCs w:val="21"/>
              </w:rPr>
              <w:t>得分率</w:t>
            </w:r>
          </w:p>
        </w:tc>
      </w:tr>
      <w:tr w:rsidR="00BC4B00" w14:paraId="11606177"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53150AB" w14:textId="77777777" w:rsidR="00BC4B00" w:rsidRDefault="00000000">
            <w:pPr>
              <w:jc w:val="center"/>
              <w:rPr>
                <w:rFonts w:eastAsia="仿宋_GB2312"/>
                <w:color w:val="000000"/>
                <w:szCs w:val="21"/>
              </w:rPr>
            </w:pPr>
            <w:bookmarkStart w:id="3" w:name="OLE_LINK9" w:colFirst="1" w:colLast="1"/>
            <w:r>
              <w:rPr>
                <w:rFonts w:eastAsia="仿宋_GB2312"/>
                <w:color w:val="000000"/>
                <w:szCs w:val="21"/>
              </w:rPr>
              <w:t>项目决策</w:t>
            </w:r>
          </w:p>
        </w:tc>
        <w:tc>
          <w:tcPr>
            <w:tcW w:w="1927" w:type="dxa"/>
            <w:tcBorders>
              <w:top w:val="nil"/>
              <w:left w:val="nil"/>
              <w:bottom w:val="single" w:sz="4" w:space="0" w:color="auto"/>
              <w:right w:val="single" w:sz="4" w:space="0" w:color="auto"/>
            </w:tcBorders>
            <w:vAlign w:val="center"/>
          </w:tcPr>
          <w:p w14:paraId="0FF08B76" w14:textId="77777777" w:rsidR="00BC4B00"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1A22F175" w14:textId="77777777" w:rsidR="00BC4B00"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4995C2D6" w14:textId="77777777" w:rsidR="00BC4B00" w:rsidRDefault="00000000">
            <w:pPr>
              <w:jc w:val="center"/>
              <w:rPr>
                <w:rFonts w:eastAsia="仿宋_GB2312"/>
                <w:color w:val="000000"/>
                <w:szCs w:val="21"/>
              </w:rPr>
            </w:pPr>
            <w:bookmarkStart w:id="4" w:name="OLE_LINK10"/>
            <w:r>
              <w:rPr>
                <w:rFonts w:eastAsia="仿宋_GB2312" w:hint="eastAsia"/>
                <w:color w:val="000000"/>
                <w:szCs w:val="21"/>
              </w:rPr>
              <w:t>100%</w:t>
            </w:r>
            <w:bookmarkEnd w:id="4"/>
          </w:p>
        </w:tc>
      </w:tr>
      <w:tr w:rsidR="00BC4B00" w14:paraId="10810C18"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3987BDEA" w14:textId="77777777" w:rsidR="00BC4B00" w:rsidRDefault="00000000">
            <w:pPr>
              <w:jc w:val="center"/>
              <w:rPr>
                <w:rFonts w:eastAsia="仿宋_GB2312"/>
                <w:color w:val="000000"/>
                <w:szCs w:val="21"/>
              </w:rPr>
            </w:pPr>
            <w:r>
              <w:rPr>
                <w:rFonts w:eastAsia="仿宋_GB2312"/>
                <w:color w:val="000000"/>
                <w:szCs w:val="21"/>
              </w:rPr>
              <w:t>项目过程</w:t>
            </w:r>
          </w:p>
        </w:tc>
        <w:tc>
          <w:tcPr>
            <w:tcW w:w="1927" w:type="dxa"/>
            <w:tcBorders>
              <w:top w:val="nil"/>
              <w:left w:val="nil"/>
              <w:bottom w:val="single" w:sz="4" w:space="0" w:color="auto"/>
              <w:right w:val="single" w:sz="4" w:space="0" w:color="auto"/>
            </w:tcBorders>
            <w:vAlign w:val="center"/>
          </w:tcPr>
          <w:p w14:paraId="278D8FE1" w14:textId="77777777" w:rsidR="00BC4B00"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7CD5645B" w14:textId="77777777" w:rsidR="00BC4B00" w:rsidRDefault="00000000">
            <w:pPr>
              <w:jc w:val="center"/>
              <w:rPr>
                <w:rFonts w:eastAsia="仿宋_GB2312"/>
                <w:color w:val="000000"/>
                <w:szCs w:val="21"/>
              </w:rPr>
            </w:pPr>
            <w:r>
              <w:rPr>
                <w:rFonts w:eastAsia="仿宋_GB2312" w:hint="eastAsia"/>
                <w:color w:val="000000"/>
                <w:szCs w:val="21"/>
              </w:rPr>
              <w:t>19.98</w:t>
            </w:r>
          </w:p>
        </w:tc>
        <w:tc>
          <w:tcPr>
            <w:tcW w:w="2023" w:type="dxa"/>
            <w:tcBorders>
              <w:top w:val="nil"/>
              <w:left w:val="nil"/>
              <w:bottom w:val="single" w:sz="4" w:space="0" w:color="auto"/>
              <w:right w:val="single" w:sz="4" w:space="0" w:color="auto"/>
            </w:tcBorders>
            <w:vAlign w:val="center"/>
          </w:tcPr>
          <w:p w14:paraId="2177EB0D" w14:textId="77777777" w:rsidR="00BC4B00" w:rsidRDefault="00000000">
            <w:pPr>
              <w:jc w:val="center"/>
              <w:rPr>
                <w:rFonts w:eastAsia="仿宋_GB2312"/>
                <w:color w:val="000000"/>
                <w:szCs w:val="21"/>
              </w:rPr>
            </w:pPr>
            <w:r>
              <w:rPr>
                <w:rFonts w:eastAsia="仿宋_GB2312" w:hint="eastAsia"/>
                <w:color w:val="000000"/>
                <w:szCs w:val="21"/>
              </w:rPr>
              <w:t>99.98%</w:t>
            </w:r>
          </w:p>
        </w:tc>
      </w:tr>
      <w:tr w:rsidR="00BC4B00" w14:paraId="6509449C" w14:textId="77777777">
        <w:trPr>
          <w:trHeight w:val="90"/>
          <w:jc w:val="center"/>
        </w:trPr>
        <w:tc>
          <w:tcPr>
            <w:tcW w:w="2787" w:type="dxa"/>
            <w:tcBorders>
              <w:top w:val="nil"/>
              <w:left w:val="single" w:sz="4" w:space="0" w:color="auto"/>
              <w:bottom w:val="single" w:sz="4" w:space="0" w:color="auto"/>
              <w:right w:val="single" w:sz="4" w:space="0" w:color="auto"/>
            </w:tcBorders>
            <w:vAlign w:val="center"/>
          </w:tcPr>
          <w:p w14:paraId="41B9BB4D" w14:textId="77777777" w:rsidR="00BC4B00" w:rsidRDefault="00000000">
            <w:pPr>
              <w:jc w:val="center"/>
              <w:rPr>
                <w:rFonts w:eastAsia="仿宋_GB2312"/>
                <w:color w:val="000000"/>
                <w:szCs w:val="21"/>
              </w:rPr>
            </w:pPr>
            <w:r>
              <w:rPr>
                <w:rFonts w:eastAsia="仿宋_GB2312"/>
                <w:color w:val="000000"/>
                <w:szCs w:val="21"/>
              </w:rPr>
              <w:t>项目产出</w:t>
            </w:r>
          </w:p>
        </w:tc>
        <w:tc>
          <w:tcPr>
            <w:tcW w:w="1927" w:type="dxa"/>
            <w:tcBorders>
              <w:top w:val="nil"/>
              <w:left w:val="nil"/>
              <w:bottom w:val="single" w:sz="4" w:space="0" w:color="auto"/>
              <w:right w:val="single" w:sz="4" w:space="0" w:color="auto"/>
            </w:tcBorders>
            <w:vAlign w:val="center"/>
          </w:tcPr>
          <w:p w14:paraId="0D5356DC" w14:textId="77777777" w:rsidR="00BC4B00" w:rsidRDefault="00000000">
            <w:pPr>
              <w:jc w:val="center"/>
              <w:rPr>
                <w:rFonts w:eastAsia="仿宋_GB2312"/>
                <w:color w:val="000000"/>
                <w:szCs w:val="21"/>
              </w:rPr>
            </w:pPr>
            <w:r>
              <w:rPr>
                <w:rFonts w:eastAsia="仿宋_GB2312"/>
                <w:color w:val="000000"/>
                <w:szCs w:val="21"/>
              </w:rPr>
              <w:t>40</w:t>
            </w:r>
          </w:p>
        </w:tc>
        <w:tc>
          <w:tcPr>
            <w:tcW w:w="2023" w:type="dxa"/>
            <w:tcBorders>
              <w:top w:val="nil"/>
              <w:left w:val="nil"/>
              <w:bottom w:val="single" w:sz="4" w:space="0" w:color="auto"/>
              <w:right w:val="single" w:sz="4" w:space="0" w:color="auto"/>
            </w:tcBorders>
            <w:vAlign w:val="center"/>
          </w:tcPr>
          <w:p w14:paraId="51380040" w14:textId="77777777" w:rsidR="00BC4B00" w:rsidRDefault="00000000">
            <w:pPr>
              <w:jc w:val="center"/>
              <w:rPr>
                <w:rFonts w:eastAsia="仿宋_GB2312"/>
                <w:color w:val="000000"/>
                <w:szCs w:val="21"/>
              </w:rPr>
            </w:pPr>
            <w:r>
              <w:rPr>
                <w:rFonts w:eastAsia="仿宋_GB2312" w:hint="eastAsia"/>
                <w:color w:val="000000"/>
                <w:szCs w:val="21"/>
              </w:rPr>
              <w:t>39.31</w:t>
            </w:r>
          </w:p>
        </w:tc>
        <w:tc>
          <w:tcPr>
            <w:tcW w:w="2023" w:type="dxa"/>
            <w:tcBorders>
              <w:top w:val="nil"/>
              <w:left w:val="nil"/>
              <w:bottom w:val="single" w:sz="4" w:space="0" w:color="auto"/>
              <w:right w:val="single" w:sz="4" w:space="0" w:color="auto"/>
            </w:tcBorders>
            <w:vAlign w:val="center"/>
          </w:tcPr>
          <w:p w14:paraId="6C6E7848" w14:textId="77777777" w:rsidR="00BC4B00" w:rsidRDefault="00000000">
            <w:pPr>
              <w:jc w:val="center"/>
              <w:rPr>
                <w:rFonts w:eastAsia="仿宋_GB2312"/>
                <w:color w:val="000000"/>
                <w:szCs w:val="21"/>
              </w:rPr>
            </w:pPr>
            <w:r>
              <w:rPr>
                <w:rFonts w:eastAsia="仿宋_GB2312" w:hint="eastAsia"/>
                <w:color w:val="000000"/>
                <w:szCs w:val="21"/>
              </w:rPr>
              <w:t>65.18%</w:t>
            </w:r>
          </w:p>
        </w:tc>
      </w:tr>
      <w:tr w:rsidR="00BC4B00" w14:paraId="487B810F"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2F9A0896" w14:textId="77777777" w:rsidR="00BC4B00" w:rsidRDefault="00000000">
            <w:pPr>
              <w:jc w:val="center"/>
              <w:rPr>
                <w:rFonts w:eastAsia="仿宋_GB2312"/>
                <w:color w:val="000000"/>
                <w:szCs w:val="21"/>
              </w:rPr>
            </w:pPr>
            <w:r>
              <w:rPr>
                <w:rFonts w:eastAsia="仿宋_GB2312"/>
                <w:color w:val="000000"/>
                <w:szCs w:val="21"/>
              </w:rPr>
              <w:t>项目效益</w:t>
            </w:r>
          </w:p>
        </w:tc>
        <w:tc>
          <w:tcPr>
            <w:tcW w:w="1927" w:type="dxa"/>
            <w:tcBorders>
              <w:top w:val="nil"/>
              <w:left w:val="nil"/>
              <w:bottom w:val="single" w:sz="4" w:space="0" w:color="auto"/>
              <w:right w:val="single" w:sz="4" w:space="0" w:color="auto"/>
            </w:tcBorders>
            <w:vAlign w:val="center"/>
          </w:tcPr>
          <w:p w14:paraId="43483C42" w14:textId="77777777" w:rsidR="00BC4B00"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453C7AAE" w14:textId="77777777" w:rsidR="00BC4B00"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3C3B42B9" w14:textId="77777777" w:rsidR="00BC4B00" w:rsidRDefault="00000000">
            <w:pPr>
              <w:jc w:val="center"/>
              <w:rPr>
                <w:rFonts w:eastAsia="仿宋_GB2312"/>
                <w:color w:val="000000"/>
                <w:szCs w:val="21"/>
              </w:rPr>
            </w:pPr>
            <w:r>
              <w:rPr>
                <w:rFonts w:eastAsia="仿宋_GB2312" w:hint="eastAsia"/>
                <w:color w:val="000000"/>
                <w:szCs w:val="21"/>
              </w:rPr>
              <w:t>100%</w:t>
            </w:r>
          </w:p>
        </w:tc>
      </w:tr>
      <w:tr w:rsidR="00BC4B00" w14:paraId="5D909F13"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512EBB9" w14:textId="77777777" w:rsidR="00BC4B00" w:rsidRDefault="00000000">
            <w:pPr>
              <w:jc w:val="center"/>
              <w:rPr>
                <w:rFonts w:eastAsia="仿宋_GB2312"/>
                <w:b/>
                <w:bCs/>
                <w:color w:val="000000"/>
                <w:szCs w:val="21"/>
              </w:rPr>
            </w:pPr>
            <w:r>
              <w:rPr>
                <w:rFonts w:eastAsia="仿宋_GB2312"/>
                <w:b/>
                <w:bCs/>
                <w:color w:val="000000"/>
                <w:szCs w:val="21"/>
              </w:rPr>
              <w:t>合计</w:t>
            </w:r>
          </w:p>
        </w:tc>
        <w:tc>
          <w:tcPr>
            <w:tcW w:w="1927" w:type="dxa"/>
            <w:tcBorders>
              <w:top w:val="nil"/>
              <w:left w:val="nil"/>
              <w:bottom w:val="single" w:sz="4" w:space="0" w:color="auto"/>
              <w:right w:val="single" w:sz="4" w:space="0" w:color="auto"/>
            </w:tcBorders>
            <w:vAlign w:val="center"/>
          </w:tcPr>
          <w:p w14:paraId="01E9F8CB" w14:textId="77777777" w:rsidR="00BC4B00" w:rsidRDefault="00000000">
            <w:pPr>
              <w:jc w:val="center"/>
              <w:rPr>
                <w:rFonts w:eastAsia="仿宋_GB2312"/>
                <w:b/>
                <w:bCs/>
                <w:color w:val="000000"/>
                <w:szCs w:val="21"/>
              </w:rPr>
            </w:pPr>
            <w:r>
              <w:rPr>
                <w:rFonts w:eastAsia="仿宋_GB2312"/>
                <w:b/>
                <w:bCs/>
                <w:color w:val="000000"/>
                <w:szCs w:val="21"/>
              </w:rPr>
              <w:t>100</w:t>
            </w:r>
          </w:p>
        </w:tc>
        <w:tc>
          <w:tcPr>
            <w:tcW w:w="2023" w:type="dxa"/>
            <w:tcBorders>
              <w:top w:val="nil"/>
              <w:left w:val="nil"/>
              <w:bottom w:val="single" w:sz="4" w:space="0" w:color="auto"/>
              <w:right w:val="single" w:sz="4" w:space="0" w:color="auto"/>
            </w:tcBorders>
            <w:vAlign w:val="center"/>
          </w:tcPr>
          <w:p w14:paraId="07FA3C65" w14:textId="77777777" w:rsidR="00BC4B00" w:rsidRDefault="00000000">
            <w:pPr>
              <w:jc w:val="center"/>
              <w:rPr>
                <w:rFonts w:eastAsia="仿宋_GB2312"/>
                <w:b/>
                <w:bCs/>
                <w:color w:val="000000"/>
                <w:szCs w:val="21"/>
              </w:rPr>
            </w:pPr>
            <w:r>
              <w:rPr>
                <w:rFonts w:eastAsia="仿宋_GB2312" w:hint="eastAsia"/>
                <w:b/>
                <w:bCs/>
                <w:color w:val="000000"/>
                <w:szCs w:val="21"/>
              </w:rPr>
              <w:t>99.29</w:t>
            </w:r>
          </w:p>
        </w:tc>
        <w:tc>
          <w:tcPr>
            <w:tcW w:w="2023" w:type="dxa"/>
            <w:tcBorders>
              <w:top w:val="nil"/>
              <w:left w:val="nil"/>
              <w:bottom w:val="single" w:sz="4" w:space="0" w:color="auto"/>
              <w:right w:val="single" w:sz="4" w:space="0" w:color="auto"/>
            </w:tcBorders>
            <w:vAlign w:val="center"/>
          </w:tcPr>
          <w:p w14:paraId="25EBAE76" w14:textId="77777777" w:rsidR="00BC4B00" w:rsidRDefault="00000000">
            <w:pPr>
              <w:jc w:val="center"/>
              <w:rPr>
                <w:rFonts w:eastAsia="仿宋_GB2312"/>
                <w:b/>
                <w:bCs/>
                <w:color w:val="000000"/>
                <w:szCs w:val="21"/>
              </w:rPr>
            </w:pPr>
            <w:r>
              <w:rPr>
                <w:rFonts w:eastAsia="仿宋_GB2312" w:hint="eastAsia"/>
                <w:color w:val="000000"/>
                <w:szCs w:val="21"/>
              </w:rPr>
              <w:t>99.29%</w:t>
            </w:r>
          </w:p>
        </w:tc>
      </w:tr>
    </w:tbl>
    <w:bookmarkEnd w:id="3"/>
    <w:p w14:paraId="10339208" w14:textId="77777777" w:rsidR="00BC4B00" w:rsidRDefault="00000000">
      <w:pPr>
        <w:spacing w:line="560" w:lineRule="exact"/>
        <w:ind w:firstLineChars="200" w:firstLine="640"/>
        <w:rPr>
          <w:rFonts w:eastAsia="黑体"/>
          <w:sz w:val="32"/>
          <w:szCs w:val="32"/>
        </w:rPr>
      </w:pPr>
      <w:r>
        <w:rPr>
          <w:rFonts w:eastAsia="黑体"/>
          <w:sz w:val="32"/>
          <w:szCs w:val="32"/>
        </w:rPr>
        <w:t>四、绩效评价指标分析</w:t>
      </w:r>
    </w:p>
    <w:p w14:paraId="2575EAEA" w14:textId="77777777" w:rsidR="00BC4B00" w:rsidRDefault="00000000">
      <w:pPr>
        <w:pStyle w:val="af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14:paraId="37C1DAB7"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项目决策类指标包括项目立项、绩效目标和资金投入三方面的内容，由</w:t>
      </w:r>
      <w:r>
        <w:rPr>
          <w:rFonts w:eastAsia="仿宋_GB2312"/>
          <w:sz w:val="32"/>
          <w:szCs w:val="32"/>
        </w:rPr>
        <w:t>6</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22F071CE" w14:textId="77777777" w:rsidR="00BC4B00"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项目立项</w:t>
      </w:r>
    </w:p>
    <w:p w14:paraId="7D4A9EB5"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）立项依据充分性</w:t>
      </w:r>
    </w:p>
    <w:p w14:paraId="32B792C5"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78663B6"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）立项程序规范性</w:t>
      </w:r>
    </w:p>
    <w:p w14:paraId="09AC1649"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严格按照审批流程准备符合要求的文件、材料；</w:t>
      </w:r>
      <w:r>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29DFA7D7" w14:textId="77777777" w:rsidR="00BC4B00"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绩效目标</w:t>
      </w:r>
    </w:p>
    <w:p w14:paraId="0436BB3A"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）绩效目标合理性</w:t>
      </w:r>
    </w:p>
    <w:p w14:paraId="42B94490"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w:t>
      </w:r>
      <w:r>
        <w:rPr>
          <w:rFonts w:eastAsia="仿宋_GB2312"/>
          <w:sz w:val="32"/>
          <w:szCs w:val="32"/>
        </w:rPr>
        <w:lastRenderedPageBreak/>
        <w:t>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8880D65"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）绩效指标明确性</w:t>
      </w:r>
    </w:p>
    <w:p w14:paraId="7676C7A9"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45D694C8" w14:textId="77777777" w:rsidR="00BC4B00" w:rsidRDefault="00000000">
      <w:pPr>
        <w:pStyle w:val="-"/>
        <w:spacing w:line="560" w:lineRule="exact"/>
        <w:ind w:firstLine="640"/>
        <w:rPr>
          <w:rFonts w:eastAsia="仿宋_GB2312"/>
          <w:b/>
          <w:bCs/>
          <w:sz w:val="32"/>
          <w:szCs w:val="32"/>
        </w:rPr>
      </w:pPr>
      <w:r>
        <w:rPr>
          <w:rFonts w:eastAsia="仿宋_GB2312"/>
          <w:b/>
          <w:bCs/>
          <w:sz w:val="32"/>
          <w:szCs w:val="32"/>
        </w:rPr>
        <w:t>3.</w:t>
      </w:r>
      <w:r>
        <w:rPr>
          <w:rFonts w:eastAsia="仿宋_GB2312"/>
          <w:b/>
          <w:bCs/>
          <w:sz w:val="32"/>
          <w:szCs w:val="32"/>
        </w:rPr>
        <w:t>资金投入</w:t>
      </w:r>
    </w:p>
    <w:p w14:paraId="54169632"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）预算编制科学性</w:t>
      </w:r>
    </w:p>
    <w:p w14:paraId="018CD854" w14:textId="77777777" w:rsidR="00BC4B00" w:rsidRDefault="00000000">
      <w:pPr>
        <w:spacing w:line="560" w:lineRule="exact"/>
        <w:ind w:firstLineChars="200" w:firstLine="64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w:t>
      </w:r>
    </w:p>
    <w:p w14:paraId="1353D207"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在预算编制过程中，还注重了成本控制与效益最大化的原则。通过优化资源配置、提高资金使用效率等措施，确保项目在有限的预算内取得最大的社会效益。</w:t>
      </w:r>
    </w:p>
    <w:p w14:paraId="11AD2346"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）资金分配合理性</w:t>
      </w:r>
    </w:p>
    <w:p w14:paraId="3A2EF368" w14:textId="77777777" w:rsidR="00BC4B00" w:rsidRDefault="00000000">
      <w:pPr>
        <w:spacing w:line="560" w:lineRule="exact"/>
        <w:ind w:firstLineChars="200" w:firstLine="64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w:t>
      </w:r>
      <w:r>
        <w:rPr>
          <w:rFonts w:eastAsia="仿宋_GB2312"/>
          <w:sz w:val="32"/>
          <w:szCs w:val="32"/>
        </w:rPr>
        <w:lastRenderedPageBreak/>
        <w:t>充分考虑了项目的实际需求与目标，对不同阶段、不同任务的资金进行了科学的规划与安排。</w:t>
      </w:r>
    </w:p>
    <w:p w14:paraId="363CBD1A" w14:textId="77777777" w:rsidR="00BC4B00" w:rsidRDefault="00000000">
      <w:pPr>
        <w:spacing w:line="560" w:lineRule="exact"/>
        <w:ind w:firstLineChars="200" w:firstLine="64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w:t>
      </w:r>
    </w:p>
    <w:p w14:paraId="532F6835" w14:textId="77777777" w:rsidR="00BC4B00" w:rsidRDefault="00000000">
      <w:pPr>
        <w:spacing w:line="560" w:lineRule="exact"/>
        <w:ind w:firstLineChars="200" w:firstLine="64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5CBDAA52" w14:textId="77777777" w:rsidR="00BC4B00" w:rsidRDefault="00000000">
      <w:pPr>
        <w:pStyle w:val="af0"/>
        <w:numPr>
          <w:ilvl w:val="0"/>
          <w:numId w:val="3"/>
        </w:numPr>
        <w:spacing w:before="0" w:after="0" w:line="560" w:lineRule="exact"/>
        <w:ind w:firstLineChars="200" w:firstLine="643"/>
        <w:jc w:val="both"/>
        <w:rPr>
          <w:rFonts w:ascii="Times New Roman" w:eastAsia="楷体" w:hAnsi="Times New Roman"/>
        </w:rPr>
      </w:pPr>
      <w:r>
        <w:rPr>
          <w:rFonts w:ascii="Times New Roman" w:eastAsia="楷体" w:hAnsi="Times New Roman"/>
        </w:rPr>
        <w:t>项目过程情况</w:t>
      </w:r>
    </w:p>
    <w:p w14:paraId="733BE94C"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项目过程类指标包括资金管理和组织实施两方面的内容，由</w:t>
      </w:r>
      <w:r>
        <w:rPr>
          <w:rFonts w:eastAsia="仿宋_GB2312"/>
          <w:sz w:val="32"/>
          <w:szCs w:val="32"/>
        </w:rPr>
        <w:t>5</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19.98</w:t>
      </w:r>
      <w:r>
        <w:rPr>
          <w:rFonts w:eastAsia="仿宋_GB2312"/>
          <w:sz w:val="32"/>
          <w:szCs w:val="32"/>
        </w:rPr>
        <w:t>分，得分率为</w:t>
      </w:r>
      <w:r>
        <w:rPr>
          <w:rFonts w:eastAsia="仿宋_GB2312" w:hint="eastAsia"/>
          <w:sz w:val="32"/>
          <w:szCs w:val="32"/>
        </w:rPr>
        <w:t>99.98</w:t>
      </w:r>
      <w:r>
        <w:rPr>
          <w:rFonts w:eastAsia="仿宋_GB2312"/>
          <w:sz w:val="32"/>
          <w:szCs w:val="32"/>
        </w:rPr>
        <w:t>%</w:t>
      </w:r>
      <w:r>
        <w:rPr>
          <w:rFonts w:eastAsia="仿宋_GB2312"/>
          <w:sz w:val="32"/>
          <w:szCs w:val="32"/>
        </w:rPr>
        <w:t>。</w:t>
      </w:r>
    </w:p>
    <w:p w14:paraId="5C71FCD2" w14:textId="77777777" w:rsidR="00BC4B00"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资金管理</w:t>
      </w:r>
    </w:p>
    <w:p w14:paraId="1BFCFA01"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）资金到位率</w:t>
      </w:r>
    </w:p>
    <w:p w14:paraId="530FB98D"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本项目总投资</w:t>
      </w:r>
      <w:r>
        <w:rPr>
          <w:rFonts w:eastAsia="仿宋_GB2312" w:hint="eastAsia"/>
          <w:sz w:val="32"/>
          <w:szCs w:val="32"/>
        </w:rPr>
        <w:t>32.47</w:t>
      </w:r>
      <w:r>
        <w:rPr>
          <w:rFonts w:eastAsia="仿宋_GB2312"/>
          <w:sz w:val="32"/>
          <w:szCs w:val="32"/>
        </w:rPr>
        <w:t>万元，财政资金及时足额到位，到位率</w:t>
      </w:r>
      <w:r>
        <w:rPr>
          <w:rFonts w:eastAsia="仿宋_GB2312" w:hint="eastAsia"/>
          <w:sz w:val="32"/>
          <w:szCs w:val="32"/>
        </w:rPr>
        <w:t>100</w:t>
      </w:r>
      <w:r>
        <w:rPr>
          <w:rFonts w:eastAsia="仿宋_GB2312"/>
          <w:sz w:val="32"/>
          <w:szCs w:val="32"/>
        </w:rPr>
        <w:t>%</w:t>
      </w:r>
      <w:r>
        <w:rPr>
          <w:rFonts w:eastAsia="仿宋_GB2312"/>
          <w:sz w:val="32"/>
          <w:szCs w:val="32"/>
        </w:rPr>
        <w:t>，预算资金按计划进度执行。</w:t>
      </w:r>
    </w:p>
    <w:p w14:paraId="1D4E311D"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）预算执行率</w:t>
      </w:r>
    </w:p>
    <w:p w14:paraId="5BBEE5AC"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预算编制较为详细，项目资金支出总体能够按照预算执行，预算资金支出</w:t>
      </w:r>
      <w:r>
        <w:rPr>
          <w:rFonts w:eastAsia="仿宋_GB2312" w:hint="eastAsia"/>
          <w:sz w:val="32"/>
          <w:szCs w:val="32"/>
        </w:rPr>
        <w:t>32.31</w:t>
      </w:r>
      <w:r>
        <w:rPr>
          <w:rFonts w:eastAsia="仿宋_GB2312"/>
          <w:sz w:val="32"/>
          <w:szCs w:val="32"/>
        </w:rPr>
        <w:t>万元，预算执行率为</w:t>
      </w:r>
      <w:r>
        <w:rPr>
          <w:rFonts w:eastAsia="仿宋_GB2312" w:hint="eastAsia"/>
          <w:sz w:val="32"/>
          <w:szCs w:val="32"/>
        </w:rPr>
        <w:t>99.51</w:t>
      </w:r>
      <w:r>
        <w:rPr>
          <w:rFonts w:eastAsia="仿宋_GB2312"/>
          <w:sz w:val="32"/>
          <w:szCs w:val="32"/>
        </w:rPr>
        <w:t>%</w:t>
      </w:r>
      <w:r>
        <w:rPr>
          <w:rFonts w:eastAsia="仿宋_GB2312"/>
          <w:sz w:val="32"/>
          <w:szCs w:val="32"/>
        </w:rPr>
        <w:t>。</w:t>
      </w:r>
    </w:p>
    <w:p w14:paraId="457DE3E8"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w:t>
      </w:r>
      <w:r>
        <w:rPr>
          <w:rFonts w:eastAsia="仿宋_GB2312"/>
          <w:sz w:val="32"/>
          <w:szCs w:val="32"/>
        </w:rPr>
        <w:t>3</w:t>
      </w:r>
      <w:r>
        <w:rPr>
          <w:rFonts w:eastAsia="仿宋_GB2312"/>
          <w:sz w:val="32"/>
          <w:szCs w:val="32"/>
        </w:rPr>
        <w:t>）资金使用合规性</w:t>
      </w:r>
    </w:p>
    <w:p w14:paraId="099D0EC1" w14:textId="77777777" w:rsidR="00BC4B00" w:rsidRDefault="00000000">
      <w:pPr>
        <w:spacing w:line="560" w:lineRule="exact"/>
        <w:ind w:firstLineChars="200" w:firstLine="640"/>
        <w:rPr>
          <w:rFonts w:eastAsia="仿宋_GB2312"/>
          <w:sz w:val="32"/>
          <w:szCs w:val="32"/>
        </w:rPr>
      </w:pPr>
      <w:r>
        <w:rPr>
          <w:rFonts w:eastAsia="仿宋_GB2312"/>
          <w:sz w:val="32"/>
          <w:szCs w:val="32"/>
        </w:rPr>
        <w:t>本项目的资金使用严格遵循了《</w:t>
      </w:r>
      <w:r>
        <w:rPr>
          <w:rFonts w:eastAsia="仿宋_GB2312"/>
          <w:sz w:val="32"/>
          <w:szCs w:val="32"/>
        </w:rPr>
        <w:t>2024</w:t>
      </w:r>
      <w:r>
        <w:rPr>
          <w:rFonts w:eastAsia="仿宋_GB2312"/>
          <w:sz w:val="32"/>
          <w:szCs w:val="32"/>
        </w:rPr>
        <w:t>年妇幼健康基本公共卫生服务补助资金项目实施方案》，确保了资金的合规性与安全性。在资金使用过程中，我们对资金的流动进行了全程监控与记录。</w:t>
      </w:r>
    </w:p>
    <w:p w14:paraId="694BC2ED" w14:textId="77777777" w:rsidR="00BC4B00" w:rsidRDefault="00000000">
      <w:pPr>
        <w:spacing w:line="560" w:lineRule="exact"/>
        <w:ind w:firstLineChars="200" w:firstLine="640"/>
        <w:rPr>
          <w:rFonts w:eastAsia="仿宋_GB2312"/>
          <w:sz w:val="32"/>
          <w:szCs w:val="32"/>
        </w:rPr>
      </w:pPr>
      <w:r>
        <w:rPr>
          <w:rFonts w:eastAsia="仿宋_GB2312"/>
          <w:sz w:val="32"/>
          <w:szCs w:val="32"/>
        </w:rPr>
        <w:t>具体而言，资金使用坚持了专款专用的原则，确保了项目资金不被挪用或截留。同时，我们还加强了对资金使用监督，定期对财务收支进行自查与自纠，及时发现并纠正可能存在的问题。此外，资金使用还充分考虑了成本效益原则，通过优化资源配置、提高资金使用效率等措施，确保了项目资金的最大化利用。</w:t>
      </w:r>
    </w:p>
    <w:p w14:paraId="1A81DC83" w14:textId="77777777" w:rsidR="00BC4B00" w:rsidRDefault="00000000">
      <w:pPr>
        <w:spacing w:line="560" w:lineRule="exact"/>
        <w:ind w:firstLineChars="200" w:firstLine="64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2F53BF9" w14:textId="77777777" w:rsidR="00BC4B00"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组织实施</w:t>
      </w:r>
    </w:p>
    <w:p w14:paraId="150A83A5"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）管理制度健全性</w:t>
      </w:r>
    </w:p>
    <w:p w14:paraId="4F690FA8" w14:textId="77777777" w:rsidR="00BC4B00" w:rsidRDefault="00000000">
      <w:pPr>
        <w:spacing w:line="560" w:lineRule="exact"/>
        <w:ind w:firstLineChars="200" w:firstLine="640"/>
        <w:rPr>
          <w:rFonts w:ascii="仿宋_GB2312" w:eastAsia="仿宋_GB2312" w:hAnsi="仿宋_GB2312" w:cs="仿宋_GB2312" w:hint="eastAsia"/>
          <w:sz w:val="32"/>
          <w:szCs w:val="32"/>
        </w:rPr>
      </w:pPr>
      <w:r>
        <w:rPr>
          <w:rFonts w:eastAsia="仿宋_GB2312"/>
          <w:sz w:val="32"/>
          <w:szCs w:val="32"/>
        </w:rPr>
        <w:t>本项目</w:t>
      </w: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0C8A9227"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综上所述，本项目的管理制度是健全的、有效的，既符合项目的实际情况，又满足了项目管理的需要。管理制度的健全性为项目的成功实施提供了有力的保障，也为项目的绩效评价奠定了坚实的基础。</w:t>
      </w:r>
    </w:p>
    <w:p w14:paraId="3B1587C8"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）制度执行有效性</w:t>
      </w:r>
    </w:p>
    <w:p w14:paraId="4406E48A" w14:textId="77777777" w:rsidR="00BC4B00" w:rsidRDefault="00000000">
      <w:pPr>
        <w:spacing w:line="560" w:lineRule="exact"/>
        <w:ind w:firstLineChars="200" w:firstLine="64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577A56A7" w14:textId="77777777" w:rsidR="00BC4B00" w:rsidRDefault="00000000">
      <w:pPr>
        <w:spacing w:line="560" w:lineRule="exact"/>
        <w:ind w:firstLineChars="200" w:firstLine="64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0B5B1A51" w14:textId="77777777" w:rsidR="00BC4B00" w:rsidRDefault="00000000">
      <w:pPr>
        <w:spacing w:line="560" w:lineRule="exact"/>
        <w:ind w:firstLineChars="200" w:firstLine="64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410D3A24" w14:textId="77777777" w:rsidR="00BC4B00" w:rsidRDefault="00000000">
      <w:pPr>
        <w:pStyle w:val="a7"/>
        <w:numPr>
          <w:ilvl w:val="0"/>
          <w:numId w:val="3"/>
        </w:numPr>
        <w:spacing w:line="560" w:lineRule="exact"/>
        <w:ind w:firstLine="643"/>
        <w:rPr>
          <w:rFonts w:eastAsia="楷体_GB2312"/>
          <w:b/>
          <w:bCs/>
          <w:sz w:val="32"/>
          <w:szCs w:val="32"/>
        </w:rPr>
      </w:pPr>
      <w:r>
        <w:rPr>
          <w:rFonts w:eastAsia="楷体_GB2312"/>
          <w:b/>
          <w:bCs/>
          <w:sz w:val="32"/>
          <w:szCs w:val="32"/>
        </w:rPr>
        <w:t>项目产出情况</w:t>
      </w:r>
    </w:p>
    <w:p w14:paraId="337C5111"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项目产出类指标包括产出数量、产出质量、产出时效、产出成本四方面的内容，由</w:t>
      </w:r>
      <w:r>
        <w:rPr>
          <w:rFonts w:eastAsia="仿宋_GB2312" w:hint="eastAsia"/>
          <w:sz w:val="32"/>
          <w:szCs w:val="32"/>
        </w:rPr>
        <w:t>14</w:t>
      </w:r>
      <w:r>
        <w:rPr>
          <w:rFonts w:eastAsia="仿宋_GB2312"/>
          <w:sz w:val="32"/>
          <w:szCs w:val="32"/>
        </w:rPr>
        <w:t>个三级指标构成，权重分为</w:t>
      </w:r>
      <w:r>
        <w:rPr>
          <w:rFonts w:eastAsia="仿宋_GB2312"/>
          <w:sz w:val="32"/>
          <w:szCs w:val="32"/>
        </w:rPr>
        <w:t>40</w:t>
      </w:r>
      <w:r>
        <w:rPr>
          <w:rFonts w:eastAsia="仿宋_GB2312"/>
          <w:sz w:val="32"/>
          <w:szCs w:val="32"/>
        </w:rPr>
        <w:t>分，实际得分</w:t>
      </w:r>
      <w:r>
        <w:rPr>
          <w:rFonts w:eastAsia="仿宋_GB2312" w:hint="eastAsia"/>
          <w:sz w:val="32"/>
          <w:szCs w:val="32"/>
        </w:rPr>
        <w:t>39.31</w:t>
      </w:r>
      <w:r>
        <w:rPr>
          <w:rFonts w:eastAsia="仿宋_GB2312"/>
          <w:sz w:val="32"/>
          <w:szCs w:val="32"/>
        </w:rPr>
        <w:t>分，得分率为</w:t>
      </w:r>
      <w:r>
        <w:rPr>
          <w:rFonts w:eastAsia="仿宋_GB2312" w:hint="eastAsia"/>
          <w:sz w:val="32"/>
          <w:szCs w:val="32"/>
        </w:rPr>
        <w:t>99.31</w:t>
      </w:r>
      <w:r>
        <w:rPr>
          <w:rFonts w:eastAsia="仿宋_GB2312"/>
          <w:sz w:val="32"/>
          <w:szCs w:val="32"/>
        </w:rPr>
        <w:t>%</w:t>
      </w:r>
      <w:r>
        <w:rPr>
          <w:rFonts w:eastAsia="仿宋_GB2312"/>
          <w:sz w:val="32"/>
          <w:szCs w:val="32"/>
        </w:rPr>
        <w:t>。具体产出指标完成情况如下：</w:t>
      </w:r>
    </w:p>
    <w:p w14:paraId="433ED8C9"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lastRenderedPageBreak/>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5D0F682A" w14:textId="77777777" w:rsidR="00BC4B00" w:rsidRDefault="00000000">
      <w:pPr>
        <w:spacing w:line="600" w:lineRule="exact"/>
        <w:ind w:firstLineChars="200" w:firstLine="640"/>
        <w:outlineLvl w:val="0"/>
        <w:rPr>
          <w:rFonts w:eastAsia="仿宋_GB2312"/>
          <w:sz w:val="32"/>
          <w:szCs w:val="32"/>
        </w:rPr>
      </w:pPr>
      <w:bookmarkStart w:id="5" w:name="OLE_LINK11"/>
      <w:r>
        <w:rPr>
          <w:rFonts w:eastAsia="仿宋_GB2312"/>
          <w:sz w:val="32"/>
          <w:szCs w:val="32"/>
        </w:rPr>
        <w:t>指标</w:t>
      </w:r>
      <w:r>
        <w:rPr>
          <w:rFonts w:eastAsia="仿宋_GB2312"/>
          <w:sz w:val="32"/>
          <w:szCs w:val="32"/>
        </w:rPr>
        <w:t>1</w:t>
      </w:r>
      <w:r>
        <w:rPr>
          <w:rFonts w:eastAsia="仿宋_GB2312"/>
          <w:sz w:val="32"/>
          <w:szCs w:val="32"/>
        </w:rPr>
        <w:t>：</w:t>
      </w:r>
      <w:bookmarkEnd w:id="5"/>
      <w:r>
        <w:rPr>
          <w:rFonts w:eastAsia="仿宋_GB2312"/>
          <w:sz w:val="32"/>
          <w:szCs w:val="32"/>
        </w:rPr>
        <w:t>高血压患者管理人数年初预算人数为</w:t>
      </w:r>
      <w:r>
        <w:rPr>
          <w:rFonts w:eastAsia="仿宋_GB2312"/>
          <w:sz w:val="32"/>
          <w:szCs w:val="32"/>
        </w:rPr>
        <w:t>281</w:t>
      </w:r>
      <w:r>
        <w:rPr>
          <w:rFonts w:eastAsia="仿宋_GB2312"/>
          <w:sz w:val="32"/>
          <w:szCs w:val="32"/>
        </w:rPr>
        <w:t>人，年末实际管理人数</w:t>
      </w:r>
      <w:r>
        <w:rPr>
          <w:rFonts w:eastAsia="仿宋_GB2312"/>
          <w:sz w:val="32"/>
          <w:szCs w:val="32"/>
        </w:rPr>
        <w:t>258</w:t>
      </w:r>
      <w:r>
        <w:rPr>
          <w:rFonts w:eastAsia="仿宋_GB2312"/>
          <w:sz w:val="32"/>
          <w:szCs w:val="32"/>
        </w:rPr>
        <w:t>人，使用率为</w:t>
      </w:r>
      <w:r>
        <w:rPr>
          <w:rFonts w:eastAsia="仿宋_GB2312"/>
          <w:sz w:val="32"/>
          <w:szCs w:val="32"/>
        </w:rPr>
        <w:t>91.81%</w:t>
      </w:r>
      <w:r>
        <w:rPr>
          <w:rFonts w:eastAsia="仿宋_GB2312"/>
          <w:sz w:val="32"/>
          <w:szCs w:val="32"/>
        </w:rPr>
        <w:t>；</w:t>
      </w:r>
      <w:r>
        <w:rPr>
          <w:rFonts w:eastAsia="仿宋_GB2312"/>
          <w:sz w:val="32"/>
          <w:szCs w:val="32"/>
          <w:lang w:bidi="ar"/>
        </w:rPr>
        <w:t>偏差原因：高血压患者管理人数为年度指标，有冬城夏村流动现象，截止</w:t>
      </w:r>
      <w:r>
        <w:rPr>
          <w:rFonts w:eastAsia="仿宋_GB2312"/>
          <w:sz w:val="32"/>
          <w:szCs w:val="32"/>
          <w:lang w:bidi="ar"/>
        </w:rPr>
        <w:t>12</w:t>
      </w:r>
      <w:r>
        <w:rPr>
          <w:rFonts w:eastAsia="仿宋_GB2312"/>
          <w:sz w:val="32"/>
          <w:szCs w:val="32"/>
          <w:lang w:bidi="ar"/>
        </w:rPr>
        <w:t>月完成</w:t>
      </w:r>
      <w:r>
        <w:rPr>
          <w:rFonts w:eastAsia="仿宋_GB2312"/>
          <w:sz w:val="32"/>
          <w:szCs w:val="32"/>
          <w:lang w:bidi="ar"/>
        </w:rPr>
        <w:t>258</w:t>
      </w:r>
      <w:r>
        <w:rPr>
          <w:rFonts w:eastAsia="仿宋_GB2312"/>
          <w:sz w:val="32"/>
          <w:szCs w:val="32"/>
          <w:lang w:bidi="ar"/>
        </w:rPr>
        <w:t>人。改进措施：卫生院公卫专干做好高血压患者的管理及随访。</w:t>
      </w:r>
    </w:p>
    <w:p w14:paraId="331C0899" w14:textId="77777777" w:rsidR="00BC4B00"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2</w:t>
      </w:r>
      <w:r>
        <w:rPr>
          <w:rFonts w:eastAsia="仿宋_GB2312" w:hint="eastAsia"/>
          <w:sz w:val="32"/>
          <w:szCs w:val="32"/>
        </w:rPr>
        <w:t>：居民电子健康档案建档人数年初预算人数为</w:t>
      </w:r>
      <w:r>
        <w:rPr>
          <w:rFonts w:eastAsia="仿宋_GB2312" w:hint="eastAsia"/>
          <w:sz w:val="32"/>
          <w:szCs w:val="32"/>
        </w:rPr>
        <w:t>3403</w:t>
      </w:r>
      <w:r>
        <w:rPr>
          <w:rFonts w:eastAsia="仿宋_GB2312" w:hint="eastAsia"/>
          <w:sz w:val="32"/>
          <w:szCs w:val="32"/>
        </w:rPr>
        <w:t>人，年末实际管理人数</w:t>
      </w:r>
      <w:r>
        <w:rPr>
          <w:rFonts w:eastAsia="仿宋_GB2312" w:hint="eastAsia"/>
          <w:sz w:val="32"/>
          <w:szCs w:val="32"/>
        </w:rPr>
        <w:t>2927</w:t>
      </w:r>
      <w:r>
        <w:rPr>
          <w:rFonts w:eastAsia="仿宋_GB2312" w:hint="eastAsia"/>
          <w:sz w:val="32"/>
          <w:szCs w:val="32"/>
        </w:rPr>
        <w:t>人，使用率为</w:t>
      </w:r>
      <w:r>
        <w:rPr>
          <w:rFonts w:eastAsia="仿宋_GB2312" w:hint="eastAsia"/>
          <w:sz w:val="32"/>
          <w:szCs w:val="32"/>
        </w:rPr>
        <w:t>86.01%</w:t>
      </w:r>
      <w:r>
        <w:rPr>
          <w:rFonts w:eastAsia="仿宋_GB2312" w:hint="eastAsia"/>
          <w:sz w:val="32"/>
          <w:szCs w:val="32"/>
        </w:rPr>
        <w:t>；</w:t>
      </w:r>
      <w:r>
        <w:rPr>
          <w:rFonts w:eastAsia="仿宋_GB2312" w:hint="eastAsia"/>
          <w:sz w:val="32"/>
          <w:szCs w:val="32"/>
          <w:lang w:bidi="ar"/>
        </w:rPr>
        <w:t>偏差原因：居民电子健康档案建档人数为年度指标，长期外地居住的居民档案迁出，由流出地进行动态管理，截止</w:t>
      </w:r>
      <w:r>
        <w:rPr>
          <w:rFonts w:eastAsia="仿宋_GB2312" w:hint="eastAsia"/>
          <w:sz w:val="32"/>
          <w:szCs w:val="32"/>
          <w:lang w:bidi="ar"/>
        </w:rPr>
        <w:t>12</w:t>
      </w:r>
      <w:r>
        <w:rPr>
          <w:rFonts w:eastAsia="仿宋_GB2312" w:hint="eastAsia"/>
          <w:sz w:val="32"/>
          <w:szCs w:val="32"/>
          <w:lang w:bidi="ar"/>
        </w:rPr>
        <w:t>月完成</w:t>
      </w:r>
      <w:r>
        <w:rPr>
          <w:rFonts w:eastAsia="仿宋_GB2312" w:hint="eastAsia"/>
          <w:sz w:val="32"/>
          <w:szCs w:val="32"/>
          <w:lang w:bidi="ar"/>
        </w:rPr>
        <w:t>2927</w:t>
      </w:r>
      <w:r>
        <w:rPr>
          <w:rFonts w:eastAsia="仿宋_GB2312" w:hint="eastAsia"/>
          <w:sz w:val="32"/>
          <w:szCs w:val="32"/>
          <w:lang w:bidi="ar"/>
        </w:rPr>
        <w:t>人。改进措施：卫生院公卫专干做好居民电子健康档案的的管理。</w:t>
      </w:r>
    </w:p>
    <w:p w14:paraId="55829A4A" w14:textId="77777777" w:rsidR="00BC4B00"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3</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岁以下儿童健康管理人数年初预算人数为</w:t>
      </w:r>
      <w:r>
        <w:rPr>
          <w:rFonts w:eastAsia="仿宋_GB2312" w:hint="eastAsia"/>
          <w:sz w:val="32"/>
          <w:szCs w:val="32"/>
        </w:rPr>
        <w:t>27</w:t>
      </w:r>
      <w:r>
        <w:rPr>
          <w:rFonts w:eastAsia="仿宋_GB2312" w:hint="eastAsia"/>
          <w:sz w:val="32"/>
          <w:szCs w:val="32"/>
        </w:rPr>
        <w:t>人，年末实际管理人数</w:t>
      </w:r>
      <w:r>
        <w:rPr>
          <w:rFonts w:eastAsia="仿宋_GB2312" w:hint="eastAsia"/>
          <w:sz w:val="32"/>
          <w:szCs w:val="32"/>
        </w:rPr>
        <w:t>27</w:t>
      </w:r>
      <w:r>
        <w:rPr>
          <w:rFonts w:eastAsia="仿宋_GB2312" w:hint="eastAsia"/>
          <w:sz w:val="32"/>
          <w:szCs w:val="32"/>
        </w:rPr>
        <w:t>人，使用率为</w:t>
      </w:r>
      <w:r>
        <w:rPr>
          <w:rFonts w:eastAsia="仿宋_GB2312" w:hint="eastAsia"/>
          <w:sz w:val="32"/>
          <w:szCs w:val="32"/>
        </w:rPr>
        <w:t>100%</w:t>
      </w:r>
      <w:r>
        <w:rPr>
          <w:rFonts w:eastAsia="仿宋_GB2312" w:hint="eastAsia"/>
          <w:sz w:val="32"/>
          <w:szCs w:val="32"/>
        </w:rPr>
        <w:t>；</w:t>
      </w:r>
    </w:p>
    <w:p w14:paraId="0E65F861" w14:textId="77777777" w:rsidR="00BC4B00"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4</w:t>
      </w:r>
      <w:r>
        <w:rPr>
          <w:rFonts w:eastAsia="仿宋_GB2312" w:hint="eastAsia"/>
          <w:sz w:val="32"/>
          <w:szCs w:val="32"/>
        </w:rPr>
        <w:t>：孕产妇系统管理人数年初预算人数为</w:t>
      </w:r>
      <w:r>
        <w:rPr>
          <w:rFonts w:eastAsia="仿宋_GB2312" w:hint="eastAsia"/>
          <w:sz w:val="32"/>
          <w:szCs w:val="32"/>
        </w:rPr>
        <w:t>4</w:t>
      </w:r>
      <w:r>
        <w:rPr>
          <w:rFonts w:eastAsia="仿宋_GB2312" w:hint="eastAsia"/>
          <w:sz w:val="32"/>
          <w:szCs w:val="32"/>
        </w:rPr>
        <w:t>人，年末实际管理人数</w:t>
      </w:r>
      <w:r>
        <w:rPr>
          <w:rFonts w:eastAsia="仿宋_GB2312" w:hint="eastAsia"/>
          <w:sz w:val="32"/>
          <w:szCs w:val="32"/>
        </w:rPr>
        <w:t>4</w:t>
      </w:r>
      <w:r>
        <w:rPr>
          <w:rFonts w:eastAsia="仿宋_GB2312" w:hint="eastAsia"/>
          <w:sz w:val="32"/>
          <w:szCs w:val="32"/>
        </w:rPr>
        <w:t>人，使用率为</w:t>
      </w:r>
      <w:r>
        <w:rPr>
          <w:rFonts w:eastAsia="仿宋_GB2312" w:hint="eastAsia"/>
          <w:sz w:val="32"/>
          <w:szCs w:val="32"/>
        </w:rPr>
        <w:t>100%</w:t>
      </w:r>
      <w:r>
        <w:rPr>
          <w:rFonts w:eastAsia="仿宋_GB2312" w:hint="eastAsia"/>
          <w:sz w:val="32"/>
          <w:szCs w:val="32"/>
        </w:rPr>
        <w:t>；</w:t>
      </w:r>
    </w:p>
    <w:p w14:paraId="78F65F80" w14:textId="77777777" w:rsidR="00BC4B00"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5</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型糖尿病患者管理人数年初预算人数为</w:t>
      </w:r>
      <w:r>
        <w:rPr>
          <w:rFonts w:eastAsia="仿宋_GB2312" w:hint="eastAsia"/>
          <w:sz w:val="32"/>
          <w:szCs w:val="32"/>
        </w:rPr>
        <w:t>136</w:t>
      </w:r>
      <w:r>
        <w:rPr>
          <w:rFonts w:eastAsia="仿宋_GB2312" w:hint="eastAsia"/>
          <w:sz w:val="32"/>
          <w:szCs w:val="32"/>
        </w:rPr>
        <w:t>人，年末实际管理人数</w:t>
      </w:r>
      <w:r>
        <w:rPr>
          <w:rFonts w:eastAsia="仿宋_GB2312" w:hint="eastAsia"/>
          <w:sz w:val="32"/>
          <w:szCs w:val="32"/>
        </w:rPr>
        <w:t>123</w:t>
      </w:r>
      <w:r>
        <w:rPr>
          <w:rFonts w:eastAsia="仿宋_GB2312" w:hint="eastAsia"/>
          <w:sz w:val="32"/>
          <w:szCs w:val="32"/>
        </w:rPr>
        <w:t>人，使用率为</w:t>
      </w:r>
      <w:r>
        <w:rPr>
          <w:rFonts w:eastAsia="仿宋_GB2312" w:hint="eastAsia"/>
          <w:sz w:val="32"/>
          <w:szCs w:val="32"/>
        </w:rPr>
        <w:t>90.44%</w:t>
      </w:r>
      <w:r>
        <w:rPr>
          <w:rFonts w:eastAsia="仿宋_GB2312" w:hint="eastAsia"/>
          <w:sz w:val="32"/>
          <w:szCs w:val="32"/>
        </w:rPr>
        <w:t>；</w:t>
      </w:r>
      <w:r>
        <w:rPr>
          <w:rFonts w:eastAsia="仿宋_GB2312" w:hint="eastAsia"/>
          <w:sz w:val="32"/>
          <w:szCs w:val="32"/>
          <w:lang w:bidi="ar"/>
        </w:rPr>
        <w:t>偏差原因：居民电子健康档案建档人数为年度指标，长期外地居住的居民档案迁出，由流出地进行动态管理，截止</w:t>
      </w:r>
      <w:r>
        <w:rPr>
          <w:rFonts w:eastAsia="仿宋_GB2312" w:hint="eastAsia"/>
          <w:sz w:val="32"/>
          <w:szCs w:val="32"/>
          <w:lang w:bidi="ar"/>
        </w:rPr>
        <w:t>12</w:t>
      </w:r>
      <w:r>
        <w:rPr>
          <w:rFonts w:eastAsia="仿宋_GB2312" w:hint="eastAsia"/>
          <w:sz w:val="32"/>
          <w:szCs w:val="32"/>
          <w:lang w:bidi="ar"/>
        </w:rPr>
        <w:t>月完成</w:t>
      </w:r>
      <w:r>
        <w:rPr>
          <w:rFonts w:eastAsia="仿宋_GB2312" w:hint="eastAsia"/>
          <w:sz w:val="32"/>
          <w:szCs w:val="32"/>
          <w:lang w:bidi="ar"/>
        </w:rPr>
        <w:t>2927</w:t>
      </w:r>
      <w:r>
        <w:rPr>
          <w:rFonts w:eastAsia="仿宋_GB2312" w:hint="eastAsia"/>
          <w:sz w:val="32"/>
          <w:szCs w:val="32"/>
          <w:lang w:bidi="ar"/>
        </w:rPr>
        <w:t>人。改进措施：卫生院公卫专干做好居民电子健康档案的的管理。</w:t>
      </w:r>
    </w:p>
    <w:p w14:paraId="1EBAAF88" w14:textId="77777777" w:rsidR="00BC4B00"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6</w:t>
      </w:r>
      <w:r>
        <w:rPr>
          <w:rFonts w:eastAsia="仿宋_GB2312" w:hint="eastAsia"/>
          <w:sz w:val="32"/>
          <w:szCs w:val="32"/>
        </w:rPr>
        <w:t>：老年人中医药健康管理人数年初预算人数为</w:t>
      </w:r>
      <w:r>
        <w:rPr>
          <w:rFonts w:eastAsia="仿宋_GB2312" w:hint="eastAsia"/>
          <w:sz w:val="32"/>
          <w:szCs w:val="32"/>
        </w:rPr>
        <w:t>436</w:t>
      </w:r>
      <w:r>
        <w:rPr>
          <w:rFonts w:eastAsia="仿宋_GB2312" w:hint="eastAsia"/>
          <w:sz w:val="32"/>
          <w:szCs w:val="32"/>
        </w:rPr>
        <w:lastRenderedPageBreak/>
        <w:t>人，年末实际管理人数</w:t>
      </w:r>
      <w:r>
        <w:rPr>
          <w:rFonts w:eastAsia="仿宋_GB2312" w:hint="eastAsia"/>
          <w:sz w:val="32"/>
          <w:szCs w:val="32"/>
        </w:rPr>
        <w:t>393</w:t>
      </w:r>
      <w:r>
        <w:rPr>
          <w:rFonts w:eastAsia="仿宋_GB2312" w:hint="eastAsia"/>
          <w:sz w:val="32"/>
          <w:szCs w:val="32"/>
        </w:rPr>
        <w:t>人，使用率为</w:t>
      </w:r>
      <w:r>
        <w:rPr>
          <w:rFonts w:eastAsia="仿宋_GB2312" w:hint="eastAsia"/>
          <w:sz w:val="32"/>
          <w:szCs w:val="32"/>
        </w:rPr>
        <w:t>90.14%</w:t>
      </w:r>
      <w:r>
        <w:rPr>
          <w:rFonts w:eastAsia="仿宋_GB2312" w:hint="eastAsia"/>
          <w:sz w:val="32"/>
          <w:szCs w:val="32"/>
        </w:rPr>
        <w:t>；偏差原因：老年人中医药健康管理人数为年度指标，有冬城夏村流动现象，截止</w:t>
      </w:r>
      <w:r>
        <w:rPr>
          <w:rFonts w:eastAsia="仿宋_GB2312" w:hint="eastAsia"/>
          <w:sz w:val="32"/>
          <w:szCs w:val="32"/>
        </w:rPr>
        <w:t>12</w:t>
      </w:r>
      <w:r>
        <w:rPr>
          <w:rFonts w:eastAsia="仿宋_GB2312" w:hint="eastAsia"/>
          <w:sz w:val="32"/>
          <w:szCs w:val="32"/>
        </w:rPr>
        <w:t>月完成</w:t>
      </w:r>
      <w:r>
        <w:rPr>
          <w:rFonts w:eastAsia="仿宋_GB2312" w:hint="eastAsia"/>
          <w:sz w:val="32"/>
          <w:szCs w:val="32"/>
        </w:rPr>
        <w:t>393</w:t>
      </w:r>
      <w:r>
        <w:rPr>
          <w:rFonts w:eastAsia="仿宋_GB2312" w:hint="eastAsia"/>
          <w:sz w:val="32"/>
          <w:szCs w:val="32"/>
        </w:rPr>
        <w:t>人。改进措施：卫生院公卫专干做好老年人中医药健康的管理。</w:t>
      </w:r>
    </w:p>
    <w:p w14:paraId="7AECBBF6"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r>
        <w:rPr>
          <w:rFonts w:eastAsia="仿宋_GB2312"/>
          <w:sz w:val="32"/>
          <w:szCs w:val="32"/>
        </w:rPr>
        <w:tab/>
      </w:r>
    </w:p>
    <w:p w14:paraId="66F3B81D" w14:textId="77777777" w:rsidR="00BC4B00"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：高血压患者管理率年初预算率为</w:t>
      </w:r>
      <w:r>
        <w:rPr>
          <w:rFonts w:eastAsia="仿宋_GB2312" w:hint="eastAsia"/>
          <w:sz w:val="32"/>
          <w:szCs w:val="32"/>
        </w:rPr>
        <w:t>90%</w:t>
      </w:r>
      <w:r>
        <w:rPr>
          <w:rFonts w:eastAsia="仿宋_GB2312" w:hint="eastAsia"/>
          <w:sz w:val="32"/>
          <w:szCs w:val="32"/>
        </w:rPr>
        <w:t>，年末实际管理率为</w:t>
      </w:r>
      <w:r>
        <w:rPr>
          <w:rFonts w:eastAsia="仿宋_GB2312" w:hint="eastAsia"/>
          <w:sz w:val="32"/>
          <w:szCs w:val="32"/>
        </w:rPr>
        <w:t>91.81%</w:t>
      </w:r>
      <w:r>
        <w:rPr>
          <w:rFonts w:eastAsia="仿宋_GB2312" w:hint="eastAsia"/>
          <w:sz w:val="32"/>
          <w:szCs w:val="32"/>
        </w:rPr>
        <w:t>，完成率为</w:t>
      </w:r>
      <w:r>
        <w:rPr>
          <w:rFonts w:eastAsia="仿宋_GB2312" w:hint="eastAsia"/>
          <w:sz w:val="32"/>
          <w:szCs w:val="32"/>
        </w:rPr>
        <w:t>102.01%</w:t>
      </w:r>
      <w:r>
        <w:rPr>
          <w:rFonts w:eastAsia="仿宋_GB2312" w:hint="eastAsia"/>
          <w:sz w:val="32"/>
          <w:szCs w:val="32"/>
        </w:rPr>
        <w:t>；偏差原因：高血压患者规范管理率为年度指标，有冬城夏村流动现象，截止</w:t>
      </w:r>
      <w:r>
        <w:rPr>
          <w:rFonts w:eastAsia="仿宋_GB2312" w:hint="eastAsia"/>
          <w:sz w:val="32"/>
          <w:szCs w:val="32"/>
        </w:rPr>
        <w:t>12</w:t>
      </w:r>
      <w:r>
        <w:rPr>
          <w:rFonts w:eastAsia="仿宋_GB2312" w:hint="eastAsia"/>
          <w:sz w:val="32"/>
          <w:szCs w:val="32"/>
        </w:rPr>
        <w:t>月完成</w:t>
      </w:r>
      <w:r>
        <w:rPr>
          <w:rFonts w:eastAsia="仿宋_GB2312" w:hint="eastAsia"/>
          <w:sz w:val="32"/>
          <w:szCs w:val="32"/>
        </w:rPr>
        <w:t>91.81%</w:t>
      </w:r>
      <w:r>
        <w:rPr>
          <w:rFonts w:eastAsia="仿宋_GB2312" w:hint="eastAsia"/>
          <w:sz w:val="32"/>
          <w:szCs w:val="32"/>
        </w:rPr>
        <w:t>。改进措施：卫生院公卫专干做好高血压患者的管理及随访。</w:t>
      </w:r>
    </w:p>
    <w:p w14:paraId="2EEB122B" w14:textId="77777777" w:rsidR="00BC4B00"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2</w:t>
      </w:r>
      <w:r>
        <w:rPr>
          <w:rFonts w:eastAsia="仿宋_GB2312" w:hint="eastAsia"/>
          <w:sz w:val="32"/>
          <w:szCs w:val="32"/>
        </w:rPr>
        <w:t>：居民电子健康档案使用率年初预算率为</w:t>
      </w:r>
      <w:r>
        <w:rPr>
          <w:rFonts w:eastAsia="仿宋_GB2312" w:hint="eastAsia"/>
          <w:sz w:val="32"/>
          <w:szCs w:val="32"/>
        </w:rPr>
        <w:t>68%</w:t>
      </w:r>
      <w:r>
        <w:rPr>
          <w:rFonts w:eastAsia="仿宋_GB2312" w:hint="eastAsia"/>
          <w:sz w:val="32"/>
          <w:szCs w:val="32"/>
        </w:rPr>
        <w:t>，年末实际管理率为</w:t>
      </w:r>
      <w:r>
        <w:rPr>
          <w:rFonts w:eastAsia="仿宋_GB2312" w:hint="eastAsia"/>
          <w:sz w:val="32"/>
          <w:szCs w:val="32"/>
        </w:rPr>
        <w:t>68.57%</w:t>
      </w:r>
      <w:r>
        <w:rPr>
          <w:rFonts w:eastAsia="仿宋_GB2312" w:hint="eastAsia"/>
          <w:sz w:val="32"/>
          <w:szCs w:val="32"/>
        </w:rPr>
        <w:t>，完成率为</w:t>
      </w:r>
      <w:r>
        <w:rPr>
          <w:rFonts w:eastAsia="仿宋_GB2312" w:hint="eastAsia"/>
          <w:sz w:val="32"/>
          <w:szCs w:val="32"/>
        </w:rPr>
        <w:t>100.84%</w:t>
      </w:r>
      <w:r>
        <w:rPr>
          <w:rFonts w:eastAsia="仿宋_GB2312" w:hint="eastAsia"/>
          <w:sz w:val="32"/>
          <w:szCs w:val="32"/>
        </w:rPr>
        <w:t>；</w:t>
      </w:r>
    </w:p>
    <w:p w14:paraId="0B24C91A" w14:textId="77777777" w:rsidR="00BC4B00"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3</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岁以下儿童健康管理率年初预算率为</w:t>
      </w:r>
      <w:r>
        <w:rPr>
          <w:rFonts w:eastAsia="仿宋_GB2312" w:hint="eastAsia"/>
          <w:sz w:val="32"/>
          <w:szCs w:val="32"/>
        </w:rPr>
        <w:t>85%</w:t>
      </w:r>
      <w:r>
        <w:rPr>
          <w:rFonts w:eastAsia="仿宋_GB2312" w:hint="eastAsia"/>
          <w:sz w:val="32"/>
          <w:szCs w:val="32"/>
        </w:rPr>
        <w:t>，年末实际管理率为</w:t>
      </w:r>
      <w:r>
        <w:rPr>
          <w:rFonts w:eastAsia="仿宋_GB2312" w:hint="eastAsia"/>
          <w:sz w:val="32"/>
          <w:szCs w:val="32"/>
        </w:rPr>
        <w:t>87.1%</w:t>
      </w:r>
      <w:r>
        <w:rPr>
          <w:rFonts w:eastAsia="仿宋_GB2312" w:hint="eastAsia"/>
          <w:sz w:val="32"/>
          <w:szCs w:val="32"/>
        </w:rPr>
        <w:t>，完成率为</w:t>
      </w:r>
      <w:r>
        <w:rPr>
          <w:rFonts w:eastAsia="仿宋_GB2312" w:hint="eastAsia"/>
          <w:sz w:val="32"/>
          <w:szCs w:val="32"/>
        </w:rPr>
        <w:t>102.47%</w:t>
      </w:r>
      <w:r>
        <w:rPr>
          <w:rFonts w:eastAsia="仿宋_GB2312" w:hint="eastAsia"/>
          <w:sz w:val="32"/>
          <w:szCs w:val="32"/>
        </w:rPr>
        <w:t>；偏差原因：</w:t>
      </w:r>
      <w:r>
        <w:rPr>
          <w:rFonts w:eastAsia="仿宋_GB2312" w:hint="eastAsia"/>
          <w:sz w:val="32"/>
          <w:szCs w:val="32"/>
        </w:rPr>
        <w:t>7</w:t>
      </w:r>
      <w:r>
        <w:rPr>
          <w:rFonts w:eastAsia="仿宋_GB2312" w:hint="eastAsia"/>
          <w:sz w:val="32"/>
          <w:szCs w:val="32"/>
        </w:rPr>
        <w:t>岁以下儿童健康管理率为年度指标，有冬城夏村流动现象，截止</w:t>
      </w:r>
      <w:r>
        <w:rPr>
          <w:rFonts w:eastAsia="仿宋_GB2312" w:hint="eastAsia"/>
          <w:sz w:val="32"/>
          <w:szCs w:val="32"/>
        </w:rPr>
        <w:t>12</w:t>
      </w:r>
      <w:r>
        <w:rPr>
          <w:rFonts w:eastAsia="仿宋_GB2312" w:hint="eastAsia"/>
          <w:sz w:val="32"/>
          <w:szCs w:val="32"/>
        </w:rPr>
        <w:t>月完成</w:t>
      </w:r>
      <w:r>
        <w:rPr>
          <w:rFonts w:eastAsia="仿宋_GB2312" w:hint="eastAsia"/>
          <w:sz w:val="32"/>
          <w:szCs w:val="32"/>
        </w:rPr>
        <w:t>87.1%</w:t>
      </w:r>
      <w:r>
        <w:rPr>
          <w:rFonts w:eastAsia="仿宋_GB2312" w:hint="eastAsia"/>
          <w:sz w:val="32"/>
          <w:szCs w:val="32"/>
        </w:rPr>
        <w:t>。改进措施：卫生院妇幼专干做好</w:t>
      </w:r>
      <w:r>
        <w:rPr>
          <w:rFonts w:eastAsia="仿宋_GB2312" w:hint="eastAsia"/>
          <w:sz w:val="32"/>
          <w:szCs w:val="32"/>
        </w:rPr>
        <w:t>7</w:t>
      </w:r>
      <w:r>
        <w:rPr>
          <w:rFonts w:eastAsia="仿宋_GB2312" w:hint="eastAsia"/>
          <w:sz w:val="32"/>
          <w:szCs w:val="32"/>
        </w:rPr>
        <w:t>岁以下儿童的管理</w:t>
      </w:r>
    </w:p>
    <w:p w14:paraId="1D4396E1" w14:textId="77777777" w:rsidR="00BC4B00"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4</w:t>
      </w:r>
      <w:r>
        <w:rPr>
          <w:rFonts w:eastAsia="仿宋_GB2312" w:hint="eastAsia"/>
          <w:sz w:val="32"/>
          <w:szCs w:val="32"/>
        </w:rPr>
        <w:t>：孕产妇系统管理率年初预算率为</w:t>
      </w:r>
      <w:r>
        <w:rPr>
          <w:rFonts w:eastAsia="仿宋_GB2312" w:hint="eastAsia"/>
          <w:sz w:val="32"/>
          <w:szCs w:val="32"/>
        </w:rPr>
        <w:t>100%</w:t>
      </w:r>
      <w:r>
        <w:rPr>
          <w:rFonts w:eastAsia="仿宋_GB2312" w:hint="eastAsia"/>
          <w:sz w:val="32"/>
          <w:szCs w:val="32"/>
        </w:rPr>
        <w:t>，年末实际管理率为</w:t>
      </w:r>
      <w:r>
        <w:rPr>
          <w:rFonts w:eastAsia="仿宋_GB2312" w:hint="eastAsia"/>
          <w:sz w:val="32"/>
          <w:szCs w:val="32"/>
        </w:rPr>
        <w:t>100%</w:t>
      </w:r>
      <w:r>
        <w:rPr>
          <w:rFonts w:eastAsia="仿宋_GB2312" w:hint="eastAsia"/>
          <w:sz w:val="32"/>
          <w:szCs w:val="32"/>
        </w:rPr>
        <w:t>，完成率为</w:t>
      </w:r>
      <w:r>
        <w:rPr>
          <w:rFonts w:eastAsia="仿宋_GB2312" w:hint="eastAsia"/>
          <w:sz w:val="32"/>
          <w:szCs w:val="32"/>
        </w:rPr>
        <w:t>100%</w:t>
      </w:r>
      <w:r>
        <w:rPr>
          <w:rFonts w:eastAsia="仿宋_GB2312" w:hint="eastAsia"/>
          <w:sz w:val="32"/>
          <w:szCs w:val="32"/>
        </w:rPr>
        <w:t>；</w:t>
      </w:r>
    </w:p>
    <w:p w14:paraId="45000490" w14:textId="77777777" w:rsidR="00BC4B00"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5</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型糖尿病患者管理率年初预算率为</w:t>
      </w:r>
      <w:r>
        <w:rPr>
          <w:rFonts w:eastAsia="仿宋_GB2312" w:hint="eastAsia"/>
          <w:sz w:val="32"/>
          <w:szCs w:val="32"/>
        </w:rPr>
        <w:t>90%</w:t>
      </w:r>
      <w:r>
        <w:rPr>
          <w:rFonts w:eastAsia="仿宋_GB2312" w:hint="eastAsia"/>
          <w:sz w:val="32"/>
          <w:szCs w:val="32"/>
        </w:rPr>
        <w:t>，年末实际管理率为</w:t>
      </w:r>
      <w:r>
        <w:rPr>
          <w:rFonts w:eastAsia="仿宋_GB2312" w:hint="eastAsia"/>
          <w:sz w:val="32"/>
          <w:szCs w:val="32"/>
        </w:rPr>
        <w:t>90.44%</w:t>
      </w:r>
      <w:r>
        <w:rPr>
          <w:rFonts w:eastAsia="仿宋_GB2312" w:hint="eastAsia"/>
          <w:sz w:val="32"/>
          <w:szCs w:val="32"/>
        </w:rPr>
        <w:t>，完成率为</w:t>
      </w:r>
      <w:r>
        <w:rPr>
          <w:rFonts w:eastAsia="仿宋_GB2312" w:hint="eastAsia"/>
          <w:sz w:val="32"/>
          <w:szCs w:val="32"/>
        </w:rPr>
        <w:t>100.49%</w:t>
      </w:r>
      <w:r>
        <w:rPr>
          <w:rFonts w:eastAsia="仿宋_GB2312" w:hint="eastAsia"/>
          <w:sz w:val="32"/>
          <w:szCs w:val="32"/>
        </w:rPr>
        <w:t>；</w:t>
      </w:r>
    </w:p>
    <w:p w14:paraId="2CBBE573" w14:textId="77777777" w:rsidR="00BC4B00" w:rsidRDefault="00000000">
      <w:pPr>
        <w:spacing w:line="600" w:lineRule="exact"/>
        <w:ind w:firstLineChars="200" w:firstLine="640"/>
        <w:outlineLvl w:val="0"/>
        <w:rPr>
          <w:rFonts w:eastAsia="仿宋_GB2312"/>
          <w:sz w:val="32"/>
          <w:szCs w:val="32"/>
          <w:highlight w:val="yellow"/>
        </w:rPr>
      </w:pPr>
      <w:r>
        <w:rPr>
          <w:rFonts w:eastAsia="仿宋_GB2312" w:hint="eastAsia"/>
          <w:sz w:val="32"/>
          <w:szCs w:val="32"/>
        </w:rPr>
        <w:lastRenderedPageBreak/>
        <w:t>指标</w:t>
      </w:r>
      <w:r>
        <w:rPr>
          <w:rFonts w:eastAsia="仿宋_GB2312" w:hint="eastAsia"/>
          <w:sz w:val="32"/>
          <w:szCs w:val="32"/>
        </w:rPr>
        <w:t>6</w:t>
      </w:r>
      <w:r>
        <w:rPr>
          <w:rFonts w:eastAsia="仿宋_GB2312" w:hint="eastAsia"/>
          <w:sz w:val="32"/>
          <w:szCs w:val="32"/>
        </w:rPr>
        <w:t>：老年人中医药健康管理率年初预算率为</w:t>
      </w:r>
      <w:r>
        <w:rPr>
          <w:rFonts w:eastAsia="仿宋_GB2312" w:hint="eastAsia"/>
          <w:sz w:val="32"/>
          <w:szCs w:val="32"/>
        </w:rPr>
        <w:t>90%</w:t>
      </w:r>
      <w:r>
        <w:rPr>
          <w:rFonts w:eastAsia="仿宋_GB2312" w:hint="eastAsia"/>
          <w:sz w:val="32"/>
          <w:szCs w:val="32"/>
        </w:rPr>
        <w:t>，年末实际管理率为</w:t>
      </w:r>
      <w:r>
        <w:rPr>
          <w:rFonts w:eastAsia="仿宋_GB2312" w:hint="eastAsia"/>
          <w:sz w:val="32"/>
          <w:szCs w:val="32"/>
        </w:rPr>
        <w:t>90.14%</w:t>
      </w:r>
      <w:r>
        <w:rPr>
          <w:rFonts w:eastAsia="仿宋_GB2312" w:hint="eastAsia"/>
          <w:sz w:val="32"/>
          <w:szCs w:val="32"/>
        </w:rPr>
        <w:t>，完成率为</w:t>
      </w:r>
      <w:r>
        <w:rPr>
          <w:rFonts w:eastAsia="仿宋_GB2312" w:hint="eastAsia"/>
          <w:sz w:val="32"/>
          <w:szCs w:val="32"/>
        </w:rPr>
        <w:t>100.16%</w:t>
      </w:r>
      <w:r>
        <w:rPr>
          <w:rFonts w:eastAsia="仿宋_GB2312" w:hint="eastAsia"/>
          <w:sz w:val="32"/>
          <w:szCs w:val="32"/>
        </w:rPr>
        <w:t>。</w:t>
      </w:r>
    </w:p>
    <w:p w14:paraId="3F5E3E26"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1D831BB0"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：资金到位及时率，指标值：</w:t>
      </w:r>
      <w:r>
        <w:rPr>
          <w:rFonts w:eastAsia="仿宋_GB2312"/>
          <w:sz w:val="32"/>
          <w:szCs w:val="32"/>
        </w:rPr>
        <w:t>&gt;=</w:t>
      </w:r>
      <w:r>
        <w:rPr>
          <w:rFonts w:eastAsia="仿宋_GB2312" w:hint="eastAsia"/>
          <w:sz w:val="32"/>
          <w:szCs w:val="32"/>
        </w:rPr>
        <w:t>90</w:t>
      </w:r>
      <w:r>
        <w:rPr>
          <w:rFonts w:eastAsia="仿宋_GB2312"/>
          <w:sz w:val="32"/>
          <w:szCs w:val="32"/>
        </w:rPr>
        <w:t>%</w:t>
      </w:r>
      <w:r>
        <w:rPr>
          <w:rFonts w:eastAsia="仿宋_GB2312"/>
          <w:sz w:val="32"/>
          <w:szCs w:val="32"/>
        </w:rPr>
        <w:t>，实际完成值：</w:t>
      </w:r>
      <w:r>
        <w:rPr>
          <w:rFonts w:eastAsia="仿宋_GB2312" w:hint="eastAsia"/>
          <w:sz w:val="32"/>
          <w:szCs w:val="32"/>
        </w:rPr>
        <w:t>99.51</w:t>
      </w:r>
      <w:r>
        <w:rPr>
          <w:rFonts w:eastAsia="仿宋_GB2312"/>
          <w:sz w:val="32"/>
          <w:szCs w:val="32"/>
        </w:rPr>
        <w:t>%</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14:paraId="49C9E749"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61BAA5C6" w14:textId="77777777" w:rsidR="00BC4B00" w:rsidRDefault="00000000">
      <w:pPr>
        <w:spacing w:line="600" w:lineRule="exact"/>
        <w:ind w:firstLineChars="200" w:firstLine="640"/>
        <w:outlineLvl w:val="0"/>
        <w:rPr>
          <w:rFonts w:eastAsia="仿宋_GB2312"/>
          <w:sz w:val="32"/>
          <w:szCs w:val="32"/>
        </w:rPr>
      </w:pPr>
      <w:bookmarkStart w:id="6" w:name="OLE_LINK13"/>
      <w:r>
        <w:rPr>
          <w:rFonts w:eastAsia="仿宋_GB2312"/>
          <w:sz w:val="32"/>
          <w:szCs w:val="32"/>
        </w:rPr>
        <w:t>指标</w:t>
      </w:r>
      <w:r>
        <w:rPr>
          <w:rFonts w:eastAsia="仿宋_GB2312"/>
          <w:sz w:val="32"/>
          <w:szCs w:val="32"/>
        </w:rPr>
        <w:t>1</w:t>
      </w:r>
      <w:r>
        <w:rPr>
          <w:rFonts w:eastAsia="仿宋_GB2312"/>
          <w:sz w:val="32"/>
          <w:szCs w:val="32"/>
        </w:rPr>
        <w:t>：项目预算控制率，指标值：</w:t>
      </w:r>
      <w:r>
        <w:rPr>
          <w:rFonts w:eastAsia="仿宋_GB2312"/>
          <w:sz w:val="32"/>
          <w:szCs w:val="32"/>
        </w:rPr>
        <w:t>=100%</w:t>
      </w:r>
      <w:r>
        <w:rPr>
          <w:rFonts w:eastAsia="仿宋_GB2312"/>
          <w:sz w:val="32"/>
          <w:szCs w:val="32"/>
        </w:rPr>
        <w:t>，实际完成值：</w:t>
      </w:r>
      <w:r>
        <w:rPr>
          <w:rFonts w:eastAsia="仿宋_GB2312"/>
          <w:sz w:val="32"/>
          <w:szCs w:val="32"/>
        </w:rPr>
        <w:t>100%</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bookmarkEnd w:id="6"/>
    </w:p>
    <w:p w14:paraId="507676FE" w14:textId="77777777" w:rsidR="00BC4B00" w:rsidRDefault="00000000">
      <w:pPr>
        <w:pStyle w:val="a7"/>
        <w:numPr>
          <w:ilvl w:val="0"/>
          <w:numId w:val="3"/>
        </w:numPr>
        <w:spacing w:line="560" w:lineRule="exact"/>
        <w:ind w:firstLine="643"/>
        <w:rPr>
          <w:rFonts w:eastAsia="楷体_GB2312"/>
          <w:b/>
          <w:bCs/>
          <w:sz w:val="32"/>
          <w:szCs w:val="32"/>
        </w:rPr>
      </w:pPr>
      <w:r>
        <w:rPr>
          <w:rFonts w:eastAsia="楷体_GB2312"/>
          <w:b/>
          <w:bCs/>
          <w:sz w:val="32"/>
          <w:szCs w:val="32"/>
        </w:rPr>
        <w:t>项目效益情况</w:t>
      </w:r>
    </w:p>
    <w:p w14:paraId="6BBFD4D9"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项目效益类指标包括项目实施效益和满意度两方面的内容，由</w:t>
      </w:r>
      <w:r>
        <w:rPr>
          <w:rFonts w:eastAsia="仿宋_GB2312" w:hint="eastAsia"/>
          <w:sz w:val="32"/>
          <w:szCs w:val="32"/>
          <w:u w:val="dotted"/>
        </w:rPr>
        <w:t>2</w:t>
      </w:r>
      <w:r>
        <w:rPr>
          <w:rFonts w:eastAsia="仿宋_GB2312"/>
          <w:sz w:val="32"/>
          <w:szCs w:val="32"/>
        </w:rPr>
        <w:t>个三级指标构成，权重分为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。具体效益指标及满意度指标完成情况如下：</w:t>
      </w:r>
    </w:p>
    <w:p w14:paraId="39557C39"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实施效益</w:t>
      </w:r>
    </w:p>
    <w:p w14:paraId="1F8B660F" w14:textId="77777777" w:rsidR="00BC4B00" w:rsidRDefault="00000000">
      <w:pPr>
        <w:wordWrap w:val="0"/>
        <w:topLinePunct/>
        <w:spacing w:line="560" w:lineRule="exact"/>
        <w:ind w:firstLineChars="200" w:firstLine="640"/>
        <w:rPr>
          <w:rFonts w:eastAsia="仿宋_GB2312"/>
          <w:sz w:val="32"/>
          <w:szCs w:val="32"/>
        </w:rPr>
      </w:pPr>
      <w:r>
        <w:rPr>
          <w:rFonts w:eastAsia="仿宋_GB2312"/>
          <w:sz w:val="32"/>
          <w:szCs w:val="32"/>
        </w:rPr>
        <w:t>①</w:t>
      </w:r>
      <w:r>
        <w:rPr>
          <w:rFonts w:eastAsia="仿宋_GB2312"/>
          <w:sz w:val="32"/>
          <w:szCs w:val="32"/>
        </w:rPr>
        <w:t>经济效益指标：</w:t>
      </w:r>
    </w:p>
    <w:p w14:paraId="41D70EA3" w14:textId="77777777" w:rsidR="00BC4B00" w:rsidRDefault="00000000">
      <w:pPr>
        <w:spacing w:line="600" w:lineRule="exact"/>
        <w:ind w:firstLineChars="200" w:firstLine="640"/>
        <w:outlineLvl w:val="0"/>
        <w:rPr>
          <w:rFonts w:eastAsia="仿宋_GB2312"/>
          <w:sz w:val="32"/>
          <w:szCs w:val="32"/>
        </w:rPr>
      </w:pPr>
      <w:r>
        <w:rPr>
          <w:rFonts w:eastAsia="仿宋_GB2312" w:hint="eastAsia"/>
          <w:sz w:val="32"/>
          <w:szCs w:val="32"/>
        </w:rPr>
        <w:t>2024</w:t>
      </w:r>
      <w:r>
        <w:rPr>
          <w:rFonts w:eastAsia="仿宋_GB2312" w:hint="eastAsia"/>
          <w:sz w:val="32"/>
          <w:szCs w:val="32"/>
        </w:rPr>
        <w:t>年本项目未设置经济效益指标</w:t>
      </w:r>
    </w:p>
    <w:p w14:paraId="72595E1A"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②</w:t>
      </w:r>
      <w:r>
        <w:rPr>
          <w:rFonts w:eastAsia="仿宋_GB2312"/>
          <w:sz w:val="32"/>
          <w:szCs w:val="32"/>
        </w:rPr>
        <w:t>社会效益指标：</w:t>
      </w:r>
    </w:p>
    <w:p w14:paraId="697BF1F2"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缩小城乡居民公共卫生差距，指标值：不断缩小，完成值：不断缩小，指标完成率</w:t>
      </w:r>
      <w:r>
        <w:rPr>
          <w:rFonts w:eastAsia="仿宋_GB2312" w:hint="eastAsia"/>
          <w:sz w:val="32"/>
          <w:szCs w:val="32"/>
        </w:rPr>
        <w:t>100%</w:t>
      </w:r>
      <w:r>
        <w:rPr>
          <w:rFonts w:eastAsia="仿宋_GB2312" w:hint="eastAsia"/>
          <w:sz w:val="32"/>
          <w:szCs w:val="32"/>
        </w:rPr>
        <w:t>。</w:t>
      </w:r>
    </w:p>
    <w:p w14:paraId="52FDBD56" w14:textId="77777777" w:rsidR="00BC4B00" w:rsidRDefault="00000000">
      <w:pPr>
        <w:wordWrap w:val="0"/>
        <w:topLinePunct/>
        <w:spacing w:line="560" w:lineRule="exact"/>
        <w:ind w:firstLineChars="200" w:firstLine="640"/>
        <w:rPr>
          <w:rFonts w:eastAsia="仿宋_GB2312"/>
          <w:b/>
          <w:bCs/>
          <w:sz w:val="32"/>
          <w:szCs w:val="32"/>
        </w:rPr>
      </w:pPr>
      <w:r>
        <w:rPr>
          <w:rFonts w:eastAsia="仿宋_GB2312"/>
          <w:sz w:val="32"/>
          <w:szCs w:val="32"/>
        </w:rPr>
        <w:t>③</w:t>
      </w:r>
      <w:r>
        <w:rPr>
          <w:rFonts w:eastAsia="仿宋_GB2312"/>
          <w:sz w:val="32"/>
          <w:szCs w:val="32"/>
        </w:rPr>
        <w:t>生态效益指标：</w:t>
      </w:r>
    </w:p>
    <w:p w14:paraId="6B555FB6" w14:textId="77777777" w:rsidR="00BC4B00" w:rsidRDefault="00000000">
      <w:pPr>
        <w:spacing w:line="600" w:lineRule="exact"/>
        <w:ind w:firstLineChars="200" w:firstLine="640"/>
        <w:outlineLvl w:val="0"/>
        <w:rPr>
          <w:rFonts w:eastAsia="仿宋_GB2312"/>
          <w:sz w:val="32"/>
          <w:szCs w:val="32"/>
        </w:rPr>
      </w:pPr>
      <w:r>
        <w:rPr>
          <w:rFonts w:eastAsia="仿宋_GB2312" w:hint="eastAsia"/>
          <w:sz w:val="32"/>
          <w:szCs w:val="32"/>
        </w:rPr>
        <w:lastRenderedPageBreak/>
        <w:t>2024</w:t>
      </w:r>
      <w:r>
        <w:rPr>
          <w:rFonts w:eastAsia="仿宋_GB2312" w:hint="eastAsia"/>
          <w:sz w:val="32"/>
          <w:szCs w:val="32"/>
        </w:rPr>
        <w:t>年本项目未设置生态效益指标</w:t>
      </w:r>
    </w:p>
    <w:p w14:paraId="4545B04B"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满意度</w:t>
      </w:r>
    </w:p>
    <w:p w14:paraId="1D890BBC" w14:textId="77777777" w:rsidR="00BC4B00" w:rsidRDefault="00000000">
      <w:pPr>
        <w:spacing w:line="560" w:lineRule="exact"/>
        <w:ind w:firstLineChars="200" w:firstLine="64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服务对象</w:t>
      </w:r>
      <w:r>
        <w:rPr>
          <w:rFonts w:eastAsia="仿宋_GB2312"/>
          <w:sz w:val="32"/>
          <w:szCs w:val="32"/>
        </w:rPr>
        <w:t>满意度，指标值：</w:t>
      </w:r>
      <w:r>
        <w:rPr>
          <w:rFonts w:eastAsia="仿宋_GB2312"/>
          <w:sz w:val="32"/>
          <w:szCs w:val="32"/>
        </w:rPr>
        <w:t>&gt;=90%</w:t>
      </w:r>
      <w:r>
        <w:rPr>
          <w:rFonts w:eastAsia="仿宋_GB2312"/>
          <w:sz w:val="32"/>
          <w:szCs w:val="32"/>
        </w:rPr>
        <w:t>，实际完成值：</w:t>
      </w:r>
      <w:r>
        <w:rPr>
          <w:rFonts w:eastAsia="仿宋_GB2312"/>
          <w:sz w:val="32"/>
          <w:szCs w:val="32"/>
        </w:rPr>
        <w:t>90%</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14:paraId="2D93E0A6" w14:textId="77777777" w:rsidR="00BC4B00" w:rsidRDefault="00000000">
      <w:pPr>
        <w:spacing w:line="560" w:lineRule="exact"/>
        <w:ind w:firstLineChars="200" w:firstLine="643"/>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1D1E005F" w14:textId="77777777" w:rsidR="00BC4B00" w:rsidRDefault="00000000">
      <w:pPr>
        <w:pStyle w:val="-"/>
        <w:spacing w:line="560" w:lineRule="exact"/>
        <w:ind w:firstLine="640"/>
        <w:rPr>
          <w:rFonts w:eastAsia="仿宋_GB2312"/>
          <w:kern w:val="2"/>
          <w:sz w:val="32"/>
          <w:szCs w:val="32"/>
          <w:highlight w:val="yellow"/>
        </w:rPr>
      </w:pPr>
      <w:r>
        <w:rPr>
          <w:rFonts w:eastAsia="仿宋_GB2312" w:hint="eastAsia"/>
          <w:kern w:val="2"/>
          <w:sz w:val="32"/>
          <w:szCs w:val="32"/>
        </w:rPr>
        <w:t>2024</w:t>
      </w:r>
      <w:r>
        <w:rPr>
          <w:rFonts w:eastAsia="仿宋_GB2312" w:hint="eastAsia"/>
          <w:kern w:val="2"/>
          <w:sz w:val="32"/>
          <w:szCs w:val="32"/>
        </w:rPr>
        <w:t>年</w:t>
      </w:r>
      <w:r>
        <w:rPr>
          <w:rFonts w:eastAsia="仿宋_GB2312"/>
          <w:kern w:val="2"/>
          <w:sz w:val="32"/>
          <w:szCs w:val="32"/>
        </w:rPr>
        <w:t>项目年初预算</w:t>
      </w:r>
      <w:r>
        <w:rPr>
          <w:rFonts w:eastAsia="仿宋_GB2312" w:hint="eastAsia"/>
          <w:kern w:val="2"/>
          <w:sz w:val="32"/>
          <w:szCs w:val="32"/>
        </w:rPr>
        <w:t>19.81</w:t>
      </w:r>
      <w:r>
        <w:rPr>
          <w:rFonts w:eastAsia="仿宋_GB2312"/>
          <w:kern w:val="2"/>
          <w:sz w:val="32"/>
          <w:szCs w:val="32"/>
        </w:rPr>
        <w:t>万元，全年预算</w:t>
      </w:r>
      <w:r>
        <w:rPr>
          <w:rFonts w:eastAsia="仿宋_GB2312" w:hint="eastAsia"/>
          <w:kern w:val="2"/>
          <w:sz w:val="32"/>
          <w:szCs w:val="32"/>
        </w:rPr>
        <w:t>32.47</w:t>
      </w:r>
      <w:r>
        <w:rPr>
          <w:rFonts w:eastAsia="仿宋_GB2312"/>
          <w:kern w:val="2"/>
          <w:sz w:val="32"/>
          <w:szCs w:val="32"/>
        </w:rPr>
        <w:t>万元，实际支出</w:t>
      </w:r>
      <w:r>
        <w:rPr>
          <w:rFonts w:eastAsia="仿宋_GB2312" w:hint="eastAsia"/>
          <w:kern w:val="2"/>
          <w:sz w:val="32"/>
          <w:szCs w:val="32"/>
        </w:rPr>
        <w:t>32.31</w:t>
      </w:r>
      <w:r>
        <w:rPr>
          <w:rFonts w:eastAsia="仿宋_GB2312"/>
          <w:kern w:val="2"/>
          <w:sz w:val="32"/>
          <w:szCs w:val="32"/>
        </w:rPr>
        <w:t>万元，预算执行率为</w:t>
      </w:r>
      <w:r>
        <w:rPr>
          <w:rFonts w:eastAsia="仿宋_GB2312" w:hint="eastAsia"/>
          <w:kern w:val="2"/>
          <w:sz w:val="32"/>
          <w:szCs w:val="32"/>
        </w:rPr>
        <w:t>99.51</w:t>
      </w:r>
      <w:r>
        <w:rPr>
          <w:rFonts w:eastAsia="仿宋_GB2312"/>
          <w:kern w:val="2"/>
          <w:sz w:val="32"/>
          <w:szCs w:val="32"/>
        </w:rPr>
        <w:t>%</w:t>
      </w:r>
      <w:r>
        <w:rPr>
          <w:rFonts w:eastAsia="仿宋_GB2312"/>
          <w:kern w:val="2"/>
          <w:sz w:val="32"/>
          <w:szCs w:val="32"/>
        </w:rPr>
        <w:t>，项目绩效指标总体完成率为</w:t>
      </w:r>
      <w:r>
        <w:rPr>
          <w:rFonts w:eastAsia="仿宋_GB2312" w:hint="eastAsia"/>
          <w:kern w:val="2"/>
          <w:sz w:val="32"/>
          <w:szCs w:val="32"/>
        </w:rPr>
        <w:t>97.77</w:t>
      </w:r>
      <w:r>
        <w:rPr>
          <w:rFonts w:eastAsia="仿宋_GB2312"/>
          <w:kern w:val="2"/>
          <w:sz w:val="32"/>
          <w:szCs w:val="32"/>
        </w:rPr>
        <w:t>%</w:t>
      </w:r>
      <w:r>
        <w:rPr>
          <w:rFonts w:eastAsia="仿宋_GB2312"/>
          <w:kern w:val="2"/>
          <w:sz w:val="32"/>
          <w:szCs w:val="32"/>
        </w:rPr>
        <w:t>，</w:t>
      </w:r>
      <w:r>
        <w:rPr>
          <w:rFonts w:eastAsia="仿宋_GB2312"/>
          <w:kern w:val="2"/>
          <w:sz w:val="32"/>
          <w:szCs w:val="32"/>
          <w:lang w:eastAsia="zh-Hans"/>
        </w:rPr>
        <w:t>总体</w:t>
      </w:r>
      <w:r>
        <w:rPr>
          <w:rFonts w:eastAsia="仿宋_GB2312"/>
          <w:kern w:val="2"/>
          <w:sz w:val="32"/>
          <w:szCs w:val="32"/>
        </w:rPr>
        <w:t>偏差率为</w:t>
      </w:r>
      <w:r>
        <w:rPr>
          <w:rFonts w:eastAsia="仿宋_GB2312" w:hint="eastAsia"/>
          <w:kern w:val="2"/>
          <w:sz w:val="32"/>
          <w:szCs w:val="32"/>
        </w:rPr>
        <w:t>1.74%</w:t>
      </w:r>
      <w:r>
        <w:rPr>
          <w:rFonts w:eastAsia="仿宋_GB2312"/>
          <w:kern w:val="2"/>
          <w:sz w:val="32"/>
          <w:szCs w:val="32"/>
        </w:rPr>
        <w:t>。</w:t>
      </w:r>
      <w:r>
        <w:rPr>
          <w:rFonts w:eastAsia="仿宋_GB2312" w:hint="eastAsia"/>
          <w:kern w:val="2"/>
          <w:sz w:val="32"/>
          <w:szCs w:val="32"/>
        </w:rPr>
        <w:t>偏差原因：因年初预算不合理，未能及时支付到位。改进措施：</w:t>
      </w:r>
      <w:r>
        <w:rPr>
          <w:rFonts w:eastAsia="仿宋_GB2312"/>
          <w:kern w:val="2"/>
          <w:sz w:val="32"/>
          <w:szCs w:val="32"/>
        </w:rPr>
        <w:t>提高对专项资金管理重要性的认识，加强业务人员培训，建立健全内部控制制度，主动跟踪专项资金指标下达情况，按照规定标准、范围列支费用，加快资金支出进度，正确核算专项资金，加强对项目资金的跟踪管理，充分发挥对专项资金的使用效率。</w:t>
      </w:r>
    </w:p>
    <w:p w14:paraId="2300FB9A" w14:textId="77777777" w:rsidR="00BC4B00" w:rsidRDefault="00000000">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五、</w:t>
      </w:r>
      <w:r>
        <w:rPr>
          <w:rFonts w:eastAsia="黑体"/>
          <w:sz w:val="32"/>
          <w:szCs w:val="32"/>
        </w:rPr>
        <w:t>主要经验及做法、存在的问题及原因分析</w:t>
      </w:r>
    </w:p>
    <w:p w14:paraId="77C11A89" w14:textId="77777777" w:rsidR="00BC4B00" w:rsidRDefault="00000000">
      <w:pPr>
        <w:spacing w:line="560" w:lineRule="exact"/>
        <w:ind w:firstLineChars="200" w:firstLine="627"/>
        <w:rPr>
          <w:rFonts w:eastAsia="楷体"/>
          <w:b/>
          <w:spacing w:val="-4"/>
          <w:sz w:val="32"/>
          <w:szCs w:val="32"/>
        </w:rPr>
      </w:pPr>
      <w:r>
        <w:rPr>
          <w:rFonts w:eastAsia="楷体"/>
          <w:b/>
          <w:spacing w:val="-4"/>
          <w:sz w:val="32"/>
          <w:szCs w:val="32"/>
        </w:rPr>
        <w:t>（一）主要经验及做法</w:t>
      </w:r>
    </w:p>
    <w:p w14:paraId="4623E092" w14:textId="77777777" w:rsidR="00BC4B00" w:rsidRDefault="00000000">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96B22F8" w14:textId="77777777" w:rsidR="00BC4B00" w:rsidRDefault="00000000">
      <w:pPr>
        <w:pStyle w:val="af0"/>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b w:val="0"/>
          <w:bCs w:val="0"/>
          <w:kern w:val="2"/>
        </w:rPr>
        <w:lastRenderedPageBreak/>
        <w:t>通过本项目的实施，促进医疗卫生质量的提升，改善群众就医局面，保障公众健康，使医院职工、患者满意度达到</w:t>
      </w:r>
      <w:r>
        <w:rPr>
          <w:rFonts w:ascii="Times New Roman" w:eastAsia="仿宋_GB2312" w:hAnsi="Times New Roman"/>
          <w:b w:val="0"/>
          <w:bCs w:val="0"/>
          <w:kern w:val="2"/>
        </w:rPr>
        <w:t>90%</w:t>
      </w:r>
      <w:r>
        <w:rPr>
          <w:rFonts w:ascii="Times New Roman" w:eastAsia="仿宋_GB2312" w:hAnsi="Times New Roman"/>
          <w:b w:val="0"/>
          <w:bCs w:val="0"/>
          <w:kern w:val="2"/>
        </w:rPr>
        <w:t>。项目启动前，充分了解项目背景、目标和具体实施方案，执行过程中，加强与相关部门和人员的沟通协调，确保各项工作顺利推进，资金使用方面，遵守相关财务管理规定，确保资金使用安全、合规，在项目收尾阶段，做好资料整理和报告撰写工作，充分总结经验教训。我院严格执行财政下达的预算指标，控制行政运行成本，并按要求加强了预算和项目资金绩效管理，提高了资金使用效率，促进了单位的良性发展，医疗卫生服务体系能力明显提升，充分发挥专项资金使用效益。通过</w:t>
      </w:r>
      <w:r>
        <w:rPr>
          <w:rFonts w:ascii="Times New Roman" w:eastAsia="仿宋_GB2312" w:hAnsi="Times New Roman"/>
          <w:b w:val="0"/>
          <w:bCs w:val="0"/>
          <w:kern w:val="2"/>
        </w:rPr>
        <w:t>2024</w:t>
      </w:r>
      <w:r>
        <w:rPr>
          <w:rFonts w:ascii="Times New Roman" w:eastAsia="仿宋_GB2312" w:hAnsi="Times New Roman"/>
          <w:b w:val="0"/>
          <w:bCs w:val="0"/>
          <w:kern w:val="2"/>
        </w:rPr>
        <w:t>年中央基本公共卫生服务补助项目经验，我们能够更好地提高项目执行质量和效率，为工作提供有力支持。</w:t>
      </w:r>
    </w:p>
    <w:p w14:paraId="4E296D71" w14:textId="77777777" w:rsidR="00BC4B00" w:rsidRDefault="00000000">
      <w:pPr>
        <w:pStyle w:val="af0"/>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b w:val="0"/>
          <w:bCs w:val="0"/>
          <w:kern w:val="2"/>
        </w:rPr>
        <w:t>严格坚持先做事、后验收、再拨付的原则，</w:t>
      </w:r>
      <w:r>
        <w:rPr>
          <w:rFonts w:ascii="Times New Roman" w:eastAsia="仿宋_GB2312" w:hAnsi="Times New Roman" w:hint="eastAsia"/>
          <w:b w:val="0"/>
          <w:bCs w:val="0"/>
          <w:kern w:val="2"/>
        </w:rPr>
        <w:t>杜绝</w:t>
      </w:r>
      <w:r>
        <w:rPr>
          <w:rFonts w:ascii="Times New Roman" w:eastAsia="仿宋_GB2312" w:hAnsi="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65870BA" w14:textId="77777777" w:rsidR="00BC4B00" w:rsidRDefault="00000000">
      <w:pPr>
        <w:keepNext/>
        <w:keepLines/>
        <w:numPr>
          <w:ilvl w:val="0"/>
          <w:numId w:val="4"/>
        </w:numPr>
        <w:spacing w:line="560" w:lineRule="exact"/>
        <w:ind w:firstLineChars="200" w:firstLine="643"/>
        <w:rPr>
          <w:rFonts w:eastAsia="楷体_GB2312"/>
          <w:b/>
          <w:bCs/>
          <w:sz w:val="32"/>
          <w:szCs w:val="32"/>
        </w:rPr>
      </w:pPr>
      <w:r>
        <w:rPr>
          <w:rFonts w:eastAsia="楷体_GB2312"/>
          <w:b/>
          <w:bCs/>
          <w:sz w:val="32"/>
          <w:szCs w:val="32"/>
        </w:rPr>
        <w:t>存在的问题及原因分析</w:t>
      </w:r>
    </w:p>
    <w:p w14:paraId="29E95FE5" w14:textId="77777777" w:rsidR="00BC4B00" w:rsidRDefault="00000000">
      <w:pPr>
        <w:spacing w:line="560" w:lineRule="exact"/>
        <w:ind w:firstLineChars="200" w:firstLine="640"/>
        <w:rPr>
          <w:rFonts w:eastAsia="仿宋_GB2312"/>
          <w:sz w:val="32"/>
          <w:szCs w:val="32"/>
          <w:lang w:eastAsia="zh-Hans"/>
        </w:rPr>
      </w:pPr>
      <w:r>
        <w:rPr>
          <w:rFonts w:eastAsia="仿宋_GB2312"/>
          <w:sz w:val="32"/>
          <w:szCs w:val="32"/>
        </w:rPr>
        <w:t>1.</w:t>
      </w:r>
      <w:r>
        <w:rPr>
          <w:rFonts w:eastAsia="仿宋_GB2312"/>
          <w:sz w:val="32"/>
          <w:szCs w:val="32"/>
        </w:rPr>
        <w:t>相关绩效管理方面专业知识的系统性学习有待加强</w:t>
      </w:r>
      <w:r>
        <w:rPr>
          <w:rFonts w:eastAsia="仿宋_GB2312" w:hint="eastAsia"/>
          <w:sz w:val="32"/>
          <w:szCs w:val="32"/>
        </w:rPr>
        <w:t>，</w:t>
      </w:r>
      <w:r>
        <w:rPr>
          <w:rFonts w:eastAsia="仿宋_GB2312" w:hint="eastAsia"/>
          <w:sz w:val="32"/>
          <w:szCs w:val="32"/>
          <w:lang w:eastAsia="zh-Hans"/>
        </w:rPr>
        <w:t>未能全面深入认识理解绩效管理工作的意义。绩效管理经验不足，预算绩效管理工作有待进一步落实。</w:t>
      </w:r>
    </w:p>
    <w:p w14:paraId="7910A33D"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hint="eastAsia"/>
          <w:sz w:val="32"/>
          <w:szCs w:val="32"/>
          <w:lang w:eastAsia="zh-Hans"/>
        </w:rPr>
        <w:t>绩效指标的明确性、可衡量性、相关性还需进一步提升。</w:t>
      </w:r>
      <w:r>
        <w:rPr>
          <w:rFonts w:eastAsia="仿宋_GB2312" w:hint="eastAsia"/>
          <w:sz w:val="32"/>
          <w:szCs w:val="32"/>
          <w:lang w:eastAsia="zh-Hans"/>
        </w:rPr>
        <w:lastRenderedPageBreak/>
        <w:t>预算精细化管理还需完善，预算编制管理水平仍有进一步提升的空间。</w:t>
      </w:r>
    </w:p>
    <w:p w14:paraId="0E534D34" w14:textId="77777777" w:rsidR="00BC4B00" w:rsidRDefault="00000000">
      <w:pPr>
        <w:spacing w:line="560" w:lineRule="exact"/>
        <w:ind w:firstLineChars="200" w:firstLine="640"/>
        <w:rPr>
          <w:rFonts w:eastAsia="黑体"/>
          <w:sz w:val="32"/>
          <w:szCs w:val="32"/>
        </w:rPr>
      </w:pPr>
      <w:r>
        <w:rPr>
          <w:rFonts w:eastAsia="黑体" w:hint="eastAsia"/>
          <w:sz w:val="32"/>
          <w:szCs w:val="32"/>
        </w:rPr>
        <w:t>六、</w:t>
      </w:r>
      <w:r>
        <w:rPr>
          <w:rFonts w:eastAsia="黑体"/>
          <w:sz w:val="32"/>
          <w:szCs w:val="32"/>
        </w:rPr>
        <w:t>有关建议</w:t>
      </w:r>
    </w:p>
    <w:p w14:paraId="2CC5890D" w14:textId="77777777" w:rsidR="00BC4B00"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多进行有关绩效管理工作方面的培训。积极组织第三方开展绩效管理工作培训，进一步夯实业务基础，提高我单位绩效人员水平。进一步加强对绩效管理工作的组织领导，提高对预算绩效管理工作重要性的认识，总结经验查找问题，抓紧研究制定更全面更完善的绩效评价管理办法。结合</w:t>
      </w:r>
      <w:r>
        <w:rPr>
          <w:rFonts w:eastAsia="仿宋_GB2312" w:hint="eastAsia"/>
          <w:sz w:val="32"/>
          <w:szCs w:val="32"/>
        </w:rPr>
        <w:t>妇幼保健</w:t>
      </w:r>
      <w:r>
        <w:rPr>
          <w:rFonts w:eastAsia="仿宋_GB2312"/>
          <w:sz w:val="32"/>
          <w:szCs w:val="32"/>
        </w:rPr>
        <w:t>考核建立绩效工作考核制度，加大全</w:t>
      </w:r>
      <w:r>
        <w:rPr>
          <w:rFonts w:eastAsia="仿宋_GB2312" w:hint="eastAsia"/>
          <w:sz w:val="32"/>
          <w:szCs w:val="32"/>
        </w:rPr>
        <w:t>院</w:t>
      </w:r>
      <w:r>
        <w:rPr>
          <w:rFonts w:eastAsia="仿宋_GB2312"/>
          <w:sz w:val="32"/>
          <w:szCs w:val="32"/>
        </w:rPr>
        <w:t>对全面实施预算绩效管理和绩效管理工作的学习力度。</w:t>
      </w:r>
    </w:p>
    <w:p w14:paraId="3127844D" w14:textId="77777777" w:rsidR="00BC4B00" w:rsidRDefault="00000000">
      <w:pPr>
        <w:spacing w:line="600" w:lineRule="exact"/>
        <w:ind w:firstLineChars="200" w:firstLine="640"/>
        <w:outlineLvl w:val="0"/>
        <w:rPr>
          <w:rFonts w:eastAsia="仿宋_GB2312"/>
          <w:sz w:val="32"/>
          <w:szCs w:val="32"/>
        </w:rPr>
      </w:pPr>
      <w:r>
        <w:rPr>
          <w:rFonts w:ascii="仿宋_GB2312" w:eastAsia="仿宋_GB2312" w:hAnsi="仿宋_GB2312" w:cs="仿宋_GB2312" w:hint="eastAsia"/>
          <w:sz w:val="32"/>
          <w:szCs w:val="32"/>
        </w:rPr>
        <w:t>2.在预算安排阶段，应当根据项目的特点和目标制定出明确的绩效指标，并且为每个指标设定合理地达成目标，可以让预算的执行过程更加有针对性。建立完善的评估体系。在预算执行过程中，需要建立完善的绩效评估体系，包括数据收集、数据整理、数据分析等环节。只有通过科学的数据分析才能对项目绩效进行客观评估。预算内容与项目实际完成的目标相匹配，对预算额度测算更加充分，能够更科学合理地反映项目预算。</w:t>
      </w:r>
    </w:p>
    <w:p w14:paraId="540B49E0" w14:textId="77777777" w:rsidR="00BC4B00" w:rsidRDefault="00000000">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其他需要说</w:t>
      </w:r>
      <w:bookmarkStart w:id="7" w:name="page8"/>
      <w:bookmarkEnd w:id="7"/>
      <w:r>
        <w:rPr>
          <w:rFonts w:eastAsia="黑体"/>
          <w:sz w:val="32"/>
          <w:szCs w:val="32"/>
        </w:rPr>
        <w:t>明的问题</w:t>
      </w:r>
    </w:p>
    <w:p w14:paraId="501DF04A" w14:textId="77777777" w:rsidR="00BC4B00" w:rsidRDefault="00000000">
      <w:pPr>
        <w:pStyle w:val="2"/>
        <w:spacing w:after="0" w:line="560" w:lineRule="exact"/>
        <w:ind w:leftChars="0" w:left="0" w:firstLine="640"/>
        <w:rPr>
          <w:rFonts w:ascii="Times New Roman" w:eastAsia="仿宋_GB2312" w:hAnsi="Times New Roman"/>
          <w:sz w:val="32"/>
          <w:szCs w:val="32"/>
        </w:rPr>
      </w:pPr>
      <w:r>
        <w:rPr>
          <w:rFonts w:ascii="Times New Roman" w:eastAsia="仿宋_GB2312" w:hAnsi="Times New Roman"/>
          <w:sz w:val="32"/>
          <w:szCs w:val="32"/>
          <w:lang w:eastAsia="zh-Hans"/>
        </w:rPr>
        <w:t>本项目无其他需说明的问题。</w:t>
      </w:r>
    </w:p>
    <w:p w14:paraId="27981F86" w14:textId="77777777" w:rsidR="00BC4B00" w:rsidRDefault="00BC4B00">
      <w:pPr>
        <w:spacing w:line="600" w:lineRule="exact"/>
        <w:rPr>
          <w:rFonts w:eastAsia="黑体"/>
          <w:sz w:val="32"/>
          <w:szCs w:val="32"/>
        </w:rPr>
        <w:sectPr w:rsidR="00BC4B00">
          <w:footerReference w:type="default" r:id="rId8"/>
          <w:pgSz w:w="11906" w:h="16838"/>
          <w:pgMar w:top="1440" w:right="1558" w:bottom="1440" w:left="1800" w:header="851" w:footer="992" w:gutter="0"/>
          <w:pgNumType w:start="1"/>
          <w:cols w:space="425"/>
          <w:docGrid w:type="lines" w:linePitch="312"/>
        </w:sectPr>
      </w:pPr>
    </w:p>
    <w:p w14:paraId="11FE2CF4" w14:textId="77777777" w:rsidR="00BC4B00"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5F0F34E0" w14:textId="77777777" w:rsidR="00BC4B00" w:rsidRDefault="00000000">
      <w:pPr>
        <w:pStyle w:val="-"/>
        <w:ind w:firstLine="562"/>
        <w:jc w:val="center"/>
        <w:rPr>
          <w:rFonts w:ascii="仿宋_GB2312" w:eastAsia="仿宋_GB2312" w:hAnsi="仿宋_GB2312" w:cs="仿宋_GB2312" w:hint="eastAsia"/>
          <w:sz w:val="28"/>
          <w:szCs w:val="40"/>
        </w:rPr>
      </w:pPr>
      <w:bookmarkStart w:id="8" w:name="_Toc26499_WPSOffice_Level2"/>
      <w:bookmarkStart w:id="9" w:name="_Toc30064_WPSOffice_Level1"/>
      <w:r>
        <w:rPr>
          <w:rFonts w:ascii="仿宋_GB2312" w:eastAsia="仿宋_GB2312" w:hAnsi="仿宋_GB2312" w:cs="仿宋_GB2312" w:hint="eastAsia"/>
          <w:b/>
          <w:bCs/>
          <w:sz w:val="28"/>
          <w:szCs w:val="40"/>
        </w:rPr>
        <w:t>2024年中央基本公共卫生服务补助（昌州财社【2023】104号）项目绩效评价指标体系及综合评分表</w:t>
      </w:r>
      <w:bookmarkEnd w:id="8"/>
      <w:bookmarkEnd w:id="9"/>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BC4B00" w14:paraId="3E0711E5" w14:textId="77777777">
        <w:trPr>
          <w:trHeight w:val="552"/>
          <w:tblHeader/>
          <w:jc w:val="center"/>
        </w:trPr>
        <w:tc>
          <w:tcPr>
            <w:tcW w:w="1002" w:type="dxa"/>
            <w:shd w:val="clear" w:color="auto" w:fill="FFFFFF"/>
            <w:vAlign w:val="center"/>
          </w:tcPr>
          <w:p w14:paraId="656C63F8"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0A43FED5"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6D93EDC5"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5" w:type="dxa"/>
            <w:shd w:val="clear" w:color="auto" w:fill="FFFFFF"/>
            <w:vAlign w:val="center"/>
          </w:tcPr>
          <w:p w14:paraId="5F1587D7"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6" w:type="dxa"/>
            <w:shd w:val="clear" w:color="auto" w:fill="FFFFFF"/>
            <w:vAlign w:val="center"/>
          </w:tcPr>
          <w:p w14:paraId="580924E3"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14:paraId="71D8F3E0"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5" w:type="dxa"/>
            <w:shd w:val="clear" w:color="auto" w:fill="FFFFFF"/>
            <w:vAlign w:val="center"/>
          </w:tcPr>
          <w:p w14:paraId="2B10C94B"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rsidR="00BC4B00" w14:paraId="0DB0DCBE" w14:textId="77777777">
        <w:trPr>
          <w:trHeight w:val="2919"/>
          <w:jc w:val="center"/>
        </w:trPr>
        <w:tc>
          <w:tcPr>
            <w:tcW w:w="1002" w:type="dxa"/>
            <w:vMerge w:val="restart"/>
            <w:shd w:val="clear" w:color="auto" w:fill="FFFFFF"/>
            <w:vAlign w:val="center"/>
          </w:tcPr>
          <w:p w14:paraId="30465B41" w14:textId="77777777" w:rsidR="00BC4B00" w:rsidRDefault="00BC4B00">
            <w:pPr>
              <w:widowControl/>
              <w:spacing w:line="0" w:lineRule="atLeast"/>
              <w:jc w:val="center"/>
              <w:rPr>
                <w:rFonts w:eastAsia="仿宋_GB2312"/>
                <w:color w:val="000000"/>
                <w:kern w:val="0"/>
                <w:sz w:val="18"/>
                <w:szCs w:val="18"/>
              </w:rPr>
            </w:pPr>
          </w:p>
          <w:p w14:paraId="16279705" w14:textId="77777777" w:rsidR="00BC4B00" w:rsidRDefault="00BC4B00">
            <w:pPr>
              <w:widowControl/>
              <w:spacing w:line="0" w:lineRule="atLeast"/>
              <w:jc w:val="center"/>
              <w:rPr>
                <w:rFonts w:eastAsia="仿宋_GB2312"/>
                <w:color w:val="000000"/>
                <w:kern w:val="0"/>
                <w:sz w:val="18"/>
                <w:szCs w:val="18"/>
              </w:rPr>
            </w:pPr>
          </w:p>
          <w:p w14:paraId="07D95C75" w14:textId="77777777" w:rsidR="00BC4B00" w:rsidRDefault="00BC4B00">
            <w:pPr>
              <w:widowControl/>
              <w:spacing w:line="0" w:lineRule="atLeast"/>
              <w:jc w:val="center"/>
              <w:rPr>
                <w:rFonts w:eastAsia="仿宋_GB2312"/>
                <w:color w:val="000000"/>
                <w:kern w:val="0"/>
                <w:sz w:val="18"/>
                <w:szCs w:val="18"/>
              </w:rPr>
            </w:pPr>
          </w:p>
          <w:p w14:paraId="38BCAC7A" w14:textId="77777777" w:rsidR="00BC4B00" w:rsidRDefault="00BC4B00">
            <w:pPr>
              <w:widowControl/>
              <w:spacing w:line="0" w:lineRule="atLeast"/>
              <w:jc w:val="center"/>
              <w:rPr>
                <w:rFonts w:eastAsia="仿宋_GB2312"/>
                <w:color w:val="000000"/>
                <w:kern w:val="0"/>
                <w:sz w:val="18"/>
                <w:szCs w:val="18"/>
              </w:rPr>
            </w:pPr>
          </w:p>
          <w:p w14:paraId="39319219" w14:textId="77777777" w:rsidR="00BC4B00" w:rsidRDefault="00BC4B00">
            <w:pPr>
              <w:widowControl/>
              <w:spacing w:line="0" w:lineRule="atLeast"/>
              <w:jc w:val="center"/>
              <w:rPr>
                <w:rFonts w:eastAsia="仿宋_GB2312"/>
                <w:color w:val="000000"/>
                <w:kern w:val="0"/>
                <w:sz w:val="18"/>
                <w:szCs w:val="18"/>
              </w:rPr>
            </w:pPr>
          </w:p>
          <w:p w14:paraId="3DBE9163" w14:textId="77777777" w:rsidR="00BC4B00" w:rsidRDefault="00BC4B00">
            <w:pPr>
              <w:widowControl/>
              <w:spacing w:line="0" w:lineRule="atLeast"/>
              <w:jc w:val="center"/>
              <w:rPr>
                <w:rFonts w:eastAsia="仿宋_GB2312"/>
                <w:color w:val="000000"/>
                <w:kern w:val="0"/>
                <w:sz w:val="18"/>
                <w:szCs w:val="18"/>
              </w:rPr>
            </w:pPr>
          </w:p>
          <w:p w14:paraId="52DC67AB"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1000" w:type="dxa"/>
            <w:vMerge w:val="restart"/>
            <w:shd w:val="clear" w:color="auto" w:fill="FFFFFF"/>
            <w:vAlign w:val="center"/>
          </w:tcPr>
          <w:p w14:paraId="6C81E9C1"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1071" w:type="dxa"/>
            <w:shd w:val="clear" w:color="auto" w:fill="FFFFFF"/>
            <w:vAlign w:val="center"/>
          </w:tcPr>
          <w:p w14:paraId="4EF17AC3"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20FF692D"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5" w:type="dxa"/>
            <w:shd w:val="clear" w:color="auto" w:fill="FFFFFF"/>
            <w:vAlign w:val="center"/>
          </w:tcPr>
          <w:p w14:paraId="0172B121"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2801E0EF" w14:textId="77777777" w:rsidR="00BC4B00"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项目立项是否符合国家法律法规、国民经济发展规划和相关政策；</w:t>
            </w:r>
            <w:r>
              <w:rPr>
                <w:rFonts w:eastAsia="仿宋_GB2312"/>
                <w:color w:val="000000"/>
                <w:kern w:val="0"/>
                <w:sz w:val="18"/>
                <w:szCs w:val="18"/>
              </w:rPr>
              <w:br/>
              <w:t>②</w:t>
            </w:r>
            <w:r>
              <w:rPr>
                <w:rFonts w:eastAsia="仿宋_GB2312"/>
                <w:color w:val="000000"/>
                <w:kern w:val="0"/>
                <w:sz w:val="18"/>
                <w:szCs w:val="18"/>
              </w:rPr>
              <w:t>项目立项是否符合行业发展规划和政策要求；</w:t>
            </w:r>
            <w:r>
              <w:rPr>
                <w:rFonts w:eastAsia="仿宋_GB2312"/>
                <w:color w:val="000000"/>
                <w:kern w:val="0"/>
                <w:sz w:val="18"/>
                <w:szCs w:val="18"/>
              </w:rPr>
              <w:br/>
              <w:t>③</w:t>
            </w:r>
            <w:r>
              <w:rPr>
                <w:rFonts w:eastAsia="仿宋_GB2312"/>
                <w:color w:val="000000"/>
                <w:kern w:val="0"/>
                <w:sz w:val="18"/>
                <w:szCs w:val="18"/>
              </w:rPr>
              <w:t>项目立项是否与部门职责范围相符，属于部门履职所需；</w:t>
            </w:r>
            <w:r>
              <w:rPr>
                <w:rFonts w:eastAsia="仿宋_GB2312"/>
                <w:color w:val="000000"/>
                <w:kern w:val="0"/>
                <w:sz w:val="18"/>
                <w:szCs w:val="18"/>
              </w:rPr>
              <w:br/>
              <w:t>④</w:t>
            </w:r>
            <w:r>
              <w:rPr>
                <w:rFonts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⑤</w:t>
            </w:r>
            <w:r>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6B1EEF2A"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1CCA0865"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BC4B00" w14:paraId="53BB99A3" w14:textId="77777777">
        <w:trPr>
          <w:trHeight w:val="90"/>
          <w:jc w:val="center"/>
        </w:trPr>
        <w:tc>
          <w:tcPr>
            <w:tcW w:w="1002" w:type="dxa"/>
            <w:vMerge/>
            <w:shd w:val="clear" w:color="auto" w:fill="FFFFFF"/>
            <w:vAlign w:val="center"/>
          </w:tcPr>
          <w:p w14:paraId="55111487" w14:textId="77777777" w:rsidR="00BC4B00" w:rsidRDefault="00BC4B00">
            <w:pPr>
              <w:spacing w:line="0" w:lineRule="atLeast"/>
              <w:jc w:val="center"/>
              <w:rPr>
                <w:rFonts w:eastAsia="仿宋_GB2312"/>
                <w:color w:val="000000"/>
                <w:kern w:val="0"/>
                <w:sz w:val="18"/>
                <w:szCs w:val="18"/>
              </w:rPr>
            </w:pPr>
          </w:p>
        </w:tc>
        <w:tc>
          <w:tcPr>
            <w:tcW w:w="1000" w:type="dxa"/>
            <w:vMerge/>
            <w:shd w:val="clear" w:color="auto" w:fill="FFFFFF"/>
            <w:vAlign w:val="center"/>
          </w:tcPr>
          <w:p w14:paraId="0B4D5F08" w14:textId="77777777" w:rsidR="00BC4B00" w:rsidRDefault="00BC4B00">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2435D2B"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5D5A1B5A"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5" w:type="dxa"/>
            <w:shd w:val="clear" w:color="auto" w:fill="FFFFFF"/>
            <w:vAlign w:val="center"/>
          </w:tcPr>
          <w:p w14:paraId="64D838A4"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5601C976" w14:textId="77777777" w:rsidR="00BC4B00"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项目是否按照规定的程序申请设立；</w:t>
            </w:r>
            <w:r>
              <w:rPr>
                <w:rFonts w:eastAsia="仿宋_GB2312"/>
                <w:color w:val="000000"/>
                <w:kern w:val="0"/>
                <w:sz w:val="18"/>
                <w:szCs w:val="18"/>
              </w:rPr>
              <w:br/>
              <w:t>②</w:t>
            </w:r>
            <w:r>
              <w:rPr>
                <w:rFonts w:eastAsia="仿宋_GB2312"/>
                <w:color w:val="000000"/>
                <w:kern w:val="0"/>
                <w:sz w:val="18"/>
                <w:szCs w:val="18"/>
              </w:rPr>
              <w:t>审批文件、材料是否符合相关要求；</w:t>
            </w:r>
            <w:r>
              <w:rPr>
                <w:rFonts w:eastAsia="仿宋_GB2312"/>
                <w:color w:val="000000"/>
                <w:kern w:val="0"/>
                <w:sz w:val="18"/>
                <w:szCs w:val="18"/>
              </w:rPr>
              <w:br/>
              <w:t>③</w:t>
            </w:r>
            <w:r>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1D9AA490"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50A7E2FB"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BC4B00" w14:paraId="40DB7414" w14:textId="77777777">
        <w:trPr>
          <w:trHeight w:val="90"/>
          <w:jc w:val="center"/>
        </w:trPr>
        <w:tc>
          <w:tcPr>
            <w:tcW w:w="1002" w:type="dxa"/>
            <w:vMerge/>
            <w:shd w:val="clear" w:color="auto" w:fill="FFFFFF"/>
            <w:vAlign w:val="center"/>
          </w:tcPr>
          <w:p w14:paraId="5F01F5FA" w14:textId="77777777" w:rsidR="00BC4B00" w:rsidRDefault="00BC4B00">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69466A02"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1071" w:type="dxa"/>
            <w:shd w:val="clear" w:color="auto" w:fill="FFFFFF"/>
            <w:vAlign w:val="center"/>
          </w:tcPr>
          <w:p w14:paraId="4D5DC809"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21CFDE08"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000000" w:fill="FFFFFF"/>
            <w:vAlign w:val="center"/>
          </w:tcPr>
          <w:p w14:paraId="3E85ADCD"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29696399" w14:textId="77777777" w:rsidR="00BC4B00"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①</w:t>
            </w:r>
            <w:r>
              <w:rPr>
                <w:rFonts w:eastAsia="仿宋_GB2312"/>
                <w:color w:val="000000"/>
                <w:kern w:val="0"/>
                <w:sz w:val="18"/>
                <w:szCs w:val="18"/>
              </w:rPr>
              <w:t>项目是否有绩效目标；</w:t>
            </w:r>
            <w:r>
              <w:rPr>
                <w:rFonts w:eastAsia="仿宋_GB2312"/>
                <w:color w:val="000000"/>
                <w:kern w:val="0"/>
                <w:sz w:val="18"/>
                <w:szCs w:val="18"/>
              </w:rPr>
              <w:br/>
              <w:t>②</w:t>
            </w:r>
            <w:r>
              <w:rPr>
                <w:rFonts w:eastAsia="仿宋_GB2312"/>
                <w:color w:val="000000"/>
                <w:kern w:val="0"/>
                <w:sz w:val="18"/>
                <w:szCs w:val="18"/>
              </w:rPr>
              <w:t>项目绩效目标与实际工作内容是否具有相关性；</w:t>
            </w:r>
            <w:r>
              <w:rPr>
                <w:rFonts w:eastAsia="仿宋_GB2312"/>
                <w:color w:val="000000"/>
                <w:kern w:val="0"/>
                <w:sz w:val="18"/>
                <w:szCs w:val="18"/>
              </w:rPr>
              <w:br/>
              <w:t>③</w:t>
            </w:r>
            <w:r>
              <w:rPr>
                <w:rFonts w:eastAsia="仿宋_GB2312"/>
                <w:color w:val="000000"/>
                <w:kern w:val="0"/>
                <w:sz w:val="18"/>
                <w:szCs w:val="18"/>
              </w:rPr>
              <w:t>项目预期产出效益和效果是否符合正常的业绩水平；</w:t>
            </w:r>
          </w:p>
          <w:p w14:paraId="4B1E9B0E" w14:textId="77777777" w:rsidR="00BC4B00"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④</w:t>
            </w:r>
            <w:r>
              <w:rPr>
                <w:rFonts w:eastAsia="仿宋_GB2312"/>
                <w:color w:val="000000"/>
                <w:kern w:val="0"/>
                <w:sz w:val="18"/>
                <w:szCs w:val="18"/>
              </w:rPr>
              <w:t>是否与预算确定的项目投资额或资金量相匹配。</w:t>
            </w:r>
          </w:p>
        </w:tc>
        <w:tc>
          <w:tcPr>
            <w:tcW w:w="1304" w:type="dxa"/>
            <w:shd w:val="clear" w:color="000000" w:fill="FFFFFF"/>
            <w:vAlign w:val="center"/>
          </w:tcPr>
          <w:p w14:paraId="702F43F2"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604E8F47"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BC4B00" w14:paraId="781941A5" w14:textId="77777777">
        <w:trPr>
          <w:trHeight w:val="1464"/>
          <w:jc w:val="center"/>
        </w:trPr>
        <w:tc>
          <w:tcPr>
            <w:tcW w:w="1002" w:type="dxa"/>
            <w:vMerge/>
            <w:shd w:val="clear" w:color="auto" w:fill="FFFFFF"/>
            <w:vAlign w:val="center"/>
          </w:tcPr>
          <w:p w14:paraId="3E010293" w14:textId="77777777" w:rsidR="00BC4B00" w:rsidRDefault="00BC4B00">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47CC9D0A" w14:textId="77777777" w:rsidR="00BC4B00" w:rsidRDefault="00BC4B00">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0FB16818"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23F323EE"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5" w:type="dxa"/>
            <w:shd w:val="clear" w:color="000000" w:fill="FFFFFF"/>
            <w:vAlign w:val="center"/>
          </w:tcPr>
          <w:p w14:paraId="41B638AD"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06A92F2D"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是否将项目绩效目标细化分解为具体的绩效指标；</w:t>
            </w:r>
            <w:r>
              <w:rPr>
                <w:rFonts w:eastAsia="仿宋_GB2312"/>
                <w:color w:val="000000"/>
                <w:kern w:val="0"/>
                <w:sz w:val="18"/>
                <w:szCs w:val="18"/>
              </w:rPr>
              <w:br/>
              <w:t>②</w:t>
            </w:r>
            <w:r>
              <w:rPr>
                <w:rFonts w:eastAsia="仿宋_GB2312"/>
                <w:color w:val="000000"/>
                <w:kern w:val="0"/>
                <w:sz w:val="18"/>
                <w:szCs w:val="18"/>
              </w:rPr>
              <w:t>是否通过清晰、可衡量的指标值予以体现；</w:t>
            </w:r>
            <w:r>
              <w:rPr>
                <w:rFonts w:eastAsia="仿宋_GB2312"/>
                <w:color w:val="000000"/>
                <w:kern w:val="0"/>
                <w:sz w:val="18"/>
                <w:szCs w:val="18"/>
              </w:rPr>
              <w:br/>
              <w:t>③</w:t>
            </w:r>
            <w:r>
              <w:rPr>
                <w:rFonts w:eastAsia="仿宋_GB2312"/>
                <w:color w:val="000000"/>
                <w:kern w:val="0"/>
                <w:sz w:val="18"/>
                <w:szCs w:val="18"/>
              </w:rPr>
              <w:t>是否与项目目标任务数或计划数相对应。</w:t>
            </w:r>
            <w:r>
              <w:rPr>
                <w:rFonts w:eastAsia="仿宋_GB2312"/>
                <w:color w:val="000000"/>
                <w:kern w:val="0"/>
                <w:sz w:val="18"/>
                <w:szCs w:val="18"/>
              </w:rPr>
              <w:br/>
            </w:r>
          </w:p>
        </w:tc>
        <w:tc>
          <w:tcPr>
            <w:tcW w:w="1304" w:type="dxa"/>
            <w:shd w:val="clear" w:color="000000" w:fill="FFFFFF"/>
            <w:vAlign w:val="center"/>
          </w:tcPr>
          <w:p w14:paraId="23837B29"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06189503"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BC4B00" w14:paraId="08B123B4" w14:textId="77777777">
        <w:trPr>
          <w:trHeight w:val="1942"/>
          <w:jc w:val="center"/>
        </w:trPr>
        <w:tc>
          <w:tcPr>
            <w:tcW w:w="1002" w:type="dxa"/>
            <w:vMerge/>
            <w:shd w:val="clear" w:color="auto" w:fill="FFFFFF"/>
            <w:vAlign w:val="center"/>
          </w:tcPr>
          <w:p w14:paraId="7BF84190" w14:textId="77777777" w:rsidR="00BC4B00" w:rsidRDefault="00BC4B00">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7DF81D6E"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328E095C" w14:textId="77777777" w:rsidR="00BC4B00"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0E09E6C4"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2CE6A69A"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5" w:type="dxa"/>
            <w:shd w:val="clear" w:color="auto" w:fill="FFFFFF"/>
            <w:vAlign w:val="center"/>
          </w:tcPr>
          <w:p w14:paraId="27921AAB"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B15D8DB"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预算编制是否经过科学论证；</w:t>
            </w:r>
            <w:r>
              <w:rPr>
                <w:rFonts w:eastAsia="仿宋_GB2312"/>
                <w:color w:val="000000"/>
                <w:kern w:val="0"/>
                <w:sz w:val="18"/>
                <w:szCs w:val="18"/>
              </w:rPr>
              <w:br/>
              <w:t>②</w:t>
            </w:r>
            <w:r>
              <w:rPr>
                <w:rFonts w:eastAsia="仿宋_GB2312"/>
                <w:color w:val="000000"/>
                <w:kern w:val="0"/>
                <w:sz w:val="18"/>
                <w:szCs w:val="18"/>
              </w:rPr>
              <w:t>预算内容与项目内容是否匹配；</w:t>
            </w:r>
            <w:r>
              <w:rPr>
                <w:rFonts w:eastAsia="仿宋_GB2312"/>
                <w:color w:val="000000"/>
                <w:kern w:val="0"/>
                <w:sz w:val="18"/>
                <w:szCs w:val="18"/>
              </w:rPr>
              <w:br/>
              <w:t>③</w:t>
            </w:r>
            <w:r>
              <w:rPr>
                <w:rFonts w:eastAsia="仿宋_GB2312"/>
                <w:color w:val="000000"/>
                <w:kern w:val="0"/>
                <w:sz w:val="18"/>
                <w:szCs w:val="18"/>
              </w:rPr>
              <w:t>预算额度测算依据是否充分，是否按照标准编制；</w:t>
            </w:r>
            <w:r>
              <w:rPr>
                <w:rFonts w:eastAsia="仿宋_GB2312"/>
                <w:color w:val="000000"/>
                <w:kern w:val="0"/>
                <w:sz w:val="18"/>
                <w:szCs w:val="18"/>
              </w:rPr>
              <w:br/>
              <w:t>④</w:t>
            </w:r>
            <w:r>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002D0F05"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5BA5F4E7"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BC4B00" w14:paraId="689915FA" w14:textId="77777777">
        <w:trPr>
          <w:trHeight w:val="1706"/>
          <w:jc w:val="center"/>
        </w:trPr>
        <w:tc>
          <w:tcPr>
            <w:tcW w:w="1002" w:type="dxa"/>
            <w:vMerge/>
            <w:shd w:val="clear" w:color="auto" w:fill="FFFFFF"/>
            <w:vAlign w:val="center"/>
          </w:tcPr>
          <w:p w14:paraId="0EB373D4" w14:textId="77777777" w:rsidR="00BC4B00" w:rsidRDefault="00BC4B00">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156F51C7" w14:textId="77777777" w:rsidR="00BC4B00" w:rsidRDefault="00BC4B00">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6AA0F6E3"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3C2C5A20"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auto" w:fill="FFFFFF"/>
            <w:vAlign w:val="center"/>
          </w:tcPr>
          <w:p w14:paraId="0C8A5A8A"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32C01C9A"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预算资金分配依据是否充分；</w:t>
            </w:r>
            <w:r>
              <w:rPr>
                <w:rFonts w:eastAsia="仿宋_GB2312"/>
                <w:color w:val="000000"/>
                <w:kern w:val="0"/>
                <w:sz w:val="18"/>
                <w:szCs w:val="18"/>
              </w:rPr>
              <w:br/>
              <w:t>②</w:t>
            </w:r>
            <w:r>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0F1609D4"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5B83C13D"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BC4B00" w14:paraId="6EA45DF2" w14:textId="77777777">
        <w:trPr>
          <w:trHeight w:val="1415"/>
          <w:jc w:val="center"/>
        </w:trPr>
        <w:tc>
          <w:tcPr>
            <w:tcW w:w="1002" w:type="dxa"/>
            <w:vMerge w:val="restart"/>
            <w:shd w:val="clear" w:color="auto" w:fill="FFFFFF"/>
            <w:vAlign w:val="center"/>
          </w:tcPr>
          <w:p w14:paraId="53ED0956" w14:textId="77777777" w:rsidR="00BC4B00" w:rsidRDefault="00BC4B00">
            <w:pPr>
              <w:spacing w:line="0" w:lineRule="atLeast"/>
              <w:jc w:val="center"/>
              <w:rPr>
                <w:rFonts w:eastAsia="仿宋_GB2312"/>
                <w:color w:val="000000"/>
                <w:kern w:val="0"/>
                <w:sz w:val="18"/>
                <w:szCs w:val="18"/>
              </w:rPr>
            </w:pPr>
          </w:p>
          <w:p w14:paraId="478C0933" w14:textId="77777777" w:rsidR="00BC4B00" w:rsidRDefault="00BC4B00">
            <w:pPr>
              <w:spacing w:line="0" w:lineRule="atLeast"/>
              <w:jc w:val="center"/>
              <w:rPr>
                <w:rFonts w:eastAsia="仿宋_GB2312"/>
                <w:color w:val="000000"/>
                <w:kern w:val="0"/>
                <w:sz w:val="18"/>
                <w:szCs w:val="18"/>
              </w:rPr>
            </w:pPr>
          </w:p>
          <w:p w14:paraId="6249C503" w14:textId="77777777" w:rsidR="00BC4B00" w:rsidRDefault="00BC4B00">
            <w:pPr>
              <w:spacing w:line="0" w:lineRule="atLeast"/>
              <w:jc w:val="center"/>
              <w:rPr>
                <w:rFonts w:eastAsia="仿宋_GB2312"/>
                <w:color w:val="000000"/>
                <w:kern w:val="0"/>
                <w:sz w:val="18"/>
                <w:szCs w:val="18"/>
              </w:rPr>
            </w:pPr>
          </w:p>
          <w:p w14:paraId="4317FBFA" w14:textId="77777777" w:rsidR="00BC4B00" w:rsidRDefault="00BC4B00">
            <w:pPr>
              <w:spacing w:line="0" w:lineRule="atLeast"/>
              <w:jc w:val="center"/>
              <w:rPr>
                <w:rFonts w:eastAsia="仿宋_GB2312"/>
                <w:color w:val="000000"/>
                <w:kern w:val="0"/>
                <w:sz w:val="18"/>
                <w:szCs w:val="18"/>
              </w:rPr>
            </w:pPr>
          </w:p>
          <w:p w14:paraId="0A2A7147" w14:textId="77777777" w:rsidR="00BC4B00" w:rsidRDefault="00BC4B00">
            <w:pPr>
              <w:spacing w:line="0" w:lineRule="atLeast"/>
              <w:jc w:val="center"/>
              <w:rPr>
                <w:rFonts w:eastAsia="仿宋_GB2312"/>
                <w:color w:val="000000"/>
                <w:kern w:val="0"/>
                <w:sz w:val="18"/>
                <w:szCs w:val="18"/>
              </w:rPr>
            </w:pPr>
          </w:p>
          <w:p w14:paraId="194860E6" w14:textId="77777777" w:rsidR="00BC4B00" w:rsidRDefault="00BC4B00">
            <w:pPr>
              <w:spacing w:line="0" w:lineRule="atLeast"/>
              <w:jc w:val="center"/>
              <w:rPr>
                <w:rFonts w:eastAsia="仿宋_GB2312"/>
                <w:color w:val="000000"/>
                <w:kern w:val="0"/>
                <w:sz w:val="18"/>
                <w:szCs w:val="18"/>
              </w:rPr>
            </w:pPr>
          </w:p>
          <w:p w14:paraId="08BA2290" w14:textId="77777777" w:rsidR="00BC4B00" w:rsidRDefault="00BC4B00">
            <w:pPr>
              <w:spacing w:line="0" w:lineRule="atLeast"/>
              <w:jc w:val="center"/>
              <w:rPr>
                <w:rFonts w:eastAsia="仿宋_GB2312"/>
                <w:color w:val="000000"/>
                <w:kern w:val="0"/>
                <w:sz w:val="18"/>
                <w:szCs w:val="18"/>
              </w:rPr>
            </w:pPr>
          </w:p>
          <w:p w14:paraId="67CC9AF8" w14:textId="77777777" w:rsidR="00BC4B00" w:rsidRDefault="00BC4B00">
            <w:pPr>
              <w:spacing w:line="0" w:lineRule="atLeast"/>
              <w:jc w:val="center"/>
              <w:rPr>
                <w:rFonts w:eastAsia="仿宋_GB2312"/>
                <w:color w:val="000000"/>
                <w:kern w:val="0"/>
                <w:sz w:val="18"/>
                <w:szCs w:val="18"/>
              </w:rPr>
            </w:pPr>
          </w:p>
          <w:p w14:paraId="2F61FFD3" w14:textId="77777777" w:rsidR="00BC4B00" w:rsidRDefault="00BC4B00">
            <w:pPr>
              <w:spacing w:line="0" w:lineRule="atLeast"/>
              <w:jc w:val="center"/>
              <w:rPr>
                <w:rFonts w:eastAsia="仿宋_GB2312"/>
                <w:color w:val="000000"/>
                <w:kern w:val="0"/>
                <w:sz w:val="18"/>
                <w:szCs w:val="18"/>
              </w:rPr>
            </w:pPr>
          </w:p>
          <w:p w14:paraId="5DA0126C" w14:textId="77777777" w:rsidR="00BC4B00" w:rsidRDefault="00BC4B00">
            <w:pPr>
              <w:spacing w:line="0" w:lineRule="atLeast"/>
              <w:jc w:val="center"/>
              <w:rPr>
                <w:rFonts w:eastAsia="仿宋_GB2312"/>
                <w:color w:val="000000"/>
                <w:kern w:val="0"/>
                <w:sz w:val="18"/>
                <w:szCs w:val="18"/>
              </w:rPr>
            </w:pPr>
          </w:p>
          <w:p w14:paraId="60EFB218" w14:textId="77777777" w:rsidR="00BC4B00" w:rsidRDefault="00BC4B00">
            <w:pPr>
              <w:spacing w:line="0" w:lineRule="atLeast"/>
              <w:jc w:val="center"/>
              <w:rPr>
                <w:rFonts w:eastAsia="仿宋_GB2312"/>
                <w:color w:val="000000"/>
                <w:kern w:val="0"/>
                <w:sz w:val="18"/>
                <w:szCs w:val="18"/>
              </w:rPr>
            </w:pPr>
          </w:p>
          <w:p w14:paraId="66901C08" w14:textId="77777777" w:rsidR="00BC4B00" w:rsidRDefault="00BC4B00">
            <w:pPr>
              <w:spacing w:line="0" w:lineRule="atLeast"/>
              <w:jc w:val="center"/>
              <w:rPr>
                <w:rFonts w:eastAsia="仿宋_GB2312"/>
                <w:color w:val="000000"/>
                <w:kern w:val="0"/>
                <w:sz w:val="18"/>
                <w:szCs w:val="18"/>
              </w:rPr>
            </w:pPr>
          </w:p>
          <w:p w14:paraId="41904C87" w14:textId="77777777" w:rsidR="00BC4B00" w:rsidRDefault="00BC4B00">
            <w:pPr>
              <w:spacing w:line="0" w:lineRule="atLeast"/>
              <w:jc w:val="center"/>
              <w:rPr>
                <w:rFonts w:eastAsia="仿宋_GB2312"/>
                <w:color w:val="000000"/>
                <w:kern w:val="0"/>
                <w:sz w:val="18"/>
                <w:szCs w:val="18"/>
              </w:rPr>
            </w:pPr>
          </w:p>
          <w:p w14:paraId="57D4A6EA" w14:textId="77777777" w:rsidR="00BC4B00" w:rsidRDefault="00BC4B00">
            <w:pPr>
              <w:spacing w:line="0" w:lineRule="atLeast"/>
              <w:jc w:val="center"/>
              <w:rPr>
                <w:rFonts w:eastAsia="仿宋_GB2312"/>
                <w:color w:val="000000"/>
                <w:kern w:val="0"/>
                <w:sz w:val="18"/>
                <w:szCs w:val="18"/>
              </w:rPr>
            </w:pPr>
          </w:p>
          <w:p w14:paraId="141450FA" w14:textId="77777777" w:rsidR="00BC4B00" w:rsidRDefault="00BC4B00">
            <w:pPr>
              <w:spacing w:line="0" w:lineRule="atLeast"/>
              <w:jc w:val="center"/>
              <w:rPr>
                <w:rFonts w:eastAsia="仿宋_GB2312"/>
                <w:color w:val="000000"/>
                <w:kern w:val="0"/>
                <w:sz w:val="18"/>
                <w:szCs w:val="18"/>
              </w:rPr>
            </w:pPr>
          </w:p>
          <w:p w14:paraId="6A7344DC" w14:textId="77777777" w:rsidR="00BC4B00" w:rsidRDefault="00000000">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6325950B"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00" w:type="dxa"/>
            <w:vMerge w:val="restart"/>
            <w:shd w:val="clear" w:color="auto" w:fill="FFFFFF"/>
            <w:vAlign w:val="center"/>
          </w:tcPr>
          <w:p w14:paraId="33D3C121"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资金管理</w:t>
            </w:r>
          </w:p>
        </w:tc>
        <w:tc>
          <w:tcPr>
            <w:tcW w:w="1071" w:type="dxa"/>
            <w:shd w:val="clear" w:color="auto" w:fill="FFFFFF"/>
            <w:vAlign w:val="center"/>
          </w:tcPr>
          <w:p w14:paraId="5DA4EBAC"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5" w:type="dxa"/>
            <w:shd w:val="clear" w:color="000000" w:fill="FFFFFF"/>
            <w:vAlign w:val="center"/>
          </w:tcPr>
          <w:p w14:paraId="1AF219C7"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54D3972C"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资金到位率</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w:t>
            </w:r>
            <w:r>
              <w:rPr>
                <w:rFonts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t>。</w:t>
            </w:r>
          </w:p>
          <w:p w14:paraId="545B4F72"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4E03A7CC"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1304" w:type="dxa"/>
            <w:shd w:val="clear" w:color="000000" w:fill="FFFFFF"/>
            <w:vAlign w:val="center"/>
          </w:tcPr>
          <w:p w14:paraId="7D491FB6"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79528AD1"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BC4B00" w14:paraId="3EA75E19" w14:textId="77777777">
        <w:trPr>
          <w:trHeight w:val="1320"/>
          <w:jc w:val="center"/>
        </w:trPr>
        <w:tc>
          <w:tcPr>
            <w:tcW w:w="1002" w:type="dxa"/>
            <w:vMerge/>
            <w:shd w:val="clear" w:color="auto" w:fill="FFFFFF"/>
            <w:vAlign w:val="center"/>
          </w:tcPr>
          <w:p w14:paraId="32B50E04" w14:textId="77777777" w:rsidR="00BC4B00" w:rsidRDefault="00BC4B00">
            <w:pPr>
              <w:spacing w:line="0" w:lineRule="atLeast"/>
              <w:jc w:val="center"/>
              <w:rPr>
                <w:rFonts w:eastAsia="仿宋_GB2312"/>
                <w:color w:val="000000"/>
                <w:kern w:val="0"/>
                <w:sz w:val="18"/>
                <w:szCs w:val="18"/>
              </w:rPr>
            </w:pPr>
          </w:p>
        </w:tc>
        <w:tc>
          <w:tcPr>
            <w:tcW w:w="1000" w:type="dxa"/>
            <w:vMerge/>
            <w:shd w:val="clear" w:color="auto" w:fill="FFFFFF"/>
            <w:vAlign w:val="center"/>
          </w:tcPr>
          <w:p w14:paraId="66E78817" w14:textId="77777777" w:rsidR="00BC4B00" w:rsidRDefault="00BC4B00">
            <w:pPr>
              <w:spacing w:line="0" w:lineRule="atLeast"/>
              <w:jc w:val="center"/>
              <w:rPr>
                <w:rFonts w:eastAsia="仿宋_GB2312"/>
                <w:color w:val="000000"/>
                <w:kern w:val="0"/>
                <w:sz w:val="18"/>
                <w:szCs w:val="18"/>
              </w:rPr>
            </w:pPr>
          </w:p>
        </w:tc>
        <w:tc>
          <w:tcPr>
            <w:tcW w:w="1071" w:type="dxa"/>
            <w:shd w:val="clear" w:color="auto" w:fill="FFFFFF"/>
            <w:vAlign w:val="center"/>
          </w:tcPr>
          <w:p w14:paraId="5B5CD5FC"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5" w:type="dxa"/>
            <w:shd w:val="clear" w:color="auto" w:fill="FFFFFF"/>
            <w:vAlign w:val="center"/>
          </w:tcPr>
          <w:p w14:paraId="138A1983"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34017ED2"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预算执行率</w:t>
            </w:r>
            <w:r>
              <w:rPr>
                <w:rFonts w:eastAsia="仿宋_GB2312"/>
                <w:color w:val="000000"/>
                <w:kern w:val="0"/>
                <w:sz w:val="18"/>
                <w:szCs w:val="18"/>
              </w:rPr>
              <w:t>=</w:t>
            </w:r>
            <w:r>
              <w:rPr>
                <w:rFonts w:eastAsia="仿宋_GB2312"/>
                <w:color w:val="000000"/>
                <w:kern w:val="0"/>
                <w:sz w:val="18"/>
                <w:szCs w:val="18"/>
              </w:rPr>
              <w:t>（实际支出资金</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386B1C06"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001EF4F0"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3.98</w:t>
            </w:r>
          </w:p>
        </w:tc>
      </w:tr>
      <w:tr w:rsidR="00BC4B00" w14:paraId="7DF2E8DA" w14:textId="77777777">
        <w:trPr>
          <w:trHeight w:val="2076"/>
          <w:jc w:val="center"/>
        </w:trPr>
        <w:tc>
          <w:tcPr>
            <w:tcW w:w="1002" w:type="dxa"/>
            <w:vMerge/>
            <w:shd w:val="clear" w:color="auto" w:fill="FFFFFF"/>
            <w:vAlign w:val="center"/>
          </w:tcPr>
          <w:p w14:paraId="35D1C6CA" w14:textId="77777777" w:rsidR="00BC4B00" w:rsidRDefault="00BC4B00">
            <w:pPr>
              <w:spacing w:line="0" w:lineRule="atLeast"/>
              <w:jc w:val="center"/>
              <w:rPr>
                <w:rFonts w:eastAsia="仿宋_GB2312"/>
                <w:color w:val="000000"/>
                <w:kern w:val="0"/>
                <w:sz w:val="18"/>
                <w:szCs w:val="18"/>
              </w:rPr>
            </w:pPr>
          </w:p>
        </w:tc>
        <w:tc>
          <w:tcPr>
            <w:tcW w:w="1000" w:type="dxa"/>
            <w:shd w:val="clear" w:color="auto" w:fill="FFFFFF"/>
            <w:vAlign w:val="center"/>
          </w:tcPr>
          <w:p w14:paraId="4BC41636"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3C9505DC"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3C0EA682"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合规性</w:t>
            </w:r>
          </w:p>
        </w:tc>
        <w:tc>
          <w:tcPr>
            <w:tcW w:w="1725" w:type="dxa"/>
            <w:shd w:val="clear" w:color="000000" w:fill="FFFFFF"/>
            <w:vAlign w:val="center"/>
          </w:tcPr>
          <w:p w14:paraId="19169E0C"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13B9FD84"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t>②</w:t>
            </w:r>
            <w:r>
              <w:rPr>
                <w:rFonts w:eastAsia="仿宋_GB2312"/>
                <w:color w:val="000000"/>
                <w:kern w:val="0"/>
                <w:sz w:val="18"/>
                <w:szCs w:val="18"/>
              </w:rPr>
              <w:t>资金的拨付是否有完整的审批程序和手续；</w:t>
            </w:r>
            <w:r>
              <w:rPr>
                <w:rFonts w:eastAsia="仿宋_GB2312"/>
                <w:color w:val="000000"/>
                <w:kern w:val="0"/>
                <w:sz w:val="18"/>
                <w:szCs w:val="18"/>
              </w:rPr>
              <w:br/>
              <w:t>③</w:t>
            </w:r>
            <w:r>
              <w:rPr>
                <w:rFonts w:eastAsia="仿宋_GB2312"/>
                <w:color w:val="000000"/>
                <w:kern w:val="0"/>
                <w:sz w:val="18"/>
                <w:szCs w:val="18"/>
              </w:rPr>
              <w:t>是否符合项目预算批复或合同规定的用途；</w:t>
            </w:r>
            <w:r>
              <w:rPr>
                <w:rFonts w:eastAsia="仿宋_GB2312"/>
                <w:color w:val="000000"/>
                <w:kern w:val="0"/>
                <w:sz w:val="18"/>
                <w:szCs w:val="18"/>
              </w:rPr>
              <w:br/>
              <w:t>④</w:t>
            </w:r>
            <w:r>
              <w:rPr>
                <w:rFonts w:eastAsia="仿宋_GB2312"/>
                <w:color w:val="000000"/>
                <w:kern w:val="0"/>
                <w:sz w:val="18"/>
                <w:szCs w:val="18"/>
              </w:rPr>
              <w:t>是否存在截留、挤占、挪用、虚列支出等情况。</w:t>
            </w:r>
          </w:p>
        </w:tc>
        <w:tc>
          <w:tcPr>
            <w:tcW w:w="1304" w:type="dxa"/>
            <w:shd w:val="clear" w:color="000000" w:fill="FFFFFF"/>
            <w:vAlign w:val="center"/>
          </w:tcPr>
          <w:p w14:paraId="613F6B8C"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590DB558"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BC4B00" w14:paraId="5B124D02" w14:textId="77777777">
        <w:trPr>
          <w:trHeight w:val="1797"/>
          <w:jc w:val="center"/>
        </w:trPr>
        <w:tc>
          <w:tcPr>
            <w:tcW w:w="1002" w:type="dxa"/>
            <w:vMerge/>
            <w:shd w:val="clear" w:color="auto" w:fill="FFFFFF"/>
            <w:vAlign w:val="center"/>
          </w:tcPr>
          <w:p w14:paraId="6ADBE502" w14:textId="77777777" w:rsidR="00BC4B00" w:rsidRDefault="00BC4B00">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10ED7AA3"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01866AE7" w14:textId="77777777" w:rsidR="00BC4B00"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1CBFCF6D"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05854239"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5" w:type="dxa"/>
            <w:shd w:val="clear" w:color="000000" w:fill="FFFFFF"/>
            <w:vAlign w:val="center"/>
          </w:tcPr>
          <w:p w14:paraId="644A3778"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0E3EE5FA"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是否已制定或具有相应的财务和业务管理制度；</w:t>
            </w:r>
            <w:r>
              <w:rPr>
                <w:rFonts w:eastAsia="仿宋_GB2312"/>
                <w:color w:val="000000"/>
                <w:kern w:val="0"/>
                <w:sz w:val="18"/>
                <w:szCs w:val="18"/>
              </w:rPr>
              <w:br/>
              <w:t>②</w:t>
            </w:r>
            <w:r>
              <w:rPr>
                <w:rFonts w:eastAsia="仿宋_GB2312"/>
                <w:color w:val="000000"/>
                <w:kern w:val="0"/>
                <w:sz w:val="18"/>
                <w:szCs w:val="18"/>
              </w:rPr>
              <w:t>财务和业务管理制度是否合法、合规、完整。</w:t>
            </w:r>
          </w:p>
        </w:tc>
        <w:tc>
          <w:tcPr>
            <w:tcW w:w="1304" w:type="dxa"/>
            <w:shd w:val="clear" w:color="000000" w:fill="FFFFFF"/>
            <w:vAlign w:val="center"/>
          </w:tcPr>
          <w:p w14:paraId="1E096EDB"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6AEE8286"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BC4B00" w14:paraId="145DDCBE" w14:textId="77777777">
        <w:trPr>
          <w:trHeight w:val="1769"/>
          <w:jc w:val="center"/>
        </w:trPr>
        <w:tc>
          <w:tcPr>
            <w:tcW w:w="1002" w:type="dxa"/>
            <w:vMerge/>
            <w:shd w:val="clear" w:color="auto" w:fill="FFFFFF"/>
            <w:vAlign w:val="center"/>
          </w:tcPr>
          <w:p w14:paraId="68212927" w14:textId="77777777" w:rsidR="00BC4B00" w:rsidRDefault="00BC4B00">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5B34BECB" w14:textId="77777777" w:rsidR="00BC4B00" w:rsidRDefault="00BC4B00">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18854BB"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36273B63"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5" w:type="dxa"/>
            <w:shd w:val="clear" w:color="000000" w:fill="FFFFFF"/>
            <w:vAlign w:val="center"/>
          </w:tcPr>
          <w:p w14:paraId="1A1E1A50"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0FE41E45"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是否遵守相关法律法规和相关管理规定；</w:t>
            </w:r>
            <w:r>
              <w:rPr>
                <w:rFonts w:eastAsia="仿宋_GB2312"/>
                <w:color w:val="000000"/>
                <w:kern w:val="0"/>
                <w:sz w:val="18"/>
                <w:szCs w:val="18"/>
              </w:rPr>
              <w:br/>
              <w:t>②</w:t>
            </w:r>
            <w:r>
              <w:rPr>
                <w:rFonts w:eastAsia="仿宋_GB2312"/>
                <w:color w:val="000000"/>
                <w:kern w:val="0"/>
                <w:sz w:val="18"/>
                <w:szCs w:val="18"/>
              </w:rPr>
              <w:t>项目调整及支出调整手续是否完备；</w:t>
            </w:r>
            <w:r>
              <w:rPr>
                <w:rFonts w:eastAsia="仿宋_GB2312"/>
                <w:color w:val="000000"/>
                <w:kern w:val="0"/>
                <w:sz w:val="18"/>
                <w:szCs w:val="18"/>
              </w:rPr>
              <w:br/>
              <w:t>③</w:t>
            </w:r>
            <w:r>
              <w:rPr>
                <w:rFonts w:eastAsia="仿宋_GB2312"/>
                <w:color w:val="000000"/>
                <w:kern w:val="0"/>
                <w:sz w:val="18"/>
                <w:szCs w:val="18"/>
              </w:rPr>
              <w:t>项目合同书、验收报告、技术鉴定等资料是否齐全并及时归档；</w:t>
            </w:r>
            <w:r>
              <w:rPr>
                <w:rFonts w:eastAsia="仿宋_GB2312"/>
                <w:color w:val="000000"/>
                <w:kern w:val="0"/>
                <w:sz w:val="18"/>
                <w:szCs w:val="18"/>
              </w:rPr>
              <w:br/>
              <w:t>④</w:t>
            </w:r>
            <w:r>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3D6A012D"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26BBF976"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BC4B00" w14:paraId="0764855F" w14:textId="77777777">
        <w:trPr>
          <w:trHeight w:val="1917"/>
          <w:jc w:val="center"/>
        </w:trPr>
        <w:tc>
          <w:tcPr>
            <w:tcW w:w="1002" w:type="dxa"/>
            <w:vMerge w:val="restart"/>
            <w:shd w:val="clear" w:color="auto" w:fill="FFFFFF"/>
            <w:vAlign w:val="center"/>
          </w:tcPr>
          <w:p w14:paraId="6FEA1354"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产出</w:t>
            </w:r>
          </w:p>
        </w:tc>
        <w:tc>
          <w:tcPr>
            <w:tcW w:w="1000" w:type="dxa"/>
            <w:shd w:val="clear" w:color="auto" w:fill="FFFFFF"/>
            <w:vAlign w:val="center"/>
          </w:tcPr>
          <w:p w14:paraId="01F46119"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173DBEFF"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5" w:type="dxa"/>
            <w:shd w:val="clear" w:color="000000" w:fill="FFFFFF"/>
            <w:vAlign w:val="center"/>
          </w:tcPr>
          <w:p w14:paraId="36D4F7FC"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233A43A2"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实际完成率</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w:t>
            </w:r>
            <w:r>
              <w:rPr>
                <w:rFonts w:eastAsia="仿宋_GB2312"/>
                <w:color w:val="000000"/>
                <w:kern w:val="0"/>
                <w:sz w:val="18"/>
                <w:szCs w:val="18"/>
              </w:rPr>
              <w:t>计划产出数）</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0D416377"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c>
          <w:tcPr>
            <w:tcW w:w="1365" w:type="dxa"/>
            <w:shd w:val="clear" w:color="000000" w:fill="FFFFFF"/>
            <w:vAlign w:val="center"/>
          </w:tcPr>
          <w:p w14:paraId="209175E5"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18.24</w:t>
            </w:r>
          </w:p>
        </w:tc>
      </w:tr>
      <w:tr w:rsidR="00BC4B00" w14:paraId="7BBAEF44" w14:textId="77777777">
        <w:trPr>
          <w:trHeight w:val="1773"/>
          <w:jc w:val="center"/>
        </w:trPr>
        <w:tc>
          <w:tcPr>
            <w:tcW w:w="1002" w:type="dxa"/>
            <w:vMerge/>
            <w:shd w:val="clear" w:color="auto" w:fill="FFFFFF"/>
            <w:vAlign w:val="center"/>
          </w:tcPr>
          <w:p w14:paraId="365D4350" w14:textId="77777777" w:rsidR="00BC4B00" w:rsidRDefault="00BC4B00">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32EC1793"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26512F21"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5" w:type="dxa"/>
            <w:shd w:val="clear" w:color="000000" w:fill="FFFFFF"/>
            <w:vAlign w:val="center"/>
          </w:tcPr>
          <w:p w14:paraId="1389DED5"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2B363CB0"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质量达标率</w:t>
            </w:r>
            <w:r>
              <w:rPr>
                <w:rFonts w:eastAsia="仿宋_GB2312"/>
                <w:color w:val="000000"/>
                <w:kern w:val="0"/>
                <w:sz w:val="18"/>
                <w:szCs w:val="18"/>
              </w:rPr>
              <w:t>=</w:t>
            </w:r>
            <w:r>
              <w:rPr>
                <w:rFonts w:eastAsia="仿宋_GB2312"/>
                <w:color w:val="000000"/>
                <w:kern w:val="0"/>
                <w:sz w:val="18"/>
                <w:szCs w:val="18"/>
              </w:rPr>
              <w:t>（质量达标产出数</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×100%</w:t>
            </w:r>
            <w:r>
              <w:rPr>
                <w:rFonts w:eastAsia="仿宋_GB2312"/>
                <w:color w:val="000000"/>
                <w:kern w:val="0"/>
                <w:sz w:val="18"/>
                <w:szCs w:val="18"/>
              </w:rPr>
              <w:t>。</w:t>
            </w:r>
          </w:p>
          <w:p w14:paraId="5AC30553"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06B035BF" w14:textId="77777777" w:rsidR="00BC4B00" w:rsidRDefault="00000000">
            <w:pPr>
              <w:widowControl/>
              <w:spacing w:line="0" w:lineRule="atLeast"/>
              <w:jc w:val="center"/>
              <w:rPr>
                <w:b/>
                <w:bCs/>
                <w:color w:val="000000"/>
                <w:kern w:val="0"/>
                <w:sz w:val="18"/>
                <w:szCs w:val="18"/>
              </w:rPr>
            </w:pPr>
            <w:r>
              <w:rPr>
                <w:rFonts w:eastAsia="仿宋_GB2312" w:hint="eastAsia"/>
                <w:b/>
                <w:bCs/>
                <w:color w:val="000000"/>
                <w:kern w:val="0"/>
                <w:sz w:val="18"/>
                <w:szCs w:val="18"/>
              </w:rPr>
              <w:t>10</w:t>
            </w:r>
          </w:p>
        </w:tc>
        <w:tc>
          <w:tcPr>
            <w:tcW w:w="1365" w:type="dxa"/>
            <w:shd w:val="clear" w:color="000000" w:fill="FFFFFF"/>
            <w:vAlign w:val="center"/>
          </w:tcPr>
          <w:p w14:paraId="310A85C7"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15.83</w:t>
            </w:r>
          </w:p>
        </w:tc>
      </w:tr>
      <w:tr w:rsidR="00BC4B00" w14:paraId="02FD565E" w14:textId="77777777">
        <w:trPr>
          <w:trHeight w:val="1506"/>
          <w:jc w:val="center"/>
        </w:trPr>
        <w:tc>
          <w:tcPr>
            <w:tcW w:w="1002" w:type="dxa"/>
            <w:vMerge/>
            <w:shd w:val="clear" w:color="auto" w:fill="FFFFFF"/>
            <w:vAlign w:val="center"/>
          </w:tcPr>
          <w:p w14:paraId="4D7A0AF3" w14:textId="77777777" w:rsidR="00BC4B00" w:rsidRDefault="00BC4B00">
            <w:pPr>
              <w:spacing w:line="0" w:lineRule="atLeast"/>
              <w:jc w:val="center"/>
              <w:rPr>
                <w:rFonts w:eastAsia="仿宋_GB2312"/>
                <w:color w:val="000000"/>
                <w:kern w:val="0"/>
                <w:sz w:val="18"/>
                <w:szCs w:val="18"/>
              </w:rPr>
            </w:pPr>
          </w:p>
        </w:tc>
        <w:tc>
          <w:tcPr>
            <w:tcW w:w="1000" w:type="dxa"/>
            <w:shd w:val="clear" w:color="auto" w:fill="FFFFFF"/>
            <w:vAlign w:val="center"/>
          </w:tcPr>
          <w:p w14:paraId="5E02E0DF" w14:textId="77777777" w:rsidR="00BC4B00" w:rsidRDefault="00000000">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2F79A7A0"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5" w:type="dxa"/>
            <w:shd w:val="clear" w:color="000000" w:fill="FFFFFF"/>
            <w:vAlign w:val="center"/>
          </w:tcPr>
          <w:p w14:paraId="69206C14"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1BDF3BFF"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r>
            <w:r>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5E0D5B5C"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10a</w:t>
            </w:r>
          </w:p>
        </w:tc>
        <w:tc>
          <w:tcPr>
            <w:tcW w:w="1365" w:type="dxa"/>
            <w:shd w:val="clear" w:color="000000" w:fill="FFFFFF"/>
            <w:vAlign w:val="center"/>
          </w:tcPr>
          <w:p w14:paraId="4176BB54"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2</w:t>
            </w:r>
          </w:p>
        </w:tc>
      </w:tr>
      <w:tr w:rsidR="00BC4B00" w14:paraId="3135C06F" w14:textId="77777777">
        <w:trPr>
          <w:trHeight w:val="2076"/>
          <w:jc w:val="center"/>
        </w:trPr>
        <w:tc>
          <w:tcPr>
            <w:tcW w:w="1002" w:type="dxa"/>
            <w:vMerge/>
            <w:shd w:val="clear" w:color="auto" w:fill="FFFFFF"/>
            <w:vAlign w:val="center"/>
          </w:tcPr>
          <w:p w14:paraId="4BE70740" w14:textId="77777777" w:rsidR="00BC4B00" w:rsidRDefault="00BC4B00">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790DF771"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27DAAF0D"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5" w:type="dxa"/>
            <w:shd w:val="clear" w:color="000000" w:fill="FFFFFF"/>
            <w:vAlign w:val="center"/>
          </w:tcPr>
          <w:p w14:paraId="0B7A4916"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6D528FC8"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成本节约率</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w:t>
            </w:r>
            <w:r>
              <w:rPr>
                <w:rFonts w:eastAsia="仿宋_GB2312"/>
                <w:color w:val="000000"/>
                <w:kern w:val="0"/>
                <w:sz w:val="18"/>
                <w:szCs w:val="18"/>
              </w:rPr>
              <w:t>实际成本）</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1362CDBE"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c>
          <w:tcPr>
            <w:tcW w:w="1365" w:type="dxa"/>
            <w:shd w:val="clear" w:color="000000" w:fill="FFFFFF"/>
            <w:vAlign w:val="center"/>
          </w:tcPr>
          <w:p w14:paraId="507B9CA8"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20</w:t>
            </w:r>
          </w:p>
        </w:tc>
      </w:tr>
      <w:tr w:rsidR="00BC4B00" w14:paraId="31570A4C" w14:textId="77777777">
        <w:trPr>
          <w:trHeight w:val="889"/>
          <w:jc w:val="center"/>
        </w:trPr>
        <w:tc>
          <w:tcPr>
            <w:tcW w:w="1002" w:type="dxa"/>
            <w:vMerge w:val="restart"/>
            <w:shd w:val="clear" w:color="auto" w:fill="FFFFFF"/>
            <w:vAlign w:val="center"/>
          </w:tcPr>
          <w:p w14:paraId="76242F46"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 xml:space="preserve">效益　</w:t>
            </w:r>
          </w:p>
        </w:tc>
        <w:tc>
          <w:tcPr>
            <w:tcW w:w="1000" w:type="dxa"/>
            <w:vMerge w:val="restart"/>
            <w:shd w:val="clear" w:color="auto" w:fill="FFFFFF"/>
            <w:vAlign w:val="center"/>
          </w:tcPr>
          <w:p w14:paraId="65367F2C"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1071" w:type="dxa"/>
            <w:shd w:val="clear" w:color="auto" w:fill="FFFFFF"/>
            <w:vAlign w:val="center"/>
          </w:tcPr>
          <w:p w14:paraId="76B9A6CE"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5" w:type="dxa"/>
            <w:shd w:val="clear" w:color="auto" w:fill="FFFFFF"/>
            <w:vAlign w:val="center"/>
          </w:tcPr>
          <w:p w14:paraId="4B411549" w14:textId="77777777" w:rsidR="00BC4B00"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6" w:type="dxa"/>
            <w:shd w:val="clear" w:color="auto" w:fill="FFFFFF"/>
            <w:vAlign w:val="center"/>
          </w:tcPr>
          <w:p w14:paraId="1ADA7374"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498BEC20"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c>
          <w:tcPr>
            <w:tcW w:w="1365" w:type="dxa"/>
            <w:shd w:val="clear" w:color="auto" w:fill="FFFFFF"/>
            <w:vAlign w:val="center"/>
          </w:tcPr>
          <w:p w14:paraId="17EE704D"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BC4B00" w14:paraId="54CD44A1" w14:textId="77777777">
        <w:trPr>
          <w:trHeight w:val="1137"/>
          <w:jc w:val="center"/>
        </w:trPr>
        <w:tc>
          <w:tcPr>
            <w:tcW w:w="1002" w:type="dxa"/>
            <w:vMerge/>
            <w:shd w:val="clear" w:color="auto" w:fill="FFFFFF"/>
            <w:vAlign w:val="center"/>
          </w:tcPr>
          <w:p w14:paraId="7332D4A8" w14:textId="77777777" w:rsidR="00BC4B00" w:rsidRDefault="00BC4B00">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00152314" w14:textId="77777777" w:rsidR="00BC4B00" w:rsidRDefault="00BC4B00">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45EF5510" w14:textId="77777777" w:rsidR="00BC4B0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5" w:type="dxa"/>
            <w:shd w:val="clear" w:color="000000" w:fill="FFFFFF"/>
            <w:vAlign w:val="center"/>
          </w:tcPr>
          <w:p w14:paraId="099F1365"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36B7BCDE" w14:textId="77777777" w:rsidR="00BC4B00"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41D56CCF" w14:textId="77777777" w:rsidR="00BC4B0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33BC2B13"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BC4B00" w14:paraId="56A4433D" w14:textId="77777777">
        <w:trPr>
          <w:trHeight w:val="393"/>
          <w:jc w:val="center"/>
        </w:trPr>
        <w:tc>
          <w:tcPr>
            <w:tcW w:w="10019" w:type="dxa"/>
            <w:gridSpan w:val="5"/>
            <w:shd w:val="clear" w:color="auto" w:fill="FFFFFF"/>
            <w:vAlign w:val="center"/>
          </w:tcPr>
          <w:p w14:paraId="61CEAE53"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合计</w:t>
            </w:r>
          </w:p>
        </w:tc>
        <w:tc>
          <w:tcPr>
            <w:tcW w:w="1299" w:type="dxa"/>
            <w:shd w:val="clear" w:color="000000" w:fill="FFFFFF"/>
            <w:vAlign w:val="center"/>
          </w:tcPr>
          <w:p w14:paraId="51029E30"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100</w:t>
            </w:r>
          </w:p>
        </w:tc>
        <w:tc>
          <w:tcPr>
            <w:tcW w:w="1365" w:type="dxa"/>
            <w:shd w:val="clear" w:color="000000" w:fill="FFFFFF"/>
            <w:vAlign w:val="center"/>
          </w:tcPr>
          <w:p w14:paraId="6C7B70D3" w14:textId="77777777" w:rsidR="00BC4B0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99.29</w:t>
            </w:r>
          </w:p>
        </w:tc>
      </w:tr>
    </w:tbl>
    <w:p w14:paraId="76B46D46" w14:textId="77777777" w:rsidR="00BC4B00" w:rsidRDefault="00BC4B00">
      <w:pPr>
        <w:sectPr w:rsidR="00BC4B00">
          <w:pgSz w:w="16838" w:h="11906" w:orient="landscape"/>
          <w:pgMar w:top="1800" w:right="1440" w:bottom="1558" w:left="1440" w:header="851" w:footer="992" w:gutter="0"/>
          <w:cols w:space="425"/>
          <w:docGrid w:type="lines" w:linePitch="312"/>
        </w:sectPr>
      </w:pPr>
    </w:p>
    <w:p w14:paraId="02D108C6" w14:textId="77777777" w:rsidR="00BC4B00"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2</w:t>
      </w:r>
    </w:p>
    <w:p w14:paraId="284A4E9A" w14:textId="77777777" w:rsidR="00BC4B00" w:rsidRDefault="00000000">
      <w:pPr>
        <w:spacing w:line="240" w:lineRule="atLeast"/>
        <w:jc w:val="center"/>
        <w:rPr>
          <w:rFonts w:ascii="仿宋_GB2312" w:eastAsia="仿宋_GB2312" w:hAnsi="仿宋_GB2312" w:cs="仿宋_GB2312" w:hint="eastAsia"/>
          <w:b/>
          <w:bCs/>
          <w:color w:val="000000"/>
          <w:kern w:val="0"/>
          <w:sz w:val="28"/>
          <w:szCs w:val="28"/>
          <w:lang w:bidi="ar"/>
        </w:rPr>
      </w:pPr>
      <w:r>
        <w:rPr>
          <w:rFonts w:ascii="仿宋_GB2312" w:eastAsia="仿宋_GB2312" w:hAnsi="仿宋_GB2312" w:cs="仿宋_GB2312" w:hint="eastAsia"/>
          <w:b/>
          <w:bCs/>
          <w:color w:val="000000"/>
          <w:kern w:val="0"/>
          <w:sz w:val="28"/>
          <w:szCs w:val="28"/>
          <w:lang w:bidi="ar"/>
        </w:rPr>
        <w:t>项目支出绩效自评表</w:t>
      </w:r>
    </w:p>
    <w:tbl>
      <w:tblPr>
        <w:tblpPr w:leftFromText="180" w:rightFromText="180" w:vertAnchor="text" w:horzAnchor="page" w:tblpX="1373" w:tblpY="306"/>
        <w:tblOverlap w:val="never"/>
        <w:tblW w:w="14174" w:type="dxa"/>
        <w:tblLayout w:type="fixed"/>
        <w:tblLook w:val="04A0" w:firstRow="1" w:lastRow="0" w:firstColumn="1" w:lastColumn="0" w:noHBand="0" w:noVBand="1"/>
      </w:tblPr>
      <w:tblGrid>
        <w:gridCol w:w="917"/>
        <w:gridCol w:w="1292"/>
        <w:gridCol w:w="1312"/>
        <w:gridCol w:w="1032"/>
        <w:gridCol w:w="1140"/>
        <w:gridCol w:w="1164"/>
        <w:gridCol w:w="924"/>
        <w:gridCol w:w="837"/>
        <w:gridCol w:w="882"/>
        <w:gridCol w:w="777"/>
        <w:gridCol w:w="1032"/>
        <w:gridCol w:w="830"/>
        <w:gridCol w:w="748"/>
        <w:gridCol w:w="1287"/>
      </w:tblGrid>
      <w:tr w:rsidR="00BC4B00" w14:paraId="22326C65" w14:textId="77777777">
        <w:trPr>
          <w:trHeight w:val="281"/>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45B6260A"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项目名称</w:t>
            </w:r>
          </w:p>
        </w:tc>
        <w:tc>
          <w:tcPr>
            <w:tcW w:w="11965" w:type="dxa"/>
            <w:gridSpan w:val="12"/>
            <w:tcBorders>
              <w:top w:val="single" w:sz="4" w:space="0" w:color="000000"/>
              <w:left w:val="single" w:sz="4" w:space="0" w:color="000000"/>
              <w:bottom w:val="single" w:sz="4" w:space="0" w:color="000000"/>
              <w:right w:val="single" w:sz="4" w:space="0" w:color="000000"/>
            </w:tcBorders>
            <w:vAlign w:val="center"/>
          </w:tcPr>
          <w:p w14:paraId="77DE3209"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2024年中央基本公共卫生服务补助（昌州财社【2023】104号）</w:t>
            </w:r>
          </w:p>
        </w:tc>
      </w:tr>
      <w:tr w:rsidR="00BC4B00" w14:paraId="1F82E036" w14:textId="77777777">
        <w:trPr>
          <w:trHeight w:val="288"/>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0375328A"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主管部门</w:t>
            </w:r>
          </w:p>
        </w:tc>
        <w:tc>
          <w:tcPr>
            <w:tcW w:w="5572" w:type="dxa"/>
            <w:gridSpan w:val="5"/>
            <w:tcBorders>
              <w:top w:val="single" w:sz="4" w:space="0" w:color="000000"/>
              <w:left w:val="single" w:sz="4" w:space="0" w:color="000000"/>
              <w:bottom w:val="single" w:sz="4" w:space="0" w:color="000000"/>
              <w:right w:val="single" w:sz="4" w:space="0" w:color="000000"/>
            </w:tcBorders>
            <w:vAlign w:val="center"/>
          </w:tcPr>
          <w:p w14:paraId="4220956D" w14:textId="53E66CE9" w:rsidR="00BC4B00" w:rsidRDefault="007B325F">
            <w:pPr>
              <w:jc w:val="center"/>
              <w:rPr>
                <w:rFonts w:ascii="仿宋_GB2312" w:eastAsia="仿宋_GB2312" w:hAnsi="仿宋_GB2312" w:cs="仿宋_GB2312" w:hint="eastAsia"/>
                <w:color w:val="000000"/>
                <w:sz w:val="18"/>
                <w:szCs w:val="18"/>
              </w:rPr>
            </w:pPr>
            <w:r>
              <w:rPr>
                <w:rFonts w:ascii="宋体" w:hAnsi="宋体" w:cs="宋体" w:hint="eastAsia"/>
                <w:color w:val="000000"/>
                <w:sz w:val="18"/>
                <w:szCs w:val="18"/>
              </w:rPr>
              <w:t>奇台县卫生健康委员会</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77114066"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实施单位</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6BE08608" w14:textId="6A69CFEA" w:rsidR="00BC4B00" w:rsidRDefault="007B325F">
            <w:pPr>
              <w:jc w:val="center"/>
              <w:rPr>
                <w:rFonts w:ascii="仿宋_GB2312" w:eastAsia="仿宋_GB2312" w:hAnsi="仿宋_GB2312" w:cs="仿宋_GB2312" w:hint="eastAsia"/>
                <w:color w:val="000000"/>
                <w:sz w:val="18"/>
                <w:szCs w:val="18"/>
              </w:rPr>
            </w:pPr>
            <w:r>
              <w:rPr>
                <w:rFonts w:ascii="宋体" w:hAnsi="宋体" w:cs="宋体" w:hint="eastAsia"/>
                <w:color w:val="000000"/>
                <w:sz w:val="18"/>
                <w:szCs w:val="18"/>
              </w:rPr>
              <w:t>奇台县三个庄子镇中心卫生院</w:t>
            </w:r>
          </w:p>
        </w:tc>
      </w:tr>
      <w:tr w:rsidR="00BC4B00" w14:paraId="641BAFBF" w14:textId="77777777">
        <w:trPr>
          <w:trHeight w:val="288"/>
        </w:trPr>
        <w:tc>
          <w:tcPr>
            <w:tcW w:w="22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AE04278"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项目资金</w:t>
            </w:r>
            <w:r>
              <w:rPr>
                <w:rFonts w:ascii="仿宋_GB2312" w:eastAsia="仿宋_GB2312" w:hAnsi="仿宋_GB2312" w:cs="仿宋_GB2312" w:hint="eastAsia"/>
                <w:color w:val="000000"/>
                <w:kern w:val="0"/>
                <w:sz w:val="18"/>
                <w:szCs w:val="18"/>
                <w:lang w:bidi="ar"/>
              </w:rPr>
              <w:br/>
              <w:t>（万元）</w:t>
            </w: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0862E10B"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资金来源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546028C1"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年初预算数</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08085214"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全年预算数</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42417433"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全年执行数</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6413A570"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分值权重</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60BE9C84"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执行率</w:t>
            </w:r>
          </w:p>
        </w:tc>
        <w:tc>
          <w:tcPr>
            <w:tcW w:w="1287" w:type="dxa"/>
            <w:tcBorders>
              <w:top w:val="single" w:sz="4" w:space="0" w:color="000000"/>
              <w:left w:val="single" w:sz="4" w:space="0" w:color="000000"/>
              <w:bottom w:val="single" w:sz="4" w:space="0" w:color="000000"/>
              <w:right w:val="single" w:sz="4" w:space="0" w:color="000000"/>
            </w:tcBorders>
            <w:vAlign w:val="center"/>
          </w:tcPr>
          <w:p w14:paraId="0B876433"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得分</w:t>
            </w:r>
          </w:p>
        </w:tc>
      </w:tr>
      <w:tr w:rsidR="00BC4B00" w14:paraId="1C7AD903"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15322D92" w14:textId="77777777" w:rsidR="00BC4B00" w:rsidRDefault="00BC4B00">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410B0531"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年度资金总额</w:t>
            </w:r>
          </w:p>
        </w:tc>
        <w:tc>
          <w:tcPr>
            <w:tcW w:w="1140" w:type="dxa"/>
            <w:tcBorders>
              <w:top w:val="single" w:sz="4" w:space="0" w:color="000000"/>
              <w:left w:val="single" w:sz="4" w:space="0" w:color="000000"/>
              <w:bottom w:val="single" w:sz="4" w:space="0" w:color="000000"/>
              <w:right w:val="single" w:sz="4" w:space="0" w:color="000000"/>
            </w:tcBorders>
            <w:vAlign w:val="center"/>
          </w:tcPr>
          <w:p w14:paraId="5ED309C2"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19.81</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612A32F6"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32.47</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2AF1FF41"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32.31</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20DA2C11"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6CD95EA4"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99.51</w:t>
            </w:r>
          </w:p>
        </w:tc>
        <w:tc>
          <w:tcPr>
            <w:tcW w:w="1287" w:type="dxa"/>
            <w:tcBorders>
              <w:top w:val="single" w:sz="4" w:space="0" w:color="000000"/>
              <w:left w:val="single" w:sz="4" w:space="0" w:color="000000"/>
              <w:bottom w:val="single" w:sz="4" w:space="0" w:color="000000"/>
              <w:right w:val="single" w:sz="4" w:space="0" w:color="000000"/>
            </w:tcBorders>
            <w:vAlign w:val="center"/>
          </w:tcPr>
          <w:p w14:paraId="6A10AAF1"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86.07</w:t>
            </w:r>
          </w:p>
        </w:tc>
      </w:tr>
      <w:tr w:rsidR="00BC4B00" w14:paraId="56BD4B21"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2FE40C6D" w14:textId="77777777" w:rsidR="00BC4B00" w:rsidRDefault="00BC4B00">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5ABD7E3F"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其中：当年财政拨款</w:t>
            </w:r>
          </w:p>
        </w:tc>
        <w:tc>
          <w:tcPr>
            <w:tcW w:w="1140" w:type="dxa"/>
            <w:tcBorders>
              <w:top w:val="single" w:sz="4" w:space="0" w:color="000000"/>
              <w:left w:val="single" w:sz="4" w:space="0" w:color="000000"/>
              <w:bottom w:val="single" w:sz="4" w:space="0" w:color="000000"/>
              <w:right w:val="single" w:sz="4" w:space="0" w:color="000000"/>
            </w:tcBorders>
            <w:vAlign w:val="center"/>
          </w:tcPr>
          <w:p w14:paraId="32A1301F"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19.81</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6CBFEB0D"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32.47</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19A9511A"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32.31</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0F992432" w14:textId="77777777" w:rsidR="00BC4B00" w:rsidRDefault="00BC4B00">
            <w:pPr>
              <w:jc w:val="center"/>
              <w:rPr>
                <w:rFonts w:ascii="仿宋_GB2312" w:eastAsia="仿宋_GB2312" w:hAnsi="仿宋_GB2312" w:cs="仿宋_GB2312" w:hint="eastAsia"/>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010E4C2A" w14:textId="77777777" w:rsidR="00BC4B00" w:rsidRDefault="00BC4B00">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1C8C8B00" w14:textId="77777777" w:rsidR="00BC4B00" w:rsidRDefault="00BC4B00">
            <w:pPr>
              <w:jc w:val="center"/>
              <w:rPr>
                <w:rFonts w:ascii="仿宋_GB2312" w:eastAsia="仿宋_GB2312" w:hAnsi="仿宋_GB2312" w:cs="仿宋_GB2312" w:hint="eastAsia"/>
                <w:color w:val="000000"/>
                <w:sz w:val="18"/>
                <w:szCs w:val="18"/>
              </w:rPr>
            </w:pPr>
          </w:p>
        </w:tc>
      </w:tr>
      <w:tr w:rsidR="00BC4B00" w14:paraId="645CCF84"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36F804F2" w14:textId="77777777" w:rsidR="00BC4B00" w:rsidRDefault="00BC4B00">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nil"/>
              <w:right w:val="single" w:sz="4" w:space="0" w:color="000000"/>
            </w:tcBorders>
            <w:vAlign w:val="center"/>
          </w:tcPr>
          <w:p w14:paraId="63E292E0"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其他资金</w:t>
            </w:r>
          </w:p>
        </w:tc>
        <w:tc>
          <w:tcPr>
            <w:tcW w:w="1140" w:type="dxa"/>
            <w:tcBorders>
              <w:top w:val="single" w:sz="4" w:space="0" w:color="000000"/>
              <w:left w:val="single" w:sz="4" w:space="0" w:color="000000"/>
              <w:bottom w:val="nil"/>
              <w:right w:val="single" w:sz="4" w:space="0" w:color="000000"/>
            </w:tcBorders>
            <w:vAlign w:val="center"/>
          </w:tcPr>
          <w:p w14:paraId="062988D9" w14:textId="77777777" w:rsidR="00BC4B00" w:rsidRDefault="00BC4B00">
            <w:pPr>
              <w:jc w:val="center"/>
              <w:rPr>
                <w:rFonts w:ascii="仿宋_GB2312" w:eastAsia="仿宋_GB2312" w:hAnsi="仿宋_GB2312" w:cs="仿宋_GB2312" w:hint="eastAsia"/>
                <w:color w:val="000000"/>
                <w:sz w:val="18"/>
                <w:szCs w:val="18"/>
              </w:rPr>
            </w:pPr>
          </w:p>
        </w:tc>
        <w:tc>
          <w:tcPr>
            <w:tcW w:w="2088" w:type="dxa"/>
            <w:gridSpan w:val="2"/>
            <w:tcBorders>
              <w:top w:val="single" w:sz="4" w:space="0" w:color="000000"/>
              <w:left w:val="single" w:sz="4" w:space="0" w:color="000000"/>
              <w:bottom w:val="nil"/>
              <w:right w:val="single" w:sz="4" w:space="0" w:color="000000"/>
            </w:tcBorders>
            <w:vAlign w:val="center"/>
          </w:tcPr>
          <w:p w14:paraId="0273AEC6" w14:textId="77777777" w:rsidR="00BC4B00" w:rsidRDefault="00BC4B00">
            <w:pPr>
              <w:jc w:val="center"/>
              <w:rPr>
                <w:rFonts w:ascii="仿宋_GB2312" w:eastAsia="仿宋_GB2312" w:hAnsi="仿宋_GB2312" w:cs="仿宋_GB2312" w:hint="eastAsia"/>
                <w:color w:val="000000"/>
                <w:sz w:val="18"/>
                <w:szCs w:val="18"/>
              </w:rPr>
            </w:pPr>
          </w:p>
        </w:tc>
        <w:tc>
          <w:tcPr>
            <w:tcW w:w="1719" w:type="dxa"/>
            <w:gridSpan w:val="2"/>
            <w:tcBorders>
              <w:top w:val="single" w:sz="4" w:space="0" w:color="000000"/>
              <w:left w:val="single" w:sz="4" w:space="0" w:color="000000"/>
              <w:bottom w:val="nil"/>
              <w:right w:val="single" w:sz="4" w:space="0" w:color="000000"/>
            </w:tcBorders>
            <w:vAlign w:val="center"/>
          </w:tcPr>
          <w:p w14:paraId="2B048F6A" w14:textId="77777777" w:rsidR="00BC4B00" w:rsidRDefault="00BC4B00">
            <w:pPr>
              <w:jc w:val="center"/>
              <w:rPr>
                <w:rFonts w:ascii="仿宋_GB2312" w:eastAsia="仿宋_GB2312" w:hAnsi="仿宋_GB2312" w:cs="仿宋_GB2312" w:hint="eastAsia"/>
                <w:color w:val="000000"/>
                <w:sz w:val="18"/>
                <w:szCs w:val="18"/>
              </w:rPr>
            </w:pP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68FE92CD" w14:textId="77777777" w:rsidR="00BC4B00" w:rsidRDefault="00BC4B00">
            <w:pPr>
              <w:jc w:val="center"/>
              <w:rPr>
                <w:rFonts w:ascii="仿宋_GB2312" w:eastAsia="仿宋_GB2312" w:hAnsi="仿宋_GB2312" w:cs="仿宋_GB2312" w:hint="eastAsia"/>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0952A349" w14:textId="77777777" w:rsidR="00BC4B00" w:rsidRDefault="00BC4B00">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424ECEB5" w14:textId="77777777" w:rsidR="00BC4B00" w:rsidRDefault="00BC4B00">
            <w:pPr>
              <w:jc w:val="center"/>
              <w:rPr>
                <w:rFonts w:ascii="仿宋_GB2312" w:eastAsia="仿宋_GB2312" w:hAnsi="仿宋_GB2312" w:cs="仿宋_GB2312" w:hint="eastAsia"/>
                <w:color w:val="000000"/>
                <w:sz w:val="18"/>
                <w:szCs w:val="18"/>
              </w:rPr>
            </w:pPr>
          </w:p>
        </w:tc>
      </w:tr>
      <w:tr w:rsidR="00BC4B00" w14:paraId="5FFF1A6C" w14:textId="77777777">
        <w:trPr>
          <w:trHeight w:val="288"/>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5791EC05"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年度总体目标</w:t>
            </w:r>
          </w:p>
        </w:tc>
        <w:tc>
          <w:tcPr>
            <w:tcW w:w="8583" w:type="dxa"/>
            <w:gridSpan w:val="8"/>
            <w:tcBorders>
              <w:top w:val="single" w:sz="4" w:space="0" w:color="000000"/>
              <w:left w:val="single" w:sz="4" w:space="0" w:color="000000"/>
              <w:bottom w:val="single" w:sz="4" w:space="0" w:color="000000"/>
              <w:right w:val="single" w:sz="4" w:space="0" w:color="000000"/>
            </w:tcBorders>
            <w:vAlign w:val="center"/>
          </w:tcPr>
          <w:p w14:paraId="14185954"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0527B95F"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总体目标完成情况</w:t>
            </w:r>
          </w:p>
        </w:tc>
      </w:tr>
      <w:tr w:rsidR="00BC4B00" w14:paraId="570CAD38" w14:textId="77777777">
        <w:trPr>
          <w:trHeight w:val="590"/>
        </w:trPr>
        <w:tc>
          <w:tcPr>
            <w:tcW w:w="917" w:type="dxa"/>
            <w:vMerge/>
            <w:tcBorders>
              <w:top w:val="single" w:sz="4" w:space="0" w:color="000000"/>
              <w:left w:val="single" w:sz="4" w:space="0" w:color="000000"/>
              <w:bottom w:val="single" w:sz="4" w:space="0" w:color="000000"/>
              <w:right w:val="single" w:sz="4" w:space="0" w:color="000000"/>
            </w:tcBorders>
            <w:vAlign w:val="center"/>
          </w:tcPr>
          <w:p w14:paraId="58A581D1" w14:textId="77777777" w:rsidR="00BC4B00" w:rsidRDefault="00BC4B00">
            <w:pPr>
              <w:jc w:val="center"/>
              <w:rPr>
                <w:rFonts w:ascii="仿宋_GB2312" w:eastAsia="仿宋_GB2312" w:hAnsi="仿宋_GB2312" w:cs="仿宋_GB2312" w:hint="eastAsia"/>
                <w:color w:val="000000"/>
                <w:sz w:val="18"/>
                <w:szCs w:val="18"/>
              </w:rPr>
            </w:pPr>
          </w:p>
        </w:tc>
        <w:tc>
          <w:tcPr>
            <w:tcW w:w="8583" w:type="dxa"/>
            <w:gridSpan w:val="8"/>
            <w:tcBorders>
              <w:top w:val="single" w:sz="4" w:space="0" w:color="000000"/>
              <w:left w:val="single" w:sz="4" w:space="0" w:color="000000"/>
              <w:bottom w:val="single" w:sz="4" w:space="0" w:color="000000"/>
              <w:right w:val="single" w:sz="4" w:space="0" w:color="000000"/>
            </w:tcBorders>
          </w:tcPr>
          <w:p w14:paraId="60720DEF" w14:textId="77777777" w:rsidR="00BC4B00"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95%以上，进一步加强流动儿童的接种工作。二是推进电子健康档案应用，有序推进向居民开放。年度居民规范化电子健康档案覆盖率≥62%.三是深入推进慢病医防融合，提升基本公共卫生服务质量。落实完善基层慢性病医防融合新模式，加强儿童健康管理。7岁以下儿童健康管理率均保持在≥85%以</w:t>
            </w:r>
            <w:r>
              <w:rPr>
                <w:rFonts w:ascii="仿宋_GB2312" w:eastAsia="仿宋_GB2312" w:hAnsi="仿宋_GB2312" w:cs="仿宋_GB2312" w:hint="eastAsia"/>
                <w:color w:val="000000"/>
                <w:sz w:val="18"/>
                <w:szCs w:val="18"/>
              </w:rPr>
              <w:lastRenderedPageBreak/>
              <w:t>上。以提高居民健康水平为落脚点，全面推进基本公共卫生服务项目惠民政策的规范实施，有效提升居民健康基本公共卫生服务水平。</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128D6FF4" w14:textId="255FA7E7" w:rsidR="00BC4B00" w:rsidRDefault="00000000">
            <w:pPr>
              <w:spacing w:line="240" w:lineRule="exact"/>
              <w:ind w:firstLineChars="200" w:firstLine="360"/>
              <w:outlineLvl w:val="0"/>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lastRenderedPageBreak/>
              <w:t>截至2024年12月31日，该项目实际完成</w:t>
            </w:r>
            <w:r w:rsidR="007B325F">
              <w:rPr>
                <w:rFonts w:ascii="仿宋_GB2312" w:eastAsia="仿宋_GB2312" w:hAnsi="仿宋_GB2312" w:cs="仿宋_GB2312" w:hint="eastAsia"/>
                <w:color w:val="000000"/>
                <w:sz w:val="18"/>
                <w:szCs w:val="18"/>
              </w:rPr>
              <w:t>32.31</w:t>
            </w:r>
            <w:r>
              <w:rPr>
                <w:rFonts w:ascii="仿宋_GB2312" w:eastAsia="仿宋_GB2312" w:hAnsi="仿宋_GB2312" w:cs="仿宋_GB2312" w:hint="eastAsia"/>
                <w:color w:val="000000"/>
                <w:sz w:val="18"/>
                <w:szCs w:val="18"/>
              </w:rPr>
              <w:t>万元，通过免费向居民提供基本公共卫生服务，我院高血压患者管理人数258人；居民电子健康档案建档人数2927人；7岁以下儿童健康管理人数27人；孕产妇系统管理人数年初4人；2型糖尿病患者管理人数123人；老年人中医药健康管理人数393人；高血压患者管理率为91.81%，；居民电子健康档案使用率为68.57%；7岁以下儿童健康管理率为87.1%；孕产妇系统管理率为100%；2型糖尿病患者管理率为90.44%；老年人中医药健康管理率为90.14%，。资金发放及时率99.5%，</w:t>
            </w:r>
            <w:r>
              <w:rPr>
                <w:rFonts w:ascii="仿宋_GB2312" w:eastAsia="仿宋_GB2312" w:hAnsi="仿宋_GB2312" w:cs="仿宋_GB2312"/>
                <w:color w:val="000000"/>
                <w:sz w:val="18"/>
                <w:szCs w:val="18"/>
              </w:rPr>
              <w:t>提高了</w:t>
            </w:r>
            <w:r>
              <w:rPr>
                <w:rFonts w:ascii="仿宋_GB2312" w:eastAsia="仿宋_GB2312" w:hAnsi="仿宋_GB2312" w:cs="仿宋_GB2312" w:hint="eastAsia"/>
                <w:color w:val="000000"/>
                <w:sz w:val="18"/>
                <w:szCs w:val="18"/>
              </w:rPr>
              <w:t>居民</w:t>
            </w:r>
            <w:r>
              <w:rPr>
                <w:rFonts w:ascii="仿宋_GB2312" w:eastAsia="仿宋_GB2312" w:hAnsi="仿宋_GB2312" w:cs="仿宋_GB2312"/>
                <w:color w:val="000000"/>
                <w:sz w:val="18"/>
                <w:szCs w:val="18"/>
              </w:rPr>
              <w:t>健康水平，全面推进了基本公共卫生服务项目惠民政策的规范实施，提升了</w:t>
            </w:r>
            <w:r>
              <w:rPr>
                <w:rFonts w:ascii="仿宋_GB2312" w:eastAsia="仿宋_GB2312" w:hAnsi="仿宋_GB2312" w:cs="仿宋_GB2312" w:hint="eastAsia"/>
                <w:color w:val="000000"/>
                <w:sz w:val="18"/>
                <w:szCs w:val="18"/>
              </w:rPr>
              <w:t>居</w:t>
            </w:r>
            <w:r>
              <w:rPr>
                <w:rFonts w:ascii="仿宋_GB2312" w:eastAsia="仿宋_GB2312" w:hAnsi="仿宋_GB2312" w:cs="仿宋_GB2312" w:hint="eastAsia"/>
                <w:color w:val="000000"/>
                <w:sz w:val="18"/>
                <w:szCs w:val="18"/>
              </w:rPr>
              <w:lastRenderedPageBreak/>
              <w:t>民</w:t>
            </w:r>
            <w:r>
              <w:rPr>
                <w:rFonts w:ascii="仿宋_GB2312" w:eastAsia="仿宋_GB2312" w:hAnsi="仿宋_GB2312" w:cs="仿宋_GB2312"/>
                <w:color w:val="000000"/>
                <w:sz w:val="18"/>
                <w:szCs w:val="18"/>
              </w:rPr>
              <w:t>基本公共卫生服务的水平。</w:t>
            </w:r>
          </w:p>
        </w:tc>
      </w:tr>
      <w:tr w:rsidR="00BC4B00" w14:paraId="75153428" w14:textId="77777777">
        <w:trPr>
          <w:trHeight w:val="600"/>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1C5E256C"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lastRenderedPageBreak/>
              <w:t>绩效指标</w:t>
            </w:r>
          </w:p>
        </w:tc>
        <w:tc>
          <w:tcPr>
            <w:tcW w:w="1292" w:type="dxa"/>
            <w:tcBorders>
              <w:top w:val="single" w:sz="4" w:space="0" w:color="000000"/>
              <w:left w:val="single" w:sz="4" w:space="0" w:color="000000"/>
              <w:bottom w:val="single" w:sz="4" w:space="0" w:color="000000"/>
              <w:right w:val="single" w:sz="4" w:space="0" w:color="000000"/>
            </w:tcBorders>
            <w:vAlign w:val="center"/>
          </w:tcPr>
          <w:p w14:paraId="62CE5F2C"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一级指标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22260B01"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二级指标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2880EE0C"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三级指标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7538FD2D"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指标值</w:t>
            </w:r>
          </w:p>
        </w:tc>
        <w:tc>
          <w:tcPr>
            <w:tcW w:w="1164" w:type="dxa"/>
            <w:tcBorders>
              <w:top w:val="single" w:sz="4" w:space="0" w:color="000000"/>
              <w:left w:val="single" w:sz="4" w:space="0" w:color="000000"/>
              <w:bottom w:val="single" w:sz="4" w:space="0" w:color="000000"/>
              <w:right w:val="single" w:sz="4" w:space="0" w:color="000000"/>
            </w:tcBorders>
            <w:vAlign w:val="center"/>
          </w:tcPr>
          <w:p w14:paraId="265597BE"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指标值设置依据</w:t>
            </w:r>
          </w:p>
        </w:tc>
        <w:tc>
          <w:tcPr>
            <w:tcW w:w="924" w:type="dxa"/>
            <w:tcBorders>
              <w:top w:val="single" w:sz="4" w:space="0" w:color="000000"/>
              <w:left w:val="single" w:sz="4" w:space="0" w:color="000000"/>
              <w:bottom w:val="single" w:sz="4" w:space="0" w:color="000000"/>
              <w:right w:val="single" w:sz="4" w:space="0" w:color="000000"/>
            </w:tcBorders>
            <w:vAlign w:val="center"/>
          </w:tcPr>
          <w:p w14:paraId="3CAB192F"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上年完成值</w:t>
            </w:r>
          </w:p>
        </w:tc>
        <w:tc>
          <w:tcPr>
            <w:tcW w:w="837" w:type="dxa"/>
            <w:tcBorders>
              <w:top w:val="single" w:sz="4" w:space="0" w:color="000000"/>
              <w:left w:val="single" w:sz="4" w:space="0" w:color="000000"/>
              <w:bottom w:val="single" w:sz="4" w:space="0" w:color="000000"/>
              <w:right w:val="single" w:sz="4" w:space="0" w:color="000000"/>
            </w:tcBorders>
            <w:vAlign w:val="center"/>
          </w:tcPr>
          <w:p w14:paraId="0AF1ECA8"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指标分值权重</w:t>
            </w:r>
          </w:p>
        </w:tc>
        <w:tc>
          <w:tcPr>
            <w:tcW w:w="882" w:type="dxa"/>
            <w:tcBorders>
              <w:top w:val="single" w:sz="4" w:space="0" w:color="000000"/>
              <w:left w:val="single" w:sz="4" w:space="0" w:color="000000"/>
              <w:bottom w:val="single" w:sz="4" w:space="0" w:color="000000"/>
              <w:right w:val="single" w:sz="4" w:space="0" w:color="000000"/>
            </w:tcBorders>
            <w:vAlign w:val="center"/>
          </w:tcPr>
          <w:p w14:paraId="7E108E91"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指标赋分规则</w:t>
            </w:r>
          </w:p>
        </w:tc>
        <w:tc>
          <w:tcPr>
            <w:tcW w:w="777" w:type="dxa"/>
            <w:tcBorders>
              <w:top w:val="single" w:sz="4" w:space="0" w:color="000000"/>
              <w:left w:val="single" w:sz="4" w:space="0" w:color="000000"/>
              <w:bottom w:val="single" w:sz="4" w:space="0" w:color="000000"/>
              <w:right w:val="single" w:sz="4" w:space="0" w:color="000000"/>
            </w:tcBorders>
            <w:vAlign w:val="center"/>
          </w:tcPr>
          <w:p w14:paraId="5C3A50F4"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佐证资料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4407948"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指标实际完成值</w:t>
            </w:r>
          </w:p>
        </w:tc>
        <w:tc>
          <w:tcPr>
            <w:tcW w:w="830" w:type="dxa"/>
            <w:tcBorders>
              <w:top w:val="single" w:sz="4" w:space="0" w:color="000000"/>
              <w:left w:val="single" w:sz="4" w:space="0" w:color="000000"/>
              <w:bottom w:val="single" w:sz="4" w:space="0" w:color="000000"/>
              <w:right w:val="single" w:sz="4" w:space="0" w:color="000000"/>
            </w:tcBorders>
            <w:vAlign w:val="center"/>
          </w:tcPr>
          <w:p w14:paraId="7879946C"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完成率</w:t>
            </w:r>
          </w:p>
        </w:tc>
        <w:tc>
          <w:tcPr>
            <w:tcW w:w="748" w:type="dxa"/>
            <w:tcBorders>
              <w:top w:val="single" w:sz="4" w:space="0" w:color="000000"/>
              <w:left w:val="single" w:sz="4" w:space="0" w:color="000000"/>
              <w:bottom w:val="single" w:sz="4" w:space="0" w:color="000000"/>
              <w:right w:val="single" w:sz="4" w:space="0" w:color="000000"/>
            </w:tcBorders>
            <w:vAlign w:val="center"/>
          </w:tcPr>
          <w:p w14:paraId="6B3FE832"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指标得分</w:t>
            </w:r>
          </w:p>
        </w:tc>
        <w:tc>
          <w:tcPr>
            <w:tcW w:w="1287" w:type="dxa"/>
            <w:tcBorders>
              <w:top w:val="single" w:sz="4" w:space="0" w:color="000000"/>
              <w:left w:val="single" w:sz="4" w:space="0" w:color="000000"/>
              <w:bottom w:val="single" w:sz="4" w:space="0" w:color="000000"/>
              <w:right w:val="single" w:sz="4" w:space="0" w:color="000000"/>
            </w:tcBorders>
            <w:vAlign w:val="center"/>
          </w:tcPr>
          <w:p w14:paraId="0DBBB4D6"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偏差原因分析及改进措施</w:t>
            </w:r>
          </w:p>
        </w:tc>
      </w:tr>
      <w:tr w:rsidR="00BC4B00" w14:paraId="776CA06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497EC822"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noWrap/>
            <w:vAlign w:val="center"/>
          </w:tcPr>
          <w:p w14:paraId="1FD0A5E2"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产出指标</w:t>
            </w:r>
          </w:p>
        </w:tc>
        <w:tc>
          <w:tcPr>
            <w:tcW w:w="1312" w:type="dxa"/>
            <w:tcBorders>
              <w:top w:val="single" w:sz="4" w:space="0" w:color="000000"/>
              <w:left w:val="single" w:sz="4" w:space="0" w:color="000000"/>
              <w:bottom w:val="nil"/>
              <w:right w:val="single" w:sz="4" w:space="0" w:color="000000"/>
            </w:tcBorders>
            <w:noWrap/>
            <w:vAlign w:val="center"/>
          </w:tcPr>
          <w:p w14:paraId="2278874D" w14:textId="77777777" w:rsidR="00BC4B00" w:rsidRDefault="00000000">
            <w:pPr>
              <w:widowControl/>
              <w:jc w:val="center"/>
              <w:textAlignment w:val="center"/>
              <w:rPr>
                <w:rFonts w:ascii="仿宋_GB2312" w:eastAsia="仿宋_GB2312" w:hAnsi="仿宋_GB2312" w:cs="仿宋_GB2312" w:hint="eastAsia"/>
                <w:color w:val="000000"/>
                <w:sz w:val="18"/>
                <w:szCs w:val="18"/>
              </w:rPr>
            </w:pPr>
            <w:bookmarkStart w:id="10" w:name="OLE_LINK2"/>
            <w:r>
              <w:rPr>
                <w:rFonts w:ascii="仿宋_GB2312" w:eastAsia="仿宋_GB2312" w:hAnsi="仿宋_GB2312" w:cs="仿宋_GB2312" w:hint="eastAsia"/>
                <w:color w:val="000000"/>
                <w:kern w:val="0"/>
                <w:sz w:val="18"/>
                <w:szCs w:val="18"/>
                <w:lang w:bidi="ar"/>
              </w:rPr>
              <w:t>数量指标</w:t>
            </w:r>
            <w:bookmarkEnd w:id="10"/>
          </w:p>
        </w:tc>
        <w:tc>
          <w:tcPr>
            <w:tcW w:w="1032" w:type="dxa"/>
            <w:tcBorders>
              <w:top w:val="single" w:sz="4" w:space="0" w:color="000000"/>
              <w:left w:val="nil"/>
              <w:bottom w:val="single" w:sz="4" w:space="0" w:color="000000"/>
              <w:right w:val="single" w:sz="4" w:space="0" w:color="000000"/>
            </w:tcBorders>
            <w:vAlign w:val="center"/>
          </w:tcPr>
          <w:p w14:paraId="04EB514B" w14:textId="77777777" w:rsidR="00BC4B00"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高血压患者管理人数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529A6630"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=281人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084F2545"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5F5575C5"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258人</w:t>
            </w:r>
          </w:p>
        </w:tc>
        <w:tc>
          <w:tcPr>
            <w:tcW w:w="837" w:type="dxa"/>
            <w:tcBorders>
              <w:top w:val="single" w:sz="4" w:space="0" w:color="000000"/>
              <w:left w:val="single" w:sz="4" w:space="0" w:color="000000"/>
              <w:bottom w:val="single" w:sz="4" w:space="0" w:color="000000"/>
              <w:right w:val="single" w:sz="4" w:space="0" w:color="000000"/>
            </w:tcBorders>
            <w:vAlign w:val="center"/>
          </w:tcPr>
          <w:p w14:paraId="6C93FF20"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04AF526F"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54FA1DB3"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1A5250C5"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258人</w:t>
            </w:r>
          </w:p>
        </w:tc>
        <w:tc>
          <w:tcPr>
            <w:tcW w:w="830" w:type="dxa"/>
            <w:tcBorders>
              <w:top w:val="single" w:sz="4" w:space="0" w:color="000000"/>
              <w:left w:val="single" w:sz="4" w:space="0" w:color="000000"/>
              <w:bottom w:val="single" w:sz="4" w:space="0" w:color="000000"/>
              <w:right w:val="single" w:sz="4" w:space="0" w:color="000000"/>
            </w:tcBorders>
            <w:vAlign w:val="center"/>
          </w:tcPr>
          <w:p w14:paraId="62F148E4" w14:textId="77777777" w:rsidR="00BC4B00" w:rsidRDefault="00000000">
            <w:pPr>
              <w:jc w:val="center"/>
              <w:rPr>
                <w:rFonts w:ascii="仿宋_GB2312" w:eastAsia="仿宋_GB2312" w:hAnsi="仿宋_GB2312" w:cs="仿宋_GB2312" w:hint="eastAsia"/>
                <w:color w:val="000000"/>
                <w:sz w:val="18"/>
                <w:szCs w:val="18"/>
              </w:rPr>
            </w:pPr>
            <w:bookmarkStart w:id="11" w:name="OLE_LINK3"/>
            <w:r>
              <w:rPr>
                <w:rFonts w:ascii="仿宋_GB2312" w:eastAsia="仿宋_GB2312" w:hAnsi="仿宋_GB2312" w:cs="仿宋_GB2312" w:hint="eastAsia"/>
                <w:color w:val="000000"/>
                <w:sz w:val="18"/>
                <w:szCs w:val="18"/>
              </w:rPr>
              <w:t>91.81%</w:t>
            </w:r>
            <w:bookmarkEnd w:id="11"/>
          </w:p>
        </w:tc>
        <w:tc>
          <w:tcPr>
            <w:tcW w:w="748" w:type="dxa"/>
            <w:tcBorders>
              <w:top w:val="single" w:sz="4" w:space="0" w:color="000000"/>
              <w:left w:val="single" w:sz="4" w:space="0" w:color="000000"/>
              <w:bottom w:val="single" w:sz="4" w:space="0" w:color="000000"/>
              <w:right w:val="single" w:sz="4" w:space="0" w:color="000000"/>
            </w:tcBorders>
            <w:vAlign w:val="center"/>
          </w:tcPr>
          <w:p w14:paraId="5D863CED"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1.59</w:t>
            </w:r>
          </w:p>
        </w:tc>
        <w:tc>
          <w:tcPr>
            <w:tcW w:w="1287" w:type="dxa"/>
            <w:tcBorders>
              <w:top w:val="single" w:sz="4" w:space="0" w:color="000000"/>
              <w:left w:val="single" w:sz="4" w:space="0" w:color="000000"/>
              <w:bottom w:val="single" w:sz="4" w:space="0" w:color="000000"/>
              <w:right w:val="single" w:sz="4" w:space="0" w:color="000000"/>
            </w:tcBorders>
            <w:vAlign w:val="center"/>
          </w:tcPr>
          <w:p w14:paraId="01DC31BC" w14:textId="77777777" w:rsidR="00BC4B00" w:rsidRDefault="00BC4B00">
            <w:pPr>
              <w:jc w:val="center"/>
              <w:rPr>
                <w:rFonts w:ascii="仿宋_GB2312" w:eastAsia="仿宋_GB2312" w:hAnsi="仿宋_GB2312" w:cs="仿宋_GB2312" w:hint="eastAsia"/>
                <w:color w:val="000000"/>
                <w:sz w:val="18"/>
                <w:szCs w:val="18"/>
              </w:rPr>
            </w:pPr>
          </w:p>
        </w:tc>
      </w:tr>
      <w:tr w:rsidR="00BC4B00" w14:paraId="02B62F30"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1D52AEF2"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noWrap/>
            <w:vAlign w:val="center"/>
          </w:tcPr>
          <w:p w14:paraId="080E3962" w14:textId="77777777" w:rsidR="00BC4B00" w:rsidRDefault="00BC4B00">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24BC124F" w14:textId="77777777" w:rsidR="00BC4B00"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5E1732E5" w14:textId="77777777" w:rsidR="00BC4B00" w:rsidRDefault="00000000">
            <w:pPr>
              <w:jc w:val="left"/>
              <w:rPr>
                <w:rFonts w:ascii="仿宋_GB2312" w:eastAsia="仿宋_GB2312" w:hAnsi="仿宋_GB2312" w:cs="仿宋_GB2312" w:hint="eastAsia"/>
                <w:sz w:val="18"/>
                <w:szCs w:val="18"/>
              </w:rPr>
            </w:pPr>
            <w:r>
              <w:rPr>
                <w:rFonts w:ascii="Arial" w:hAnsi="Arial" w:cs="Arial"/>
                <w:sz w:val="19"/>
                <w:szCs w:val="19"/>
              </w:rPr>
              <w:t>居民电子健康档案建档人数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3B085EFF"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&gt;=3403人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4B313461"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39B33B9D"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2927人</w:t>
            </w:r>
          </w:p>
        </w:tc>
        <w:tc>
          <w:tcPr>
            <w:tcW w:w="837" w:type="dxa"/>
            <w:tcBorders>
              <w:top w:val="single" w:sz="4" w:space="0" w:color="000000"/>
              <w:left w:val="single" w:sz="4" w:space="0" w:color="000000"/>
              <w:bottom w:val="single" w:sz="4" w:space="0" w:color="000000"/>
              <w:right w:val="single" w:sz="4" w:space="0" w:color="000000"/>
            </w:tcBorders>
            <w:vAlign w:val="center"/>
          </w:tcPr>
          <w:p w14:paraId="2C02CFBA"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02E7D64F"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13154FF8"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33A9AA93"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2927人</w:t>
            </w:r>
          </w:p>
        </w:tc>
        <w:tc>
          <w:tcPr>
            <w:tcW w:w="830" w:type="dxa"/>
            <w:tcBorders>
              <w:top w:val="single" w:sz="4" w:space="0" w:color="000000"/>
              <w:left w:val="single" w:sz="4" w:space="0" w:color="000000"/>
              <w:bottom w:val="single" w:sz="4" w:space="0" w:color="000000"/>
              <w:right w:val="single" w:sz="4" w:space="0" w:color="000000"/>
            </w:tcBorders>
            <w:vAlign w:val="center"/>
          </w:tcPr>
          <w:p w14:paraId="0F018CD7"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86.01%</w:t>
            </w:r>
          </w:p>
        </w:tc>
        <w:tc>
          <w:tcPr>
            <w:tcW w:w="748" w:type="dxa"/>
            <w:tcBorders>
              <w:top w:val="single" w:sz="4" w:space="0" w:color="000000"/>
              <w:left w:val="single" w:sz="4" w:space="0" w:color="000000"/>
              <w:bottom w:val="single" w:sz="4" w:space="0" w:color="000000"/>
              <w:right w:val="single" w:sz="4" w:space="0" w:color="000000"/>
            </w:tcBorders>
            <w:vAlign w:val="center"/>
          </w:tcPr>
          <w:p w14:paraId="4984D9DD"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2.6</w:t>
            </w:r>
          </w:p>
        </w:tc>
        <w:tc>
          <w:tcPr>
            <w:tcW w:w="1287" w:type="dxa"/>
            <w:tcBorders>
              <w:top w:val="single" w:sz="4" w:space="0" w:color="000000"/>
              <w:left w:val="single" w:sz="4" w:space="0" w:color="000000"/>
              <w:bottom w:val="single" w:sz="4" w:space="0" w:color="000000"/>
              <w:right w:val="single" w:sz="4" w:space="0" w:color="000000"/>
            </w:tcBorders>
            <w:vAlign w:val="center"/>
          </w:tcPr>
          <w:p w14:paraId="08A6D140" w14:textId="77777777" w:rsidR="00BC4B00" w:rsidRDefault="00BC4B00">
            <w:pPr>
              <w:jc w:val="center"/>
              <w:rPr>
                <w:rFonts w:ascii="仿宋_GB2312" w:eastAsia="仿宋_GB2312" w:hAnsi="仿宋_GB2312" w:cs="仿宋_GB2312" w:hint="eastAsia"/>
                <w:color w:val="000000"/>
                <w:sz w:val="18"/>
                <w:szCs w:val="18"/>
              </w:rPr>
            </w:pPr>
          </w:p>
        </w:tc>
      </w:tr>
      <w:tr w:rsidR="00BC4B00" w14:paraId="68FA74FE"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223CFAFD"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noWrap/>
            <w:vAlign w:val="center"/>
          </w:tcPr>
          <w:p w14:paraId="18757862" w14:textId="77777777" w:rsidR="00BC4B00" w:rsidRDefault="00BC4B00">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6D98021E" w14:textId="77777777" w:rsidR="00BC4B00"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7B9633C7" w14:textId="77777777" w:rsidR="00BC4B00" w:rsidRDefault="00000000">
            <w:pPr>
              <w:jc w:val="left"/>
              <w:rPr>
                <w:rFonts w:ascii="Arial" w:hAnsi="Arial" w:cs="Arial"/>
                <w:sz w:val="19"/>
                <w:szCs w:val="19"/>
              </w:rPr>
            </w:pPr>
            <w:r>
              <w:rPr>
                <w:rFonts w:ascii="Arial" w:hAnsi="Arial" w:cs="Arial"/>
                <w:sz w:val="19"/>
                <w:szCs w:val="19"/>
              </w:rPr>
              <w:t>7</w:t>
            </w:r>
            <w:r>
              <w:rPr>
                <w:rFonts w:ascii="Arial" w:hAnsi="Arial" w:cs="Arial"/>
                <w:sz w:val="19"/>
                <w:szCs w:val="19"/>
              </w:rPr>
              <w:t>岁以下儿童健康管理人数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4C4D554D"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&gt;=27人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4DCE3620"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7AFF4A94"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27人</w:t>
            </w:r>
          </w:p>
        </w:tc>
        <w:tc>
          <w:tcPr>
            <w:tcW w:w="837" w:type="dxa"/>
            <w:tcBorders>
              <w:top w:val="single" w:sz="4" w:space="0" w:color="000000"/>
              <w:left w:val="single" w:sz="4" w:space="0" w:color="000000"/>
              <w:bottom w:val="single" w:sz="4" w:space="0" w:color="000000"/>
              <w:right w:val="single" w:sz="4" w:space="0" w:color="000000"/>
            </w:tcBorders>
            <w:vAlign w:val="center"/>
          </w:tcPr>
          <w:p w14:paraId="2EDD119E"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71F9ABFE"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12482810"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753599CB"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27人</w:t>
            </w:r>
          </w:p>
        </w:tc>
        <w:tc>
          <w:tcPr>
            <w:tcW w:w="830" w:type="dxa"/>
            <w:tcBorders>
              <w:top w:val="single" w:sz="4" w:space="0" w:color="000000"/>
              <w:left w:val="single" w:sz="4" w:space="0" w:color="000000"/>
              <w:bottom w:val="single" w:sz="4" w:space="0" w:color="000000"/>
              <w:right w:val="single" w:sz="4" w:space="0" w:color="000000"/>
            </w:tcBorders>
            <w:vAlign w:val="center"/>
          </w:tcPr>
          <w:p w14:paraId="2459F27D"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29B87510" w14:textId="77777777" w:rsidR="00BC4B0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1287" w:type="dxa"/>
            <w:tcBorders>
              <w:top w:val="single" w:sz="4" w:space="0" w:color="000000"/>
              <w:left w:val="single" w:sz="4" w:space="0" w:color="000000"/>
              <w:bottom w:val="single" w:sz="4" w:space="0" w:color="000000"/>
              <w:right w:val="single" w:sz="4" w:space="0" w:color="000000"/>
            </w:tcBorders>
            <w:vAlign w:val="center"/>
          </w:tcPr>
          <w:p w14:paraId="246F9D83" w14:textId="77777777" w:rsidR="00BC4B00" w:rsidRDefault="00BC4B00">
            <w:pPr>
              <w:jc w:val="center"/>
              <w:rPr>
                <w:rFonts w:ascii="仿宋_GB2312" w:eastAsia="仿宋_GB2312" w:hAnsi="仿宋_GB2312" w:cs="仿宋_GB2312" w:hint="eastAsia"/>
                <w:color w:val="000000"/>
                <w:sz w:val="18"/>
                <w:szCs w:val="18"/>
              </w:rPr>
            </w:pPr>
          </w:p>
        </w:tc>
      </w:tr>
      <w:tr w:rsidR="00BC4B00" w14:paraId="725CF62F"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6B671C46"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noWrap/>
            <w:vAlign w:val="center"/>
          </w:tcPr>
          <w:p w14:paraId="6DB487C3" w14:textId="77777777" w:rsidR="00BC4B00" w:rsidRDefault="00BC4B00">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41C9380E" w14:textId="77777777" w:rsidR="00BC4B00"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5F78406F" w14:textId="77777777" w:rsidR="00BC4B00" w:rsidRDefault="00000000">
            <w:pPr>
              <w:jc w:val="left"/>
              <w:rPr>
                <w:rFonts w:ascii="Arial" w:hAnsi="Arial" w:cs="Arial"/>
                <w:sz w:val="19"/>
                <w:szCs w:val="19"/>
              </w:rPr>
            </w:pPr>
            <w:r>
              <w:rPr>
                <w:rFonts w:ascii="Arial" w:hAnsi="Arial" w:cs="Arial"/>
                <w:sz w:val="19"/>
                <w:szCs w:val="19"/>
              </w:rPr>
              <w:t>孕产妇系统管理人数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234CC9E1"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&gt;=4人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53E97143"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3DAAFDD8"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4人</w:t>
            </w:r>
          </w:p>
        </w:tc>
        <w:tc>
          <w:tcPr>
            <w:tcW w:w="837" w:type="dxa"/>
            <w:tcBorders>
              <w:top w:val="single" w:sz="4" w:space="0" w:color="000000"/>
              <w:left w:val="single" w:sz="4" w:space="0" w:color="000000"/>
              <w:bottom w:val="single" w:sz="4" w:space="0" w:color="000000"/>
              <w:right w:val="single" w:sz="4" w:space="0" w:color="000000"/>
            </w:tcBorders>
            <w:vAlign w:val="center"/>
          </w:tcPr>
          <w:p w14:paraId="63D90D86"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18E8C784"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353AD3C4"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2CDAE49D"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4人</w:t>
            </w:r>
          </w:p>
        </w:tc>
        <w:tc>
          <w:tcPr>
            <w:tcW w:w="830" w:type="dxa"/>
            <w:tcBorders>
              <w:top w:val="single" w:sz="4" w:space="0" w:color="000000"/>
              <w:left w:val="single" w:sz="4" w:space="0" w:color="000000"/>
              <w:bottom w:val="single" w:sz="4" w:space="0" w:color="000000"/>
              <w:right w:val="single" w:sz="4" w:space="0" w:color="000000"/>
            </w:tcBorders>
            <w:vAlign w:val="center"/>
          </w:tcPr>
          <w:p w14:paraId="64812FC7"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4B12CFD7" w14:textId="77777777" w:rsidR="00BC4B0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1287" w:type="dxa"/>
            <w:tcBorders>
              <w:top w:val="single" w:sz="4" w:space="0" w:color="000000"/>
              <w:left w:val="single" w:sz="4" w:space="0" w:color="000000"/>
              <w:bottom w:val="single" w:sz="4" w:space="0" w:color="000000"/>
              <w:right w:val="single" w:sz="4" w:space="0" w:color="000000"/>
            </w:tcBorders>
            <w:vAlign w:val="center"/>
          </w:tcPr>
          <w:p w14:paraId="2BBC502F" w14:textId="77777777" w:rsidR="00BC4B00" w:rsidRDefault="00BC4B00">
            <w:pPr>
              <w:jc w:val="center"/>
              <w:rPr>
                <w:rFonts w:ascii="仿宋_GB2312" w:eastAsia="仿宋_GB2312" w:hAnsi="仿宋_GB2312" w:cs="仿宋_GB2312" w:hint="eastAsia"/>
                <w:color w:val="000000"/>
                <w:sz w:val="18"/>
                <w:szCs w:val="18"/>
              </w:rPr>
            </w:pPr>
          </w:p>
        </w:tc>
      </w:tr>
      <w:tr w:rsidR="00BC4B00" w14:paraId="068EDDC9"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735D647A"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noWrap/>
            <w:vAlign w:val="center"/>
          </w:tcPr>
          <w:p w14:paraId="60E4A2D1" w14:textId="77777777" w:rsidR="00BC4B00" w:rsidRDefault="00BC4B00">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3E470790" w14:textId="77777777" w:rsidR="00BC4B00"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45F9FEC5" w14:textId="77777777" w:rsidR="00BC4B00" w:rsidRDefault="00000000">
            <w:pPr>
              <w:jc w:val="left"/>
              <w:rPr>
                <w:rFonts w:ascii="仿宋_GB2312" w:eastAsia="仿宋_GB2312" w:hAnsi="仿宋_GB2312" w:cs="仿宋_GB2312" w:hint="eastAsia"/>
                <w:sz w:val="18"/>
                <w:szCs w:val="18"/>
              </w:rPr>
            </w:pPr>
            <w:r>
              <w:rPr>
                <w:rFonts w:ascii="Arial" w:hAnsi="Arial" w:cs="Arial"/>
                <w:sz w:val="19"/>
                <w:szCs w:val="19"/>
              </w:rPr>
              <w:t>2</w:t>
            </w:r>
            <w:r>
              <w:rPr>
                <w:rFonts w:ascii="Arial" w:hAnsi="Arial" w:cs="Arial"/>
                <w:sz w:val="19"/>
                <w:szCs w:val="19"/>
              </w:rPr>
              <w:t>型糖尿病患者管</w:t>
            </w:r>
            <w:r>
              <w:rPr>
                <w:rFonts w:ascii="Arial" w:hAnsi="Arial" w:cs="Arial"/>
                <w:sz w:val="19"/>
                <w:szCs w:val="19"/>
              </w:rPr>
              <w:lastRenderedPageBreak/>
              <w:t>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22AFB524"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lastRenderedPageBreak/>
              <w:t>&gt;=136人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49C4FD4B"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25361092"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123人</w:t>
            </w:r>
          </w:p>
        </w:tc>
        <w:tc>
          <w:tcPr>
            <w:tcW w:w="837" w:type="dxa"/>
            <w:tcBorders>
              <w:top w:val="single" w:sz="4" w:space="0" w:color="000000"/>
              <w:left w:val="single" w:sz="4" w:space="0" w:color="000000"/>
              <w:bottom w:val="single" w:sz="4" w:space="0" w:color="000000"/>
              <w:right w:val="single" w:sz="4" w:space="0" w:color="000000"/>
            </w:tcBorders>
            <w:vAlign w:val="center"/>
          </w:tcPr>
          <w:p w14:paraId="26268137"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2E37DC18"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w:t>
            </w:r>
            <w:r>
              <w:rPr>
                <w:rFonts w:ascii="宋体" w:hAnsi="宋体" w:cs="宋体" w:hint="eastAsia"/>
                <w:color w:val="000000"/>
                <w:kern w:val="0"/>
                <w:sz w:val="20"/>
                <w:szCs w:val="20"/>
                <w:lang w:bidi="ar"/>
              </w:rPr>
              <w:lastRenderedPageBreak/>
              <w:t>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300358A4"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lastRenderedPageBreak/>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0B6C4FD7"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123人</w:t>
            </w:r>
          </w:p>
        </w:tc>
        <w:tc>
          <w:tcPr>
            <w:tcW w:w="830" w:type="dxa"/>
            <w:tcBorders>
              <w:top w:val="single" w:sz="4" w:space="0" w:color="000000"/>
              <w:left w:val="single" w:sz="4" w:space="0" w:color="000000"/>
              <w:bottom w:val="single" w:sz="4" w:space="0" w:color="000000"/>
              <w:right w:val="single" w:sz="4" w:space="0" w:color="000000"/>
            </w:tcBorders>
            <w:vAlign w:val="center"/>
          </w:tcPr>
          <w:p w14:paraId="553FB0CA"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90.44%</w:t>
            </w:r>
          </w:p>
        </w:tc>
        <w:tc>
          <w:tcPr>
            <w:tcW w:w="748" w:type="dxa"/>
            <w:tcBorders>
              <w:top w:val="single" w:sz="4" w:space="0" w:color="000000"/>
              <w:left w:val="single" w:sz="4" w:space="0" w:color="000000"/>
              <w:bottom w:val="single" w:sz="4" w:space="0" w:color="000000"/>
              <w:right w:val="single" w:sz="4" w:space="0" w:color="000000"/>
            </w:tcBorders>
            <w:vAlign w:val="center"/>
          </w:tcPr>
          <w:p w14:paraId="076E0C61"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3.04</w:t>
            </w:r>
          </w:p>
        </w:tc>
        <w:tc>
          <w:tcPr>
            <w:tcW w:w="1287" w:type="dxa"/>
            <w:tcBorders>
              <w:top w:val="single" w:sz="4" w:space="0" w:color="000000"/>
              <w:left w:val="single" w:sz="4" w:space="0" w:color="000000"/>
              <w:bottom w:val="single" w:sz="4" w:space="0" w:color="000000"/>
              <w:right w:val="single" w:sz="4" w:space="0" w:color="000000"/>
            </w:tcBorders>
            <w:vAlign w:val="center"/>
          </w:tcPr>
          <w:p w14:paraId="23DD944C" w14:textId="77777777" w:rsidR="00BC4B00" w:rsidRDefault="00BC4B00">
            <w:pPr>
              <w:jc w:val="center"/>
              <w:rPr>
                <w:rFonts w:ascii="仿宋_GB2312" w:eastAsia="仿宋_GB2312" w:hAnsi="仿宋_GB2312" w:cs="仿宋_GB2312" w:hint="eastAsia"/>
                <w:color w:val="000000"/>
                <w:sz w:val="18"/>
                <w:szCs w:val="18"/>
              </w:rPr>
            </w:pPr>
          </w:p>
        </w:tc>
      </w:tr>
      <w:tr w:rsidR="00BC4B00" w14:paraId="5875D8CE"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31DF2802"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noWrap/>
            <w:vAlign w:val="center"/>
          </w:tcPr>
          <w:p w14:paraId="590EB336" w14:textId="77777777" w:rsidR="00BC4B00" w:rsidRDefault="00BC4B00">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23FDFA55" w14:textId="77777777" w:rsidR="00BC4B00"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61794EF1" w14:textId="77777777" w:rsidR="00BC4B00" w:rsidRDefault="00000000">
            <w:pPr>
              <w:jc w:val="left"/>
              <w:rPr>
                <w:rFonts w:ascii="仿宋_GB2312" w:eastAsia="仿宋_GB2312" w:hAnsi="仿宋_GB2312" w:cs="仿宋_GB2312" w:hint="eastAsia"/>
                <w:sz w:val="18"/>
                <w:szCs w:val="18"/>
              </w:rPr>
            </w:pPr>
            <w:r>
              <w:rPr>
                <w:rFonts w:ascii="Arial" w:hAnsi="Arial" w:cs="Arial"/>
                <w:sz w:val="19"/>
                <w:szCs w:val="19"/>
              </w:rPr>
              <w:t>老年人中医药健康管理人数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05D65902"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&gt;=436人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0B2152F5"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18784172"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393人</w:t>
            </w:r>
          </w:p>
        </w:tc>
        <w:tc>
          <w:tcPr>
            <w:tcW w:w="837" w:type="dxa"/>
            <w:tcBorders>
              <w:top w:val="single" w:sz="4" w:space="0" w:color="000000"/>
              <w:left w:val="single" w:sz="4" w:space="0" w:color="000000"/>
              <w:bottom w:val="single" w:sz="4" w:space="0" w:color="000000"/>
              <w:right w:val="single" w:sz="4" w:space="0" w:color="000000"/>
            </w:tcBorders>
            <w:vAlign w:val="center"/>
          </w:tcPr>
          <w:p w14:paraId="58736DFB"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5F4F1F88"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79798D14"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7262EF4"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393人</w:t>
            </w:r>
          </w:p>
        </w:tc>
        <w:tc>
          <w:tcPr>
            <w:tcW w:w="830" w:type="dxa"/>
            <w:tcBorders>
              <w:top w:val="single" w:sz="4" w:space="0" w:color="000000"/>
              <w:left w:val="single" w:sz="4" w:space="0" w:color="000000"/>
              <w:bottom w:val="single" w:sz="4" w:space="0" w:color="000000"/>
              <w:right w:val="single" w:sz="4" w:space="0" w:color="000000"/>
            </w:tcBorders>
            <w:vAlign w:val="center"/>
          </w:tcPr>
          <w:p w14:paraId="1EE415B1"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90.14%</w:t>
            </w:r>
          </w:p>
        </w:tc>
        <w:tc>
          <w:tcPr>
            <w:tcW w:w="748" w:type="dxa"/>
            <w:tcBorders>
              <w:top w:val="single" w:sz="4" w:space="0" w:color="000000"/>
              <w:left w:val="single" w:sz="4" w:space="0" w:color="000000"/>
              <w:bottom w:val="single" w:sz="4" w:space="0" w:color="000000"/>
              <w:right w:val="single" w:sz="4" w:space="0" w:color="000000"/>
            </w:tcBorders>
            <w:vAlign w:val="center"/>
          </w:tcPr>
          <w:p w14:paraId="2F20F2FB"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3.01</w:t>
            </w:r>
          </w:p>
        </w:tc>
        <w:tc>
          <w:tcPr>
            <w:tcW w:w="1287" w:type="dxa"/>
            <w:tcBorders>
              <w:top w:val="single" w:sz="4" w:space="0" w:color="000000"/>
              <w:left w:val="single" w:sz="4" w:space="0" w:color="000000"/>
              <w:bottom w:val="single" w:sz="4" w:space="0" w:color="000000"/>
              <w:right w:val="single" w:sz="4" w:space="0" w:color="000000"/>
            </w:tcBorders>
            <w:vAlign w:val="center"/>
          </w:tcPr>
          <w:p w14:paraId="1E164C32" w14:textId="77777777" w:rsidR="00BC4B00" w:rsidRDefault="00BC4B00">
            <w:pPr>
              <w:jc w:val="center"/>
              <w:rPr>
                <w:rFonts w:ascii="仿宋_GB2312" w:eastAsia="仿宋_GB2312" w:hAnsi="仿宋_GB2312" w:cs="仿宋_GB2312" w:hint="eastAsia"/>
                <w:color w:val="000000"/>
                <w:sz w:val="18"/>
                <w:szCs w:val="18"/>
              </w:rPr>
            </w:pPr>
          </w:p>
        </w:tc>
      </w:tr>
      <w:tr w:rsidR="00BC4B00" w14:paraId="3442F15A"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3C0B2AFB"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noWrap/>
            <w:vAlign w:val="center"/>
          </w:tcPr>
          <w:p w14:paraId="137CB85A" w14:textId="77777777" w:rsidR="00BC4B00" w:rsidRDefault="00BC4B00">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32B90E04" w14:textId="77777777" w:rsidR="00BC4B00"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nil"/>
              <w:bottom w:val="single" w:sz="4" w:space="0" w:color="000000"/>
              <w:right w:val="single" w:sz="4" w:space="0" w:color="000000"/>
            </w:tcBorders>
            <w:vAlign w:val="center"/>
          </w:tcPr>
          <w:p w14:paraId="005B8793" w14:textId="77777777" w:rsidR="00BC4B00"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高血压患者管理率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526CB6E4"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2FB13447"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3C2F5BCA"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90.81%</w:t>
            </w:r>
          </w:p>
        </w:tc>
        <w:tc>
          <w:tcPr>
            <w:tcW w:w="837" w:type="dxa"/>
            <w:tcBorders>
              <w:top w:val="single" w:sz="4" w:space="0" w:color="000000"/>
              <w:left w:val="single" w:sz="4" w:space="0" w:color="000000"/>
              <w:bottom w:val="single" w:sz="4" w:space="0" w:color="000000"/>
              <w:right w:val="single" w:sz="4" w:space="0" w:color="000000"/>
            </w:tcBorders>
            <w:vAlign w:val="center"/>
          </w:tcPr>
          <w:p w14:paraId="7FE11F9B"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7A868B98"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16A64407"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038C7320"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90.81%</w:t>
            </w:r>
          </w:p>
        </w:tc>
        <w:tc>
          <w:tcPr>
            <w:tcW w:w="830" w:type="dxa"/>
            <w:tcBorders>
              <w:top w:val="single" w:sz="4" w:space="0" w:color="000000"/>
              <w:left w:val="single" w:sz="4" w:space="0" w:color="000000"/>
              <w:bottom w:val="single" w:sz="4" w:space="0" w:color="000000"/>
              <w:right w:val="single" w:sz="4" w:space="0" w:color="000000"/>
            </w:tcBorders>
            <w:vAlign w:val="center"/>
          </w:tcPr>
          <w:p w14:paraId="3E29370A"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102.01%</w:t>
            </w:r>
          </w:p>
        </w:tc>
        <w:tc>
          <w:tcPr>
            <w:tcW w:w="748" w:type="dxa"/>
            <w:tcBorders>
              <w:top w:val="single" w:sz="4" w:space="0" w:color="000000"/>
              <w:left w:val="single" w:sz="4" w:space="0" w:color="000000"/>
              <w:bottom w:val="single" w:sz="4" w:space="0" w:color="000000"/>
              <w:right w:val="single" w:sz="4" w:space="0" w:color="000000"/>
            </w:tcBorders>
            <w:vAlign w:val="center"/>
          </w:tcPr>
          <w:p w14:paraId="4E315F1C"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3.92</w:t>
            </w:r>
          </w:p>
        </w:tc>
        <w:tc>
          <w:tcPr>
            <w:tcW w:w="1287" w:type="dxa"/>
            <w:tcBorders>
              <w:top w:val="single" w:sz="4" w:space="0" w:color="000000"/>
              <w:left w:val="single" w:sz="4" w:space="0" w:color="000000"/>
              <w:bottom w:val="single" w:sz="4" w:space="0" w:color="000000"/>
              <w:right w:val="single" w:sz="4" w:space="0" w:color="000000"/>
            </w:tcBorders>
            <w:vAlign w:val="center"/>
          </w:tcPr>
          <w:p w14:paraId="571AA543" w14:textId="77777777" w:rsidR="00BC4B00" w:rsidRDefault="00BC4B00">
            <w:pPr>
              <w:jc w:val="center"/>
              <w:rPr>
                <w:rFonts w:ascii="仿宋_GB2312" w:eastAsia="仿宋_GB2312" w:hAnsi="仿宋_GB2312" w:cs="仿宋_GB2312" w:hint="eastAsia"/>
                <w:color w:val="000000"/>
                <w:sz w:val="18"/>
                <w:szCs w:val="18"/>
              </w:rPr>
            </w:pPr>
          </w:p>
        </w:tc>
      </w:tr>
      <w:tr w:rsidR="00BC4B00" w14:paraId="1EB89ADD"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0731E6C3"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206E6AE2" w14:textId="77777777" w:rsidR="00BC4B00" w:rsidRDefault="00BC4B00">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470721BD"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77A62DFE" w14:textId="77777777" w:rsidR="00BC4B00" w:rsidRDefault="00000000">
            <w:pPr>
              <w:jc w:val="left"/>
              <w:rPr>
                <w:rFonts w:ascii="仿宋_GB2312" w:eastAsia="仿宋_GB2312" w:hAnsi="仿宋_GB2312" w:cs="仿宋_GB2312" w:hint="eastAsia"/>
                <w:color w:val="000000"/>
                <w:sz w:val="18"/>
                <w:szCs w:val="18"/>
              </w:rPr>
            </w:pPr>
            <w:r>
              <w:rPr>
                <w:rFonts w:ascii="Arial" w:hAnsi="Arial" w:cs="Arial"/>
                <w:sz w:val="19"/>
                <w:szCs w:val="19"/>
              </w:rPr>
              <w:t>居民电子健康档案建档</w:t>
            </w:r>
            <w:r>
              <w:rPr>
                <w:rFonts w:ascii="Arial" w:hAnsi="Arial" w:cs="Arial" w:hint="eastAsia"/>
                <w:sz w:val="19"/>
                <w:szCs w:val="19"/>
              </w:rPr>
              <w:t>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3D3F5D6A"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&gt;=68%</w:t>
            </w:r>
          </w:p>
        </w:tc>
        <w:tc>
          <w:tcPr>
            <w:tcW w:w="1164" w:type="dxa"/>
            <w:tcBorders>
              <w:top w:val="single" w:sz="4" w:space="0" w:color="000000"/>
              <w:left w:val="single" w:sz="4" w:space="0" w:color="000000"/>
              <w:bottom w:val="single" w:sz="4" w:space="0" w:color="000000"/>
              <w:right w:val="single" w:sz="4" w:space="0" w:color="000000"/>
            </w:tcBorders>
            <w:vAlign w:val="center"/>
          </w:tcPr>
          <w:p w14:paraId="42EF73F7"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77409701"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68.57%</w:t>
            </w:r>
          </w:p>
        </w:tc>
        <w:tc>
          <w:tcPr>
            <w:tcW w:w="837" w:type="dxa"/>
            <w:tcBorders>
              <w:top w:val="single" w:sz="4" w:space="0" w:color="000000"/>
              <w:left w:val="single" w:sz="4" w:space="0" w:color="000000"/>
              <w:bottom w:val="single" w:sz="4" w:space="0" w:color="000000"/>
              <w:right w:val="single" w:sz="4" w:space="0" w:color="000000"/>
            </w:tcBorders>
            <w:vAlign w:val="center"/>
          </w:tcPr>
          <w:p w14:paraId="03EDFE1F"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5C3AAF5F"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5266AD9F"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81F8BFF"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68.57%</w:t>
            </w:r>
          </w:p>
        </w:tc>
        <w:tc>
          <w:tcPr>
            <w:tcW w:w="830" w:type="dxa"/>
            <w:tcBorders>
              <w:top w:val="single" w:sz="4" w:space="0" w:color="000000"/>
              <w:left w:val="single" w:sz="4" w:space="0" w:color="000000"/>
              <w:bottom w:val="single" w:sz="4" w:space="0" w:color="000000"/>
              <w:right w:val="single" w:sz="4" w:space="0" w:color="000000"/>
            </w:tcBorders>
            <w:vAlign w:val="center"/>
          </w:tcPr>
          <w:p w14:paraId="7D4A8A4D"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100.84%</w:t>
            </w:r>
          </w:p>
        </w:tc>
        <w:tc>
          <w:tcPr>
            <w:tcW w:w="748" w:type="dxa"/>
            <w:tcBorders>
              <w:top w:val="single" w:sz="4" w:space="0" w:color="000000"/>
              <w:left w:val="single" w:sz="4" w:space="0" w:color="000000"/>
              <w:bottom w:val="single" w:sz="4" w:space="0" w:color="000000"/>
              <w:right w:val="single" w:sz="4" w:space="0" w:color="000000"/>
            </w:tcBorders>
            <w:vAlign w:val="center"/>
          </w:tcPr>
          <w:p w14:paraId="2FA8B5EB"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3.97</w:t>
            </w:r>
          </w:p>
        </w:tc>
        <w:tc>
          <w:tcPr>
            <w:tcW w:w="1287" w:type="dxa"/>
            <w:tcBorders>
              <w:top w:val="single" w:sz="4" w:space="0" w:color="000000"/>
              <w:left w:val="single" w:sz="4" w:space="0" w:color="000000"/>
              <w:bottom w:val="single" w:sz="4" w:space="0" w:color="000000"/>
              <w:right w:val="single" w:sz="4" w:space="0" w:color="000000"/>
            </w:tcBorders>
            <w:vAlign w:val="center"/>
          </w:tcPr>
          <w:p w14:paraId="7657BB47" w14:textId="77777777" w:rsidR="00BC4B00" w:rsidRDefault="00BC4B00">
            <w:pPr>
              <w:jc w:val="center"/>
              <w:rPr>
                <w:rFonts w:ascii="仿宋_GB2312" w:eastAsia="仿宋_GB2312" w:hAnsi="仿宋_GB2312" w:cs="仿宋_GB2312" w:hint="eastAsia"/>
                <w:color w:val="000000"/>
                <w:sz w:val="18"/>
                <w:szCs w:val="18"/>
              </w:rPr>
            </w:pPr>
          </w:p>
        </w:tc>
      </w:tr>
      <w:tr w:rsidR="00BC4B00" w14:paraId="12D75469"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2B19E4BB"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1B68A89C" w14:textId="77777777" w:rsidR="00BC4B00" w:rsidRDefault="00BC4B00">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191937E0" w14:textId="77777777" w:rsidR="00BC4B00"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77813F9F" w14:textId="77777777" w:rsidR="00BC4B00" w:rsidRDefault="00000000">
            <w:pPr>
              <w:jc w:val="left"/>
              <w:rPr>
                <w:rFonts w:ascii="仿宋_GB2312" w:hAnsi="仿宋_GB2312" w:cs="仿宋_GB2312" w:hint="eastAsia"/>
                <w:color w:val="000000"/>
                <w:sz w:val="18"/>
                <w:szCs w:val="18"/>
              </w:rPr>
            </w:pPr>
            <w:r>
              <w:rPr>
                <w:rFonts w:ascii="Arial" w:hAnsi="Arial" w:cs="Arial"/>
                <w:sz w:val="19"/>
                <w:szCs w:val="19"/>
              </w:rPr>
              <w:t>7</w:t>
            </w:r>
            <w:r>
              <w:rPr>
                <w:rFonts w:ascii="Arial" w:hAnsi="Arial" w:cs="Arial"/>
                <w:sz w:val="19"/>
                <w:szCs w:val="19"/>
              </w:rPr>
              <w:t>岁以下儿童健康管理</w:t>
            </w:r>
            <w:r>
              <w:rPr>
                <w:rFonts w:ascii="Arial" w:hAnsi="Arial" w:cs="Arial" w:hint="eastAsia"/>
                <w:sz w:val="19"/>
                <w:szCs w:val="19"/>
              </w:rPr>
              <w:t>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3472C042"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&gt;=85%</w:t>
            </w:r>
          </w:p>
        </w:tc>
        <w:tc>
          <w:tcPr>
            <w:tcW w:w="1164" w:type="dxa"/>
            <w:tcBorders>
              <w:top w:val="single" w:sz="4" w:space="0" w:color="000000"/>
              <w:left w:val="single" w:sz="4" w:space="0" w:color="000000"/>
              <w:bottom w:val="single" w:sz="4" w:space="0" w:color="000000"/>
              <w:right w:val="single" w:sz="4" w:space="0" w:color="000000"/>
            </w:tcBorders>
            <w:vAlign w:val="center"/>
          </w:tcPr>
          <w:p w14:paraId="31466371"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7461BA1E"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87.1%</w:t>
            </w:r>
          </w:p>
        </w:tc>
        <w:tc>
          <w:tcPr>
            <w:tcW w:w="837" w:type="dxa"/>
            <w:tcBorders>
              <w:top w:val="single" w:sz="4" w:space="0" w:color="000000"/>
              <w:left w:val="single" w:sz="4" w:space="0" w:color="000000"/>
              <w:bottom w:val="single" w:sz="4" w:space="0" w:color="000000"/>
              <w:right w:val="single" w:sz="4" w:space="0" w:color="000000"/>
            </w:tcBorders>
            <w:vAlign w:val="center"/>
          </w:tcPr>
          <w:p w14:paraId="642E0975"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552DB162"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54FADB4F"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36BC5651"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87.1%</w:t>
            </w:r>
          </w:p>
        </w:tc>
        <w:tc>
          <w:tcPr>
            <w:tcW w:w="830" w:type="dxa"/>
            <w:tcBorders>
              <w:top w:val="single" w:sz="4" w:space="0" w:color="000000"/>
              <w:left w:val="single" w:sz="4" w:space="0" w:color="000000"/>
              <w:bottom w:val="single" w:sz="4" w:space="0" w:color="000000"/>
              <w:right w:val="single" w:sz="4" w:space="0" w:color="000000"/>
            </w:tcBorders>
            <w:vAlign w:val="center"/>
          </w:tcPr>
          <w:p w14:paraId="72483B7D"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102.47%</w:t>
            </w:r>
          </w:p>
        </w:tc>
        <w:tc>
          <w:tcPr>
            <w:tcW w:w="748" w:type="dxa"/>
            <w:tcBorders>
              <w:top w:val="single" w:sz="4" w:space="0" w:color="000000"/>
              <w:left w:val="single" w:sz="4" w:space="0" w:color="000000"/>
              <w:bottom w:val="single" w:sz="4" w:space="0" w:color="000000"/>
              <w:right w:val="single" w:sz="4" w:space="0" w:color="000000"/>
            </w:tcBorders>
            <w:vAlign w:val="center"/>
          </w:tcPr>
          <w:p w14:paraId="581F10FC"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1.95</w:t>
            </w:r>
          </w:p>
        </w:tc>
        <w:tc>
          <w:tcPr>
            <w:tcW w:w="1287" w:type="dxa"/>
            <w:tcBorders>
              <w:top w:val="single" w:sz="4" w:space="0" w:color="000000"/>
              <w:left w:val="single" w:sz="4" w:space="0" w:color="000000"/>
              <w:bottom w:val="single" w:sz="4" w:space="0" w:color="000000"/>
              <w:right w:val="single" w:sz="4" w:space="0" w:color="000000"/>
            </w:tcBorders>
            <w:vAlign w:val="center"/>
          </w:tcPr>
          <w:p w14:paraId="3ADB8703" w14:textId="77777777" w:rsidR="00BC4B00" w:rsidRDefault="00BC4B00">
            <w:pPr>
              <w:jc w:val="center"/>
              <w:rPr>
                <w:rFonts w:ascii="仿宋_GB2312" w:eastAsia="仿宋_GB2312" w:hAnsi="仿宋_GB2312" w:cs="仿宋_GB2312" w:hint="eastAsia"/>
                <w:color w:val="000000"/>
                <w:sz w:val="18"/>
                <w:szCs w:val="18"/>
              </w:rPr>
            </w:pPr>
          </w:p>
        </w:tc>
      </w:tr>
      <w:tr w:rsidR="00BC4B00" w14:paraId="68F75B13"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69CDFD35"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1E77DBE2" w14:textId="77777777" w:rsidR="00BC4B00" w:rsidRDefault="00BC4B00">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773B29B7" w14:textId="77777777" w:rsidR="00BC4B00"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3BC4FA9" w14:textId="77777777" w:rsidR="00BC4B00" w:rsidRDefault="00000000">
            <w:pPr>
              <w:jc w:val="left"/>
              <w:rPr>
                <w:rFonts w:ascii="仿宋_GB2312" w:hAnsi="仿宋_GB2312" w:cs="仿宋_GB2312" w:hint="eastAsia"/>
                <w:color w:val="000000"/>
                <w:sz w:val="18"/>
                <w:szCs w:val="18"/>
              </w:rPr>
            </w:pPr>
            <w:r>
              <w:rPr>
                <w:rFonts w:ascii="Arial" w:hAnsi="Arial" w:cs="Arial"/>
                <w:sz w:val="19"/>
                <w:szCs w:val="19"/>
              </w:rPr>
              <w:t>孕产妇系统管理</w:t>
            </w:r>
            <w:r>
              <w:rPr>
                <w:rFonts w:ascii="Arial" w:hAnsi="Arial" w:cs="Arial" w:hint="eastAsia"/>
                <w:sz w:val="19"/>
                <w:szCs w:val="19"/>
              </w:rPr>
              <w:t>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5A48DBBD"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&gt;=100%</w:t>
            </w:r>
          </w:p>
        </w:tc>
        <w:tc>
          <w:tcPr>
            <w:tcW w:w="1164" w:type="dxa"/>
            <w:tcBorders>
              <w:top w:val="single" w:sz="4" w:space="0" w:color="000000"/>
              <w:left w:val="single" w:sz="4" w:space="0" w:color="000000"/>
              <w:bottom w:val="single" w:sz="4" w:space="0" w:color="000000"/>
              <w:right w:val="single" w:sz="4" w:space="0" w:color="000000"/>
            </w:tcBorders>
            <w:vAlign w:val="center"/>
          </w:tcPr>
          <w:p w14:paraId="3822B73B"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26DC168C"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100%</w:t>
            </w:r>
          </w:p>
        </w:tc>
        <w:tc>
          <w:tcPr>
            <w:tcW w:w="837" w:type="dxa"/>
            <w:tcBorders>
              <w:top w:val="single" w:sz="4" w:space="0" w:color="000000"/>
              <w:left w:val="single" w:sz="4" w:space="0" w:color="000000"/>
              <w:bottom w:val="single" w:sz="4" w:space="0" w:color="000000"/>
              <w:right w:val="single" w:sz="4" w:space="0" w:color="000000"/>
            </w:tcBorders>
            <w:vAlign w:val="center"/>
          </w:tcPr>
          <w:p w14:paraId="6459B09B"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5FD9098A"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244FEE2B"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2970A4D7"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61708EF1" w14:textId="77777777" w:rsidR="00BC4B00" w:rsidRDefault="00000000">
            <w:pPr>
              <w:jc w:val="center"/>
              <w:rPr>
                <w:rFonts w:ascii="仿宋_GB2312" w:eastAsia="仿宋_GB2312" w:hAnsi="仿宋_GB2312" w:cs="仿宋_GB2312" w:hint="eastAsia"/>
                <w:color w:val="000000"/>
                <w:sz w:val="18"/>
                <w:szCs w:val="18"/>
              </w:rPr>
            </w:pPr>
            <w:bookmarkStart w:id="12" w:name="OLE_LINK4"/>
            <w:r>
              <w:rPr>
                <w:rFonts w:ascii="仿宋_GB2312" w:eastAsia="仿宋_GB2312" w:hAnsi="仿宋_GB2312" w:cs="仿宋_GB2312" w:hint="eastAsia"/>
                <w:color w:val="000000"/>
                <w:sz w:val="18"/>
                <w:szCs w:val="18"/>
              </w:rPr>
              <w:t>100%</w:t>
            </w:r>
            <w:bookmarkEnd w:id="12"/>
          </w:p>
        </w:tc>
        <w:tc>
          <w:tcPr>
            <w:tcW w:w="748" w:type="dxa"/>
            <w:tcBorders>
              <w:top w:val="single" w:sz="4" w:space="0" w:color="000000"/>
              <w:left w:val="single" w:sz="4" w:space="0" w:color="000000"/>
              <w:bottom w:val="single" w:sz="4" w:space="0" w:color="000000"/>
              <w:right w:val="single" w:sz="4" w:space="0" w:color="000000"/>
            </w:tcBorders>
            <w:vAlign w:val="center"/>
          </w:tcPr>
          <w:p w14:paraId="36288E4A"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w:t>
            </w:r>
          </w:p>
        </w:tc>
        <w:tc>
          <w:tcPr>
            <w:tcW w:w="1287" w:type="dxa"/>
            <w:tcBorders>
              <w:top w:val="single" w:sz="4" w:space="0" w:color="000000"/>
              <w:left w:val="single" w:sz="4" w:space="0" w:color="000000"/>
              <w:bottom w:val="single" w:sz="4" w:space="0" w:color="000000"/>
              <w:right w:val="single" w:sz="4" w:space="0" w:color="000000"/>
            </w:tcBorders>
            <w:vAlign w:val="center"/>
          </w:tcPr>
          <w:p w14:paraId="4CE78573" w14:textId="77777777" w:rsidR="00BC4B00" w:rsidRDefault="00BC4B00">
            <w:pPr>
              <w:jc w:val="center"/>
              <w:rPr>
                <w:rFonts w:ascii="仿宋_GB2312" w:eastAsia="仿宋_GB2312" w:hAnsi="仿宋_GB2312" w:cs="仿宋_GB2312" w:hint="eastAsia"/>
                <w:color w:val="000000"/>
                <w:sz w:val="18"/>
                <w:szCs w:val="18"/>
              </w:rPr>
            </w:pPr>
          </w:p>
        </w:tc>
      </w:tr>
      <w:tr w:rsidR="00BC4B00" w14:paraId="14838ED7"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746DE0FC"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365D11C4" w14:textId="77777777" w:rsidR="00BC4B00" w:rsidRDefault="00BC4B00">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2B7F6D89" w14:textId="77777777" w:rsidR="00BC4B00"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299F8BC" w14:textId="77777777" w:rsidR="00BC4B00" w:rsidRDefault="00000000">
            <w:pPr>
              <w:jc w:val="left"/>
              <w:rPr>
                <w:rFonts w:ascii="Arial" w:hAnsi="Arial" w:cs="Arial"/>
                <w:sz w:val="19"/>
                <w:szCs w:val="19"/>
              </w:rPr>
            </w:pPr>
            <w:r>
              <w:rPr>
                <w:rFonts w:ascii="Arial" w:hAnsi="Arial" w:cs="Arial"/>
                <w:sz w:val="19"/>
                <w:szCs w:val="19"/>
              </w:rPr>
              <w:t>2</w:t>
            </w:r>
            <w:r>
              <w:rPr>
                <w:rFonts w:ascii="Arial" w:hAnsi="Arial" w:cs="Arial"/>
                <w:sz w:val="19"/>
                <w:szCs w:val="19"/>
              </w:rPr>
              <w:t>型糖尿病患者管理</w:t>
            </w:r>
            <w:r>
              <w:rPr>
                <w:rFonts w:ascii="Arial" w:hAnsi="Arial" w:cs="Arial" w:hint="eastAsia"/>
                <w:sz w:val="19"/>
                <w:szCs w:val="19"/>
              </w:rPr>
              <w:t>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77E82793" w14:textId="77777777" w:rsidR="00BC4B0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20432618"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B192B94"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90.44%</w:t>
            </w:r>
          </w:p>
        </w:tc>
        <w:tc>
          <w:tcPr>
            <w:tcW w:w="837" w:type="dxa"/>
            <w:tcBorders>
              <w:top w:val="single" w:sz="4" w:space="0" w:color="000000"/>
              <w:left w:val="single" w:sz="4" w:space="0" w:color="000000"/>
              <w:bottom w:val="single" w:sz="4" w:space="0" w:color="000000"/>
              <w:right w:val="single" w:sz="4" w:space="0" w:color="000000"/>
            </w:tcBorders>
            <w:vAlign w:val="center"/>
          </w:tcPr>
          <w:p w14:paraId="1FA9A3D6"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49FEFEC4"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56807D9E"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1A5FFD21" w14:textId="77777777" w:rsidR="00BC4B0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=96.68%</w:t>
            </w:r>
          </w:p>
        </w:tc>
        <w:tc>
          <w:tcPr>
            <w:tcW w:w="830" w:type="dxa"/>
            <w:tcBorders>
              <w:top w:val="single" w:sz="4" w:space="0" w:color="000000"/>
              <w:left w:val="single" w:sz="4" w:space="0" w:color="000000"/>
              <w:bottom w:val="single" w:sz="4" w:space="0" w:color="000000"/>
              <w:right w:val="single" w:sz="4" w:space="0" w:color="000000"/>
            </w:tcBorders>
            <w:vAlign w:val="center"/>
          </w:tcPr>
          <w:p w14:paraId="6F7E8F96"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100.49%</w:t>
            </w:r>
          </w:p>
        </w:tc>
        <w:tc>
          <w:tcPr>
            <w:tcW w:w="748" w:type="dxa"/>
            <w:tcBorders>
              <w:top w:val="single" w:sz="4" w:space="0" w:color="000000"/>
              <w:left w:val="single" w:sz="4" w:space="0" w:color="000000"/>
              <w:bottom w:val="single" w:sz="4" w:space="0" w:color="000000"/>
              <w:right w:val="single" w:sz="4" w:space="0" w:color="000000"/>
            </w:tcBorders>
            <w:vAlign w:val="center"/>
          </w:tcPr>
          <w:p w14:paraId="65575AF6" w14:textId="77777777" w:rsidR="00BC4B0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1.99</w:t>
            </w:r>
          </w:p>
        </w:tc>
        <w:tc>
          <w:tcPr>
            <w:tcW w:w="1287" w:type="dxa"/>
            <w:tcBorders>
              <w:top w:val="single" w:sz="4" w:space="0" w:color="000000"/>
              <w:left w:val="single" w:sz="4" w:space="0" w:color="000000"/>
              <w:bottom w:val="single" w:sz="4" w:space="0" w:color="000000"/>
              <w:right w:val="single" w:sz="4" w:space="0" w:color="000000"/>
            </w:tcBorders>
            <w:vAlign w:val="center"/>
          </w:tcPr>
          <w:p w14:paraId="634977BE" w14:textId="77777777" w:rsidR="00BC4B00" w:rsidRDefault="00BC4B00">
            <w:pPr>
              <w:jc w:val="center"/>
              <w:rPr>
                <w:rFonts w:ascii="仿宋_GB2312" w:eastAsia="仿宋_GB2312" w:hAnsi="仿宋_GB2312" w:cs="仿宋_GB2312" w:hint="eastAsia"/>
                <w:color w:val="000000"/>
                <w:sz w:val="18"/>
                <w:szCs w:val="18"/>
              </w:rPr>
            </w:pPr>
          </w:p>
        </w:tc>
      </w:tr>
      <w:tr w:rsidR="00BC4B00" w14:paraId="6CD4900C"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160B8747"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535178F9" w14:textId="77777777" w:rsidR="00BC4B00" w:rsidRDefault="00BC4B00">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779ABB8D" w14:textId="77777777" w:rsidR="00BC4B00"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0619FAED" w14:textId="77777777" w:rsidR="00BC4B00" w:rsidRDefault="00000000">
            <w:pPr>
              <w:jc w:val="left"/>
              <w:rPr>
                <w:rFonts w:ascii="Arial" w:hAnsi="Arial" w:cs="Arial"/>
                <w:sz w:val="19"/>
                <w:szCs w:val="19"/>
              </w:rPr>
            </w:pPr>
            <w:r>
              <w:rPr>
                <w:rFonts w:ascii="Arial" w:hAnsi="Arial" w:cs="Arial"/>
                <w:sz w:val="19"/>
                <w:szCs w:val="19"/>
              </w:rPr>
              <w:t>老年人中医药健康管理</w:t>
            </w:r>
            <w:r>
              <w:rPr>
                <w:rFonts w:ascii="Arial" w:hAnsi="Arial" w:cs="Arial" w:hint="eastAsia"/>
                <w:sz w:val="19"/>
                <w:szCs w:val="19"/>
              </w:rPr>
              <w:t>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2DBBFC63" w14:textId="77777777" w:rsidR="00BC4B0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1FCE34D6"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4CDCB89"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90.14%</w:t>
            </w:r>
          </w:p>
        </w:tc>
        <w:tc>
          <w:tcPr>
            <w:tcW w:w="837" w:type="dxa"/>
            <w:tcBorders>
              <w:top w:val="single" w:sz="4" w:space="0" w:color="000000"/>
              <w:left w:val="single" w:sz="4" w:space="0" w:color="000000"/>
              <w:bottom w:val="single" w:sz="4" w:space="0" w:color="000000"/>
              <w:right w:val="single" w:sz="4" w:space="0" w:color="000000"/>
            </w:tcBorders>
            <w:vAlign w:val="center"/>
          </w:tcPr>
          <w:p w14:paraId="26061FC9"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53FE33C4"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5A14C68F" w14:textId="77777777" w:rsidR="00BC4B00"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6A124C6A" w14:textId="77777777" w:rsidR="00BC4B0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=90.14%</w:t>
            </w:r>
          </w:p>
        </w:tc>
        <w:tc>
          <w:tcPr>
            <w:tcW w:w="830" w:type="dxa"/>
            <w:tcBorders>
              <w:top w:val="single" w:sz="4" w:space="0" w:color="000000"/>
              <w:left w:val="single" w:sz="4" w:space="0" w:color="000000"/>
              <w:bottom w:val="single" w:sz="4" w:space="0" w:color="000000"/>
              <w:right w:val="single" w:sz="4" w:space="0" w:color="000000"/>
            </w:tcBorders>
            <w:vAlign w:val="center"/>
          </w:tcPr>
          <w:p w14:paraId="5B0A70FF"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100.16%</w:t>
            </w:r>
          </w:p>
        </w:tc>
        <w:tc>
          <w:tcPr>
            <w:tcW w:w="748" w:type="dxa"/>
            <w:tcBorders>
              <w:top w:val="single" w:sz="4" w:space="0" w:color="000000"/>
              <w:left w:val="single" w:sz="4" w:space="0" w:color="000000"/>
              <w:bottom w:val="single" w:sz="4" w:space="0" w:color="000000"/>
              <w:right w:val="single" w:sz="4" w:space="0" w:color="000000"/>
            </w:tcBorders>
            <w:vAlign w:val="center"/>
          </w:tcPr>
          <w:p w14:paraId="3A9DD575" w14:textId="77777777" w:rsidR="00BC4B0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1287" w:type="dxa"/>
            <w:tcBorders>
              <w:top w:val="single" w:sz="4" w:space="0" w:color="000000"/>
              <w:left w:val="single" w:sz="4" w:space="0" w:color="000000"/>
              <w:bottom w:val="single" w:sz="4" w:space="0" w:color="000000"/>
              <w:right w:val="single" w:sz="4" w:space="0" w:color="000000"/>
            </w:tcBorders>
            <w:vAlign w:val="center"/>
          </w:tcPr>
          <w:p w14:paraId="5412B5C8" w14:textId="77777777" w:rsidR="00BC4B00" w:rsidRDefault="00BC4B00">
            <w:pPr>
              <w:jc w:val="center"/>
              <w:rPr>
                <w:rFonts w:ascii="仿宋_GB2312" w:eastAsia="仿宋_GB2312" w:hAnsi="仿宋_GB2312" w:cs="仿宋_GB2312" w:hint="eastAsia"/>
                <w:color w:val="000000"/>
                <w:sz w:val="18"/>
                <w:szCs w:val="18"/>
              </w:rPr>
            </w:pPr>
          </w:p>
        </w:tc>
      </w:tr>
      <w:tr w:rsidR="00BC4B00" w14:paraId="12752F85"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31A706C2"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6FBB179E" w14:textId="77777777" w:rsidR="00BC4B00" w:rsidRDefault="00BC4B00">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nil"/>
              <w:right w:val="single" w:sz="4" w:space="0" w:color="000000"/>
            </w:tcBorders>
            <w:noWrap/>
            <w:vAlign w:val="center"/>
          </w:tcPr>
          <w:p w14:paraId="7785EBC0"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时效指标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67B21F8E" w14:textId="77777777" w:rsidR="00BC4B00"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资金到位及时率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37717FB3"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183CCC33"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6F726FA8"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99.5%</w:t>
            </w:r>
          </w:p>
        </w:tc>
        <w:tc>
          <w:tcPr>
            <w:tcW w:w="837" w:type="dxa"/>
            <w:tcBorders>
              <w:top w:val="single" w:sz="4" w:space="0" w:color="000000"/>
              <w:left w:val="single" w:sz="4" w:space="0" w:color="000000"/>
              <w:bottom w:val="single" w:sz="4" w:space="0" w:color="000000"/>
              <w:right w:val="single" w:sz="4" w:space="0" w:color="000000"/>
            </w:tcBorders>
            <w:vAlign w:val="center"/>
          </w:tcPr>
          <w:p w14:paraId="1432638A"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6C216100"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57931BDC"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1A09F43"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=99.5%</w:t>
            </w:r>
          </w:p>
        </w:tc>
        <w:tc>
          <w:tcPr>
            <w:tcW w:w="830" w:type="dxa"/>
            <w:tcBorders>
              <w:top w:val="single" w:sz="4" w:space="0" w:color="000000"/>
              <w:left w:val="single" w:sz="4" w:space="0" w:color="000000"/>
              <w:bottom w:val="single" w:sz="4" w:space="0" w:color="000000"/>
              <w:right w:val="single" w:sz="4" w:space="0" w:color="000000"/>
            </w:tcBorders>
            <w:vAlign w:val="center"/>
          </w:tcPr>
          <w:p w14:paraId="4A0AAD19"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169F772B"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w:t>
            </w:r>
          </w:p>
        </w:tc>
        <w:tc>
          <w:tcPr>
            <w:tcW w:w="1287" w:type="dxa"/>
            <w:tcBorders>
              <w:top w:val="single" w:sz="4" w:space="0" w:color="000000"/>
              <w:left w:val="single" w:sz="4" w:space="0" w:color="000000"/>
              <w:bottom w:val="single" w:sz="4" w:space="0" w:color="000000"/>
              <w:right w:val="single" w:sz="4" w:space="0" w:color="000000"/>
            </w:tcBorders>
            <w:vAlign w:val="center"/>
          </w:tcPr>
          <w:p w14:paraId="7EAB735A" w14:textId="77777777" w:rsidR="00BC4B00" w:rsidRDefault="00BC4B00">
            <w:pPr>
              <w:jc w:val="center"/>
              <w:rPr>
                <w:rFonts w:ascii="仿宋_GB2312" w:eastAsia="仿宋_GB2312" w:hAnsi="仿宋_GB2312" w:cs="仿宋_GB2312" w:hint="eastAsia"/>
                <w:b/>
                <w:bCs/>
                <w:color w:val="000000"/>
                <w:sz w:val="18"/>
                <w:szCs w:val="18"/>
              </w:rPr>
            </w:pPr>
          </w:p>
        </w:tc>
      </w:tr>
      <w:tr w:rsidR="00BC4B00" w14:paraId="36DD3783"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34ACC37B" w14:textId="77777777" w:rsidR="00BC4B00" w:rsidRDefault="00BC4B00">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62D40811"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成本指标</w:t>
            </w:r>
          </w:p>
        </w:tc>
        <w:tc>
          <w:tcPr>
            <w:tcW w:w="1312" w:type="dxa"/>
            <w:tcBorders>
              <w:top w:val="single" w:sz="4" w:space="0" w:color="000000"/>
              <w:left w:val="single" w:sz="4" w:space="0" w:color="000000"/>
              <w:bottom w:val="nil"/>
              <w:right w:val="single" w:sz="4" w:space="0" w:color="000000"/>
            </w:tcBorders>
            <w:noWrap/>
            <w:vAlign w:val="center"/>
          </w:tcPr>
          <w:p w14:paraId="7B4671D4" w14:textId="77777777" w:rsidR="00BC4B00" w:rsidRDefault="00000000">
            <w:pPr>
              <w:widowControl/>
              <w:jc w:val="center"/>
              <w:textAlignment w:val="center"/>
              <w:rPr>
                <w:rFonts w:ascii="仿宋_GB2312" w:eastAsia="仿宋_GB2312" w:hAnsi="仿宋_GB2312" w:cs="仿宋_GB2312" w:hint="eastAsia"/>
                <w:color w:val="000000"/>
                <w:kern w:val="0"/>
                <w:sz w:val="18"/>
                <w:szCs w:val="18"/>
                <w:highlight w:val="red"/>
                <w:lang w:bidi="ar"/>
              </w:rPr>
            </w:pPr>
            <w:r>
              <w:rPr>
                <w:rFonts w:ascii="仿宋_GB2312" w:eastAsia="仿宋_GB2312" w:hAnsi="仿宋_GB2312" w:cs="仿宋_GB2312" w:hint="eastAsia"/>
                <w:color w:val="000000"/>
                <w:kern w:val="0"/>
                <w:sz w:val="18"/>
                <w:szCs w:val="18"/>
                <w:lang w:bidi="ar"/>
              </w:rPr>
              <w:t>经济成本指标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889C34E" w14:textId="77777777" w:rsidR="00BC4B00"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项目预算控制率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381679C1"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&lt;=100%</w:t>
            </w:r>
          </w:p>
        </w:tc>
        <w:tc>
          <w:tcPr>
            <w:tcW w:w="1164" w:type="dxa"/>
            <w:tcBorders>
              <w:top w:val="single" w:sz="4" w:space="0" w:color="000000"/>
              <w:left w:val="single" w:sz="4" w:space="0" w:color="000000"/>
              <w:bottom w:val="nil"/>
              <w:right w:val="single" w:sz="4" w:space="0" w:color="000000"/>
            </w:tcBorders>
            <w:vAlign w:val="center"/>
          </w:tcPr>
          <w:p w14:paraId="5149A29A"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10EFBE59"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100%</w:t>
            </w:r>
          </w:p>
        </w:tc>
        <w:tc>
          <w:tcPr>
            <w:tcW w:w="837" w:type="dxa"/>
            <w:tcBorders>
              <w:top w:val="single" w:sz="4" w:space="0" w:color="000000"/>
              <w:left w:val="single" w:sz="4" w:space="0" w:color="000000"/>
              <w:bottom w:val="single" w:sz="4" w:space="0" w:color="000000"/>
              <w:right w:val="single" w:sz="4" w:space="0" w:color="000000"/>
            </w:tcBorders>
            <w:vAlign w:val="center"/>
          </w:tcPr>
          <w:p w14:paraId="58660BFC"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20</w:t>
            </w:r>
          </w:p>
        </w:tc>
        <w:tc>
          <w:tcPr>
            <w:tcW w:w="882" w:type="dxa"/>
            <w:tcBorders>
              <w:top w:val="single" w:sz="4" w:space="0" w:color="000000"/>
              <w:left w:val="single" w:sz="4" w:space="0" w:color="000000"/>
              <w:bottom w:val="nil"/>
              <w:right w:val="single" w:sz="4" w:space="0" w:color="000000"/>
            </w:tcBorders>
            <w:vAlign w:val="center"/>
          </w:tcPr>
          <w:p w14:paraId="5DE6B077"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760CB0F9"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5FEE484D"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535897F3"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08CA274A"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4E51E579" w14:textId="77777777" w:rsidR="00BC4B00" w:rsidRDefault="00BC4B00">
            <w:pPr>
              <w:jc w:val="center"/>
              <w:rPr>
                <w:rFonts w:ascii="仿宋_GB2312" w:eastAsia="仿宋_GB2312" w:hAnsi="仿宋_GB2312" w:cs="仿宋_GB2312" w:hint="eastAsia"/>
                <w:color w:val="000000"/>
                <w:sz w:val="18"/>
                <w:szCs w:val="18"/>
              </w:rPr>
            </w:pPr>
          </w:p>
        </w:tc>
      </w:tr>
      <w:tr w:rsidR="00BC4B00" w14:paraId="753ACDD4"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5FA76D49"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vAlign w:val="center"/>
          </w:tcPr>
          <w:p w14:paraId="35187B69"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07434895"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经济效益指标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B444303" w14:textId="77777777" w:rsidR="00BC4B00" w:rsidRDefault="00BC4B00">
            <w:pPr>
              <w:jc w:val="center"/>
              <w:rPr>
                <w:rFonts w:ascii="仿宋_GB2312" w:eastAsia="仿宋_GB2312" w:hAnsi="仿宋_GB2312" w:cs="仿宋_GB2312" w:hint="eastAsia"/>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44CB9D7C" w14:textId="77777777" w:rsidR="00BC4B00" w:rsidRDefault="00BC4B00">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52657E41" w14:textId="77777777" w:rsidR="00BC4B00" w:rsidRDefault="00BC4B00">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1AA96626" w14:textId="77777777" w:rsidR="00BC4B00" w:rsidRDefault="00BC4B00">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6FC06DCF" w14:textId="77777777" w:rsidR="00BC4B00" w:rsidRDefault="00BC4B00">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44418C45" w14:textId="77777777" w:rsidR="00BC4B00" w:rsidRDefault="00BC4B00">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21AF0677" w14:textId="77777777" w:rsidR="00BC4B00" w:rsidRDefault="00BC4B00">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5297BD13" w14:textId="77777777" w:rsidR="00BC4B00" w:rsidRDefault="00BC4B00">
            <w:pPr>
              <w:jc w:val="cente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223D646F" w14:textId="77777777" w:rsidR="00BC4B00" w:rsidRDefault="00BC4B00">
            <w:pPr>
              <w:jc w:val="cente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2842CAB2" w14:textId="77777777" w:rsidR="00BC4B00" w:rsidRDefault="00BC4B00">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2566D65F" w14:textId="77777777" w:rsidR="00BC4B00" w:rsidRDefault="00BC4B00">
            <w:pPr>
              <w:jc w:val="center"/>
              <w:rPr>
                <w:rFonts w:ascii="仿宋_GB2312" w:eastAsia="仿宋_GB2312" w:hAnsi="仿宋_GB2312" w:cs="仿宋_GB2312" w:hint="eastAsia"/>
                <w:color w:val="000000"/>
                <w:sz w:val="18"/>
                <w:szCs w:val="18"/>
              </w:rPr>
            </w:pPr>
          </w:p>
        </w:tc>
      </w:tr>
      <w:tr w:rsidR="00BC4B00" w14:paraId="158863EF"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6BF73D9E"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0703BD21" w14:textId="77777777" w:rsidR="00BC4B00" w:rsidRDefault="00BC4B00">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357B4FAA"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社会效益指标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6ABFAD5" w14:textId="77777777" w:rsidR="00BC4B00" w:rsidRDefault="00000000">
            <w:pPr>
              <w:jc w:val="center"/>
              <w:rPr>
                <w:rFonts w:ascii="仿宋_GB2312" w:eastAsia="仿宋_GB2312" w:hAnsi="仿宋_GB2312" w:cs="仿宋_GB2312" w:hint="eastAsia"/>
                <w:color w:val="000000"/>
                <w:sz w:val="18"/>
                <w:szCs w:val="18"/>
              </w:rPr>
            </w:pPr>
            <w:r>
              <w:rPr>
                <w:rFonts w:ascii="Arial" w:hAnsi="Arial" w:cs="Arial"/>
                <w:color w:val="2B2B2B"/>
                <w:sz w:val="19"/>
                <w:szCs w:val="19"/>
              </w:rPr>
              <w:t>缩小城乡居民公共卫生差距</w:t>
            </w:r>
          </w:p>
        </w:tc>
        <w:tc>
          <w:tcPr>
            <w:tcW w:w="1140" w:type="dxa"/>
            <w:tcBorders>
              <w:top w:val="single" w:sz="4" w:space="0" w:color="000000"/>
              <w:left w:val="single" w:sz="4" w:space="0" w:color="000000"/>
              <w:bottom w:val="single" w:sz="4" w:space="0" w:color="000000"/>
              <w:right w:val="single" w:sz="4" w:space="0" w:color="000000"/>
            </w:tcBorders>
            <w:vAlign w:val="center"/>
          </w:tcPr>
          <w:p w14:paraId="1EC2A18F"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不断缩小</w:t>
            </w:r>
          </w:p>
        </w:tc>
        <w:tc>
          <w:tcPr>
            <w:tcW w:w="1164" w:type="dxa"/>
            <w:tcBorders>
              <w:top w:val="single" w:sz="4" w:space="0" w:color="000000"/>
              <w:left w:val="single" w:sz="4" w:space="0" w:color="000000"/>
              <w:bottom w:val="single" w:sz="4" w:space="0" w:color="000000"/>
              <w:right w:val="single" w:sz="4" w:space="0" w:color="000000"/>
            </w:tcBorders>
            <w:vAlign w:val="center"/>
          </w:tcPr>
          <w:p w14:paraId="2BBCBF2C"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02FEB4C2"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不断缩小</w:t>
            </w:r>
          </w:p>
        </w:tc>
        <w:tc>
          <w:tcPr>
            <w:tcW w:w="837" w:type="dxa"/>
            <w:tcBorders>
              <w:top w:val="single" w:sz="4" w:space="0" w:color="000000"/>
              <w:left w:val="single" w:sz="4" w:space="0" w:color="000000"/>
              <w:bottom w:val="single" w:sz="4" w:space="0" w:color="000000"/>
              <w:right w:val="single" w:sz="4" w:space="0" w:color="000000"/>
            </w:tcBorders>
            <w:vAlign w:val="center"/>
          </w:tcPr>
          <w:p w14:paraId="00692BAE"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20</w:t>
            </w:r>
          </w:p>
        </w:tc>
        <w:tc>
          <w:tcPr>
            <w:tcW w:w="882" w:type="dxa"/>
            <w:tcBorders>
              <w:top w:val="single" w:sz="4" w:space="0" w:color="000000"/>
              <w:left w:val="single" w:sz="4" w:space="0" w:color="000000"/>
              <w:bottom w:val="single" w:sz="4" w:space="0" w:color="000000"/>
              <w:right w:val="single" w:sz="4" w:space="0" w:color="000000"/>
            </w:tcBorders>
            <w:vAlign w:val="center"/>
          </w:tcPr>
          <w:p w14:paraId="5DBD6457"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按评判等级赋分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45BF3BEF"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546B23B4"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不断缩小</w:t>
            </w:r>
          </w:p>
        </w:tc>
        <w:tc>
          <w:tcPr>
            <w:tcW w:w="830" w:type="dxa"/>
            <w:tcBorders>
              <w:top w:val="single" w:sz="4" w:space="0" w:color="000000"/>
              <w:left w:val="single" w:sz="4" w:space="0" w:color="000000"/>
              <w:bottom w:val="single" w:sz="4" w:space="0" w:color="000000"/>
              <w:right w:val="single" w:sz="4" w:space="0" w:color="000000"/>
            </w:tcBorders>
            <w:vAlign w:val="center"/>
          </w:tcPr>
          <w:p w14:paraId="2D458F1A"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608FA2B3"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01618718" w14:textId="77777777" w:rsidR="00BC4B00" w:rsidRDefault="00BC4B00">
            <w:pPr>
              <w:jc w:val="center"/>
              <w:rPr>
                <w:rFonts w:ascii="仿宋_GB2312" w:eastAsia="仿宋_GB2312" w:hAnsi="仿宋_GB2312" w:cs="仿宋_GB2312" w:hint="eastAsia"/>
                <w:color w:val="000000"/>
                <w:sz w:val="18"/>
                <w:szCs w:val="18"/>
              </w:rPr>
            </w:pPr>
          </w:p>
        </w:tc>
      </w:tr>
      <w:tr w:rsidR="00BC4B00" w14:paraId="3C7DD7F2"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2C6E94DA" w14:textId="77777777" w:rsidR="00BC4B00" w:rsidRDefault="00BC4B00">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29514A0C" w14:textId="77777777" w:rsidR="00BC4B00" w:rsidRDefault="00BC4B00">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2E927E32"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生态效益指标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5001F77" w14:textId="77777777" w:rsidR="00BC4B00" w:rsidRDefault="00BC4B00">
            <w:pPr>
              <w:jc w:val="center"/>
              <w:rPr>
                <w:rFonts w:ascii="仿宋_GB2312" w:eastAsia="仿宋_GB2312" w:hAnsi="仿宋_GB2312" w:cs="仿宋_GB2312" w:hint="eastAsia"/>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30C3EB84" w14:textId="77777777" w:rsidR="00BC4B00" w:rsidRDefault="00BC4B00">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672EE97D" w14:textId="77777777" w:rsidR="00BC4B00" w:rsidRDefault="00BC4B00">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0DC045A4" w14:textId="77777777" w:rsidR="00BC4B00" w:rsidRDefault="00BC4B00">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243C6744" w14:textId="77777777" w:rsidR="00BC4B00" w:rsidRDefault="00BC4B00">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3C526881" w14:textId="77777777" w:rsidR="00BC4B00" w:rsidRDefault="00BC4B00">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407FFDAC" w14:textId="77777777" w:rsidR="00BC4B00" w:rsidRDefault="00BC4B00">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09337D0A" w14:textId="77777777" w:rsidR="00BC4B00" w:rsidRDefault="00BC4B00">
            <w:pPr>
              <w:jc w:val="cente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17509C09" w14:textId="77777777" w:rsidR="00BC4B00" w:rsidRDefault="00BC4B00">
            <w:pPr>
              <w:jc w:val="cente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0A7ECFFA" w14:textId="77777777" w:rsidR="00BC4B00" w:rsidRDefault="00BC4B00">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3DFD60F8" w14:textId="77777777" w:rsidR="00BC4B00" w:rsidRDefault="00BC4B00">
            <w:pPr>
              <w:jc w:val="center"/>
              <w:rPr>
                <w:rFonts w:ascii="仿宋_GB2312" w:eastAsia="仿宋_GB2312" w:hAnsi="仿宋_GB2312" w:cs="仿宋_GB2312" w:hint="eastAsia"/>
                <w:color w:val="000000"/>
                <w:sz w:val="18"/>
                <w:szCs w:val="18"/>
              </w:rPr>
            </w:pPr>
          </w:p>
        </w:tc>
      </w:tr>
      <w:tr w:rsidR="00BC4B00" w14:paraId="24E2A400"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42D22E30" w14:textId="77777777" w:rsidR="00BC4B00" w:rsidRDefault="00BC4B00">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1442C806"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满意度指标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610046D3"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满意度指标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62A9F2C7" w14:textId="77777777" w:rsidR="00BC4B00"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服务对象满意度</w:t>
            </w:r>
          </w:p>
        </w:tc>
        <w:tc>
          <w:tcPr>
            <w:tcW w:w="1140" w:type="dxa"/>
            <w:tcBorders>
              <w:top w:val="single" w:sz="4" w:space="0" w:color="000000"/>
              <w:left w:val="single" w:sz="4" w:space="0" w:color="000000"/>
              <w:bottom w:val="single" w:sz="4" w:space="0" w:color="000000"/>
              <w:right w:val="single" w:sz="4" w:space="0" w:color="000000"/>
            </w:tcBorders>
            <w:vAlign w:val="center"/>
          </w:tcPr>
          <w:p w14:paraId="2CD3AC3D"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4F8361DF"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7E4E8D50"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90%</w:t>
            </w:r>
          </w:p>
        </w:tc>
        <w:tc>
          <w:tcPr>
            <w:tcW w:w="837" w:type="dxa"/>
            <w:tcBorders>
              <w:top w:val="single" w:sz="4" w:space="0" w:color="000000"/>
              <w:left w:val="single" w:sz="4" w:space="0" w:color="000000"/>
              <w:bottom w:val="single" w:sz="4" w:space="0" w:color="000000"/>
              <w:right w:val="single" w:sz="4" w:space="0" w:color="000000"/>
            </w:tcBorders>
            <w:vAlign w:val="center"/>
          </w:tcPr>
          <w:p w14:paraId="26902615"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0311BC63"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满意度赋分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5A74E3C0" w14:textId="77777777" w:rsidR="00BC4B00"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51522906"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57FCA7B7"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12BAFDD6"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2AA8B2DD" w14:textId="77777777" w:rsidR="00BC4B00" w:rsidRDefault="00BC4B00">
            <w:pPr>
              <w:jc w:val="center"/>
              <w:rPr>
                <w:rFonts w:ascii="仿宋_GB2312" w:eastAsia="仿宋_GB2312" w:hAnsi="仿宋_GB2312" w:cs="仿宋_GB2312" w:hint="eastAsia"/>
                <w:color w:val="000000"/>
                <w:sz w:val="18"/>
                <w:szCs w:val="18"/>
              </w:rPr>
            </w:pPr>
          </w:p>
        </w:tc>
      </w:tr>
      <w:tr w:rsidR="00BC4B00" w14:paraId="7AD5D914" w14:textId="77777777">
        <w:trPr>
          <w:trHeight w:val="288"/>
        </w:trPr>
        <w:tc>
          <w:tcPr>
            <w:tcW w:w="4553" w:type="dxa"/>
            <w:gridSpan w:val="4"/>
            <w:tcBorders>
              <w:top w:val="single" w:sz="4" w:space="0" w:color="000000"/>
              <w:left w:val="single" w:sz="4" w:space="0" w:color="000000"/>
              <w:bottom w:val="single" w:sz="4" w:space="0" w:color="000000"/>
              <w:right w:val="nil"/>
            </w:tcBorders>
            <w:vAlign w:val="center"/>
          </w:tcPr>
          <w:p w14:paraId="25BA5411" w14:textId="77777777" w:rsidR="00BC4B0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总分</w:t>
            </w:r>
          </w:p>
        </w:tc>
        <w:tc>
          <w:tcPr>
            <w:tcW w:w="1140" w:type="dxa"/>
            <w:tcBorders>
              <w:top w:val="single" w:sz="4" w:space="0" w:color="000000"/>
              <w:left w:val="single" w:sz="4" w:space="0" w:color="000000"/>
              <w:bottom w:val="single" w:sz="4" w:space="0" w:color="000000"/>
              <w:right w:val="single" w:sz="4" w:space="0" w:color="000000"/>
            </w:tcBorders>
            <w:vAlign w:val="center"/>
          </w:tcPr>
          <w:p w14:paraId="7837CF43" w14:textId="77777777" w:rsidR="00BC4B00" w:rsidRDefault="00BC4B00">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nil"/>
              <w:bottom w:val="single" w:sz="4" w:space="0" w:color="000000"/>
              <w:right w:val="single" w:sz="4" w:space="0" w:color="000000"/>
            </w:tcBorders>
            <w:vAlign w:val="center"/>
          </w:tcPr>
          <w:p w14:paraId="10173B4C" w14:textId="77777777" w:rsidR="00BC4B00" w:rsidRDefault="00BC4B00">
            <w:pPr>
              <w:rPr>
                <w:rFonts w:ascii="仿宋_GB2312" w:eastAsia="仿宋_GB2312" w:hAnsi="仿宋_GB2312" w:cs="仿宋_GB2312" w:hint="eastAsia"/>
                <w:b/>
                <w:bCs/>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664A931F" w14:textId="77777777" w:rsidR="00BC4B00" w:rsidRDefault="00BC4B00">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55FAF529"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w:t>
            </w:r>
          </w:p>
        </w:tc>
        <w:tc>
          <w:tcPr>
            <w:tcW w:w="882" w:type="dxa"/>
            <w:tcBorders>
              <w:top w:val="single" w:sz="4" w:space="0" w:color="000000"/>
              <w:left w:val="single" w:sz="4" w:space="0" w:color="000000"/>
              <w:bottom w:val="single" w:sz="4" w:space="0" w:color="000000"/>
              <w:right w:val="single" w:sz="4" w:space="0" w:color="000000"/>
            </w:tcBorders>
            <w:vAlign w:val="center"/>
          </w:tcPr>
          <w:p w14:paraId="179C0B20" w14:textId="77777777" w:rsidR="00BC4B00" w:rsidRDefault="00BC4B00">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58638D4F" w14:textId="77777777" w:rsidR="00BC4B00" w:rsidRDefault="00BC4B00">
            <w:pP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7E3102DC" w14:textId="77777777" w:rsidR="00BC4B00" w:rsidRDefault="00BC4B00">
            <w:pP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3947B918" w14:textId="77777777" w:rsidR="00BC4B00" w:rsidRDefault="00BC4B00">
            <w:pP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0F949B46" w14:textId="77777777" w:rsidR="00BC4B0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86.07</w:t>
            </w:r>
          </w:p>
        </w:tc>
        <w:tc>
          <w:tcPr>
            <w:tcW w:w="1287" w:type="dxa"/>
            <w:tcBorders>
              <w:top w:val="single" w:sz="4" w:space="0" w:color="000000"/>
              <w:left w:val="single" w:sz="4" w:space="0" w:color="000000"/>
              <w:bottom w:val="single" w:sz="4" w:space="0" w:color="000000"/>
              <w:right w:val="single" w:sz="4" w:space="0" w:color="000000"/>
            </w:tcBorders>
            <w:vAlign w:val="center"/>
          </w:tcPr>
          <w:p w14:paraId="53157FD4" w14:textId="77777777" w:rsidR="00BC4B00" w:rsidRDefault="00BC4B00">
            <w:pPr>
              <w:rPr>
                <w:rFonts w:ascii="仿宋_GB2312" w:eastAsia="仿宋_GB2312" w:hAnsi="仿宋_GB2312" w:cs="仿宋_GB2312" w:hint="eastAsia"/>
                <w:color w:val="000000"/>
                <w:sz w:val="18"/>
                <w:szCs w:val="18"/>
              </w:rPr>
            </w:pPr>
          </w:p>
        </w:tc>
      </w:tr>
    </w:tbl>
    <w:p w14:paraId="78F5D823" w14:textId="77777777" w:rsidR="00BC4B00" w:rsidRDefault="00000000">
      <w:pPr>
        <w:spacing w:line="240" w:lineRule="atLeast"/>
        <w:jc w:val="center"/>
        <w:rPr>
          <w:rFonts w:eastAsia="仿宋_GB2312"/>
          <w:b/>
          <w:bCs/>
          <w:color w:val="000000"/>
          <w:kern w:val="0"/>
          <w:sz w:val="22"/>
          <w:szCs w:val="22"/>
          <w:lang w:bidi="ar"/>
        </w:rPr>
      </w:pPr>
      <w:r>
        <w:rPr>
          <w:rFonts w:eastAsia="仿宋_GB2312"/>
          <w:b/>
          <w:bCs/>
          <w:color w:val="000000"/>
          <w:kern w:val="0"/>
          <w:sz w:val="22"/>
          <w:szCs w:val="22"/>
          <w:lang w:bidi="ar"/>
        </w:rPr>
        <w:t>（</w:t>
      </w:r>
      <w:r>
        <w:rPr>
          <w:rFonts w:eastAsia="仿宋_GB2312"/>
          <w:b/>
          <w:bCs/>
          <w:color w:val="000000"/>
          <w:kern w:val="0"/>
          <w:sz w:val="22"/>
          <w:szCs w:val="22"/>
          <w:lang w:bidi="ar"/>
        </w:rPr>
        <w:t xml:space="preserve"> 2024</w:t>
      </w:r>
      <w:r>
        <w:rPr>
          <w:rFonts w:eastAsia="仿宋_GB2312"/>
          <w:b/>
          <w:bCs/>
          <w:color w:val="000000"/>
          <w:kern w:val="0"/>
          <w:sz w:val="22"/>
          <w:szCs w:val="22"/>
          <w:lang w:bidi="ar"/>
        </w:rPr>
        <w:t>年度）</w:t>
      </w:r>
    </w:p>
    <w:p w14:paraId="0A71AAEF" w14:textId="77777777" w:rsidR="00BC4B00" w:rsidRDefault="00BC4B00">
      <w:pPr>
        <w:spacing w:line="240" w:lineRule="atLeast"/>
        <w:jc w:val="center"/>
        <w:rPr>
          <w:rFonts w:eastAsia="仿宋_GB2312"/>
          <w:b/>
          <w:bCs/>
          <w:color w:val="000000"/>
          <w:kern w:val="0"/>
          <w:sz w:val="22"/>
          <w:szCs w:val="22"/>
          <w:lang w:bidi="ar"/>
        </w:rPr>
      </w:pPr>
    </w:p>
    <w:p w14:paraId="45B73BCF" w14:textId="77777777" w:rsidR="00BC4B00" w:rsidRDefault="00BC4B00"/>
    <w:sectPr w:rsidR="00BC4B00">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8D77A" w14:textId="77777777" w:rsidR="0021483B" w:rsidRDefault="0021483B">
      <w:pPr>
        <w:spacing w:after="0" w:line="240" w:lineRule="auto"/>
      </w:pPr>
      <w:r>
        <w:separator/>
      </w:r>
    </w:p>
  </w:endnote>
  <w:endnote w:type="continuationSeparator" w:id="0">
    <w:p w14:paraId="46A625D5" w14:textId="77777777" w:rsidR="0021483B" w:rsidRDefault="00214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72FD19DA" w14:textId="77777777" w:rsidR="00BC4B00" w:rsidRDefault="00000000">
        <w:pPr>
          <w:pStyle w:val="ac"/>
          <w:jc w:val="center"/>
        </w:pPr>
        <w:r>
          <w:fldChar w:fldCharType="begin"/>
        </w:r>
        <w:r>
          <w:instrText>PAGE   \* MERGEFORMAT</w:instrText>
        </w:r>
        <w:r>
          <w:fldChar w:fldCharType="separate"/>
        </w:r>
        <w:r>
          <w:rPr>
            <w:lang w:val="zh-CN"/>
          </w:rPr>
          <w:t>13</w:t>
        </w:r>
        <w:r>
          <w:fldChar w:fldCharType="end"/>
        </w:r>
      </w:p>
    </w:sdtContent>
  </w:sdt>
  <w:p w14:paraId="72D5C6B0" w14:textId="77777777" w:rsidR="00BC4B00" w:rsidRDefault="00BC4B0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3A967" w14:textId="77777777" w:rsidR="0021483B" w:rsidRDefault="0021483B">
      <w:pPr>
        <w:spacing w:after="0" w:line="240" w:lineRule="auto"/>
      </w:pPr>
      <w:r>
        <w:separator/>
      </w:r>
    </w:p>
  </w:footnote>
  <w:footnote w:type="continuationSeparator" w:id="0">
    <w:p w14:paraId="11431A44" w14:textId="77777777" w:rsidR="0021483B" w:rsidRDefault="002148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CD2B0F"/>
    <w:multiLevelType w:val="singleLevel"/>
    <w:tmpl w:val="F4CD2B0F"/>
    <w:lvl w:ilvl="0">
      <w:start w:val="1"/>
      <w:numFmt w:val="decimal"/>
      <w:suff w:val="nothing"/>
      <w:lvlText w:val="（%1）"/>
      <w:lvlJc w:val="left"/>
    </w:lvl>
  </w:abstractNum>
  <w:abstractNum w:abstractNumId="1"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2"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3"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993417632">
    <w:abstractNumId w:val="0"/>
  </w:num>
  <w:num w:numId="2" w16cid:durableId="1349061352">
    <w:abstractNumId w:val="2"/>
  </w:num>
  <w:num w:numId="3" w16cid:durableId="802770756">
    <w:abstractNumId w:val="3"/>
  </w:num>
  <w:num w:numId="4" w16cid:durableId="914362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21483B"/>
    <w:rsid w:val="006F7242"/>
    <w:rsid w:val="007B168A"/>
    <w:rsid w:val="007B325F"/>
    <w:rsid w:val="00832E5B"/>
    <w:rsid w:val="008B2CFE"/>
    <w:rsid w:val="00BC4B00"/>
    <w:rsid w:val="00F26FF6"/>
    <w:rsid w:val="01610122"/>
    <w:rsid w:val="02510197"/>
    <w:rsid w:val="03EC461B"/>
    <w:rsid w:val="04AA2FD3"/>
    <w:rsid w:val="053A04A8"/>
    <w:rsid w:val="071A5591"/>
    <w:rsid w:val="07397B77"/>
    <w:rsid w:val="07C472CA"/>
    <w:rsid w:val="090E2A9F"/>
    <w:rsid w:val="09944874"/>
    <w:rsid w:val="0AD007F3"/>
    <w:rsid w:val="0D082A6E"/>
    <w:rsid w:val="0E3C619F"/>
    <w:rsid w:val="0F6273CA"/>
    <w:rsid w:val="0F657930"/>
    <w:rsid w:val="100F38EC"/>
    <w:rsid w:val="11170296"/>
    <w:rsid w:val="11A54C76"/>
    <w:rsid w:val="12C66037"/>
    <w:rsid w:val="12CD1ABC"/>
    <w:rsid w:val="13471461"/>
    <w:rsid w:val="13B90F01"/>
    <w:rsid w:val="14905460"/>
    <w:rsid w:val="155E4C4D"/>
    <w:rsid w:val="17A419A3"/>
    <w:rsid w:val="181066D2"/>
    <w:rsid w:val="1C3233CD"/>
    <w:rsid w:val="1C671E73"/>
    <w:rsid w:val="1D322C47"/>
    <w:rsid w:val="1D7C41A6"/>
    <w:rsid w:val="1EEF19CB"/>
    <w:rsid w:val="1FE4061E"/>
    <w:rsid w:val="22290DFD"/>
    <w:rsid w:val="230A7966"/>
    <w:rsid w:val="23616034"/>
    <w:rsid w:val="23696C97"/>
    <w:rsid w:val="24480FA2"/>
    <w:rsid w:val="25227A45"/>
    <w:rsid w:val="25B34DA5"/>
    <w:rsid w:val="26AC3A6A"/>
    <w:rsid w:val="27373B7B"/>
    <w:rsid w:val="2910023C"/>
    <w:rsid w:val="2AAB533A"/>
    <w:rsid w:val="2B232D85"/>
    <w:rsid w:val="2B9D7E25"/>
    <w:rsid w:val="2BD059EE"/>
    <w:rsid w:val="2C7C7A3B"/>
    <w:rsid w:val="2CF20346"/>
    <w:rsid w:val="2F364819"/>
    <w:rsid w:val="2FD63906"/>
    <w:rsid w:val="30D93A31"/>
    <w:rsid w:val="36405023"/>
    <w:rsid w:val="36A51884"/>
    <w:rsid w:val="37215DAE"/>
    <w:rsid w:val="38CA40DD"/>
    <w:rsid w:val="395F2B56"/>
    <w:rsid w:val="3A182018"/>
    <w:rsid w:val="3B4467BF"/>
    <w:rsid w:val="3B482032"/>
    <w:rsid w:val="3BBA0580"/>
    <w:rsid w:val="3BECE841"/>
    <w:rsid w:val="3CDE204C"/>
    <w:rsid w:val="3D363C36"/>
    <w:rsid w:val="3E9C3F6D"/>
    <w:rsid w:val="3F4B26D2"/>
    <w:rsid w:val="3FF7797D"/>
    <w:rsid w:val="42F16CBA"/>
    <w:rsid w:val="440760AE"/>
    <w:rsid w:val="46690BD8"/>
    <w:rsid w:val="48963F29"/>
    <w:rsid w:val="49212302"/>
    <w:rsid w:val="49F70BF1"/>
    <w:rsid w:val="4A48546A"/>
    <w:rsid w:val="4B4340EE"/>
    <w:rsid w:val="4B752FFB"/>
    <w:rsid w:val="4D165A9B"/>
    <w:rsid w:val="4D4304A6"/>
    <w:rsid w:val="503D507A"/>
    <w:rsid w:val="5070616E"/>
    <w:rsid w:val="516848DD"/>
    <w:rsid w:val="5193240D"/>
    <w:rsid w:val="51D073A7"/>
    <w:rsid w:val="51FA74D0"/>
    <w:rsid w:val="52AA4A52"/>
    <w:rsid w:val="539D3AD1"/>
    <w:rsid w:val="59943D66"/>
    <w:rsid w:val="59E051FD"/>
    <w:rsid w:val="59E6355E"/>
    <w:rsid w:val="5A0F1150"/>
    <w:rsid w:val="5A2C1B50"/>
    <w:rsid w:val="5B821531"/>
    <w:rsid w:val="5BFF6039"/>
    <w:rsid w:val="5D76A616"/>
    <w:rsid w:val="5D7F20B9"/>
    <w:rsid w:val="5DAC7D0E"/>
    <w:rsid w:val="5DCB2B31"/>
    <w:rsid w:val="5F98B5AF"/>
    <w:rsid w:val="5FFE8511"/>
    <w:rsid w:val="5FFEACE2"/>
    <w:rsid w:val="605C459A"/>
    <w:rsid w:val="609D5BF6"/>
    <w:rsid w:val="61073070"/>
    <w:rsid w:val="61B9080E"/>
    <w:rsid w:val="61DF3FED"/>
    <w:rsid w:val="62606CE8"/>
    <w:rsid w:val="642B176B"/>
    <w:rsid w:val="64345CA0"/>
    <w:rsid w:val="643EE26D"/>
    <w:rsid w:val="656019A0"/>
    <w:rsid w:val="65F242EE"/>
    <w:rsid w:val="66377C2E"/>
    <w:rsid w:val="666D7E19"/>
    <w:rsid w:val="68376930"/>
    <w:rsid w:val="68F91E38"/>
    <w:rsid w:val="6B3158B9"/>
    <w:rsid w:val="6BA02A3F"/>
    <w:rsid w:val="6C105349"/>
    <w:rsid w:val="6C1E5A53"/>
    <w:rsid w:val="6C2037AC"/>
    <w:rsid w:val="6E63101B"/>
    <w:rsid w:val="6E997139"/>
    <w:rsid w:val="6F0436FA"/>
    <w:rsid w:val="6F5C41AC"/>
    <w:rsid w:val="6FAF6C78"/>
    <w:rsid w:val="716167CC"/>
    <w:rsid w:val="718A7AD1"/>
    <w:rsid w:val="72A44BC2"/>
    <w:rsid w:val="7317C656"/>
    <w:rsid w:val="734ED73F"/>
    <w:rsid w:val="73C82B32"/>
    <w:rsid w:val="73F94DAE"/>
    <w:rsid w:val="74220495"/>
    <w:rsid w:val="747D1B6F"/>
    <w:rsid w:val="749E5641"/>
    <w:rsid w:val="74C657D7"/>
    <w:rsid w:val="75CB2CA7"/>
    <w:rsid w:val="76271066"/>
    <w:rsid w:val="76E93B03"/>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F8F3"/>
  <w15:docId w15:val="{85E09D2E-0E1A-422C-9C20-8FBC561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pPr>
      <w:jc w:val="left"/>
    </w:pPr>
  </w:style>
  <w:style w:type="paragraph" w:styleId="a7">
    <w:name w:val="Body Text First Indent"/>
    <w:basedOn w:val="a8"/>
    <w:qFormat/>
    <w:pPr>
      <w:spacing w:after="0"/>
      <w:ind w:firstLineChars="200" w:firstLine="200"/>
    </w:pPr>
  </w:style>
  <w:style w:type="paragraph" w:styleId="a8">
    <w:name w:val="Body Text"/>
    <w:basedOn w:val="a"/>
    <w:qFormat/>
    <w:pPr>
      <w:spacing w:after="120"/>
    </w:pPr>
  </w:style>
  <w:style w:type="paragraph" w:styleId="a9">
    <w:name w:val="Body Text Indent"/>
    <w:basedOn w:val="a"/>
    <w:qFormat/>
    <w:pPr>
      <w:spacing w:after="120"/>
      <w:ind w:leftChars="200" w:left="420"/>
    </w:pPr>
    <w:rPr>
      <w:rFonts w:ascii="Calibri" w:hAnsi="Calibri"/>
    </w:rPr>
  </w:style>
  <w:style w:type="paragraph" w:styleId="aa">
    <w:name w:val="Balloon Text"/>
    <w:basedOn w:val="a"/>
    <w:link w:val="ab"/>
    <w:qFormat/>
    <w:rPr>
      <w:sz w:val="18"/>
      <w:szCs w:val="18"/>
    </w:rPr>
  </w:style>
  <w:style w:type="paragraph" w:styleId="ac">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2">
    <w:name w:val="Body Text First Indent 2"/>
    <w:basedOn w:val="a9"/>
    <w:qFormat/>
    <w:pPr>
      <w:ind w:firstLineChars="200" w:firstLine="420"/>
    </w:pPr>
  </w:style>
  <w:style w:type="paragraph" w:styleId="ad">
    <w:name w:val="header"/>
    <w:basedOn w:val="a"/>
    <w:link w:val="ae"/>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qFormat/>
    <w:pPr>
      <w:spacing w:beforeAutospacing="1" w:after="0" w:afterAutospacing="1"/>
      <w:jc w:val="left"/>
    </w:pPr>
    <w:rPr>
      <w:kern w:val="0"/>
      <w:sz w:val="24"/>
    </w:rPr>
  </w:style>
  <w:style w:type="paragraph" w:styleId="af0">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b">
    <w:name w:val="批注框文本 字符"/>
    <w:basedOn w:val="a0"/>
    <w:link w:val="aa"/>
    <w:qFormat/>
    <w:rPr>
      <w:rFonts w:ascii="Times New Roman" w:eastAsia="宋体" w:hAnsi="Times New Roman" w:cs="Times New Roman"/>
      <w:kern w:val="2"/>
      <w:sz w:val="18"/>
      <w:szCs w:val="18"/>
    </w:rPr>
  </w:style>
  <w:style w:type="character" w:customStyle="1" w:styleId="ae">
    <w:name w:val="页眉 字符"/>
    <w:basedOn w:val="a0"/>
    <w:link w:val="ad"/>
    <w:qFormat/>
    <w:rPr>
      <w:rFonts w:ascii="Times New Roman" w:eastAsia="宋体" w:hAnsi="Times New Roman" w:cs="Times New Roman"/>
      <w:kern w:val="2"/>
      <w:sz w:val="18"/>
      <w:szCs w:val="18"/>
    </w:rPr>
  </w:style>
  <w:style w:type="character" w:customStyle="1" w:styleId="a6">
    <w:name w:val="批注文字 字符"/>
    <w:basedOn w:val="a0"/>
    <w:link w:val="a4"/>
    <w:qFormat/>
    <w:rPr>
      <w:rFonts w:ascii="Times New Roman" w:eastAsia="宋体" w:hAnsi="Times New Roman" w:cs="Times New Roman"/>
      <w:kern w:val="2"/>
      <w:sz w:val="21"/>
      <w:szCs w:val="24"/>
    </w:rPr>
  </w:style>
  <w:style w:type="character" w:customStyle="1" w:styleId="a5">
    <w:name w:val="批注主题 字符"/>
    <w:basedOn w:val="a6"/>
    <w:link w:val="a3"/>
    <w:qFormat/>
    <w:rPr>
      <w:rFonts w:ascii="Times New Roman" w:eastAsia="宋体" w:hAnsi="Times New Roman" w:cs="Times New Roman"/>
      <w:b/>
      <w:bCs/>
      <w:kern w:val="2"/>
      <w:sz w:val="21"/>
      <w:szCs w:val="24"/>
    </w:rPr>
  </w:style>
  <w:style w:type="paragraph" w:styleId="af3">
    <w:name w:val="Revision"/>
    <w:hidden/>
    <w:uiPriority w:val="99"/>
    <w:unhideWhenUsed/>
    <w:rsid w:val="007B325F"/>
    <w:pPr>
      <w:spacing w:after="0" w:line="240" w:lineRule="auto"/>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8228</Words>
  <Characters>8805</Characters>
  <Application>Microsoft Office Word</Application>
  <DocSecurity>0</DocSecurity>
  <Lines>733</Lines>
  <Paragraphs>587</Paragraphs>
  <ScaleCrop>false</ScaleCrop>
  <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慧 吉</cp:lastModifiedBy>
  <cp:revision>3</cp:revision>
  <dcterms:created xsi:type="dcterms:W3CDTF">2023-03-08T13:13:00Z</dcterms:created>
  <dcterms:modified xsi:type="dcterms:W3CDTF">2025-11-20T03:46:00Z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38A57677FD214ECCBBBD4CF34763A30F_13</vt:lpwstr>
  </property>
  <property fmtid="{D5CDD505-2E9C-101B-9397-08002B2CF9AE}" pid="4" name="KSOTemplateDocerSaveRecord">
    <vt:lpwstr>eyJoZGlkIjoiZGU2OWVkNjVhNTc2NTNjNjZhOGJlZWQ2NTc3Njc5NGQiLCJ1c2VySWQiOiIzODQzMzMyOTcifQ==</vt:lpwstr>
  </property>
</Properties>
</file>