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C7E8B9">
      <w:pPr>
        <w:spacing w:line="540" w:lineRule="exact"/>
        <w:jc w:val="center"/>
        <w:rPr>
          <w:rFonts w:eastAsia="华文中宋"/>
          <w:b/>
          <w:kern w:val="0"/>
          <w:sz w:val="52"/>
          <w:szCs w:val="52"/>
        </w:rPr>
      </w:pPr>
    </w:p>
    <w:p w14:paraId="7A1B411F">
      <w:pPr>
        <w:spacing w:line="540" w:lineRule="exact"/>
        <w:rPr>
          <w:rFonts w:eastAsia="华文中宋"/>
          <w:b/>
          <w:kern w:val="0"/>
          <w:sz w:val="52"/>
          <w:szCs w:val="52"/>
        </w:rPr>
      </w:pPr>
    </w:p>
    <w:p w14:paraId="00E43D4B">
      <w:pPr>
        <w:spacing w:line="540" w:lineRule="exact"/>
        <w:jc w:val="center"/>
        <w:rPr>
          <w:rFonts w:eastAsia="华文中宋"/>
          <w:b/>
          <w:kern w:val="0"/>
          <w:sz w:val="52"/>
          <w:szCs w:val="52"/>
        </w:rPr>
      </w:pPr>
    </w:p>
    <w:p w14:paraId="33D41354">
      <w:pPr>
        <w:spacing w:line="540" w:lineRule="exact"/>
        <w:jc w:val="center"/>
        <w:rPr>
          <w:rFonts w:eastAsia="华文中宋"/>
          <w:b/>
          <w:kern w:val="0"/>
          <w:sz w:val="52"/>
          <w:szCs w:val="52"/>
        </w:rPr>
      </w:pPr>
    </w:p>
    <w:p w14:paraId="15AE7ADE">
      <w:pPr>
        <w:spacing w:line="540" w:lineRule="exact"/>
        <w:jc w:val="center"/>
        <w:rPr>
          <w:rFonts w:eastAsia="方正小标宋_GBK"/>
          <w:kern w:val="0"/>
          <w:sz w:val="48"/>
          <w:szCs w:val="48"/>
        </w:rPr>
      </w:pPr>
      <w:r>
        <w:rPr>
          <w:rFonts w:hint="eastAsia" w:eastAsia="方正小标宋_GBK"/>
          <w:kern w:val="0"/>
          <w:sz w:val="48"/>
          <w:szCs w:val="48"/>
        </w:rPr>
        <w:t>喇嘛湖梁工业污水处理运行维护费项目</w:t>
      </w:r>
      <w:r>
        <w:rPr>
          <w:rFonts w:eastAsia="方正小标宋_GBK"/>
          <w:kern w:val="0"/>
          <w:sz w:val="48"/>
          <w:szCs w:val="48"/>
        </w:rPr>
        <w:t>支出绩效评价报告</w:t>
      </w:r>
    </w:p>
    <w:p w14:paraId="16271B41">
      <w:pPr>
        <w:spacing w:line="540" w:lineRule="exact"/>
        <w:jc w:val="center"/>
        <w:rPr>
          <w:rFonts w:eastAsia="华文中宋"/>
          <w:b/>
          <w:kern w:val="0"/>
          <w:sz w:val="52"/>
          <w:szCs w:val="52"/>
        </w:rPr>
      </w:pPr>
    </w:p>
    <w:p w14:paraId="60149AD3">
      <w:pPr>
        <w:spacing w:line="540" w:lineRule="exact"/>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lang w:val="en-US" w:eastAsia="zh-CN"/>
        </w:rPr>
        <w:t>4</w:t>
      </w:r>
      <w:r>
        <w:rPr>
          <w:rFonts w:eastAsia="仿宋_GB2312"/>
          <w:kern w:val="0"/>
          <w:sz w:val="36"/>
          <w:szCs w:val="36"/>
        </w:rPr>
        <w:t>年度）</w:t>
      </w:r>
    </w:p>
    <w:p w14:paraId="682E98AB">
      <w:pPr>
        <w:spacing w:line="540" w:lineRule="exact"/>
        <w:jc w:val="center"/>
        <w:rPr>
          <w:rFonts w:eastAsia="仿宋_GB2312"/>
          <w:kern w:val="0"/>
          <w:sz w:val="30"/>
          <w:szCs w:val="30"/>
        </w:rPr>
      </w:pPr>
    </w:p>
    <w:p w14:paraId="1DA9E54F">
      <w:pPr>
        <w:spacing w:line="540" w:lineRule="exact"/>
        <w:jc w:val="center"/>
        <w:rPr>
          <w:rFonts w:eastAsia="仿宋_GB2312"/>
          <w:kern w:val="0"/>
          <w:sz w:val="30"/>
          <w:szCs w:val="30"/>
        </w:rPr>
      </w:pPr>
    </w:p>
    <w:p w14:paraId="7D464746">
      <w:pPr>
        <w:spacing w:line="540" w:lineRule="exact"/>
        <w:jc w:val="center"/>
        <w:rPr>
          <w:rFonts w:eastAsia="仿宋_GB2312"/>
          <w:kern w:val="0"/>
          <w:sz w:val="30"/>
          <w:szCs w:val="30"/>
        </w:rPr>
      </w:pPr>
    </w:p>
    <w:p w14:paraId="24194A3D">
      <w:pPr>
        <w:pStyle w:val="9"/>
      </w:pPr>
    </w:p>
    <w:p w14:paraId="7833AF64">
      <w:pPr>
        <w:spacing w:line="540" w:lineRule="exact"/>
        <w:jc w:val="center"/>
        <w:rPr>
          <w:rFonts w:eastAsia="仿宋_GB2312"/>
          <w:kern w:val="0"/>
          <w:sz w:val="30"/>
          <w:szCs w:val="30"/>
        </w:rPr>
      </w:pPr>
    </w:p>
    <w:p w14:paraId="28227601">
      <w:pPr>
        <w:spacing w:line="540" w:lineRule="exact"/>
        <w:rPr>
          <w:rFonts w:eastAsia="仿宋_GB2312"/>
          <w:kern w:val="0"/>
          <w:sz w:val="30"/>
          <w:szCs w:val="30"/>
        </w:rPr>
      </w:pPr>
    </w:p>
    <w:p w14:paraId="6D4E6F58">
      <w:pPr>
        <w:spacing w:line="700" w:lineRule="exact"/>
        <w:ind w:left="2516" w:leftChars="684" w:hanging="1080" w:hangingChars="300"/>
        <w:jc w:val="left"/>
        <w:rPr>
          <w:rFonts w:eastAsia="仿宋_GB2312"/>
          <w:kern w:val="0"/>
          <w:sz w:val="36"/>
          <w:szCs w:val="36"/>
        </w:rPr>
      </w:pPr>
      <w:r>
        <w:rPr>
          <w:rFonts w:eastAsia="仿宋_GB2312"/>
          <w:kern w:val="0"/>
          <w:sz w:val="36"/>
          <w:szCs w:val="36"/>
        </w:rPr>
        <w:t>项目名称：</w:t>
      </w:r>
      <w:r>
        <w:rPr>
          <w:rFonts w:hint="eastAsia" w:eastAsia="仿宋_GB2312"/>
          <w:kern w:val="0"/>
          <w:sz w:val="36"/>
          <w:szCs w:val="36"/>
        </w:rPr>
        <w:t>喇嘛湖梁工业污水处理运行维护费</w:t>
      </w:r>
      <w:r>
        <w:rPr>
          <w:rFonts w:hint="eastAsia" w:eastAsia="仿宋_GB2312"/>
          <w:w w:val="100"/>
          <w:kern w:val="0"/>
          <w:sz w:val="36"/>
          <w:szCs w:val="36"/>
        </w:rPr>
        <w:t>项目</w:t>
      </w:r>
    </w:p>
    <w:p w14:paraId="0CF8F415">
      <w:pPr>
        <w:spacing w:line="700" w:lineRule="exact"/>
        <w:ind w:firstLine="1440" w:firstLineChars="400"/>
        <w:jc w:val="left"/>
        <w:rPr>
          <w:rFonts w:eastAsia="仿宋_GB2312"/>
          <w:kern w:val="0"/>
          <w:sz w:val="36"/>
          <w:szCs w:val="36"/>
        </w:rPr>
      </w:pPr>
      <w:r>
        <w:rPr>
          <w:rFonts w:eastAsia="仿宋_GB2312"/>
          <w:kern w:val="0"/>
          <w:sz w:val="36"/>
          <w:szCs w:val="36"/>
        </w:rPr>
        <w:t>实施单位（公章）：</w:t>
      </w:r>
      <w:r>
        <w:rPr>
          <w:rFonts w:hint="eastAsia" w:eastAsia="仿宋_GB2312"/>
          <w:kern w:val="0"/>
          <w:sz w:val="36"/>
          <w:szCs w:val="36"/>
        </w:rPr>
        <w:t>奇台产业园区管委会</w:t>
      </w:r>
    </w:p>
    <w:p w14:paraId="114B122B">
      <w:pPr>
        <w:spacing w:line="700" w:lineRule="exact"/>
        <w:ind w:firstLine="1440" w:firstLineChars="400"/>
        <w:jc w:val="left"/>
        <w:rPr>
          <w:rFonts w:eastAsia="仿宋_GB2312"/>
          <w:kern w:val="0"/>
          <w:sz w:val="36"/>
          <w:szCs w:val="36"/>
        </w:rPr>
      </w:pPr>
      <w:r>
        <w:rPr>
          <w:rFonts w:eastAsia="仿宋_GB2312"/>
          <w:kern w:val="0"/>
          <w:sz w:val="36"/>
          <w:szCs w:val="36"/>
        </w:rPr>
        <w:t>主管部门（公章）：</w:t>
      </w:r>
      <w:r>
        <w:rPr>
          <w:rFonts w:hint="eastAsia" w:eastAsia="仿宋_GB2312"/>
          <w:kern w:val="0"/>
          <w:sz w:val="36"/>
          <w:szCs w:val="36"/>
        </w:rPr>
        <w:t>奇台产业园区管委会</w:t>
      </w:r>
    </w:p>
    <w:p w14:paraId="1329D33E">
      <w:pPr>
        <w:spacing w:line="700" w:lineRule="exact"/>
        <w:ind w:firstLine="1440" w:firstLineChars="400"/>
        <w:jc w:val="left"/>
        <w:rPr>
          <w:rFonts w:hint="eastAsia" w:eastAsia="仿宋_GB2312"/>
          <w:kern w:val="0"/>
          <w:sz w:val="36"/>
          <w:szCs w:val="36"/>
          <w:lang w:val="en-US" w:eastAsia="zh-CN"/>
        </w:rPr>
      </w:pPr>
      <w:r>
        <w:rPr>
          <w:rFonts w:eastAsia="仿宋_GB2312"/>
          <w:kern w:val="0"/>
          <w:sz w:val="36"/>
          <w:szCs w:val="36"/>
        </w:rPr>
        <w:t>项目负责人（签章）：</w:t>
      </w:r>
      <w:r>
        <w:rPr>
          <w:rFonts w:hint="eastAsia" w:eastAsia="仿宋_GB2312"/>
          <w:kern w:val="0"/>
          <w:sz w:val="36"/>
          <w:szCs w:val="36"/>
          <w:lang w:val="en-US" w:eastAsia="zh-CN"/>
        </w:rPr>
        <w:t>闫志娟</w:t>
      </w:r>
    </w:p>
    <w:p w14:paraId="10CE3533">
      <w:pPr>
        <w:spacing w:line="700" w:lineRule="exact"/>
        <w:ind w:firstLine="1440" w:firstLineChars="4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lang w:val="en-US" w:eastAsia="zh-CN"/>
        </w:rPr>
        <w:t>2024</w:t>
      </w:r>
      <w:r>
        <w:rPr>
          <w:rFonts w:eastAsia="仿宋_GB2312"/>
          <w:kern w:val="0"/>
          <w:sz w:val="36"/>
          <w:szCs w:val="36"/>
        </w:rPr>
        <w:t>年</w:t>
      </w:r>
      <w:r>
        <w:rPr>
          <w:rFonts w:hint="eastAsia" w:eastAsia="仿宋_GB2312"/>
          <w:kern w:val="0"/>
          <w:sz w:val="36"/>
          <w:szCs w:val="36"/>
          <w:lang w:val="en-US" w:eastAsia="zh-CN"/>
        </w:rPr>
        <w:t>4</w:t>
      </w:r>
      <w:r>
        <w:rPr>
          <w:rFonts w:eastAsia="仿宋_GB2312"/>
          <w:kern w:val="0"/>
          <w:sz w:val="36"/>
          <w:szCs w:val="36"/>
        </w:rPr>
        <w:t>月</w:t>
      </w:r>
      <w:r>
        <w:rPr>
          <w:rFonts w:hint="eastAsia" w:eastAsia="仿宋_GB2312"/>
          <w:kern w:val="0"/>
          <w:sz w:val="36"/>
          <w:szCs w:val="36"/>
          <w:lang w:val="en-US" w:eastAsia="zh-CN"/>
        </w:rPr>
        <w:t>16</w:t>
      </w:r>
      <w:r>
        <w:rPr>
          <w:rFonts w:eastAsia="仿宋_GB2312"/>
          <w:kern w:val="0"/>
          <w:sz w:val="36"/>
          <w:szCs w:val="36"/>
        </w:rPr>
        <w:t>日</w:t>
      </w:r>
    </w:p>
    <w:p w14:paraId="4A34DDC5">
      <w:pPr>
        <w:spacing w:line="540" w:lineRule="exact"/>
        <w:jc w:val="center"/>
        <w:rPr>
          <w:rFonts w:eastAsia="仿宋_GB2312"/>
          <w:kern w:val="0"/>
          <w:sz w:val="30"/>
          <w:szCs w:val="30"/>
        </w:rPr>
      </w:pPr>
    </w:p>
    <w:p w14:paraId="116F2358">
      <w:pPr>
        <w:spacing w:line="540" w:lineRule="exact"/>
        <w:rPr>
          <w:rStyle w:val="15"/>
          <w:rFonts w:eastAsia="黑体"/>
          <w:b w:val="0"/>
          <w:spacing w:val="-4"/>
          <w:sz w:val="32"/>
          <w:szCs w:val="32"/>
        </w:rPr>
      </w:pPr>
    </w:p>
    <w:p w14:paraId="311F2E17">
      <w:pPr>
        <w:spacing w:line="540" w:lineRule="exact"/>
        <w:ind w:firstLine="640"/>
        <w:rPr>
          <w:rStyle w:val="15"/>
          <w:rFonts w:eastAsia="黑体"/>
          <w:b w:val="0"/>
          <w:spacing w:val="-4"/>
          <w:sz w:val="32"/>
          <w:szCs w:val="32"/>
        </w:rPr>
      </w:pPr>
    </w:p>
    <w:p w14:paraId="1A6D4511">
      <w:pPr>
        <w:spacing w:line="560" w:lineRule="exact"/>
        <w:ind w:firstLine="640" w:firstLineChars="200"/>
        <w:rPr>
          <w:rFonts w:eastAsia="黑体"/>
          <w:bCs/>
          <w:sz w:val="32"/>
          <w:szCs w:val="32"/>
        </w:rPr>
      </w:pPr>
      <w:r>
        <w:rPr>
          <w:rFonts w:eastAsia="黑体"/>
          <w:bCs/>
          <w:sz w:val="32"/>
          <w:szCs w:val="32"/>
        </w:rPr>
        <w:t>一、基本情况</w:t>
      </w:r>
    </w:p>
    <w:p w14:paraId="0724BCC3">
      <w:pPr>
        <w:spacing w:line="560" w:lineRule="exact"/>
        <w:ind w:firstLine="643" w:firstLineChars="200"/>
        <w:rPr>
          <w:rFonts w:eastAsia="楷体_GB2312"/>
          <w:b/>
          <w:bCs/>
          <w:sz w:val="32"/>
          <w:szCs w:val="32"/>
        </w:rPr>
      </w:pPr>
      <w:r>
        <w:rPr>
          <w:rFonts w:eastAsia="楷体_GB2312"/>
          <w:b/>
          <w:bCs/>
          <w:sz w:val="32"/>
          <w:szCs w:val="32"/>
        </w:rPr>
        <w:t>（一）项目概况</w:t>
      </w:r>
    </w:p>
    <w:p w14:paraId="777CF512">
      <w:pPr>
        <w:spacing w:line="560" w:lineRule="exact"/>
        <w:ind w:firstLine="643" w:firstLineChars="200"/>
        <w:rPr>
          <w:rFonts w:eastAsia="仿宋_GB2312"/>
          <w:b/>
          <w:bCs/>
          <w:sz w:val="32"/>
          <w:szCs w:val="32"/>
        </w:rPr>
      </w:pPr>
      <w:r>
        <w:rPr>
          <w:rFonts w:eastAsia="仿宋_GB2312"/>
          <w:b/>
          <w:bCs/>
          <w:sz w:val="32"/>
          <w:szCs w:val="32"/>
        </w:rPr>
        <w:t>1、项目背景</w:t>
      </w:r>
    </w:p>
    <w:p w14:paraId="6100F972">
      <w:pPr>
        <w:pStyle w:val="9"/>
        <w:numPr>
          <w:ilvl w:val="0"/>
          <w:numId w:val="0"/>
        </w:numPr>
        <w:spacing w:before="0" w:after="0" w:line="560" w:lineRule="exact"/>
        <w:ind w:firstLine="640" w:firstLineChars="200"/>
        <w:jc w:val="both"/>
        <w:rPr>
          <w:rFonts w:hint="default"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根据《奇台县喇嘛湖梁工业园污水处理厂委托运营协议》，奇台产业园区管委会通过直接委托方式，将喇嘛湖梁工业园污水处理厂的运营权给予奇台县科发环保科技有限公司，奇台县科发环保科技有限公司负责奇台县喇嘛湖梁工业园污水处理厂的运营、维护和管理。</w:t>
      </w:r>
    </w:p>
    <w:p w14:paraId="0C7D7FF4">
      <w:pPr>
        <w:pStyle w:val="9"/>
        <w:numPr>
          <w:ilvl w:val="0"/>
          <w:numId w:val="0"/>
        </w:numPr>
        <w:spacing w:before="0" w:after="0" w:line="560" w:lineRule="exact"/>
        <w:ind w:firstLine="643" w:firstLineChars="200"/>
        <w:jc w:val="both"/>
        <w:rPr>
          <w:rFonts w:ascii="Times New Roman" w:hAnsi="Times New Roman" w:eastAsia="仿宋_GB2312"/>
          <w:kern w:val="2"/>
        </w:rPr>
      </w:pPr>
      <w:r>
        <w:rPr>
          <w:rFonts w:hint="default" w:ascii="Times New Roman" w:hAnsi="Times New Roman" w:eastAsia="仿宋_GB2312"/>
          <w:kern w:val="2"/>
          <w:lang w:val="en-US"/>
        </w:rPr>
        <w:t>2</w:t>
      </w:r>
      <w:r>
        <w:rPr>
          <w:rFonts w:hint="eastAsia" w:ascii="Times New Roman" w:hAnsi="Times New Roman" w:eastAsia="仿宋_GB2312"/>
          <w:kern w:val="2"/>
          <w:lang w:val="en-US" w:eastAsia="zh-CN"/>
        </w:rPr>
        <w:t>、</w:t>
      </w:r>
      <w:r>
        <w:rPr>
          <w:rFonts w:ascii="Times New Roman" w:hAnsi="Times New Roman" w:eastAsia="仿宋_GB2312"/>
          <w:kern w:val="2"/>
        </w:rPr>
        <w:t>项目主要内容：</w:t>
      </w:r>
    </w:p>
    <w:p w14:paraId="5265BA74">
      <w:pPr>
        <w:pStyle w:val="9"/>
        <w:numPr>
          <w:ilvl w:val="0"/>
          <w:numId w:val="0"/>
        </w:numPr>
        <w:spacing w:before="0" w:after="0" w:line="560" w:lineRule="exact"/>
        <w:ind w:firstLine="602" w:firstLineChars="200"/>
        <w:jc w:val="both"/>
        <w:rPr>
          <w:rFonts w:hint="default" w:ascii="Times New Roman" w:hAnsi="Times New Roman" w:eastAsia="仿宋_GB2312" w:cs="Times New Roman"/>
          <w:b w:val="0"/>
          <w:bCs w:val="0"/>
          <w:kern w:val="2"/>
          <w:sz w:val="32"/>
          <w:szCs w:val="32"/>
          <w:lang w:val="en-US" w:eastAsia="zh-CN" w:bidi="ar-SA"/>
        </w:rPr>
      </w:pPr>
      <w:r>
        <w:rPr>
          <w:rFonts w:hint="eastAsia" w:ascii="仿宋_GB2312" w:hAnsi="仿宋_GB2312" w:eastAsia="仿宋_GB2312" w:cs="仿宋_GB2312"/>
          <w:sz w:val="30"/>
          <w:szCs w:val="30"/>
          <w:highlight w:val="none"/>
          <w:lang w:val="en-US" w:eastAsia="zh-CN"/>
        </w:rPr>
        <w:t>项目主要内容：</w:t>
      </w:r>
      <w:r>
        <w:rPr>
          <w:rFonts w:hint="eastAsia" w:ascii="Times New Roman" w:hAnsi="Times New Roman" w:eastAsia="仿宋_GB2312" w:cs="Times New Roman"/>
          <w:b w:val="0"/>
          <w:bCs w:val="0"/>
          <w:kern w:val="2"/>
          <w:sz w:val="32"/>
          <w:szCs w:val="32"/>
          <w:lang w:val="en-US" w:eastAsia="zh-CN" w:bidi="ar-SA"/>
        </w:rPr>
        <w:t>协议</w:t>
      </w:r>
      <w:r>
        <w:rPr>
          <w:rFonts w:hint="default" w:ascii="Times New Roman" w:hAnsi="Times New Roman" w:eastAsia="仿宋_GB2312" w:cs="Times New Roman"/>
          <w:b w:val="0"/>
          <w:bCs w:val="0"/>
          <w:kern w:val="2"/>
          <w:sz w:val="32"/>
          <w:szCs w:val="32"/>
          <w:lang w:val="en-US" w:eastAsia="zh-CN" w:bidi="ar-SA"/>
        </w:rPr>
        <w:t>2-1-3</w:t>
      </w:r>
      <w:r>
        <w:rPr>
          <w:rFonts w:hint="eastAsia" w:ascii="Times New Roman" w:hAnsi="Times New Roman" w:eastAsia="仿宋_GB2312" w:cs="Times New Roman"/>
          <w:b w:val="0"/>
          <w:bCs w:val="0"/>
          <w:kern w:val="2"/>
          <w:sz w:val="32"/>
          <w:szCs w:val="32"/>
          <w:lang w:val="en-US" w:eastAsia="zh-CN" w:bidi="ar-SA"/>
        </w:rPr>
        <w:t>中约定污水处理厂建、购筑物需要大修、设备需要更新重置及工艺需要改造的，由奇台县科发环保科技有限公司提出书面方案，经奇台产业园区管委会同意后由奇台县科发环保科技有限公司负责实施。因设备更新、建构筑物大修及工艺改造等产生的费用由奇台产业园区管委会承担，奇台县科发环保科技有限公司实施后应当符合环保要求；</w:t>
      </w:r>
      <w:r>
        <w:rPr>
          <w:rFonts w:hint="default" w:ascii="Times New Roman" w:hAnsi="Times New Roman" w:eastAsia="仿宋_GB2312" w:cs="Times New Roman"/>
          <w:b w:val="0"/>
          <w:bCs w:val="0"/>
          <w:kern w:val="2"/>
          <w:sz w:val="32"/>
          <w:szCs w:val="32"/>
          <w:lang w:val="en-US" w:eastAsia="zh-CN" w:bidi="ar-SA"/>
        </w:rPr>
        <w:t>6.2.1</w:t>
      </w:r>
      <w:r>
        <w:rPr>
          <w:rFonts w:hint="eastAsia" w:ascii="Times New Roman" w:hAnsi="Times New Roman" w:eastAsia="仿宋_GB2312" w:cs="Times New Roman"/>
          <w:b w:val="0"/>
          <w:bCs w:val="0"/>
          <w:kern w:val="2"/>
          <w:sz w:val="32"/>
          <w:szCs w:val="32"/>
          <w:lang w:val="en-US" w:eastAsia="zh-CN" w:bidi="ar-SA"/>
        </w:rPr>
        <w:t>中约定污水处理服务费冬季</w:t>
      </w:r>
      <w:r>
        <w:rPr>
          <w:rFonts w:hint="default" w:ascii="Times New Roman" w:hAnsi="Times New Roman" w:eastAsia="仿宋_GB2312" w:cs="Times New Roman"/>
          <w:b w:val="0"/>
          <w:bCs w:val="0"/>
          <w:kern w:val="2"/>
          <w:sz w:val="32"/>
          <w:szCs w:val="32"/>
          <w:lang w:val="en-US" w:eastAsia="zh-CN" w:bidi="ar-SA"/>
        </w:rPr>
        <w:t>3</w:t>
      </w:r>
      <w:r>
        <w:rPr>
          <w:rFonts w:hint="eastAsia" w:ascii="Times New Roman" w:hAnsi="Times New Roman" w:eastAsia="仿宋_GB2312" w:cs="Times New Roman"/>
          <w:b w:val="0"/>
          <w:bCs w:val="0"/>
          <w:kern w:val="2"/>
          <w:sz w:val="32"/>
          <w:szCs w:val="32"/>
          <w:lang w:val="en-US" w:eastAsia="zh-CN" w:bidi="ar-SA"/>
        </w:rPr>
        <w:t>个月（</w:t>
      </w:r>
      <w:r>
        <w:rPr>
          <w:rFonts w:hint="default" w:ascii="Times New Roman" w:hAnsi="Times New Roman" w:eastAsia="仿宋_GB2312" w:cs="Times New Roman"/>
          <w:b w:val="0"/>
          <w:bCs w:val="0"/>
          <w:kern w:val="2"/>
          <w:sz w:val="32"/>
          <w:szCs w:val="32"/>
          <w:lang w:val="en-US" w:eastAsia="zh-CN" w:bidi="ar-SA"/>
        </w:rPr>
        <w:t>12</w:t>
      </w:r>
      <w:r>
        <w:rPr>
          <w:rFonts w:hint="eastAsia" w:ascii="Times New Roman" w:hAnsi="Times New Roman" w:eastAsia="仿宋_GB2312" w:cs="Times New Roman"/>
          <w:b w:val="0"/>
          <w:bCs w:val="0"/>
          <w:kern w:val="2"/>
          <w:sz w:val="32"/>
          <w:szCs w:val="32"/>
          <w:lang w:val="en-US" w:eastAsia="zh-CN" w:bidi="ar-SA"/>
        </w:rPr>
        <w:t>月</w:t>
      </w:r>
      <w:r>
        <w:rPr>
          <w:rFonts w:hint="default" w:ascii="Times New Roman" w:hAnsi="Times New Roman" w:eastAsia="仿宋_GB2312" w:cs="Times New Roman"/>
          <w:b w:val="0"/>
          <w:bCs w:val="0"/>
          <w:kern w:val="2"/>
          <w:sz w:val="32"/>
          <w:szCs w:val="32"/>
          <w:lang w:val="en-US" w:eastAsia="zh-CN" w:bidi="ar-SA"/>
        </w:rPr>
        <w:t>1</w:t>
      </w:r>
      <w:r>
        <w:rPr>
          <w:rFonts w:hint="eastAsia" w:ascii="Times New Roman" w:hAnsi="Times New Roman" w:eastAsia="仿宋_GB2312" w:cs="Times New Roman"/>
          <w:b w:val="0"/>
          <w:bCs w:val="0"/>
          <w:kern w:val="2"/>
          <w:sz w:val="32"/>
          <w:szCs w:val="32"/>
          <w:lang w:val="en-US" w:eastAsia="zh-CN" w:bidi="ar-SA"/>
        </w:rPr>
        <w:t>日</w:t>
      </w:r>
      <w:r>
        <w:rPr>
          <w:rFonts w:hint="default" w:ascii="Times New Roman" w:hAnsi="Times New Roman" w:eastAsia="仿宋_GB2312" w:cs="Times New Roman"/>
          <w:b w:val="0"/>
          <w:bCs w:val="0"/>
          <w:kern w:val="2"/>
          <w:sz w:val="32"/>
          <w:szCs w:val="32"/>
          <w:lang w:val="en-US" w:eastAsia="zh-CN" w:bidi="ar-SA"/>
        </w:rPr>
        <w:t>-2</w:t>
      </w:r>
      <w:r>
        <w:rPr>
          <w:rFonts w:hint="eastAsia" w:ascii="Times New Roman" w:hAnsi="Times New Roman" w:eastAsia="仿宋_GB2312" w:cs="Times New Roman"/>
          <w:b w:val="0"/>
          <w:bCs w:val="0"/>
          <w:kern w:val="2"/>
          <w:sz w:val="32"/>
          <w:szCs w:val="32"/>
          <w:lang w:val="en-US" w:eastAsia="zh-CN" w:bidi="ar-SA"/>
        </w:rPr>
        <w:t>月</w:t>
      </w:r>
      <w:r>
        <w:rPr>
          <w:rFonts w:hint="default" w:ascii="Times New Roman" w:hAnsi="Times New Roman" w:eastAsia="仿宋_GB2312" w:cs="Times New Roman"/>
          <w:b w:val="0"/>
          <w:bCs w:val="0"/>
          <w:kern w:val="2"/>
          <w:sz w:val="32"/>
          <w:szCs w:val="32"/>
          <w:lang w:val="en-US" w:eastAsia="zh-CN" w:bidi="ar-SA"/>
        </w:rPr>
        <w:t>28</w:t>
      </w:r>
      <w:r>
        <w:rPr>
          <w:rFonts w:hint="eastAsia" w:ascii="Times New Roman" w:hAnsi="Times New Roman" w:eastAsia="仿宋_GB2312" w:cs="Times New Roman"/>
          <w:b w:val="0"/>
          <w:bCs w:val="0"/>
          <w:kern w:val="2"/>
          <w:sz w:val="32"/>
          <w:szCs w:val="32"/>
          <w:lang w:val="en-US" w:eastAsia="zh-CN" w:bidi="ar-SA"/>
        </w:rPr>
        <w:t>日）按每月</w:t>
      </w:r>
      <w:r>
        <w:rPr>
          <w:rFonts w:hint="default" w:ascii="Times New Roman" w:hAnsi="Times New Roman" w:eastAsia="仿宋_GB2312" w:cs="Times New Roman"/>
          <w:b w:val="0"/>
          <w:bCs w:val="0"/>
          <w:kern w:val="2"/>
          <w:sz w:val="32"/>
          <w:szCs w:val="32"/>
          <w:lang w:val="en-US" w:eastAsia="zh-CN" w:bidi="ar-SA"/>
        </w:rPr>
        <w:t>109</w:t>
      </w:r>
      <w:r>
        <w:rPr>
          <w:rFonts w:hint="eastAsia" w:ascii="Times New Roman" w:hAnsi="Times New Roman" w:eastAsia="仿宋_GB2312" w:cs="Times New Roman"/>
          <w:b w:val="0"/>
          <w:bCs w:val="0"/>
          <w:kern w:val="2"/>
          <w:sz w:val="32"/>
          <w:szCs w:val="32"/>
          <w:lang w:val="en-US" w:eastAsia="zh-CN" w:bidi="ar-SA"/>
        </w:rPr>
        <w:t>万元计，夏季</w:t>
      </w:r>
      <w:r>
        <w:rPr>
          <w:rFonts w:hint="default" w:ascii="Times New Roman" w:hAnsi="Times New Roman" w:eastAsia="仿宋_GB2312" w:cs="Times New Roman"/>
          <w:b w:val="0"/>
          <w:bCs w:val="0"/>
          <w:kern w:val="2"/>
          <w:sz w:val="32"/>
          <w:szCs w:val="32"/>
          <w:lang w:val="en-US" w:eastAsia="zh-CN" w:bidi="ar-SA"/>
        </w:rPr>
        <w:t>9</w:t>
      </w:r>
      <w:r>
        <w:rPr>
          <w:rFonts w:hint="eastAsia" w:ascii="Times New Roman" w:hAnsi="Times New Roman" w:eastAsia="仿宋_GB2312" w:cs="Times New Roman"/>
          <w:b w:val="0"/>
          <w:bCs w:val="0"/>
          <w:kern w:val="2"/>
          <w:sz w:val="32"/>
          <w:szCs w:val="32"/>
          <w:lang w:val="en-US" w:eastAsia="zh-CN" w:bidi="ar-SA"/>
        </w:rPr>
        <w:t>个月（</w:t>
      </w:r>
      <w:r>
        <w:rPr>
          <w:rFonts w:hint="default" w:ascii="Times New Roman" w:hAnsi="Times New Roman" w:eastAsia="仿宋_GB2312" w:cs="Times New Roman"/>
          <w:b w:val="0"/>
          <w:bCs w:val="0"/>
          <w:kern w:val="2"/>
          <w:sz w:val="32"/>
          <w:szCs w:val="32"/>
          <w:lang w:val="en-US" w:eastAsia="zh-CN" w:bidi="ar-SA"/>
        </w:rPr>
        <w:t>3</w:t>
      </w:r>
      <w:r>
        <w:rPr>
          <w:rFonts w:hint="eastAsia" w:ascii="Times New Roman" w:hAnsi="Times New Roman" w:eastAsia="仿宋_GB2312" w:cs="Times New Roman"/>
          <w:b w:val="0"/>
          <w:bCs w:val="0"/>
          <w:kern w:val="2"/>
          <w:sz w:val="32"/>
          <w:szCs w:val="32"/>
          <w:lang w:val="en-US" w:eastAsia="zh-CN" w:bidi="ar-SA"/>
        </w:rPr>
        <w:t>月</w:t>
      </w:r>
      <w:r>
        <w:rPr>
          <w:rFonts w:hint="default" w:ascii="Times New Roman" w:hAnsi="Times New Roman" w:eastAsia="仿宋_GB2312" w:cs="Times New Roman"/>
          <w:b w:val="0"/>
          <w:bCs w:val="0"/>
          <w:kern w:val="2"/>
          <w:sz w:val="32"/>
          <w:szCs w:val="32"/>
          <w:lang w:val="en-US" w:eastAsia="zh-CN" w:bidi="ar-SA"/>
        </w:rPr>
        <w:t>1</w:t>
      </w:r>
      <w:r>
        <w:rPr>
          <w:rFonts w:hint="eastAsia" w:ascii="Times New Roman" w:hAnsi="Times New Roman" w:eastAsia="仿宋_GB2312" w:cs="Times New Roman"/>
          <w:b w:val="0"/>
          <w:bCs w:val="0"/>
          <w:kern w:val="2"/>
          <w:sz w:val="32"/>
          <w:szCs w:val="32"/>
          <w:lang w:val="en-US" w:eastAsia="zh-CN" w:bidi="ar-SA"/>
        </w:rPr>
        <w:t>日</w:t>
      </w:r>
      <w:r>
        <w:rPr>
          <w:rFonts w:hint="default" w:ascii="Times New Roman" w:hAnsi="Times New Roman" w:eastAsia="仿宋_GB2312" w:cs="Times New Roman"/>
          <w:b w:val="0"/>
          <w:bCs w:val="0"/>
          <w:kern w:val="2"/>
          <w:sz w:val="32"/>
          <w:szCs w:val="32"/>
          <w:lang w:val="en-US" w:eastAsia="zh-CN" w:bidi="ar-SA"/>
        </w:rPr>
        <w:t>-11</w:t>
      </w:r>
      <w:r>
        <w:rPr>
          <w:rFonts w:hint="eastAsia" w:ascii="Times New Roman" w:hAnsi="Times New Roman" w:eastAsia="仿宋_GB2312" w:cs="Times New Roman"/>
          <w:b w:val="0"/>
          <w:bCs w:val="0"/>
          <w:kern w:val="2"/>
          <w:sz w:val="32"/>
          <w:szCs w:val="32"/>
          <w:lang w:val="en-US" w:eastAsia="zh-CN" w:bidi="ar-SA"/>
        </w:rPr>
        <w:t>月</w:t>
      </w:r>
      <w:r>
        <w:rPr>
          <w:rFonts w:hint="default" w:ascii="Times New Roman" w:hAnsi="Times New Roman" w:eastAsia="仿宋_GB2312" w:cs="Times New Roman"/>
          <w:b w:val="0"/>
          <w:bCs w:val="0"/>
          <w:kern w:val="2"/>
          <w:sz w:val="32"/>
          <w:szCs w:val="32"/>
          <w:lang w:val="en-US" w:eastAsia="zh-CN" w:bidi="ar-SA"/>
        </w:rPr>
        <w:t>30</w:t>
      </w:r>
      <w:r>
        <w:rPr>
          <w:rFonts w:hint="eastAsia" w:ascii="Times New Roman" w:hAnsi="Times New Roman" w:eastAsia="仿宋_GB2312" w:cs="Times New Roman"/>
          <w:b w:val="0"/>
          <w:bCs w:val="0"/>
          <w:kern w:val="2"/>
          <w:sz w:val="32"/>
          <w:szCs w:val="32"/>
          <w:lang w:val="en-US" w:eastAsia="zh-CN" w:bidi="ar-SA"/>
        </w:rPr>
        <w:t>日）按每月</w:t>
      </w:r>
      <w:r>
        <w:rPr>
          <w:rFonts w:hint="default" w:ascii="Times New Roman" w:hAnsi="Times New Roman" w:eastAsia="仿宋_GB2312" w:cs="Times New Roman"/>
          <w:b w:val="0"/>
          <w:bCs w:val="0"/>
          <w:kern w:val="2"/>
          <w:sz w:val="32"/>
          <w:szCs w:val="32"/>
          <w:lang w:val="en-US" w:eastAsia="zh-CN" w:bidi="ar-SA"/>
        </w:rPr>
        <w:t>74</w:t>
      </w:r>
      <w:r>
        <w:rPr>
          <w:rFonts w:hint="eastAsia" w:ascii="Times New Roman" w:hAnsi="Times New Roman" w:eastAsia="仿宋_GB2312" w:cs="Times New Roman"/>
          <w:b w:val="0"/>
          <w:bCs w:val="0"/>
          <w:kern w:val="2"/>
          <w:sz w:val="32"/>
          <w:szCs w:val="32"/>
          <w:lang w:val="en-US" w:eastAsia="zh-CN" w:bidi="ar-SA"/>
        </w:rPr>
        <w:t>万元计，由奇台产业园区管委会每月</w:t>
      </w:r>
      <w:r>
        <w:rPr>
          <w:rFonts w:hint="default" w:ascii="Times New Roman" w:hAnsi="Times New Roman" w:eastAsia="仿宋_GB2312" w:cs="Times New Roman"/>
          <w:b w:val="0"/>
          <w:bCs w:val="0"/>
          <w:kern w:val="2"/>
          <w:sz w:val="32"/>
          <w:szCs w:val="32"/>
          <w:lang w:val="en-US" w:eastAsia="zh-CN" w:bidi="ar-SA"/>
        </w:rPr>
        <w:t>5</w:t>
      </w:r>
      <w:r>
        <w:rPr>
          <w:rFonts w:hint="eastAsia" w:ascii="Times New Roman" w:hAnsi="Times New Roman" w:eastAsia="仿宋_GB2312" w:cs="Times New Roman"/>
          <w:b w:val="0"/>
          <w:bCs w:val="0"/>
          <w:kern w:val="2"/>
          <w:sz w:val="32"/>
          <w:szCs w:val="32"/>
          <w:lang w:val="en-US" w:eastAsia="zh-CN" w:bidi="ar-SA"/>
        </w:rPr>
        <w:t>日前按时足额支付给乙方。</w:t>
      </w:r>
    </w:p>
    <w:p w14:paraId="00669B6D">
      <w:pPr>
        <w:spacing w:line="560" w:lineRule="exact"/>
        <w:ind w:firstLine="640" w:firstLineChars="200"/>
        <w:rPr>
          <w:rFonts w:hint="eastAsia" w:eastAsia="仿宋_GB2312"/>
          <w:sz w:val="32"/>
          <w:szCs w:val="32"/>
          <w:lang w:eastAsia="zh-CN"/>
        </w:rPr>
      </w:pPr>
      <w:r>
        <w:rPr>
          <w:rFonts w:hint="eastAsia" w:eastAsia="仿宋_GB2312"/>
          <w:sz w:val="32"/>
          <w:szCs w:val="32"/>
        </w:rPr>
        <w:t>奇台县科发环保科技有限公司利用物理、化学和生物的方法对喇嘛湖梁工业园区范围内的工业污水及生活污水废水进行处理及再生利用，并始终按照常规运营惯例、检查与维护手册以及项目设施的设备制造商提供的资料维护项目设施，以保证项目设施处于正常的运行状态。</w:t>
      </w:r>
    </w:p>
    <w:p w14:paraId="6142DD8E">
      <w:pPr>
        <w:spacing w:line="560" w:lineRule="exact"/>
        <w:ind w:firstLine="640" w:firstLineChars="200"/>
        <w:rPr>
          <w:rFonts w:hint="eastAsia" w:eastAsia="宋体"/>
          <w:color w:val="000000" w:themeColor="text1"/>
          <w:sz w:val="32"/>
          <w:szCs w:val="32"/>
          <w:highlight w:val="none"/>
          <w:lang w:val="en-US" w:eastAsia="zh-CN"/>
          <w14:textFill>
            <w14:solidFill>
              <w14:schemeClr w14:val="tx1"/>
            </w14:solidFill>
          </w14:textFill>
        </w:rPr>
      </w:pPr>
      <w:r>
        <w:rPr>
          <w:rFonts w:eastAsia="仿宋_GB2312"/>
          <w:sz w:val="32"/>
          <w:szCs w:val="32"/>
        </w:rPr>
        <w:t>项目实施情</w:t>
      </w:r>
      <w:r>
        <w:rPr>
          <w:rFonts w:eastAsia="仿宋_GB2312"/>
          <w:color w:val="000000" w:themeColor="text1"/>
          <w:sz w:val="32"/>
          <w:szCs w:val="32"/>
          <w:highlight w:val="none"/>
          <w14:textFill>
            <w14:solidFill>
              <w14:schemeClr w14:val="tx1"/>
            </w14:solidFill>
          </w14:textFill>
        </w:rPr>
        <w:t>况：</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该项目委托奇台县科发环保科技有限公司负责运营维护，对设备进行监控，对存在的风险进行评估，确保运行正常，出水水质达到一级A标准，一年来共处理污水1383608m³，未发生水污染环境事件，解决了喇嘛湖梁工业园区内企业</w:t>
      </w:r>
      <w:r>
        <w:rPr>
          <w:rFonts w:hint="eastAsia" w:eastAsia="仿宋_GB2312"/>
          <w:color w:val="000000" w:themeColor="text1"/>
          <w:sz w:val="32"/>
          <w:szCs w:val="32"/>
          <w:highlight w:val="none"/>
          <w14:textFill>
            <w14:solidFill>
              <w14:schemeClr w14:val="tx1"/>
            </w14:solidFill>
          </w14:textFill>
        </w:rPr>
        <w:t>污水及时处理问题。</w:t>
      </w:r>
    </w:p>
    <w:p w14:paraId="3DDD873B">
      <w:pPr>
        <w:spacing w:line="560" w:lineRule="exact"/>
        <w:ind w:firstLine="643" w:firstLineChars="200"/>
        <w:rPr>
          <w:rFonts w:eastAsia="仿宋_GB2312"/>
          <w:b/>
          <w:bCs/>
          <w:sz w:val="32"/>
          <w:szCs w:val="32"/>
        </w:rPr>
      </w:pPr>
      <w:r>
        <w:rPr>
          <w:rFonts w:eastAsia="仿宋_GB2312"/>
          <w:b/>
          <w:bCs/>
          <w:sz w:val="32"/>
          <w:szCs w:val="32"/>
        </w:rPr>
        <w:t>3、资金投入和使用情况</w:t>
      </w:r>
    </w:p>
    <w:p w14:paraId="4D562FA7">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（1）资金投入情况</w:t>
      </w:r>
    </w:p>
    <w:p w14:paraId="34CCEA87">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该项目年初预算数</w:t>
      </w:r>
      <w:r>
        <w:rPr>
          <w:rFonts w:hint="default"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lang w:val="en-US" w:eastAsia="zh-CN"/>
        </w:rPr>
        <w:t>00万元，年终追加140万元，全年预算数640万元，资金来源为一般公共预算收入。</w:t>
      </w:r>
    </w:p>
    <w:p w14:paraId="12FA57C2">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（2）资金使用情况</w:t>
      </w:r>
    </w:p>
    <w:p w14:paraId="218C1B5C">
      <w:pPr>
        <w:spacing w:line="560" w:lineRule="exact"/>
        <w:ind w:firstLine="640" w:firstLineChars="20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该项目年初预算数</w:t>
      </w:r>
      <w:r>
        <w:rPr>
          <w:rFonts w:hint="default"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lang w:val="en-US" w:eastAsia="zh-CN"/>
        </w:rPr>
        <w:t>00万元，全年预算数640万元,，全年执行数600万元，预算执行率为93.75%，主要用于：</w:t>
      </w:r>
      <w:r>
        <w:rPr>
          <w:rFonts w:hint="eastAsia" w:ascii="Times New Roman" w:hAnsi="Times New Roman" w:eastAsia="仿宋_GB2312" w:cs="Times New Roman"/>
          <w:b w:val="0"/>
          <w:bCs w:val="0"/>
          <w:kern w:val="2"/>
          <w:sz w:val="32"/>
          <w:szCs w:val="32"/>
          <w:highlight w:val="none"/>
          <w:lang w:val="en-US" w:eastAsia="zh-CN" w:bidi="ar-SA"/>
        </w:rPr>
        <w:t>奇台县科发环保科技有限公司</w:t>
      </w:r>
      <w:r>
        <w:rPr>
          <w:rFonts w:hint="eastAsia" w:eastAsia="仿宋_GB2312" w:cs="Times New Roman"/>
          <w:b w:val="0"/>
          <w:bCs w:val="0"/>
          <w:kern w:val="2"/>
          <w:sz w:val="32"/>
          <w:szCs w:val="32"/>
          <w:highlight w:val="none"/>
          <w:lang w:val="en-US" w:eastAsia="zh-CN" w:bidi="ar-SA"/>
        </w:rPr>
        <w:t>严格按照谨慎运营惯例、运</w:t>
      </w:r>
      <w:r>
        <w:rPr>
          <w:rFonts w:hint="eastAsia" w:eastAsia="仿宋_GB2312" w:cs="Times New Roman"/>
          <w:b w:val="0"/>
          <w:bCs w:val="0"/>
          <w:kern w:val="2"/>
          <w:sz w:val="32"/>
          <w:szCs w:val="32"/>
          <w:lang w:val="en-US" w:eastAsia="zh-CN" w:bidi="ar-SA"/>
        </w:rPr>
        <w:t>营维护手册及有关标准规范管理、运行维护和维修项目设施、设备。</w:t>
      </w:r>
    </w:p>
    <w:p w14:paraId="5D2BC9CF">
      <w:pPr>
        <w:spacing w:line="560" w:lineRule="exact"/>
        <w:ind w:firstLine="643" w:firstLineChars="200"/>
        <w:rPr>
          <w:rFonts w:eastAsia="楷体_GB2312"/>
          <w:b/>
          <w:bCs/>
          <w:sz w:val="32"/>
          <w:szCs w:val="32"/>
        </w:rPr>
      </w:pPr>
      <w:r>
        <w:rPr>
          <w:rFonts w:eastAsia="楷体_GB2312"/>
          <w:b/>
          <w:bCs/>
          <w:sz w:val="32"/>
          <w:szCs w:val="32"/>
        </w:rPr>
        <w:t>（二）项目绩效目标</w:t>
      </w:r>
    </w:p>
    <w:p w14:paraId="5FF6C470">
      <w:pPr>
        <w:spacing w:line="560" w:lineRule="exact"/>
        <w:ind w:firstLine="640" w:firstLineChars="200"/>
        <w:rPr>
          <w:rFonts w:eastAsia="仿宋_GB2312"/>
          <w:sz w:val="32"/>
          <w:szCs w:val="32"/>
        </w:rPr>
      </w:pPr>
      <w:r>
        <w:rPr>
          <w:rFonts w:eastAsia="仿宋_GB2312"/>
          <w:sz w:val="32"/>
          <w:szCs w:val="32"/>
        </w:rPr>
        <w:t>1、总体目标</w:t>
      </w:r>
    </w:p>
    <w:p w14:paraId="00C3B7B5">
      <w:pPr>
        <w:numPr>
          <w:ilvl w:val="0"/>
          <w:numId w:val="0"/>
        </w:numPr>
        <w:spacing w:line="560" w:lineRule="exact"/>
        <w:ind w:firstLine="640" w:firstLineChars="200"/>
        <w:rPr>
          <w:rFonts w:hint="eastAsia" w:eastAsia="仿宋_GB2312"/>
          <w:sz w:val="32"/>
          <w:szCs w:val="32"/>
        </w:rPr>
      </w:pPr>
      <w:r>
        <w:rPr>
          <w:rFonts w:hint="eastAsia" w:eastAsia="仿宋_GB2312"/>
          <w:sz w:val="32"/>
          <w:szCs w:val="32"/>
        </w:rPr>
        <w:t>项目完成后，将解决喇嘛湖梁工业园区内企业污水排放及时处理问题，防止发生污水污染环境事件的发生，有效改善环境，为企业提供便利，大大提升喇嘛湖梁园区的急处设施建设条件，产生良好的</w:t>
      </w:r>
      <w:r>
        <w:rPr>
          <w:rFonts w:hint="eastAsia" w:eastAsia="仿宋_GB2312"/>
          <w:sz w:val="32"/>
          <w:szCs w:val="32"/>
          <w:lang w:val="en-US" w:eastAsia="zh-CN"/>
        </w:rPr>
        <w:t>经济、</w:t>
      </w:r>
      <w:r>
        <w:rPr>
          <w:rFonts w:hint="eastAsia" w:eastAsia="仿宋_GB2312"/>
          <w:sz w:val="32"/>
          <w:szCs w:val="32"/>
        </w:rPr>
        <w:t>社会、环境效益，有利于喇嘛湖梁园区的可持续发展。</w:t>
      </w:r>
    </w:p>
    <w:p w14:paraId="694657E8">
      <w:pPr>
        <w:numPr>
          <w:ilvl w:val="0"/>
          <w:numId w:val="0"/>
        </w:numPr>
        <w:spacing w:line="560" w:lineRule="exact"/>
        <w:ind w:firstLine="640" w:firstLineChars="200"/>
        <w:rPr>
          <w:rFonts w:eastAsia="仿宋_GB2312"/>
          <w:sz w:val="32"/>
          <w:szCs w:val="32"/>
        </w:rPr>
      </w:pPr>
      <w:r>
        <w:rPr>
          <w:rFonts w:hint="default" w:eastAsia="仿宋_GB2312"/>
          <w:sz w:val="32"/>
          <w:szCs w:val="32"/>
          <w:lang w:val="en-US"/>
        </w:rPr>
        <w:t>2</w:t>
      </w:r>
      <w:r>
        <w:rPr>
          <w:rFonts w:hint="eastAsia" w:eastAsia="仿宋_GB2312"/>
          <w:sz w:val="32"/>
          <w:szCs w:val="32"/>
          <w:lang w:val="en-US" w:eastAsia="zh-CN"/>
        </w:rPr>
        <w:t>、</w:t>
      </w:r>
      <w:r>
        <w:rPr>
          <w:rFonts w:eastAsia="仿宋_GB2312"/>
          <w:sz w:val="32"/>
          <w:szCs w:val="32"/>
        </w:rPr>
        <w:t>阶段性目标</w:t>
      </w:r>
    </w:p>
    <w:p w14:paraId="01E241E8">
      <w:pPr>
        <w:numPr>
          <w:ilvl w:val="0"/>
          <w:numId w:val="0"/>
        </w:numPr>
        <w:spacing w:line="560" w:lineRule="exact"/>
        <w:ind w:firstLine="640" w:firstLineChars="200"/>
        <w:rPr>
          <w:rFonts w:hint="eastAsia" w:eastAsia="仿宋_GB2312"/>
          <w:sz w:val="32"/>
          <w:szCs w:val="32"/>
        </w:rPr>
      </w:pPr>
      <w:r>
        <w:rPr>
          <w:rFonts w:hint="eastAsia" w:eastAsia="仿宋_GB2312"/>
          <w:sz w:val="32"/>
          <w:szCs w:val="32"/>
          <w:lang w:val="en-US" w:eastAsia="zh-CN"/>
        </w:rPr>
        <w:t>该项目的实施，</w:t>
      </w:r>
      <w:r>
        <w:rPr>
          <w:rFonts w:hint="eastAsia" w:eastAsia="仿宋_GB2312"/>
          <w:sz w:val="32"/>
          <w:szCs w:val="32"/>
        </w:rPr>
        <w:t>解决了喇嘛湖梁工业园区内企业污水排放及时处理问题，</w:t>
      </w:r>
      <w:r>
        <w:rPr>
          <w:rFonts w:hint="eastAsia" w:eastAsia="仿宋_GB2312"/>
          <w:sz w:val="32"/>
          <w:szCs w:val="32"/>
          <w:lang w:val="en-US" w:eastAsia="zh-CN"/>
        </w:rPr>
        <w:t>上半年处理污水301200m³，下半年处理污水301200m³，均达标排放，未</w:t>
      </w:r>
      <w:r>
        <w:rPr>
          <w:rFonts w:hint="eastAsia" w:eastAsia="仿宋_GB2312"/>
          <w:sz w:val="32"/>
          <w:szCs w:val="32"/>
        </w:rPr>
        <w:t>发生水污染环境事件，有效改善环境，为企业提供便利，有利于喇嘛湖梁园区的可持续发展。</w:t>
      </w:r>
    </w:p>
    <w:p w14:paraId="5D66ACF7">
      <w:pPr>
        <w:spacing w:line="560" w:lineRule="exact"/>
        <w:ind w:firstLine="640" w:firstLineChars="200"/>
        <w:rPr>
          <w:rFonts w:eastAsia="黑体"/>
          <w:sz w:val="32"/>
          <w:szCs w:val="32"/>
        </w:rPr>
      </w:pPr>
      <w:r>
        <w:rPr>
          <w:rFonts w:eastAsia="黑体"/>
          <w:sz w:val="32"/>
          <w:szCs w:val="32"/>
        </w:rPr>
        <w:t>二、绩效评价工作开展情况</w:t>
      </w:r>
    </w:p>
    <w:p w14:paraId="4527842B">
      <w:pPr>
        <w:spacing w:line="560" w:lineRule="exact"/>
        <w:ind w:firstLine="643" w:firstLineChars="200"/>
        <w:rPr>
          <w:rFonts w:eastAsia="楷体_GB2312"/>
          <w:b/>
          <w:bCs/>
          <w:sz w:val="32"/>
          <w:szCs w:val="32"/>
        </w:rPr>
      </w:pPr>
      <w:r>
        <w:rPr>
          <w:rFonts w:eastAsia="楷体_GB2312"/>
          <w:b/>
          <w:bCs/>
          <w:sz w:val="32"/>
          <w:szCs w:val="32"/>
        </w:rPr>
        <w:t>（一）绩效评价目的、对象和范围</w:t>
      </w:r>
    </w:p>
    <w:p w14:paraId="20786812">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14:paraId="57CD7A92">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w:t>
      </w:r>
      <w:r>
        <w:rPr>
          <w:rFonts w:hint="eastAsia" w:eastAsia="仿宋_GB2312" w:cs="Times New Roman"/>
          <w:sz w:val="32"/>
          <w:szCs w:val="32"/>
          <w:highlight w:val="none"/>
          <w:lang w:val="en-US" w:eastAsia="zh-CN"/>
        </w:rPr>
        <w:t>律法</w:t>
      </w:r>
      <w:r>
        <w:rPr>
          <w:rFonts w:hint="default" w:ascii="Times New Roman" w:hAnsi="Times New Roman" w:eastAsia="仿宋_GB2312" w:cs="Times New Roman"/>
          <w:sz w:val="32"/>
          <w:szCs w:val="32"/>
          <w:highlight w:val="none"/>
          <w:lang w:val="en-US" w:eastAsia="zh-CN"/>
        </w:rPr>
        <w:t>规与标准，确保评价内容的准确性。报告涵盖了项目从预算编制、执行到完成的全过程，对项目的各项绩效指标进行了梳理与评估。</w:t>
      </w:r>
    </w:p>
    <w:p w14:paraId="6B86B093">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w:t>
      </w:r>
      <w:r>
        <w:rPr>
          <w:rFonts w:hint="eastAsia" w:eastAsia="仿宋_GB2312" w:cs="Times New Roman"/>
          <w:sz w:val="32"/>
          <w:szCs w:val="32"/>
          <w:highlight w:val="none"/>
          <w:lang w:val="en-US" w:eastAsia="zh-CN"/>
        </w:rPr>
        <w:t>生态</w:t>
      </w:r>
      <w:r>
        <w:rPr>
          <w:rFonts w:hint="default" w:ascii="Times New Roman" w:hAnsi="Times New Roman" w:eastAsia="仿宋_GB2312" w:cs="Times New Roman"/>
          <w:sz w:val="32"/>
          <w:szCs w:val="32"/>
          <w:highlight w:val="none"/>
          <w:lang w:val="en-US" w:eastAsia="zh-CN"/>
        </w:rPr>
        <w:t>效益等多个维度，力求全方位反映项目的绩效状况。同时，对于每个指标的评价标准和数据来源均进行了明确说明，确保评价结果的客观性和可追溯性。</w:t>
      </w:r>
    </w:p>
    <w:p w14:paraId="737B43B0">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w:t>
      </w:r>
      <w:r>
        <w:rPr>
          <w:rFonts w:hint="eastAsia" w:eastAsia="仿宋_GB2312" w:cs="Times New Roman"/>
          <w:sz w:val="32"/>
          <w:szCs w:val="32"/>
          <w:highlight w:val="none"/>
          <w:lang w:val="en-US" w:eastAsia="zh-CN"/>
        </w:rPr>
        <w:t>查、资料查阅、监测</w:t>
      </w:r>
      <w:r>
        <w:rPr>
          <w:rFonts w:hint="default" w:ascii="Times New Roman" w:hAnsi="Times New Roman" w:eastAsia="仿宋_GB2312" w:cs="Times New Roman"/>
          <w:sz w:val="32"/>
          <w:szCs w:val="32"/>
          <w:highlight w:val="none"/>
          <w:lang w:val="en-US" w:eastAsia="zh-CN"/>
        </w:rPr>
        <w:t>数据</w:t>
      </w:r>
      <w:r>
        <w:rPr>
          <w:rFonts w:hint="eastAsia" w:eastAsia="仿宋_GB2312" w:cs="Times New Roman"/>
          <w:sz w:val="32"/>
          <w:szCs w:val="32"/>
          <w:highlight w:val="none"/>
          <w:lang w:val="en-US" w:eastAsia="zh-CN"/>
        </w:rPr>
        <w:t>查询</w:t>
      </w:r>
      <w:r>
        <w:rPr>
          <w:rFonts w:hint="default" w:ascii="Times New Roman" w:hAnsi="Times New Roman" w:eastAsia="仿宋_GB2312" w:cs="Times New Roman"/>
          <w:sz w:val="32"/>
          <w:szCs w:val="32"/>
          <w:highlight w:val="none"/>
          <w:lang w:val="en-US" w:eastAsia="zh-CN"/>
        </w:rPr>
        <w:t>等，广泛收集了与项目相关的各类数据，保证了评价数据的真实性和有效性。</w:t>
      </w:r>
    </w:p>
    <w:p w14:paraId="09D8FC4C">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6BA41B82">
      <w:pPr>
        <w:pStyle w:val="9"/>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hint="default" w:ascii="Times New Roman" w:hAnsi="Times New Roman" w:eastAsia="仿宋_GB2312" w:cs="Times New Roman"/>
          <w:b w:val="0"/>
          <w:bCs w:val="0"/>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2FF2C95B">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hint="eastAsia" w:ascii="Times New Roman" w:hAnsi="Times New Roman" w:eastAsia="仿宋_GB2312"/>
          <w:b w:val="0"/>
          <w:bCs w:val="0"/>
          <w:lang w:val="en-US" w:eastAsia="zh-CN"/>
        </w:rPr>
        <w:t>2.</w:t>
      </w:r>
      <w:r>
        <w:rPr>
          <w:rFonts w:ascii="Times New Roman" w:hAnsi="Times New Roman" w:eastAsia="仿宋_GB2312"/>
          <w:b w:val="0"/>
          <w:bCs w:val="0"/>
        </w:rPr>
        <w:t>绩效评价的目的</w:t>
      </w:r>
    </w:p>
    <w:p w14:paraId="632C10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14:paraId="7ED67A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w:t>
      </w:r>
      <w:r>
        <w:rPr>
          <w:rFonts w:hint="eastAsia" w:eastAsia="仿宋_GB2312" w:cs="Times New Roman"/>
          <w:sz w:val="32"/>
          <w:szCs w:val="32"/>
          <w:highlight w:val="none"/>
          <w:lang w:val="en-US" w:eastAsia="zh-CN"/>
        </w:rPr>
        <w:t>生态环境</w:t>
      </w:r>
      <w:r>
        <w:rPr>
          <w:rFonts w:hint="default" w:ascii="Times New Roman" w:hAnsi="Times New Roman" w:eastAsia="仿宋_GB2312" w:cs="Times New Roman"/>
          <w:sz w:val="32"/>
          <w:szCs w:val="32"/>
          <w:highlight w:val="none"/>
        </w:rPr>
        <w:t>效益等多维度指标，为项目后续的改进与优化提供科学依据。</w:t>
      </w:r>
    </w:p>
    <w:p w14:paraId="0FCB24F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51B474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1A75D0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077AE24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3CCB133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4FEA3A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为项目主管部门、财政部门及相关决策层提供详实、准确的绩效评价信息，促进项目资源的合理分配与有效整合，推动项目管理体系的不断完善与升级，提升公共资源配置的精准度与有效性。</w:t>
      </w:r>
    </w:p>
    <w:p w14:paraId="3DDEA2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4834BA2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7483A146">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14:paraId="6C4854F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Times New Roman" w:hAnsi="Times New Roman" w:eastAsia="仿宋_GB2312" w:cs="Times New Roman"/>
          <w:sz w:val="32"/>
          <w:szCs w:val="32"/>
          <w:highlight w:val="none"/>
        </w:rPr>
        <w:t>本项目预算绩效评价报告的评价对象是喇嘛湖梁工业污水处理运行维护费项目及其预算执行情况。该项目由</w:t>
      </w:r>
      <w:r>
        <w:rPr>
          <w:rFonts w:hint="eastAsia" w:eastAsia="仿宋_GB2312" w:cs="Times New Roman"/>
          <w:sz w:val="32"/>
          <w:szCs w:val="32"/>
          <w:highlight w:val="none"/>
          <w:lang w:val="en-US" w:eastAsia="zh-CN"/>
        </w:rPr>
        <w:t>奇台产业园区管理委员会</w:t>
      </w:r>
      <w:r>
        <w:rPr>
          <w:rFonts w:hint="eastAsia" w:ascii="Times New Roman" w:hAnsi="Times New Roman" w:eastAsia="仿宋_GB2312" w:cs="Times New Roman"/>
          <w:sz w:val="32"/>
          <w:szCs w:val="32"/>
          <w:highlight w:val="none"/>
        </w:rPr>
        <w:t>负责实施，旨在</w:t>
      </w:r>
      <w:r>
        <w:rPr>
          <w:rFonts w:hint="eastAsia" w:eastAsia="仿宋_GB2312"/>
          <w:sz w:val="32"/>
          <w:szCs w:val="32"/>
        </w:rPr>
        <w:t>解决喇嘛湖梁工业园区内企业污水排放及时处理问题，防止发生污水污染环境事件的发生，有效改善环境，为企业提供便利</w:t>
      </w:r>
      <w:r>
        <w:rPr>
          <w:rFonts w:hint="eastAsia" w:ascii="Times New Roman" w:hAnsi="Times New Roman" w:eastAsia="仿宋_GB2312" w:cs="Times New Roman"/>
          <w:sz w:val="32"/>
          <w:szCs w:val="32"/>
          <w:highlight w:val="none"/>
        </w:rPr>
        <w:t>。项目预算涵盖从</w:t>
      </w:r>
      <w:r>
        <w:rPr>
          <w:rFonts w:hint="eastAsia" w:eastAsia="仿宋_GB2312" w:cs="Times New Roman"/>
          <w:sz w:val="32"/>
          <w:szCs w:val="32"/>
          <w:highlight w:val="none"/>
          <w:lang w:val="en-US" w:eastAsia="zh-CN"/>
        </w:rPr>
        <w:t>2024年1月1日</w:t>
      </w:r>
      <w:r>
        <w:rPr>
          <w:rFonts w:hint="eastAsia" w:ascii="Times New Roman" w:hAnsi="Times New Roman" w:eastAsia="仿宋_GB2312" w:cs="Times New Roman"/>
          <w:sz w:val="32"/>
          <w:szCs w:val="32"/>
          <w:highlight w:val="none"/>
        </w:rPr>
        <w:t>至</w:t>
      </w:r>
      <w:r>
        <w:rPr>
          <w:rFonts w:hint="eastAsia" w:eastAsia="仿宋_GB2312" w:cs="Times New Roman"/>
          <w:sz w:val="32"/>
          <w:szCs w:val="32"/>
          <w:highlight w:val="none"/>
          <w:lang w:val="en-US" w:eastAsia="zh-CN"/>
        </w:rPr>
        <w:t>2024年12月31日</w:t>
      </w:r>
      <w:r>
        <w:rPr>
          <w:rFonts w:hint="eastAsia" w:ascii="Times New Roman" w:hAnsi="Times New Roman" w:eastAsia="仿宋_GB2312" w:cs="Times New Roman"/>
          <w:sz w:val="32"/>
          <w:szCs w:val="32"/>
          <w:highlight w:val="none"/>
        </w:rPr>
        <w:t>的全部资金投入与支出，涉及资金总额为</w:t>
      </w:r>
      <w:r>
        <w:rPr>
          <w:rFonts w:hint="eastAsia" w:eastAsia="仿宋_GB2312" w:cs="Times New Roman"/>
          <w:sz w:val="32"/>
          <w:szCs w:val="32"/>
          <w:highlight w:val="none"/>
          <w:lang w:val="en-US" w:eastAsia="zh-CN"/>
        </w:rPr>
        <w:t>600</w:t>
      </w:r>
      <w:r>
        <w:rPr>
          <w:rFonts w:hint="eastAsia" w:ascii="Times New Roman" w:hAnsi="Times New Roman" w:eastAsia="仿宋_GB2312" w:cs="Times New Roman"/>
          <w:sz w:val="32"/>
          <w:szCs w:val="32"/>
          <w:highlight w:val="none"/>
          <w:lang w:val="en-US" w:eastAsia="zh-CN"/>
        </w:rPr>
        <w:t>万</w:t>
      </w:r>
      <w:r>
        <w:rPr>
          <w:rFonts w:hint="eastAsia" w:ascii="Times New Roman" w:hAnsi="Times New Roman" w:eastAsia="仿宋_GB2312" w:cs="Times New Roman"/>
          <w:sz w:val="32"/>
          <w:szCs w:val="32"/>
          <w:highlight w:val="none"/>
        </w:rPr>
        <w:t>元。</w:t>
      </w:r>
    </w:p>
    <w:p w14:paraId="36FEBDC9">
      <w:pPr>
        <w:pStyle w:val="9"/>
        <w:widowControl w:val="0"/>
        <w:numPr>
          <w:ilvl w:val="0"/>
          <w:numId w:val="0"/>
        </w:numPr>
        <w:spacing w:before="0" w:after="0" w:line="560" w:lineRule="exact"/>
        <w:ind w:firstLine="640" w:firstLineChars="200"/>
        <w:jc w:val="both"/>
        <w:outlineLvl w:val="9"/>
      </w:pPr>
      <w:r>
        <w:rPr>
          <w:rFonts w:hint="eastAsia" w:ascii="Times New Roman" w:hAnsi="Times New Roman" w:eastAsia="仿宋_GB2312"/>
          <w:b w:val="0"/>
          <w:bCs w:val="0"/>
          <w:lang w:val="en-US" w:eastAsia="zh-CN"/>
        </w:rPr>
        <w:t>4.</w:t>
      </w:r>
      <w:r>
        <w:rPr>
          <w:rFonts w:ascii="Times New Roman" w:hAnsi="Times New Roman" w:eastAsia="仿宋_GB2312"/>
          <w:b w:val="0"/>
          <w:bCs w:val="0"/>
        </w:rPr>
        <w:t>绩效评价的范围</w:t>
      </w:r>
    </w:p>
    <w:p w14:paraId="4E58ED21">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本项目预算绩效评价报告的评价范围广泛而全面，涵盖了从项目立项至评价时点期间的所有关键预算活动和财务流程。具体而言，评价范围包括以下几个方面：</w:t>
      </w:r>
    </w:p>
    <w:p w14:paraId="6F57C0AD">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60EEACA3">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55E6A582">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项目实施进度与产出：评估项目是否按照既定计划顺利推进，各项任务是否按时完成，以及项目产出质量和时效性是否符合预期。</w:t>
      </w:r>
    </w:p>
    <w:p w14:paraId="166B6165">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影响：考察项目对社会、</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rPr>
        <w:t>等方面的综合影响</w:t>
      </w:r>
    </w:p>
    <w:p w14:paraId="69CB6C42">
      <w:pPr>
        <w:spacing w:line="560" w:lineRule="exact"/>
        <w:ind w:firstLine="643" w:firstLineChars="200"/>
      </w:pPr>
      <w:r>
        <w:rPr>
          <w:rFonts w:eastAsia="楷体_GB2312"/>
          <w:b/>
          <w:bCs/>
          <w:sz w:val="32"/>
          <w:szCs w:val="32"/>
        </w:rPr>
        <w:t>（二）绩效评价原则、评价指标体系（详情见表1）、评价方法、评价标准。</w:t>
      </w:r>
    </w:p>
    <w:p w14:paraId="5EDF6B62">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1、绩效评价原则</w:t>
      </w:r>
    </w:p>
    <w:p w14:paraId="63C7E432">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14:paraId="01A76717">
      <w:pPr>
        <w:pStyle w:val="9"/>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14:paraId="0F27EB8F">
      <w:pPr>
        <w:pStyle w:val="9"/>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14:paraId="5036BCA8">
      <w:pPr>
        <w:pStyle w:val="9"/>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14:paraId="084D48A1">
      <w:pPr>
        <w:pStyle w:val="9"/>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14:paraId="77757426">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2、评价指标体系</w:t>
      </w:r>
    </w:p>
    <w:p w14:paraId="0BCEEC29">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5EB2840D">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14:paraId="393371E2">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3AFA693F">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14:paraId="27D3D15D">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0C600E5D">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14:paraId="346DA0F5">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6D93BFFD">
      <w:pPr>
        <w:pStyle w:val="9"/>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22EB22F1">
      <w:pPr>
        <w:pStyle w:val="9"/>
        <w:widowControl w:val="0"/>
        <w:spacing w:before="0" w:after="0" w:line="56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14:paraId="170E98B0">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14:paraId="67236D43">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2074ACD2">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76A096AF">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（1）比较法</w:t>
      </w:r>
    </w:p>
    <w:p w14:paraId="2E2C838B">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14:paraId="663A82F5">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（2）因素分析法</w:t>
      </w:r>
    </w:p>
    <w:p w14:paraId="584B42A3">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14:paraId="7F0FF90B">
      <w:pPr>
        <w:pStyle w:val="9"/>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4、评价标准</w:t>
      </w:r>
    </w:p>
    <w:p w14:paraId="187C5498">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绩效评价标准通常包括计划标准、行业标准、历史标准等，用于对绩效指标完成情况进行比较、分析、评价。本次评价主要采用了</w:t>
      </w:r>
      <w:r>
        <w:rPr>
          <w:rFonts w:hint="eastAsia" w:eastAsia="仿宋_GB2312"/>
          <w:color w:val="000000"/>
          <w:spacing w:val="17"/>
          <w:sz w:val="32"/>
          <w:szCs w:val="32"/>
          <w:lang w:val="en-US" w:eastAsia="zh-CN"/>
        </w:rPr>
        <w:t>计划</w:t>
      </w:r>
      <w:r>
        <w:rPr>
          <w:rFonts w:hint="eastAsia" w:eastAsia="仿宋_GB2312"/>
          <w:color w:val="000000"/>
          <w:spacing w:val="17"/>
          <w:sz w:val="32"/>
          <w:szCs w:val="32"/>
        </w:rPr>
        <w:t>标准</w:t>
      </w:r>
      <w:r>
        <w:rPr>
          <w:rFonts w:hint="eastAsia" w:eastAsia="仿宋_GB2312"/>
          <w:color w:val="000000"/>
          <w:spacing w:val="17"/>
          <w:sz w:val="32"/>
          <w:szCs w:val="32"/>
          <w:lang w:val="en-US" w:eastAsia="zh-CN"/>
        </w:rPr>
        <w:t>和行业标准</w:t>
      </w:r>
      <w:r>
        <w:rPr>
          <w:rFonts w:hint="eastAsia" w:eastAsia="仿宋_GB2312"/>
          <w:color w:val="000000"/>
          <w:spacing w:val="17"/>
          <w:sz w:val="32"/>
          <w:szCs w:val="32"/>
        </w:rPr>
        <w:t>。</w:t>
      </w:r>
    </w:p>
    <w:p w14:paraId="666F6B7A">
      <w:pPr>
        <w:spacing w:line="560" w:lineRule="exact"/>
        <w:ind w:firstLine="708" w:firstLineChars="200"/>
        <w:rPr>
          <w:rFonts w:eastAsia="仿宋_GB2312"/>
          <w:color w:val="000000"/>
          <w:spacing w:val="17"/>
          <w:sz w:val="32"/>
          <w:szCs w:val="32"/>
        </w:rPr>
      </w:pPr>
      <w:bookmarkStart w:id="0" w:name="_Toc31464"/>
      <w:bookmarkStart w:id="1" w:name="_Toc17882"/>
      <w:r>
        <w:rPr>
          <w:rFonts w:hint="eastAsia" w:eastAsia="仿宋_GB2312"/>
          <w:color w:val="000000"/>
          <w:spacing w:val="17"/>
          <w:sz w:val="32"/>
          <w:szCs w:val="32"/>
        </w:rPr>
        <w:t>计划标准：指以预先制定的目标、计划、预算、定额等作为评价标准。</w:t>
      </w:r>
      <w:bookmarkEnd w:id="0"/>
      <w:bookmarkEnd w:id="1"/>
    </w:p>
    <w:p w14:paraId="2FB2F901">
      <w:pPr>
        <w:spacing w:line="560" w:lineRule="exact"/>
        <w:ind w:firstLine="708" w:firstLineChars="200"/>
        <w:rPr>
          <w:rFonts w:eastAsia="仿宋_GB2312"/>
          <w:color w:val="000000"/>
          <w:spacing w:val="17"/>
          <w:sz w:val="32"/>
          <w:szCs w:val="32"/>
        </w:rPr>
      </w:pPr>
      <w:bookmarkStart w:id="2" w:name="_Toc2318"/>
      <w:bookmarkStart w:id="3" w:name="_Toc5633"/>
      <w:r>
        <w:rPr>
          <w:rFonts w:hint="eastAsia" w:eastAsia="仿宋_GB2312"/>
          <w:color w:val="000000"/>
          <w:spacing w:val="17"/>
          <w:sz w:val="32"/>
          <w:szCs w:val="32"/>
        </w:rPr>
        <w:t>行业标准：指参照国家公布的行业指标数据制定的评价标准。</w:t>
      </w:r>
      <w:bookmarkEnd w:id="2"/>
      <w:bookmarkEnd w:id="3"/>
    </w:p>
    <w:p w14:paraId="24A28222">
      <w:pPr>
        <w:pStyle w:val="9"/>
        <w:numPr>
          <w:ilvl w:val="0"/>
          <w:numId w:val="2"/>
        </w:numPr>
        <w:spacing w:before="0" w:after="0" w:line="560" w:lineRule="exact"/>
        <w:ind w:firstLine="711"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14:paraId="2545BE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1</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前期准备与规划</w:t>
      </w:r>
    </w:p>
    <w:p w14:paraId="41EADE8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在项目绩效评价工作启动之初，</w:t>
      </w:r>
      <w:r>
        <w:rPr>
          <w:rFonts w:hint="eastAsia" w:eastAsia="仿宋_GB2312" w:cs="Times New Roman"/>
          <w:color w:val="000000" w:themeColor="text1"/>
          <w:sz w:val="32"/>
          <w:szCs w:val="32"/>
          <w:highlight w:val="none"/>
          <w:lang w:val="en-US" w:eastAsia="zh-CN"/>
          <w14:textFill>
            <w14:solidFill>
              <w14:schemeClr w14:val="tx1"/>
            </w14:solidFill>
          </w14:textFill>
        </w:rPr>
        <w:t>由项目负责人</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从多角度、全方位对项目绩效进行评价。同时，明确了评价工作的目标、范围、重点及时间安排，制定了详细的工作计划，为评价工作的顺利开展奠定了坚实基础。</w:t>
      </w:r>
    </w:p>
    <w:p w14:paraId="3B185A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2</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）指标体系构建</w:t>
      </w:r>
    </w:p>
    <w:p w14:paraId="54D2A5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依据项目的性质、目标以及预期成果，构建了科学合理的绩效评价指标体系。该指标体系涵盖了</w:t>
      </w:r>
      <w:r>
        <w:rPr>
          <w:rFonts w:hint="default" w:ascii="Times New Roman" w:hAnsi="Times New Roman" w:eastAsia="仿宋_GB2312" w:cs="Times New Roman"/>
          <w:color w:val="000000" w:themeColor="text1"/>
          <w:spacing w:val="17"/>
          <w:sz w:val="32"/>
          <w:szCs w:val="32"/>
          <w:highlight w:val="none"/>
          <w14:textFill>
            <w14:solidFill>
              <w14:schemeClr w14:val="tx1"/>
            </w14:solidFill>
          </w14:textFill>
        </w:rPr>
        <w:t>项目决策、项目过程、项目产出、项目效益四个维度</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，选取了具有代表性和可衡量性的关键指标，并为每个指标设定了明确的评价标准与权重，确保评价结果能够全面、准确地反映项目的绩效状况。</w:t>
      </w:r>
    </w:p>
    <w:p w14:paraId="36A0A3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3</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）数据收集与整理</w:t>
      </w:r>
    </w:p>
    <w:p w14:paraId="1BDC5B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广泛收集与项目相关的各类数据，包括财务报表、</w:t>
      </w:r>
      <w:r>
        <w:rPr>
          <w:rFonts w:hint="eastAsia" w:eastAsia="仿宋_GB2312" w:cs="Times New Roman"/>
          <w:color w:val="000000" w:themeColor="text1"/>
          <w:sz w:val="32"/>
          <w:szCs w:val="32"/>
          <w:highlight w:val="none"/>
          <w:lang w:val="en-US" w:eastAsia="zh-CN"/>
          <w14:textFill>
            <w14:solidFill>
              <w14:schemeClr w14:val="tx1"/>
            </w14:solidFill>
          </w14:textFill>
        </w:rPr>
        <w:t>监测报告、在线监测数据</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等。在数据收集过程中，注重数据的</w:t>
      </w:r>
      <w:r>
        <w:rPr>
          <w:rFonts w:hint="eastAsia" w:eastAsia="仿宋_GB2312" w:cs="Times New Roman"/>
          <w:color w:val="000000" w:themeColor="text1"/>
          <w:sz w:val="32"/>
          <w:szCs w:val="32"/>
          <w:highlight w:val="none"/>
          <w:lang w:val="en-US" w:eastAsia="zh-CN"/>
          <w14:textFill>
            <w14:solidFill>
              <w14:schemeClr w14:val="tx1"/>
            </w14:solidFill>
          </w14:textFill>
        </w:rPr>
        <w:t>准确性、真实性</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。随后，对收集到的数据进行了系统的整理与分类，为后续的数据分析提供了有力支持。</w:t>
      </w:r>
    </w:p>
    <w:p w14:paraId="669158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4</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）数据分析与评估</w:t>
      </w:r>
    </w:p>
    <w:p w14:paraId="195ECD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609A15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5</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）报告撰写与反馈</w:t>
      </w:r>
    </w:p>
    <w:p w14:paraId="6005DD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根据数据分析与评估的结果，按照统一的格式和规范撰写项目预算绩效评价报告。在报告撰写完成后，及时向项目实施主体进行反馈，充分听取意见与建议，对报告内容进行进一步的完善与优化，确保评价报告的质量与实用性。</w:t>
      </w:r>
    </w:p>
    <w:p w14:paraId="08D270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6</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）后续跟踪与改进</w:t>
      </w:r>
    </w:p>
    <w:p w14:paraId="705E95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在评价报告提交后，我们将持续跟踪项目的改进措施落实情况，定期对项目绩效进行复查与评估，确保项目能够根据评价结果及时调整与优化，实现绩效的持续提升。</w:t>
      </w:r>
    </w:p>
    <w:p w14:paraId="37A50586">
      <w:pPr>
        <w:numPr>
          <w:ilvl w:val="0"/>
          <w:numId w:val="3"/>
        </w:numPr>
        <w:spacing w:line="560" w:lineRule="exact"/>
        <w:ind w:firstLine="640" w:firstLineChars="200"/>
        <w:rPr>
          <w:rFonts w:eastAsia="黑体"/>
          <w:sz w:val="32"/>
          <w:szCs w:val="32"/>
        </w:rPr>
      </w:pPr>
      <w:r>
        <w:rPr>
          <w:rFonts w:eastAsia="黑体"/>
          <w:sz w:val="32"/>
          <w:szCs w:val="32"/>
        </w:rPr>
        <w:t>综合评价情况及评价结论（附相关评分表）</w:t>
      </w:r>
    </w:p>
    <w:p w14:paraId="45825E52">
      <w:pPr>
        <w:pStyle w:val="9"/>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lang w:val="en-US" w:eastAsia="zh-CN"/>
        </w:rPr>
      </w:pPr>
      <w:r>
        <w:rPr>
          <w:rFonts w:hint="eastAsia" w:ascii="Times New Roman" w:hAnsi="Times New Roman" w:eastAsia="楷体_GB2312"/>
          <w:lang w:eastAsia="zh-CN"/>
        </w:rPr>
        <w:t>（</w:t>
      </w:r>
      <w:r>
        <w:rPr>
          <w:rFonts w:hint="eastAsia" w:ascii="Times New Roman" w:hAnsi="Times New Roman" w:eastAsia="楷体_GB2312"/>
          <w:lang w:val="en-US" w:eastAsia="zh-CN"/>
        </w:rPr>
        <w:t>一</w:t>
      </w:r>
      <w:r>
        <w:rPr>
          <w:rFonts w:hint="eastAsia" w:ascii="Times New Roman" w:hAnsi="Times New Roman" w:eastAsia="楷体_GB2312"/>
          <w:lang w:eastAsia="zh-CN"/>
        </w:rPr>
        <w:t>）</w:t>
      </w:r>
      <w:r>
        <w:rPr>
          <w:rFonts w:hint="eastAsia" w:ascii="Times New Roman" w:hAnsi="Times New Roman" w:eastAsia="楷体_GB2312"/>
          <w:lang w:val="en-US" w:eastAsia="zh-CN"/>
        </w:rPr>
        <w:t>评价情况</w:t>
      </w:r>
    </w:p>
    <w:p w14:paraId="40995F10">
      <w:pPr>
        <w:shd w:val="clear"/>
        <w:spacing w:line="600" w:lineRule="exact"/>
        <w:ind w:firstLine="640" w:firstLineChars="200"/>
        <w:outlineLvl w:val="0"/>
        <w:rPr>
          <w:rFonts w:hint="default"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喇嘛湖梁工业污水处理运行维护费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14:paraId="1CBE1798">
      <w:pPr>
        <w:pStyle w:val="9"/>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cs="Times New Roman"/>
          <w:lang w:val="en-US" w:eastAsia="zh-CN"/>
        </w:rPr>
      </w:pP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二</w:t>
      </w: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评价结论</w:t>
      </w:r>
    </w:p>
    <w:p w14:paraId="74945FD4">
      <w:pPr>
        <w:pStyle w:val="9"/>
        <w:keepNext w:val="0"/>
        <w:keepLines w:val="0"/>
        <w:pageBreakBefore w:val="0"/>
        <w:widowControl/>
        <w:kinsoku/>
        <w:wordWrap/>
        <w:overflowPunct/>
        <w:topLinePunct w:val="0"/>
        <w:autoSpaceDE/>
        <w:autoSpaceDN/>
        <w:bidi w:val="0"/>
        <w:adjustRightInd/>
        <w:snapToGrid/>
        <w:spacing w:before="0" w:after="0"/>
        <w:ind w:firstLine="640" w:firstLineChars="200"/>
        <w:jc w:val="left"/>
        <w:textAlignment w:val="auto"/>
        <w:rPr>
          <w:rFonts w:hint="eastAsia" w:ascii="Times New Roman" w:hAnsi="Times New Roman" w:eastAsia="仿宋_GB2312"/>
          <w:b w:val="0"/>
          <w:bCs w:val="0"/>
          <w:highlight w:val="none"/>
          <w:lang w:eastAsia="zh-CN"/>
        </w:rPr>
      </w:pPr>
      <w:r>
        <w:rPr>
          <w:rFonts w:hint="eastAsia" w:ascii="Times New Roman" w:hAnsi="Times New Roman" w:eastAsia="仿宋_GB2312"/>
          <w:b w:val="0"/>
          <w:bCs w:val="0"/>
          <w:highlight w:val="none"/>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 xml:space="preserve">总得分为 </w:t>
      </w:r>
      <w:r>
        <w:rPr>
          <w:rFonts w:hint="eastAsia" w:ascii="Times New Roman" w:hAnsi="Times New Roman" w:eastAsia="仿宋_GB2312" w:cs="Times New Roman"/>
          <w:b w:val="0"/>
          <w:bCs w:val="0"/>
          <w:highlight w:val="none"/>
          <w:lang w:val="en-US" w:eastAsia="zh-CN"/>
        </w:rPr>
        <w:t>99</w:t>
      </w:r>
      <w:r>
        <w:rPr>
          <w:rFonts w:hint="default" w:ascii="Times New Roman" w:hAnsi="Times New Roman" w:eastAsia="仿宋_GB2312" w:cs="Times New Roman"/>
          <w:b w:val="0"/>
          <w:bCs w:val="0"/>
          <w:highlight w:val="none"/>
        </w:rPr>
        <w:t>分，属于“</w:t>
      </w:r>
      <w:r>
        <w:rPr>
          <w:rFonts w:hint="eastAsia" w:ascii="Times New Roman" w:hAnsi="Times New Roman" w:eastAsia="仿宋_GB2312" w:cs="Times New Roman"/>
          <w:b w:val="0"/>
          <w:bCs w:val="0"/>
          <w:highlight w:val="none"/>
          <w:lang w:val="en-US" w:eastAsia="zh-CN"/>
        </w:rPr>
        <w:t>优</w:t>
      </w:r>
      <w:r>
        <w:rPr>
          <w:rFonts w:hint="default" w:ascii="Times New Roman" w:hAnsi="Times New Roman" w:eastAsia="仿宋_GB2312" w:cs="Times New Roman"/>
          <w:b w:val="0"/>
          <w:bCs w:val="0"/>
          <w:highlight w:val="none"/>
        </w:rPr>
        <w:t>”。其中，项目决策类指标权重为20分，得分为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19.75</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99.5</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39.5</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99.5</w:t>
      </w:r>
      <w:r>
        <w:rPr>
          <w:rFonts w:hint="default" w:ascii="Times New Roman" w:hAnsi="Times New Roman" w:eastAsia="仿宋_GB2312" w:cs="Times New Roman"/>
          <w:b w:val="0"/>
          <w:bCs w:val="0"/>
          <w:highlight w:val="none"/>
        </w:rPr>
        <w:t>%。项目效益类指标权重为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r>
        <w:rPr>
          <w:rFonts w:hint="eastAsia" w:ascii="Times New Roman" w:hAnsi="Times New Roman" w:eastAsia="仿宋_GB2312"/>
          <w:b w:val="0"/>
          <w:bCs w:val="0"/>
          <w:highlight w:val="none"/>
        </w:rPr>
        <w:t>具体打分情况详见：附件1综合评分表</w:t>
      </w:r>
      <w:r>
        <w:rPr>
          <w:rFonts w:hint="eastAsia" w:ascii="Times New Roman" w:hAnsi="Times New Roman" w:eastAsia="仿宋_GB2312"/>
          <w:b w:val="0"/>
          <w:bCs w:val="0"/>
          <w:highlight w:val="none"/>
          <w:lang w:eastAsia="zh-CN"/>
        </w:rPr>
        <w:t>。</w:t>
      </w:r>
    </w:p>
    <w:p w14:paraId="42AC9F12">
      <w:pPr>
        <w:pStyle w:val="9"/>
        <w:keepNext w:val="0"/>
        <w:keepLines w:val="0"/>
        <w:pageBreakBefore w:val="0"/>
        <w:widowControl/>
        <w:kinsoku/>
        <w:wordWrap/>
        <w:overflowPunct/>
        <w:topLinePunct w:val="0"/>
        <w:autoSpaceDE/>
        <w:autoSpaceDN/>
        <w:bidi w:val="0"/>
        <w:adjustRightInd/>
        <w:snapToGrid/>
        <w:spacing w:before="0" w:after="0"/>
        <w:textAlignment w:val="auto"/>
        <w:rPr>
          <w:rFonts w:hint="eastAsia" w:ascii="Times New Roman" w:hAnsi="Times New Roman" w:eastAsia="仿宋_GB2312"/>
          <w:b w:val="0"/>
          <w:bCs w:val="0"/>
          <w:highlight w:val="none"/>
          <w:lang w:eastAsia="zh-CN"/>
        </w:rPr>
      </w:pPr>
      <w:r>
        <w:rPr>
          <w:rFonts w:hint="default" w:ascii="Times New Roman" w:hAnsi="Times New Roman" w:eastAsia="仿宋_GB2312" w:cs="Times New Roman"/>
          <w:sz w:val="21"/>
          <w:szCs w:val="21"/>
        </w:rPr>
        <w:t>表1综合评分表</w:t>
      </w:r>
    </w:p>
    <w:tbl>
      <w:tblPr>
        <w:tblStyle w:val="13"/>
        <w:tblW w:w="8760" w:type="dxa"/>
        <w:jc w:val="center"/>
        <w:tblLayout w:type="fixed"/>
        <w:tblCellMar>
          <w:top w:w="0" w:type="dxa"/>
          <w:left w:w="108" w:type="dxa"/>
          <w:bottom w:w="0" w:type="dxa"/>
          <w:right w:w="108" w:type="dxa"/>
        </w:tblCellMar>
      </w:tblPr>
      <w:tblGrid>
        <w:gridCol w:w="2787"/>
        <w:gridCol w:w="1927"/>
        <w:gridCol w:w="2023"/>
        <w:gridCol w:w="2023"/>
      </w:tblGrid>
      <w:tr w14:paraId="646477FC">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3013126F">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153254B3">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542C9E3B">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32B243B5">
            <w:pPr>
              <w:jc w:val="center"/>
              <w:rPr>
                <w:rFonts w:hint="eastAsia"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得分率</w:t>
            </w:r>
          </w:p>
        </w:tc>
      </w:tr>
      <w:tr w14:paraId="32F2891D">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4DB4DF75">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1927" w:type="dxa"/>
            <w:tcBorders>
              <w:top w:val="nil"/>
              <w:left w:val="nil"/>
              <w:bottom w:val="single" w:color="auto" w:sz="4" w:space="0"/>
              <w:right w:val="single" w:color="auto" w:sz="4" w:space="0"/>
            </w:tcBorders>
            <w:shd w:val="clear" w:color="auto" w:fill="auto"/>
            <w:vAlign w:val="center"/>
          </w:tcPr>
          <w:p w14:paraId="7A8B7592">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20BE9724">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3672AD57">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14:paraId="76A44AC7">
        <w:tblPrEx>
          <w:tblCellMar>
            <w:top w:w="0" w:type="dxa"/>
            <w:left w:w="108" w:type="dxa"/>
            <w:bottom w:w="0" w:type="dxa"/>
            <w:right w:w="108" w:type="dxa"/>
          </w:tblCellMar>
        </w:tblPrEx>
        <w:trPr>
          <w:trHeight w:val="407"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7682CC1C">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1927" w:type="dxa"/>
            <w:tcBorders>
              <w:top w:val="nil"/>
              <w:left w:val="nil"/>
              <w:bottom w:val="single" w:color="auto" w:sz="4" w:space="0"/>
              <w:right w:val="single" w:color="auto" w:sz="4" w:space="0"/>
            </w:tcBorders>
            <w:shd w:val="clear" w:color="auto" w:fill="auto"/>
            <w:vAlign w:val="center"/>
          </w:tcPr>
          <w:p w14:paraId="51594EF9">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763694E0">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19.5</w:t>
            </w:r>
          </w:p>
        </w:tc>
        <w:tc>
          <w:tcPr>
            <w:tcW w:w="2023" w:type="dxa"/>
            <w:tcBorders>
              <w:top w:val="nil"/>
              <w:left w:val="nil"/>
              <w:bottom w:val="single" w:color="auto" w:sz="4" w:space="0"/>
              <w:right w:val="single" w:color="auto" w:sz="4" w:space="0"/>
            </w:tcBorders>
            <w:shd w:val="clear" w:color="auto" w:fill="auto"/>
            <w:vAlign w:val="center"/>
          </w:tcPr>
          <w:p w14:paraId="5858419D">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99.5%</w:t>
            </w:r>
          </w:p>
        </w:tc>
      </w:tr>
      <w:tr w14:paraId="09EC8A58">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53AA0087">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1927" w:type="dxa"/>
            <w:tcBorders>
              <w:top w:val="nil"/>
              <w:left w:val="nil"/>
              <w:bottom w:val="single" w:color="auto" w:sz="4" w:space="0"/>
              <w:right w:val="single" w:color="auto" w:sz="4" w:space="0"/>
            </w:tcBorders>
            <w:shd w:val="clear" w:color="auto" w:fill="auto"/>
            <w:vAlign w:val="center"/>
          </w:tcPr>
          <w:p w14:paraId="6BCFBF87">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2739038A">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39.5</w:t>
            </w:r>
          </w:p>
        </w:tc>
        <w:tc>
          <w:tcPr>
            <w:tcW w:w="2023" w:type="dxa"/>
            <w:tcBorders>
              <w:top w:val="nil"/>
              <w:left w:val="nil"/>
              <w:bottom w:val="single" w:color="auto" w:sz="4" w:space="0"/>
              <w:right w:val="single" w:color="auto" w:sz="4" w:space="0"/>
            </w:tcBorders>
            <w:shd w:val="clear" w:color="auto" w:fill="auto"/>
            <w:vAlign w:val="center"/>
          </w:tcPr>
          <w:p w14:paraId="6FF343C8">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99.5%</w:t>
            </w:r>
          </w:p>
        </w:tc>
      </w:tr>
      <w:tr w14:paraId="2B035872">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0FFD4CA7">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1927" w:type="dxa"/>
            <w:tcBorders>
              <w:top w:val="nil"/>
              <w:left w:val="nil"/>
              <w:bottom w:val="single" w:color="auto" w:sz="4" w:space="0"/>
              <w:right w:val="single" w:color="auto" w:sz="4" w:space="0"/>
            </w:tcBorders>
            <w:shd w:val="clear" w:color="auto" w:fill="auto"/>
            <w:vAlign w:val="center"/>
          </w:tcPr>
          <w:p w14:paraId="674515CC">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0E9FFD6A">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221A6929">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100%</w:t>
            </w:r>
          </w:p>
        </w:tc>
      </w:tr>
      <w:tr w14:paraId="30E4ACD7">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68C1A964">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1927" w:type="dxa"/>
            <w:tcBorders>
              <w:top w:val="nil"/>
              <w:left w:val="nil"/>
              <w:bottom w:val="single" w:color="auto" w:sz="4" w:space="0"/>
              <w:right w:val="single" w:color="auto" w:sz="4" w:space="0"/>
            </w:tcBorders>
            <w:shd w:val="clear" w:color="auto" w:fill="auto"/>
            <w:vAlign w:val="center"/>
          </w:tcPr>
          <w:p w14:paraId="164FFF4D">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0A3B95B1">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99</w:t>
            </w:r>
          </w:p>
        </w:tc>
        <w:tc>
          <w:tcPr>
            <w:tcW w:w="2023" w:type="dxa"/>
            <w:tcBorders>
              <w:top w:val="nil"/>
              <w:left w:val="nil"/>
              <w:bottom w:val="single" w:color="auto" w:sz="4" w:space="0"/>
              <w:right w:val="single" w:color="auto" w:sz="4" w:space="0"/>
            </w:tcBorders>
            <w:shd w:val="clear" w:color="auto" w:fill="auto"/>
            <w:vAlign w:val="center"/>
          </w:tcPr>
          <w:p w14:paraId="3BB5D3F0">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99%</w:t>
            </w:r>
          </w:p>
        </w:tc>
      </w:tr>
    </w:tbl>
    <w:p w14:paraId="1B480BFE">
      <w:pPr>
        <w:spacing w:line="560" w:lineRule="exact"/>
        <w:ind w:firstLine="640" w:firstLineChars="200"/>
        <w:rPr>
          <w:rFonts w:eastAsia="黑体"/>
          <w:sz w:val="32"/>
          <w:szCs w:val="32"/>
        </w:rPr>
      </w:pPr>
      <w:r>
        <w:rPr>
          <w:rFonts w:eastAsia="黑体"/>
          <w:sz w:val="32"/>
          <w:szCs w:val="32"/>
        </w:rPr>
        <w:t>四、绩效评价指标分析</w:t>
      </w:r>
    </w:p>
    <w:p w14:paraId="5C3B2DF7">
      <w:pPr>
        <w:pStyle w:val="9"/>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（一）项目决策情况</w:t>
      </w:r>
    </w:p>
    <w:p w14:paraId="504D9AF4">
      <w:pPr>
        <w:shd w:val="clear"/>
        <w:spacing w:line="600" w:lineRule="exact"/>
        <w:ind w:firstLine="600" w:firstLineChars="200"/>
        <w:outlineLvl w:val="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项目决策类指标包括项目立项、绩效目标和资金投入三方面的内容，由6个三级指标构成，权重分值为20分，实际得分20分，得分率为100%。</w:t>
      </w:r>
    </w:p>
    <w:p w14:paraId="26D4C76F">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1.项目立项</w:t>
      </w:r>
    </w:p>
    <w:p w14:paraId="2BA6FDE0">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14:paraId="2E123301">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38A6DEEF">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（2）立项程序规范性</w:t>
      </w:r>
    </w:p>
    <w:p w14:paraId="139CE463">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绩效评估，保障了程序的规范性。</w:t>
      </w:r>
    </w:p>
    <w:p w14:paraId="622BD4AB">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2.绩效目标</w:t>
      </w:r>
    </w:p>
    <w:p w14:paraId="7AFBD210">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14:paraId="0F04E281">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5FC36AA1">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（2）绩效指标明确性</w:t>
      </w:r>
    </w:p>
    <w:p w14:paraId="32D82777">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59F1EE9B">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3.资金投入</w:t>
      </w:r>
    </w:p>
    <w:p w14:paraId="1297A124">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14:paraId="2D213483">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14:paraId="7CFF54F7">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14:paraId="0ECA228D">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14:paraId="2150760F">
      <w:pPr>
        <w:pStyle w:val="9"/>
        <w:numPr>
          <w:ilvl w:val="0"/>
          <w:numId w:val="4"/>
        </w:numPr>
        <w:spacing w:before="0" w:after="0" w:line="560" w:lineRule="exact"/>
        <w:ind w:left="-13" w:leftChars="0" w:firstLine="643" w:firstLineChars="0"/>
        <w:jc w:val="both"/>
        <w:rPr>
          <w:rFonts w:ascii="楷体" w:hAnsi="楷体" w:eastAsia="楷体" w:cs="楷体"/>
        </w:rPr>
      </w:pPr>
      <w:r>
        <w:rPr>
          <w:rFonts w:hint="eastAsia" w:ascii="楷体" w:hAnsi="楷体" w:eastAsia="楷体" w:cs="楷体"/>
        </w:rPr>
        <w:t>项目过程情况</w:t>
      </w:r>
    </w:p>
    <w:p w14:paraId="2F1CCC08">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w:t>
      </w:r>
      <w:r>
        <w:rPr>
          <w:rFonts w:hint="eastAsia" w:ascii="仿宋_GB2312" w:hAnsi="仿宋_GB2312" w:eastAsia="仿宋_GB2312" w:cs="仿宋_GB2312"/>
          <w:sz w:val="32"/>
          <w:szCs w:val="32"/>
          <w:highlight w:val="none"/>
          <w:lang w:val="en-US" w:eastAsia="zh-CN"/>
        </w:rPr>
        <w:t>组织实施两方面的内容，由5个三级指标构成，权重分值为20分，实际得分19.5分，得分率为99.5%。</w:t>
      </w:r>
    </w:p>
    <w:p w14:paraId="2A7889FC">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14:paraId="4BC1DEA0">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14:paraId="753F657C">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14:paraId="41A450DB">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w:t>
      </w:r>
      <w:r>
        <w:rPr>
          <w:rFonts w:hint="eastAsia" w:ascii="仿宋_GB2312" w:hAnsi="仿宋_GB2312" w:eastAsia="仿宋_GB2312" w:cs="仿宋_GB2312"/>
          <w:sz w:val="32"/>
          <w:szCs w:val="32"/>
          <w:highlight w:val="none"/>
          <w:lang w:val="en-US" w:eastAsia="zh-CN"/>
        </w:rPr>
        <w:t>目总投资640万元，财政资金及时到位600万元，到位率93.75%，预算资金按计划进度</w:t>
      </w:r>
      <w:r>
        <w:rPr>
          <w:rFonts w:hint="eastAsia" w:ascii="仿宋_GB2312" w:hAnsi="仿宋_GB2312" w:eastAsia="仿宋_GB2312" w:cs="仿宋_GB2312"/>
          <w:sz w:val="32"/>
          <w:szCs w:val="32"/>
          <w:lang w:val="en-US" w:eastAsia="zh-CN"/>
        </w:rPr>
        <w:t>执行。</w:t>
      </w:r>
    </w:p>
    <w:p w14:paraId="4F78E3BA">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14:paraId="2DD78B47">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预算编制较为详细，项目资金支出总体能够按照预算执行，</w:t>
      </w:r>
      <w:r>
        <w:rPr>
          <w:rFonts w:hint="eastAsia" w:ascii="仿宋_GB2312" w:hAnsi="仿宋_GB2312" w:eastAsia="仿宋_GB2312" w:cs="仿宋_GB2312"/>
          <w:sz w:val="32"/>
          <w:szCs w:val="32"/>
          <w:highlight w:val="none"/>
          <w:lang w:val="en-US" w:eastAsia="zh-CN"/>
        </w:rPr>
        <w:t>预算资金支出600万元，预算执行率为93.75%。</w:t>
      </w:r>
    </w:p>
    <w:p w14:paraId="6646D0CF">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14:paraId="24DDF876">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5134873A">
      <w:pPr>
        <w:pStyle w:val="18"/>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14:paraId="389A68CB">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14:paraId="0AB2DC1F">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32CF6090">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14:paraId="0372605A">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14:paraId="773110C0">
      <w:pPr>
        <w:pStyle w:val="11"/>
        <w:numPr>
          <w:ilvl w:val="0"/>
          <w:numId w:val="4"/>
        </w:numPr>
        <w:spacing w:line="560" w:lineRule="exact"/>
        <w:ind w:left="-13" w:leftChars="0" w:firstLine="643" w:firstLineChars="0"/>
        <w:rPr>
          <w:rFonts w:eastAsia="楷体_GB2312"/>
          <w:b/>
          <w:bCs/>
          <w:sz w:val="32"/>
          <w:szCs w:val="32"/>
        </w:rPr>
      </w:pPr>
      <w:r>
        <w:rPr>
          <w:rFonts w:eastAsia="楷体_GB2312"/>
          <w:b/>
          <w:bCs/>
          <w:sz w:val="32"/>
          <w:szCs w:val="32"/>
        </w:rPr>
        <w:t>项目产出</w:t>
      </w:r>
      <w:r>
        <w:rPr>
          <w:rFonts w:hint="eastAsia" w:eastAsia="楷体_GB2312"/>
          <w:b/>
          <w:bCs/>
          <w:sz w:val="32"/>
          <w:szCs w:val="32"/>
          <w:lang w:val="en-US" w:eastAsia="zh-CN"/>
        </w:rPr>
        <w:t>情况</w:t>
      </w:r>
    </w:p>
    <w:p w14:paraId="06B332FA">
      <w:pPr>
        <w:shd w:val="clea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项目产出类指标包括产出数量、产出质量、产出时效、产出成本四方面的内</w:t>
      </w:r>
      <w:r>
        <w:rPr>
          <w:rFonts w:hint="eastAsia" w:ascii="仿宋_GB2312" w:hAnsi="仿宋_GB2312" w:eastAsia="仿宋_GB2312" w:cs="仿宋_GB2312"/>
          <w:sz w:val="32"/>
          <w:szCs w:val="32"/>
          <w:highlight w:val="none"/>
          <w:lang w:val="en-US" w:eastAsia="zh-CN"/>
        </w:rPr>
        <w:t>容，由</w:t>
      </w:r>
      <w:r>
        <w:rPr>
          <w:rFonts w:hint="default" w:ascii="仿宋_GB2312" w:hAnsi="仿宋_GB2312" w:eastAsia="仿宋_GB2312" w:cs="仿宋_GB2312"/>
          <w:sz w:val="32"/>
          <w:szCs w:val="32"/>
          <w:highlight w:val="none"/>
          <w:lang w:val="en-US" w:eastAsia="zh-CN"/>
        </w:rPr>
        <w:t>8</w:t>
      </w:r>
      <w:r>
        <w:rPr>
          <w:rFonts w:hint="eastAsia" w:ascii="仿宋_GB2312" w:hAnsi="仿宋_GB2312" w:eastAsia="仿宋_GB2312" w:cs="仿宋_GB2312"/>
          <w:sz w:val="32"/>
          <w:szCs w:val="32"/>
          <w:highlight w:val="none"/>
          <w:lang w:val="en-US" w:eastAsia="zh-CN"/>
        </w:rPr>
        <w:t>个三级指标构成，权重分为40分，实际得分39.5分，得分率为99.5%。具</w:t>
      </w:r>
      <w:r>
        <w:rPr>
          <w:rFonts w:hint="eastAsia" w:ascii="仿宋_GB2312" w:hAnsi="仿宋_GB2312" w:eastAsia="仿宋_GB2312" w:cs="仿宋_GB2312"/>
          <w:sz w:val="32"/>
          <w:szCs w:val="32"/>
          <w:lang w:val="en-US" w:eastAsia="zh-CN"/>
        </w:rPr>
        <w:t>体产出指标完成情况如下：</w:t>
      </w:r>
    </w:p>
    <w:p w14:paraId="2A4D7106">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14:paraId="41CFA923">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rPr>
        <w:t>指标1</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生产药剂完成数，指标值：</w:t>
      </w:r>
      <w:r>
        <w:rPr>
          <w:rFonts w:hint="eastAsia" w:ascii="仿宋_GB2312" w:hAnsi="仿宋_GB2312" w:eastAsia="仿宋_GB2312" w:cs="仿宋_GB2312"/>
          <w:sz w:val="32"/>
          <w:szCs w:val="32"/>
          <w:highlight w:val="none"/>
          <w:lang w:val="en-US" w:eastAsia="zh-CN"/>
        </w:rPr>
        <w:t>≥8吨</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8吨</w:t>
      </w:r>
      <w:r>
        <w:rPr>
          <w:rFonts w:hint="eastAsia" w:ascii="仿宋_GB2312" w:hAnsi="仿宋_GB2312" w:eastAsia="仿宋_GB2312" w:cs="仿宋_GB2312"/>
          <w:sz w:val="32"/>
          <w:szCs w:val="32"/>
          <w:lang w:val="en-US" w:eastAsia="zh-CN"/>
        </w:rPr>
        <w:t>，指标完成率100%；</w:t>
      </w:r>
    </w:p>
    <w:p w14:paraId="2F99FDEA">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指标2：</w:t>
      </w:r>
      <w:r>
        <w:rPr>
          <w:rFonts w:hint="eastAsia" w:ascii="仿宋_GB2312" w:hAnsi="仿宋_GB2312" w:eastAsia="仿宋_GB2312" w:cs="仿宋_GB2312"/>
          <w:sz w:val="32"/>
          <w:szCs w:val="32"/>
          <w:highlight w:val="none"/>
        </w:rPr>
        <w:t>污水处理量</w:t>
      </w:r>
      <w:r>
        <w:rPr>
          <w:rFonts w:hint="eastAsia" w:ascii="仿宋_GB2312" w:hAnsi="仿宋_GB2312" w:eastAsia="仿宋_GB2312" w:cs="仿宋_GB2312"/>
          <w:sz w:val="32"/>
          <w:szCs w:val="32"/>
          <w:highlight w:val="none"/>
          <w:lang w:val="en-US" w:eastAsia="zh-CN"/>
        </w:rPr>
        <w:t>完</w:t>
      </w:r>
      <w:r>
        <w:rPr>
          <w:rFonts w:hint="eastAsia" w:ascii="仿宋_GB2312" w:hAnsi="仿宋_GB2312" w:eastAsia="仿宋_GB2312" w:cs="仿宋_GB2312"/>
          <w:sz w:val="32"/>
          <w:szCs w:val="32"/>
          <w:lang w:val="en-US" w:eastAsia="zh-CN"/>
        </w:rPr>
        <w:t>成数，指标值：≤60.25万立方，实际完成值：60.25万立方，指标完成率100%；</w:t>
      </w:r>
    </w:p>
    <w:p w14:paraId="47DED682">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14:paraId="687E267D">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指标1：检测设备水质达标率</w:t>
      </w:r>
      <w:r>
        <w:rPr>
          <w:rFonts w:hint="eastAsia" w:ascii="仿宋_GB2312" w:hAnsi="仿宋_GB2312" w:eastAsia="仿宋_GB2312" w:cs="仿宋_GB2312"/>
          <w:sz w:val="32"/>
          <w:szCs w:val="32"/>
          <w:highlight w:val="none"/>
          <w:lang w:val="en-US" w:eastAsia="zh-CN"/>
        </w:rPr>
        <w:t>完成数</w:t>
      </w:r>
      <w:r>
        <w:rPr>
          <w:rFonts w:hint="eastAsia" w:ascii="仿宋_GB2312" w:hAnsi="仿宋_GB2312" w:eastAsia="仿宋_GB2312" w:cs="仿宋_GB2312"/>
          <w:sz w:val="32"/>
          <w:szCs w:val="32"/>
          <w:highlight w:val="none"/>
        </w:rPr>
        <w:t>，指标值：</w:t>
      </w:r>
      <w:r>
        <w:rPr>
          <w:rFonts w:hint="eastAsia" w:ascii="仿宋_GB2312" w:hAnsi="仿宋_GB2312" w:eastAsia="仿宋_GB2312" w:cs="仿宋_GB2312"/>
          <w:sz w:val="32"/>
          <w:szCs w:val="32"/>
          <w:highlight w:val="none"/>
          <w:lang w:val="en-US" w:eastAsia="zh-CN"/>
        </w:rPr>
        <w:t>≥</w:t>
      </w:r>
      <w:r>
        <w:rPr>
          <w:rFonts w:hint="default" w:ascii="仿宋_GB2312" w:hAnsi="仿宋_GB2312" w:eastAsia="仿宋_GB2312" w:cs="仿宋_GB2312"/>
          <w:sz w:val="32"/>
          <w:szCs w:val="32"/>
          <w:highlight w:val="none"/>
          <w:lang w:val="en-US" w:eastAsia="zh-CN"/>
        </w:rPr>
        <w:t>90</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，实际完成值：</w:t>
      </w:r>
      <w:r>
        <w:rPr>
          <w:rFonts w:hint="default" w:ascii="仿宋_GB2312" w:hAnsi="仿宋_GB2312" w:eastAsia="仿宋_GB2312" w:cs="仿宋_GB2312"/>
          <w:sz w:val="32"/>
          <w:szCs w:val="32"/>
          <w:highlight w:val="none"/>
          <w:lang w:val="en-US" w:eastAsia="zh-CN"/>
        </w:rPr>
        <w:t>90</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7222B548">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指标2：</w:t>
      </w:r>
      <w:r>
        <w:rPr>
          <w:rFonts w:hint="eastAsia" w:ascii="仿宋_GB2312" w:hAnsi="仿宋_GB2312" w:eastAsia="仿宋_GB2312" w:cs="仿宋_GB2312"/>
          <w:sz w:val="32"/>
          <w:szCs w:val="32"/>
          <w:highlight w:val="none"/>
        </w:rPr>
        <w:t>污水处理药剂利用率</w:t>
      </w:r>
      <w:r>
        <w:rPr>
          <w:rFonts w:hint="eastAsia" w:ascii="仿宋_GB2312" w:hAnsi="仿宋_GB2312" w:eastAsia="仿宋_GB2312" w:cs="仿宋_GB2312"/>
          <w:sz w:val="32"/>
          <w:szCs w:val="32"/>
          <w:highlight w:val="none"/>
          <w:lang w:val="en-US" w:eastAsia="zh-CN"/>
        </w:rPr>
        <w:t>完成数</w:t>
      </w:r>
      <w:r>
        <w:rPr>
          <w:rFonts w:hint="eastAsia" w:ascii="仿宋_GB2312" w:hAnsi="仿宋_GB2312" w:eastAsia="仿宋_GB2312" w:cs="仿宋_GB2312"/>
          <w:sz w:val="32"/>
          <w:szCs w:val="32"/>
          <w:highlight w:val="none"/>
        </w:rPr>
        <w:t>，指标值：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40EDA57A">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14:paraId="3D0EFFD6">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指标1：污水处理及时率</w:t>
      </w:r>
      <w:r>
        <w:rPr>
          <w:rFonts w:hint="eastAsia" w:ascii="仿宋_GB2312" w:hAnsi="仿宋_GB2312" w:eastAsia="仿宋_GB2312" w:cs="仿宋_GB2312"/>
          <w:sz w:val="32"/>
          <w:szCs w:val="32"/>
          <w:highlight w:val="none"/>
          <w:lang w:val="en-US" w:eastAsia="zh-CN"/>
        </w:rPr>
        <w:t>完成数</w:t>
      </w:r>
      <w:r>
        <w:rPr>
          <w:rFonts w:hint="eastAsia" w:ascii="仿宋_GB2312" w:hAnsi="仿宋_GB2312" w:eastAsia="仿宋_GB2312" w:cs="仿宋_GB2312"/>
          <w:sz w:val="32"/>
          <w:szCs w:val="32"/>
          <w:highlight w:val="none"/>
        </w:rPr>
        <w:t>，指标值：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1A56167A">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4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④</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成本指标：</w:t>
      </w:r>
    </w:p>
    <w:p w14:paraId="5B1F81D8">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指标1：</w:t>
      </w:r>
      <w:r>
        <w:rPr>
          <w:rFonts w:hint="default" w:ascii="仿宋_GB2312" w:hAnsi="仿宋_GB2312" w:eastAsia="仿宋_GB2312" w:cs="仿宋_GB2312"/>
          <w:sz w:val="32"/>
          <w:szCs w:val="32"/>
          <w:highlight w:val="none"/>
          <w:lang w:val="en-US" w:eastAsia="zh-CN"/>
        </w:rPr>
        <w:t>电费</w:t>
      </w:r>
      <w:r>
        <w:rPr>
          <w:rFonts w:hint="eastAsia" w:ascii="仿宋_GB2312" w:hAnsi="仿宋_GB2312" w:eastAsia="仿宋_GB2312" w:cs="仿宋_GB2312"/>
          <w:sz w:val="32"/>
          <w:szCs w:val="32"/>
          <w:highlight w:val="none"/>
          <w:lang w:val="en-US" w:eastAsia="zh-CN"/>
        </w:rPr>
        <w:t>完成数，</w:t>
      </w:r>
      <w:r>
        <w:rPr>
          <w:rFonts w:hint="eastAsia" w:ascii="仿宋_GB2312" w:hAnsi="仿宋_GB2312" w:eastAsia="仿宋_GB2312" w:cs="仿宋_GB2312"/>
          <w:sz w:val="32"/>
          <w:szCs w:val="32"/>
          <w:highlight w:val="none"/>
        </w:rPr>
        <w:t>指标值：</w:t>
      </w:r>
      <w:r>
        <w:rPr>
          <w:rFonts w:hint="eastAsia" w:ascii="仿宋_GB2312" w:hAnsi="仿宋_GB2312" w:eastAsia="仿宋_GB2312" w:cs="仿宋_GB2312"/>
          <w:sz w:val="32"/>
          <w:szCs w:val="32"/>
          <w:highlight w:val="none"/>
          <w:lang w:val="en-US" w:eastAsia="zh-CN"/>
        </w:rPr>
        <w:t>=</w:t>
      </w:r>
      <w:r>
        <w:rPr>
          <w:rFonts w:hint="default" w:ascii="仿宋_GB2312" w:hAnsi="仿宋_GB2312" w:eastAsia="仿宋_GB2312" w:cs="仿宋_GB2312"/>
          <w:sz w:val="32"/>
          <w:szCs w:val="32"/>
          <w:highlight w:val="none"/>
          <w:lang w:val="en-US" w:eastAsia="zh-CN"/>
        </w:rPr>
        <w:t>114.4</w:t>
      </w:r>
      <w:r>
        <w:rPr>
          <w:rFonts w:hint="eastAsia" w:ascii="仿宋_GB2312" w:hAnsi="仿宋_GB2312" w:eastAsia="仿宋_GB2312" w:cs="仿宋_GB2312"/>
          <w:sz w:val="32"/>
          <w:szCs w:val="32"/>
          <w:highlight w:val="none"/>
          <w:lang w:val="en-US" w:eastAsia="zh-CN"/>
        </w:rPr>
        <w:t>万元</w:t>
      </w:r>
      <w:r>
        <w:rPr>
          <w:rFonts w:hint="eastAsia" w:ascii="仿宋_GB2312" w:hAnsi="仿宋_GB2312" w:eastAsia="仿宋_GB2312" w:cs="仿宋_GB2312"/>
          <w:sz w:val="32"/>
          <w:szCs w:val="32"/>
          <w:highlight w:val="none"/>
        </w:rPr>
        <w:t>，实际完成值：</w:t>
      </w:r>
      <w:r>
        <w:rPr>
          <w:rFonts w:hint="default" w:ascii="仿宋_GB2312" w:hAnsi="仿宋_GB2312" w:eastAsia="仿宋_GB2312" w:cs="仿宋_GB2312"/>
          <w:sz w:val="32"/>
          <w:szCs w:val="32"/>
          <w:highlight w:val="none"/>
          <w:lang w:val="en-US" w:eastAsia="zh-CN"/>
        </w:rPr>
        <w:t>114.4</w:t>
      </w:r>
      <w:r>
        <w:rPr>
          <w:rFonts w:hint="eastAsia" w:ascii="仿宋_GB2312" w:hAnsi="仿宋_GB2312" w:eastAsia="仿宋_GB2312" w:cs="仿宋_GB2312"/>
          <w:sz w:val="32"/>
          <w:szCs w:val="32"/>
          <w:highlight w:val="none"/>
          <w:lang w:val="en-US" w:eastAsia="zh-CN"/>
        </w:rPr>
        <w:t>万元</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16EB7E3C">
      <w:pPr>
        <w:shd w:val="clear"/>
        <w:spacing w:line="600" w:lineRule="exact"/>
        <w:ind w:firstLine="420" w:firstLineChars="200"/>
        <w:outlineLvl w:val="0"/>
        <w:rPr>
          <w:rFonts w:hint="eastAsia" w:ascii="仿宋_GB2312" w:hAnsi="仿宋_GB2312" w:eastAsia="仿宋_GB2312" w:cs="仿宋_GB2312"/>
          <w:sz w:val="32"/>
          <w:szCs w:val="32"/>
          <w:highlight w:val="none"/>
          <w:lang w:eastAsia="zh-CN"/>
        </w:rPr>
      </w:pPr>
      <w:r>
        <w:rPr>
          <w:rFonts w:hint="default"/>
          <w:lang w:val="en-US"/>
        </w:rPr>
        <w:t xml:space="preserve">  </w:t>
      </w:r>
      <w:r>
        <w:rPr>
          <w:rFonts w:hint="eastAsia" w:ascii="仿宋_GB2312" w:hAnsi="仿宋_GB2312" w:eastAsia="仿宋_GB2312" w:cs="仿宋_GB2312"/>
          <w:sz w:val="32"/>
          <w:szCs w:val="32"/>
          <w:highlight w:val="none"/>
        </w:rPr>
        <w:t>指标</w:t>
      </w:r>
      <w:r>
        <w:rPr>
          <w:rFonts w:hint="default" w:ascii="仿宋_GB2312" w:hAnsi="仿宋_GB2312" w:eastAsia="仿宋_GB2312" w:cs="仿宋_GB2312"/>
          <w:sz w:val="32"/>
          <w:szCs w:val="32"/>
          <w:highlight w:val="none"/>
          <w:lang w:val="en-US"/>
        </w:rPr>
        <w:t>2</w:t>
      </w:r>
      <w:r>
        <w:rPr>
          <w:rFonts w:hint="eastAsia" w:ascii="仿宋_GB2312" w:hAnsi="仿宋_GB2312" w:eastAsia="仿宋_GB2312" w:cs="仿宋_GB2312"/>
          <w:sz w:val="32"/>
          <w:szCs w:val="32"/>
          <w:highlight w:val="none"/>
        </w:rPr>
        <w:t>：</w:t>
      </w:r>
      <w:r>
        <w:rPr>
          <w:rFonts w:hint="default" w:ascii="仿宋_GB2312" w:hAnsi="仿宋_GB2312" w:eastAsia="仿宋_GB2312" w:cs="仿宋_GB2312"/>
          <w:sz w:val="32"/>
          <w:szCs w:val="32"/>
          <w:highlight w:val="none"/>
          <w:lang w:val="en-US" w:eastAsia="zh-CN"/>
        </w:rPr>
        <w:t>药剂费</w:t>
      </w:r>
      <w:r>
        <w:rPr>
          <w:rFonts w:hint="eastAsia" w:ascii="仿宋_GB2312" w:hAnsi="仿宋_GB2312" w:eastAsia="仿宋_GB2312" w:cs="仿宋_GB2312"/>
          <w:sz w:val="32"/>
          <w:szCs w:val="32"/>
          <w:highlight w:val="none"/>
          <w:lang w:val="en-US" w:eastAsia="zh-CN"/>
        </w:rPr>
        <w:t>完成数</w:t>
      </w:r>
      <w:r>
        <w:rPr>
          <w:rFonts w:hint="eastAsia" w:ascii="仿宋_GB2312" w:hAnsi="仿宋_GB2312" w:eastAsia="仿宋_GB2312" w:cs="仿宋_GB2312"/>
          <w:sz w:val="32"/>
          <w:szCs w:val="32"/>
          <w:highlight w:val="none"/>
        </w:rPr>
        <w:t>，指标值：</w:t>
      </w:r>
      <w:r>
        <w:rPr>
          <w:rFonts w:hint="eastAsia" w:ascii="仿宋_GB2312" w:hAnsi="仿宋_GB2312" w:eastAsia="仿宋_GB2312" w:cs="仿宋_GB2312"/>
          <w:sz w:val="32"/>
          <w:szCs w:val="32"/>
          <w:highlight w:val="none"/>
          <w:lang w:val="en-US" w:eastAsia="zh-CN"/>
        </w:rPr>
        <w:t>=260万</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260万,</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04E026F6">
      <w:pPr>
        <w:shd w:val="clear"/>
        <w:spacing w:line="600" w:lineRule="exact"/>
        <w:ind w:firstLine="420" w:firstLineChars="200"/>
        <w:outlineLvl w:val="0"/>
        <w:rPr>
          <w:rFonts w:hint="default"/>
          <w:lang w:val="en-US"/>
        </w:rPr>
      </w:pPr>
      <w:r>
        <w:rPr>
          <w:rFonts w:hint="default"/>
          <w:lang w:val="en-US"/>
        </w:rPr>
        <w:t xml:space="preserve">  </w:t>
      </w:r>
      <w:r>
        <w:rPr>
          <w:rFonts w:hint="eastAsia" w:ascii="仿宋_GB2312" w:hAnsi="仿宋_GB2312" w:eastAsia="仿宋_GB2312" w:cs="仿宋_GB2312"/>
          <w:sz w:val="32"/>
          <w:szCs w:val="32"/>
          <w:highlight w:val="none"/>
        </w:rPr>
        <w:t>指标</w:t>
      </w:r>
      <w:r>
        <w:rPr>
          <w:rFonts w:hint="default" w:ascii="仿宋_GB2312" w:hAnsi="仿宋_GB2312" w:eastAsia="仿宋_GB2312" w:cs="仿宋_GB2312"/>
          <w:sz w:val="32"/>
          <w:szCs w:val="32"/>
          <w:highlight w:val="none"/>
          <w:lang w:val="en-US"/>
        </w:rPr>
        <w:t>3</w:t>
      </w:r>
      <w:r>
        <w:rPr>
          <w:rFonts w:hint="eastAsia" w:ascii="仿宋_GB2312" w:hAnsi="仿宋_GB2312" w:eastAsia="仿宋_GB2312" w:cs="仿宋_GB2312"/>
          <w:sz w:val="32"/>
          <w:szCs w:val="32"/>
          <w:highlight w:val="none"/>
        </w:rPr>
        <w:t>：</w:t>
      </w:r>
      <w:r>
        <w:rPr>
          <w:rFonts w:hint="default" w:ascii="仿宋_GB2312" w:hAnsi="仿宋_GB2312" w:eastAsia="仿宋_GB2312" w:cs="仿宋_GB2312"/>
          <w:sz w:val="32"/>
          <w:szCs w:val="32"/>
          <w:highlight w:val="none"/>
          <w:lang w:val="en-US" w:eastAsia="zh-CN"/>
        </w:rPr>
        <w:t>污水处理费</w:t>
      </w:r>
      <w:r>
        <w:rPr>
          <w:rFonts w:hint="eastAsia" w:ascii="仿宋_GB2312" w:hAnsi="仿宋_GB2312" w:eastAsia="仿宋_GB2312" w:cs="仿宋_GB2312"/>
          <w:sz w:val="32"/>
          <w:szCs w:val="32"/>
          <w:highlight w:val="none"/>
          <w:lang w:val="en-US" w:eastAsia="zh-CN"/>
        </w:rPr>
        <w:t>完成数，</w:t>
      </w:r>
      <w:r>
        <w:rPr>
          <w:rFonts w:hint="eastAsia" w:ascii="仿宋_GB2312" w:hAnsi="仿宋_GB2312" w:eastAsia="仿宋_GB2312" w:cs="仿宋_GB2312"/>
          <w:sz w:val="32"/>
          <w:szCs w:val="32"/>
          <w:highlight w:val="none"/>
        </w:rPr>
        <w:t>指标值：</w:t>
      </w:r>
      <w:r>
        <w:rPr>
          <w:rFonts w:hint="eastAsia" w:ascii="仿宋_GB2312" w:hAnsi="仿宋_GB2312" w:eastAsia="仿宋_GB2312" w:cs="仿宋_GB2312"/>
          <w:sz w:val="32"/>
          <w:szCs w:val="32"/>
          <w:highlight w:val="none"/>
          <w:lang w:val="en-US" w:eastAsia="zh-CN"/>
        </w:rPr>
        <w:t>=265</w:t>
      </w:r>
      <w:r>
        <w:rPr>
          <w:rFonts w:hint="default"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lang w:val="en-US" w:eastAsia="zh-CN"/>
        </w:rPr>
        <w:t>万元</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225</w:t>
      </w:r>
      <w:r>
        <w:rPr>
          <w:rFonts w:hint="default"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lang w:val="en-US" w:eastAsia="zh-CN"/>
        </w:rPr>
        <w:t>万元</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84.94</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w:t>
      </w:r>
      <w:r>
        <w:rPr>
          <w:rFonts w:hint="eastAsia" w:eastAsia="仿宋_GB2312" w:cs="Times New Roman"/>
          <w:kern w:val="2"/>
          <w:sz w:val="32"/>
          <w:szCs w:val="32"/>
          <w:lang w:val="en-US" w:eastAsia="zh-CN" w:bidi="ar-SA"/>
        </w:rPr>
        <w:t>差原因：由于年末追加资金下达，使得资金使用率有所降低，改进措施:将强化资金管理意识，加强与财政局的沟通，确保及时下达专项资金，合理、科学的使用资金，提高其使用效率。</w:t>
      </w:r>
      <w:bookmarkStart w:id="7" w:name="_GoBack"/>
      <w:bookmarkEnd w:id="7"/>
    </w:p>
    <w:p w14:paraId="14473451">
      <w:pPr>
        <w:pStyle w:val="11"/>
        <w:numPr>
          <w:ilvl w:val="0"/>
          <w:numId w:val="4"/>
        </w:numPr>
        <w:spacing w:line="560" w:lineRule="exact"/>
        <w:ind w:left="-13" w:leftChars="0" w:firstLine="643" w:firstLineChars="0"/>
        <w:rPr>
          <w:rFonts w:hint="eastAsia" w:ascii="Times New Roman" w:hAnsi="Times New Roman" w:eastAsia="楷体_GB2312" w:cs="Times New Roman"/>
          <w:b/>
          <w:bCs/>
          <w:sz w:val="32"/>
          <w:szCs w:val="32"/>
          <w:lang w:val="en-US" w:eastAsia="zh-CN"/>
        </w:rPr>
      </w:pPr>
      <w:r>
        <w:rPr>
          <w:rFonts w:hint="eastAsia" w:ascii="Times New Roman" w:hAnsi="Times New Roman" w:eastAsia="楷体_GB2312" w:cs="Times New Roman"/>
          <w:b/>
          <w:bCs/>
          <w:sz w:val="32"/>
          <w:szCs w:val="32"/>
          <w:lang w:val="en-US" w:eastAsia="zh-CN"/>
        </w:rPr>
        <w:t>项目效益情况</w:t>
      </w:r>
    </w:p>
    <w:p w14:paraId="3ADA25A5">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项目效益类指标包括项目实</w:t>
      </w:r>
      <w:r>
        <w:rPr>
          <w:rFonts w:hint="eastAsia" w:ascii="仿宋_GB2312" w:hAnsi="仿宋_GB2312" w:eastAsia="仿宋_GB2312" w:cs="仿宋_GB2312"/>
          <w:sz w:val="32"/>
          <w:szCs w:val="32"/>
          <w:highlight w:val="none"/>
          <w:lang w:val="en-US" w:eastAsia="zh-CN"/>
        </w:rPr>
        <w:t>施效益和满意度两方面的内容，由</w:t>
      </w:r>
      <w:r>
        <w:rPr>
          <w:rFonts w:hint="default"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lang w:val="en-US" w:eastAsia="zh-CN"/>
        </w:rPr>
        <w:t>个三级指标构成，权重分为20分，实际得分20分，得分率为100%。具体效益指标及满意度指标完成情况如下：</w:t>
      </w:r>
    </w:p>
    <w:p w14:paraId="07F149F6">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14:paraId="60A519D8">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②</w:t>
      </w:r>
      <w:r>
        <w:rPr>
          <w:rFonts w:hint="eastAsia" w:ascii="仿宋_GB2312" w:hAnsi="仿宋_GB2312" w:eastAsia="仿宋_GB2312" w:cs="仿宋_GB2312"/>
          <w:sz w:val="32"/>
          <w:szCs w:val="32"/>
          <w:highlight w:val="none"/>
        </w:rPr>
        <w:t>社会效益指标：</w:t>
      </w:r>
    </w:p>
    <w:p w14:paraId="4004BDFE">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指标1：有效保护生态环境</w:t>
      </w:r>
      <w:r>
        <w:rPr>
          <w:rFonts w:hint="eastAsia" w:ascii="仿宋_GB2312" w:hAnsi="仿宋_GB2312" w:eastAsia="仿宋_GB2312" w:cs="仿宋_GB2312"/>
          <w:sz w:val="32"/>
          <w:szCs w:val="32"/>
          <w:highlight w:val="none"/>
          <w:lang w:val="en-US" w:eastAsia="zh-CN"/>
        </w:rPr>
        <w:t>完成数，</w:t>
      </w:r>
      <w:r>
        <w:rPr>
          <w:rFonts w:hint="eastAsia" w:ascii="仿宋_GB2312" w:hAnsi="仿宋_GB2312" w:eastAsia="仿宋_GB2312" w:cs="仿宋_GB2312"/>
          <w:sz w:val="32"/>
          <w:szCs w:val="32"/>
          <w:highlight w:val="none"/>
        </w:rPr>
        <w:t>指标值：</w:t>
      </w:r>
      <w:r>
        <w:rPr>
          <w:rFonts w:hint="eastAsia" w:ascii="仿宋_GB2312" w:hAnsi="仿宋_GB2312" w:eastAsia="仿宋_GB2312" w:cs="仿宋_GB2312"/>
          <w:sz w:val="32"/>
          <w:szCs w:val="32"/>
          <w:highlight w:val="none"/>
          <w:lang w:val="en-US" w:eastAsia="zh-CN"/>
        </w:rPr>
        <w:t>≥</w:t>
      </w:r>
      <w:r>
        <w:rPr>
          <w:rFonts w:hint="default" w:ascii="仿宋_GB2312" w:hAnsi="仿宋_GB2312" w:eastAsia="仿宋_GB2312" w:cs="仿宋_GB2312"/>
          <w:sz w:val="32"/>
          <w:szCs w:val="32"/>
          <w:highlight w:val="none"/>
          <w:lang w:val="en-US"/>
        </w:rPr>
        <w:t>98%</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实际完成值：</w:t>
      </w:r>
      <w:r>
        <w:rPr>
          <w:rFonts w:hint="default" w:ascii="仿宋_GB2312" w:hAnsi="仿宋_GB2312" w:eastAsia="仿宋_GB2312" w:cs="仿宋_GB2312"/>
          <w:sz w:val="32"/>
          <w:szCs w:val="32"/>
          <w:highlight w:val="none"/>
          <w:lang w:val="en-US"/>
        </w:rPr>
        <w:t>98%</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24B2F3A1">
      <w:pPr>
        <w:shd w:val="clear"/>
        <w:spacing w:line="600" w:lineRule="exact"/>
        <w:ind w:firstLine="640" w:firstLineChars="200"/>
        <w:outlineLvl w:val="0"/>
        <w:rPr>
          <w:rFonts w:hint="eastAsia"/>
          <w:lang w:val="en-US" w:eastAsia="zh-CN"/>
        </w:rPr>
      </w:pPr>
      <w:r>
        <w:rPr>
          <w:rFonts w:hint="eastAsia" w:ascii="仿宋_GB2312" w:hAnsi="仿宋_GB2312" w:eastAsia="仿宋_GB2312" w:cs="仿宋_GB2312"/>
          <w:sz w:val="32"/>
          <w:szCs w:val="32"/>
          <w:highlight w:val="none"/>
        </w:rPr>
        <w:t>指标</w:t>
      </w:r>
      <w:r>
        <w:rPr>
          <w:rFonts w:hint="default" w:ascii="仿宋_GB2312" w:hAnsi="仿宋_GB2312" w:eastAsia="仿宋_GB2312" w:cs="仿宋_GB2312"/>
          <w:sz w:val="32"/>
          <w:szCs w:val="32"/>
          <w:highlight w:val="none"/>
          <w:lang w:val="en-US"/>
        </w:rPr>
        <w:t>2</w:t>
      </w:r>
      <w:r>
        <w:rPr>
          <w:rFonts w:hint="eastAsia" w:ascii="仿宋_GB2312" w:hAnsi="仿宋_GB2312" w:eastAsia="仿宋_GB2312" w:cs="仿宋_GB2312"/>
          <w:sz w:val="32"/>
          <w:szCs w:val="32"/>
          <w:highlight w:val="none"/>
        </w:rPr>
        <w:t>：有效减少污水排放量</w:t>
      </w:r>
      <w:r>
        <w:rPr>
          <w:rFonts w:hint="eastAsia" w:ascii="仿宋_GB2312" w:hAnsi="仿宋_GB2312" w:eastAsia="仿宋_GB2312" w:cs="仿宋_GB2312"/>
          <w:sz w:val="32"/>
          <w:szCs w:val="32"/>
          <w:highlight w:val="none"/>
          <w:lang w:val="en-US" w:eastAsia="zh-CN"/>
        </w:rPr>
        <w:t>完成数，</w:t>
      </w:r>
      <w:r>
        <w:rPr>
          <w:rFonts w:hint="eastAsia" w:ascii="仿宋_GB2312" w:hAnsi="仿宋_GB2312" w:eastAsia="仿宋_GB2312" w:cs="仿宋_GB2312"/>
          <w:sz w:val="32"/>
          <w:szCs w:val="32"/>
          <w:highlight w:val="none"/>
        </w:rPr>
        <w:t>指标值：</w:t>
      </w:r>
      <w:r>
        <w:rPr>
          <w:rFonts w:hint="eastAsia" w:ascii="仿宋_GB2312" w:hAnsi="仿宋_GB2312" w:eastAsia="仿宋_GB2312" w:cs="仿宋_GB2312"/>
          <w:sz w:val="32"/>
          <w:szCs w:val="32"/>
          <w:highlight w:val="none"/>
          <w:lang w:val="en-US" w:eastAsia="zh-CN"/>
        </w:rPr>
        <w:t>=</w:t>
      </w:r>
      <w:r>
        <w:rPr>
          <w:rFonts w:hint="default"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实际完成值：</w:t>
      </w:r>
      <w:r>
        <w:rPr>
          <w:rFonts w:hint="default"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6ED7F7A3">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14:paraId="5763DEA3">
      <w:pPr>
        <w:shd w:val="clear"/>
        <w:spacing w:line="600" w:lineRule="exact"/>
        <w:ind w:firstLine="640" w:firstLineChars="200"/>
        <w:outlineLvl w:val="0"/>
        <w:rPr>
          <w:rFonts w:hint="eastAsia" w:ascii="Times New Roman" w:hAnsi="Times New Roman" w:eastAsia="黑体" w:cs="Times New Roman"/>
          <w:sz w:val="32"/>
          <w:szCs w:val="32"/>
          <w:lang w:eastAsia="zh-Hans"/>
        </w:rPr>
      </w:pPr>
      <w:r>
        <w:rPr>
          <w:rFonts w:hint="eastAsia" w:ascii="仿宋_GB2312" w:hAnsi="仿宋_GB2312" w:eastAsia="仿宋_GB2312" w:cs="仿宋_GB2312"/>
          <w:sz w:val="32"/>
          <w:szCs w:val="32"/>
          <w:highlight w:val="none"/>
          <w:lang w:val="en-US" w:eastAsia="zh-CN"/>
        </w:rPr>
        <w:t>满意度指标：</w:t>
      </w:r>
      <w:r>
        <w:rPr>
          <w:rFonts w:hint="eastAsia" w:ascii="仿宋_GB2312" w:hAnsi="仿宋_GB2312" w:eastAsia="仿宋_GB2312" w:cs="仿宋_GB2312"/>
          <w:sz w:val="32"/>
          <w:szCs w:val="32"/>
          <w:highlight w:val="none"/>
        </w:rPr>
        <w:t>居民满意度</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指标值：</w:t>
      </w:r>
      <w:r>
        <w:rPr>
          <w:rFonts w:hint="eastAsia" w:ascii="仿宋_GB2312" w:hAnsi="仿宋_GB2312" w:eastAsia="仿宋_GB2312" w:cs="仿宋_GB2312"/>
          <w:sz w:val="32"/>
          <w:szCs w:val="32"/>
          <w:highlight w:val="none"/>
          <w:lang w:val="en-US" w:eastAsia="zh-CN"/>
        </w:rPr>
        <w:t>≥98%，</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等于98%</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79336F98">
      <w:pPr>
        <w:spacing w:line="560" w:lineRule="exact"/>
        <w:ind w:firstLine="640" w:firstLineChars="200"/>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14:paraId="7D6A9157">
      <w:pPr>
        <w:pStyle w:val="18"/>
        <w:spacing w:line="560" w:lineRule="exact"/>
        <w:ind w:firstLine="640"/>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喇嘛湖梁工业污水处理运行维护费项目</w:t>
      </w:r>
      <w:r>
        <w:rPr>
          <w:rFonts w:hint="eastAsia" w:ascii="Times New Roman" w:hAnsi="Times New Roman" w:eastAsia="仿宋_GB2312" w:cs="Times New Roman"/>
          <w:kern w:val="2"/>
          <w:sz w:val="32"/>
          <w:szCs w:val="32"/>
          <w:lang w:val="en-US" w:eastAsia="zh-CN" w:bidi="ar-SA"/>
        </w:rPr>
        <w:t>年初预算</w:t>
      </w:r>
      <w:r>
        <w:rPr>
          <w:rFonts w:hint="default" w:eastAsia="仿宋_GB2312" w:cs="Times New Roman"/>
          <w:kern w:val="2"/>
          <w:sz w:val="32"/>
          <w:szCs w:val="32"/>
          <w:lang w:val="en-US" w:eastAsia="zh-CN" w:bidi="ar-SA"/>
        </w:rPr>
        <w:t>5</w:t>
      </w:r>
      <w:r>
        <w:rPr>
          <w:rFonts w:hint="eastAsia" w:eastAsia="仿宋_GB2312" w:cs="Times New Roman"/>
          <w:kern w:val="2"/>
          <w:sz w:val="32"/>
          <w:szCs w:val="32"/>
          <w:lang w:val="en-US" w:eastAsia="zh-CN" w:bidi="ar-SA"/>
        </w:rPr>
        <w:t>00</w:t>
      </w:r>
      <w:r>
        <w:rPr>
          <w:rFonts w:hint="eastAsia" w:ascii="Times New Roman" w:hAnsi="Times New Roman" w:eastAsia="仿宋_GB2312" w:cs="Times New Roman"/>
          <w:kern w:val="2"/>
          <w:sz w:val="32"/>
          <w:szCs w:val="32"/>
          <w:lang w:val="en-US" w:eastAsia="zh-CN" w:bidi="ar-SA"/>
        </w:rPr>
        <w:t>万元，全年预算</w:t>
      </w:r>
      <w:r>
        <w:rPr>
          <w:rFonts w:hint="eastAsia" w:eastAsia="仿宋_GB2312" w:cs="Times New Roman"/>
          <w:kern w:val="2"/>
          <w:sz w:val="32"/>
          <w:szCs w:val="32"/>
          <w:lang w:val="en-US" w:eastAsia="zh-CN" w:bidi="ar-SA"/>
        </w:rPr>
        <w:t>640</w:t>
      </w:r>
      <w:r>
        <w:rPr>
          <w:rFonts w:hint="eastAsia" w:ascii="Times New Roman" w:hAnsi="Times New Roman" w:eastAsia="仿宋_GB2312" w:cs="Times New Roman"/>
          <w:kern w:val="2"/>
          <w:sz w:val="32"/>
          <w:szCs w:val="32"/>
          <w:lang w:val="en-US" w:eastAsia="zh-CN" w:bidi="ar-SA"/>
        </w:rPr>
        <w:t>万元，实际支出</w:t>
      </w:r>
      <w:r>
        <w:rPr>
          <w:rFonts w:hint="eastAsia" w:eastAsia="仿宋_GB2312" w:cs="Times New Roman"/>
          <w:kern w:val="2"/>
          <w:sz w:val="32"/>
          <w:szCs w:val="32"/>
          <w:lang w:val="en-US" w:eastAsia="zh-CN" w:bidi="ar-SA"/>
        </w:rPr>
        <w:t>600</w:t>
      </w:r>
      <w:r>
        <w:rPr>
          <w:rFonts w:hint="eastAsia" w:ascii="Times New Roman" w:hAnsi="Times New Roman" w:eastAsia="仿宋_GB2312" w:cs="Times New Roman"/>
          <w:kern w:val="2"/>
          <w:sz w:val="32"/>
          <w:szCs w:val="32"/>
          <w:lang w:val="en-US" w:eastAsia="zh-CN" w:bidi="ar-SA"/>
        </w:rPr>
        <w:t>万元，预算执行率为</w:t>
      </w:r>
      <w:r>
        <w:rPr>
          <w:rFonts w:hint="eastAsia" w:eastAsia="仿宋_GB2312" w:cs="Times New Roman"/>
          <w:kern w:val="2"/>
          <w:sz w:val="32"/>
          <w:szCs w:val="32"/>
          <w:lang w:val="en-US" w:eastAsia="zh-CN" w:bidi="ar-SA"/>
        </w:rPr>
        <w:t>93.75</w:t>
      </w:r>
      <w:r>
        <w:rPr>
          <w:rFonts w:hint="eastAsia" w:ascii="Times New Roman" w:hAnsi="Times New Roman" w:eastAsia="仿宋_GB2312" w:cs="Times New Roman"/>
          <w:kern w:val="2"/>
          <w:sz w:val="32"/>
          <w:szCs w:val="32"/>
          <w:lang w:val="en-US" w:eastAsia="zh-CN" w:bidi="ar-SA"/>
        </w:rPr>
        <w:t>%，项目绩效指标总体完成率为</w:t>
      </w:r>
      <w:r>
        <w:rPr>
          <w:rFonts w:hint="eastAsia" w:eastAsia="仿宋_GB2312" w:cs="Times New Roman"/>
          <w:kern w:val="2"/>
          <w:sz w:val="32"/>
          <w:szCs w:val="32"/>
          <w:lang w:val="en-US" w:eastAsia="zh-CN" w:bidi="ar-SA"/>
        </w:rPr>
        <w:t>98.63</w:t>
      </w:r>
      <w:r>
        <w:rPr>
          <w:rFonts w:hint="eastAsia" w:ascii="Times New Roman" w:hAnsi="Times New Roman" w:eastAsia="仿宋_GB2312" w:cs="Times New Roman"/>
          <w:kern w:val="2"/>
          <w:sz w:val="32"/>
          <w:szCs w:val="32"/>
          <w:lang w:val="en-US" w:eastAsia="zh-CN" w:bidi="ar-SA"/>
        </w:rPr>
        <w:t>%，</w:t>
      </w:r>
      <w:r>
        <w:rPr>
          <w:rFonts w:hint="eastAsia" w:ascii="Times New Roman" w:hAnsi="Times New Roman" w:eastAsia="仿宋_GB2312" w:cs="Times New Roman"/>
          <w:kern w:val="2"/>
          <w:sz w:val="32"/>
          <w:szCs w:val="32"/>
          <w:lang w:val="en-US" w:eastAsia="zh-Hans" w:bidi="ar-SA"/>
        </w:rPr>
        <w:t>总体</w:t>
      </w:r>
      <w:r>
        <w:rPr>
          <w:rFonts w:hint="eastAsia" w:ascii="Times New Roman" w:hAnsi="Times New Roman" w:eastAsia="仿宋_GB2312" w:cs="Times New Roman"/>
          <w:kern w:val="2"/>
          <w:sz w:val="32"/>
          <w:szCs w:val="32"/>
          <w:lang w:val="en-US" w:eastAsia="zh-CN" w:bidi="ar-SA"/>
        </w:rPr>
        <w:t>偏差率为</w:t>
      </w:r>
      <w:r>
        <w:rPr>
          <w:rFonts w:hint="eastAsia" w:eastAsia="仿宋_GB2312" w:cs="Times New Roman"/>
          <w:kern w:val="2"/>
          <w:sz w:val="32"/>
          <w:szCs w:val="32"/>
          <w:lang w:val="en-US" w:eastAsia="zh-CN" w:bidi="ar-SA"/>
        </w:rPr>
        <w:t>4.88</w:t>
      </w:r>
      <w:r>
        <w:rPr>
          <w:rFonts w:hint="eastAsia" w:ascii="Times New Roman" w:hAnsi="Times New Roman" w:eastAsia="仿宋_GB2312" w:cs="Times New Roman"/>
          <w:kern w:val="2"/>
          <w:sz w:val="32"/>
          <w:szCs w:val="32"/>
          <w:lang w:val="en-US" w:eastAsia="zh-CN" w:bidi="ar-SA"/>
        </w:rPr>
        <w:t>%</w:t>
      </w:r>
      <w:r>
        <w:rPr>
          <w:rFonts w:hint="eastAsia" w:eastAsia="仿宋_GB2312" w:cs="Times New Roman"/>
          <w:kern w:val="2"/>
          <w:sz w:val="32"/>
          <w:szCs w:val="32"/>
          <w:lang w:val="en-US" w:eastAsia="zh-CN" w:bidi="ar-SA"/>
        </w:rPr>
        <w:t>，偏差原因：由于年末追加资金下达，使得资金使用率有所降低，改进措施:将强化资金管理意识，加强与财政局的沟通，确保及时下达专项资金，合理、科学的使用资金，提高其使用效率。</w:t>
      </w:r>
    </w:p>
    <w:p w14:paraId="1D7EE1BA">
      <w:pPr>
        <w:spacing w:line="560" w:lineRule="exact"/>
        <w:ind w:firstLine="640" w:firstLineChars="200"/>
        <w:rPr>
          <w:rStyle w:val="17"/>
          <w:rFonts w:ascii="Times New Roman" w:hAnsi="Times New Roman" w:cs="Times New Roman"/>
          <w:color w:val="auto"/>
        </w:rPr>
      </w:pPr>
      <w:r>
        <w:rPr>
          <w:rFonts w:hint="eastAsia" w:eastAsia="黑体"/>
          <w:sz w:val="32"/>
          <w:szCs w:val="32"/>
          <w:lang w:eastAsia="zh-Hans"/>
        </w:rPr>
        <w:t>六</w:t>
      </w:r>
      <w:r>
        <w:rPr>
          <w:rFonts w:eastAsia="黑体"/>
          <w:sz w:val="32"/>
          <w:szCs w:val="32"/>
        </w:rPr>
        <w:t>、主要经验及做法、存在的问题及原因分析</w:t>
      </w:r>
    </w:p>
    <w:p w14:paraId="1927A26E">
      <w:pPr>
        <w:spacing w:line="560" w:lineRule="exact"/>
        <w:ind w:firstLine="627" w:firstLineChars="200"/>
        <w:rPr>
          <w:rFonts w:eastAsia="楷体"/>
          <w:b/>
          <w:spacing w:val="-4"/>
          <w:sz w:val="32"/>
          <w:szCs w:val="32"/>
        </w:rPr>
      </w:pPr>
      <w:r>
        <w:rPr>
          <w:rFonts w:eastAsia="楷体"/>
          <w:b/>
          <w:spacing w:val="-4"/>
          <w:sz w:val="32"/>
          <w:szCs w:val="32"/>
        </w:rPr>
        <w:t>（一）主要经验及做法</w:t>
      </w:r>
    </w:p>
    <w:p w14:paraId="350E925D">
      <w:pPr>
        <w:spacing w:line="560" w:lineRule="exact"/>
        <w:ind w:firstLine="640" w:firstLineChars="200"/>
        <w:rPr>
          <w:rFonts w:eastAsia="仿宋_GB2312"/>
          <w:sz w:val="32"/>
          <w:szCs w:val="32"/>
        </w:rPr>
      </w:pPr>
      <w:r>
        <w:rPr>
          <w:rFonts w:eastAsia="仿宋_GB2312"/>
          <w:sz w:val="32"/>
          <w:szCs w:val="32"/>
        </w:rPr>
        <w:t>为确保项目顺利进行，提前</w:t>
      </w:r>
      <w:r>
        <w:rPr>
          <w:rFonts w:hint="eastAsia" w:eastAsia="仿宋_GB2312"/>
          <w:sz w:val="32"/>
          <w:szCs w:val="32"/>
          <w:lang w:val="en-US" w:eastAsia="zh-CN"/>
        </w:rPr>
        <w:t>按照委托运营协议申请资金，</w:t>
      </w:r>
      <w:r>
        <w:rPr>
          <w:rFonts w:eastAsia="仿宋_GB2312"/>
          <w:sz w:val="32"/>
          <w:szCs w:val="32"/>
        </w:rPr>
        <w:t>将所列计划再三审核。在项目实施过程中做好定期监督检查，</w:t>
      </w:r>
      <w:r>
        <w:rPr>
          <w:rFonts w:hint="eastAsia" w:eastAsia="仿宋_GB2312"/>
          <w:sz w:val="32"/>
          <w:szCs w:val="32"/>
          <w:lang w:val="en-US" w:eastAsia="zh-CN"/>
        </w:rPr>
        <w:t>要求第三方</w:t>
      </w:r>
      <w:r>
        <w:rPr>
          <w:rFonts w:eastAsia="仿宋_GB2312"/>
          <w:sz w:val="32"/>
          <w:szCs w:val="32"/>
        </w:rPr>
        <w:t>严格按照</w:t>
      </w:r>
      <w:r>
        <w:rPr>
          <w:rFonts w:hint="eastAsia" w:eastAsia="仿宋_GB2312"/>
          <w:sz w:val="32"/>
          <w:szCs w:val="32"/>
          <w:lang w:val="en-US" w:eastAsia="zh-CN"/>
        </w:rPr>
        <w:t>委托运营协议进行运维</w:t>
      </w:r>
      <w:r>
        <w:rPr>
          <w:rFonts w:eastAsia="仿宋_GB2312"/>
          <w:sz w:val="32"/>
          <w:szCs w:val="32"/>
        </w:rPr>
        <w:t>，让项目资金落于实处。在项目完成后，做好受益</w:t>
      </w:r>
      <w:r>
        <w:rPr>
          <w:rFonts w:hint="eastAsia" w:eastAsia="仿宋_GB2312"/>
          <w:sz w:val="32"/>
          <w:szCs w:val="32"/>
          <w:lang w:val="en-US" w:eastAsia="zh-CN"/>
        </w:rPr>
        <w:t>企业、</w:t>
      </w:r>
      <w:r>
        <w:rPr>
          <w:rFonts w:eastAsia="仿宋_GB2312"/>
          <w:sz w:val="32"/>
          <w:szCs w:val="32"/>
        </w:rPr>
        <w:t>群众民意调查及项目防范工作。</w:t>
      </w:r>
    </w:p>
    <w:p w14:paraId="55C9FA1B">
      <w:pPr>
        <w:keepNext/>
        <w:keepLines/>
        <w:numPr>
          <w:ilvl w:val="0"/>
          <w:numId w:val="5"/>
        </w:numPr>
        <w:spacing w:line="560" w:lineRule="exact"/>
        <w:ind w:firstLine="643" w:firstLineChars="200"/>
        <w:rPr>
          <w:rFonts w:eastAsia="楷体_GB2312"/>
          <w:b/>
          <w:bCs/>
          <w:sz w:val="32"/>
          <w:szCs w:val="32"/>
        </w:rPr>
      </w:pPr>
      <w:r>
        <w:rPr>
          <w:rFonts w:eastAsia="楷体_GB2312"/>
          <w:b/>
          <w:bCs/>
          <w:sz w:val="32"/>
          <w:szCs w:val="32"/>
        </w:rPr>
        <w:t>存在的问题及原因分析</w:t>
      </w:r>
    </w:p>
    <w:p w14:paraId="69532281">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58A6EA27">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2.因轮岗、调动、等因素使我单位绩效工作人员流动频繁，造成了工作衔接不到位的情况。</w:t>
      </w:r>
    </w:p>
    <w:p w14:paraId="0E486445">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default"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lang w:val="en-US" w:eastAsia="zh-CN"/>
        </w:rPr>
        <w:t>、项目预算申报细化、量化不足，难以完整、全面反映项目具体实施内容及测算，采购类项目、委托服务类项目缺少测算标准及预算依据；项目预算执行率较低，且部门整体预算调整率较高；预算申报与实际执行存在偏差，未能及时、规范的履行预算调整环节；</w:t>
      </w:r>
    </w:p>
    <w:p w14:paraId="39CFD247">
      <w:pPr>
        <w:spacing w:line="560" w:lineRule="exact"/>
        <w:ind w:firstLine="640" w:firstLineChars="200"/>
        <w:rPr>
          <w:rFonts w:eastAsia="黑体"/>
          <w:sz w:val="32"/>
          <w:szCs w:val="32"/>
        </w:rPr>
      </w:pPr>
      <w:r>
        <w:rPr>
          <w:rFonts w:hint="eastAsia" w:eastAsia="黑体"/>
          <w:sz w:val="32"/>
          <w:szCs w:val="32"/>
          <w:lang w:eastAsia="zh-Hans"/>
        </w:rPr>
        <w:t>七、</w:t>
      </w:r>
      <w:r>
        <w:rPr>
          <w:rFonts w:eastAsia="黑体"/>
          <w:sz w:val="32"/>
          <w:szCs w:val="32"/>
        </w:rPr>
        <w:t>有关建议</w:t>
      </w:r>
    </w:p>
    <w:p w14:paraId="0151E582">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14:paraId="6C5D8F0A">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14:paraId="6B0AFD81">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53FC836C">
      <w:pPr>
        <w:shd w:val="clear"/>
        <w:spacing w:line="600" w:lineRule="exact"/>
        <w:ind w:firstLine="640" w:firstLineChars="200"/>
        <w:outlineLvl w:val="0"/>
        <w:rPr>
          <w:sz w:val="22"/>
          <w:szCs w:val="28"/>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14:paraId="19112F7F">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7B6C7B18">
      <w:pPr>
        <w:spacing w:line="560" w:lineRule="exact"/>
        <w:ind w:firstLine="640" w:firstLineChars="200"/>
        <w:rPr>
          <w:rFonts w:eastAsia="黑体"/>
          <w:sz w:val="32"/>
          <w:szCs w:val="32"/>
        </w:rPr>
      </w:pPr>
      <w:r>
        <w:rPr>
          <w:rFonts w:hint="eastAsia" w:eastAsia="黑体"/>
          <w:sz w:val="32"/>
          <w:szCs w:val="32"/>
          <w:lang w:eastAsia="zh-Hans"/>
        </w:rPr>
        <w:t>八、</w:t>
      </w:r>
      <w:r>
        <w:rPr>
          <w:rFonts w:eastAsia="黑体"/>
          <w:sz w:val="32"/>
          <w:szCs w:val="32"/>
        </w:rPr>
        <w:t>其他需要说</w:t>
      </w:r>
      <w:bookmarkStart w:id="4" w:name="page8"/>
      <w:bookmarkEnd w:id="4"/>
      <w:r>
        <w:rPr>
          <w:rFonts w:eastAsia="黑体"/>
          <w:sz w:val="32"/>
          <w:szCs w:val="32"/>
        </w:rPr>
        <w:t>明的问题</w:t>
      </w:r>
    </w:p>
    <w:p w14:paraId="1761B79A">
      <w:pPr>
        <w:pStyle w:val="12"/>
        <w:spacing w:after="0" w:line="560" w:lineRule="exact"/>
        <w:ind w:left="0" w:leftChars="0" w:firstLine="64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Hans"/>
        </w:rPr>
        <w:t>本项目无其他需说明的问题。</w:t>
      </w:r>
    </w:p>
    <w:p w14:paraId="2A2D301F">
      <w:pPr>
        <w:pStyle w:val="12"/>
        <w:spacing w:after="0" w:line="560" w:lineRule="exact"/>
        <w:ind w:left="0" w:leftChars="0" w:firstLine="640"/>
        <w:rPr>
          <w:rFonts w:ascii="仿宋_GB2312" w:hAnsi="仿宋_GB2312" w:eastAsia="仿宋_GB2312" w:cs="仿宋_GB2312"/>
          <w:sz w:val="32"/>
          <w:szCs w:val="32"/>
        </w:rPr>
      </w:pPr>
    </w:p>
    <w:p w14:paraId="729DE5D7">
      <w:pPr>
        <w:widowControl/>
        <w:jc w:val="both"/>
        <w:textAlignment w:val="center"/>
        <w:rPr>
          <w:rFonts w:eastAsia="方正小标宋简体"/>
          <w:b/>
          <w:kern w:val="0"/>
          <w:sz w:val="32"/>
          <w:szCs w:val="32"/>
          <w:lang w:bidi="ar"/>
        </w:rPr>
      </w:pPr>
    </w:p>
    <w:p w14:paraId="64E1185B">
      <w:pPr>
        <w:bidi w:val="0"/>
        <w:rPr>
          <w:rFonts w:ascii="Times New Roman" w:hAnsi="Times New Roman" w:eastAsia="宋体" w:cs="Times New Roman"/>
          <w:kern w:val="2"/>
          <w:sz w:val="21"/>
          <w:szCs w:val="24"/>
          <w:lang w:val="en-US" w:eastAsia="zh-CN" w:bidi="ar-SA"/>
        </w:rPr>
      </w:pPr>
    </w:p>
    <w:p w14:paraId="43953BD2">
      <w:pPr>
        <w:bidi w:val="0"/>
        <w:jc w:val="left"/>
        <w:rPr>
          <w:lang w:val="en-US" w:eastAsia="zh-CN"/>
        </w:rPr>
        <w:sectPr>
          <w:headerReference r:id="rId3" w:type="default"/>
          <w:footerReference r:id="rId4" w:type="default"/>
          <w:pgSz w:w="11906" w:h="16838"/>
          <w:pgMar w:top="1440" w:right="1558" w:bottom="1440" w:left="1800" w:header="851" w:footer="992" w:gutter="0"/>
          <w:cols w:space="425" w:num="1"/>
          <w:docGrid w:type="lines" w:linePitch="312" w:charSpace="0"/>
        </w:sectPr>
      </w:pPr>
    </w:p>
    <w:p w14:paraId="784473AB">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14:paraId="5FEC6B08">
      <w:pPr>
        <w:pStyle w:val="18"/>
        <w:ind w:firstLine="562"/>
        <w:jc w:val="center"/>
        <w:rPr>
          <w:rFonts w:hint="eastAsia" w:ascii="仿宋_GB2312" w:hAnsi="仿宋_GB2312" w:eastAsia="仿宋_GB2312" w:cs="仿宋_GB2312"/>
          <w:sz w:val="28"/>
          <w:szCs w:val="40"/>
        </w:rPr>
      </w:pPr>
      <w:bookmarkStart w:id="5" w:name="_Toc26499_WPSOffice_Level2"/>
      <w:bookmarkStart w:id="6" w:name="_Toc30064_WPSOffice_Level1"/>
      <w:r>
        <w:rPr>
          <w:rFonts w:hint="eastAsia" w:ascii="仿宋_GB2312" w:hAnsi="仿宋_GB2312" w:eastAsia="仿宋_GB2312" w:cs="仿宋_GB2312"/>
          <w:b/>
          <w:bCs/>
          <w:sz w:val="28"/>
          <w:szCs w:val="40"/>
          <w:lang w:val="en-US" w:eastAsia="zh-CN"/>
        </w:rPr>
        <w:t>喇嘛湖梁工业污水处理运行维护费项目</w:t>
      </w:r>
      <w:r>
        <w:rPr>
          <w:rFonts w:hint="eastAsia" w:ascii="仿宋_GB2312" w:hAnsi="仿宋_GB2312" w:eastAsia="仿宋_GB2312" w:cs="仿宋_GB2312"/>
          <w:b/>
          <w:bCs/>
          <w:sz w:val="28"/>
          <w:szCs w:val="40"/>
        </w:rPr>
        <w:t>绩效评价指标体系及综合评分表</w:t>
      </w:r>
      <w:bookmarkEnd w:id="5"/>
      <w:bookmarkEnd w:id="6"/>
    </w:p>
    <w:tbl>
      <w:tblPr>
        <w:tblStyle w:val="13"/>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14:paraId="513471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14:paraId="26AF372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1000" w:type="dxa"/>
            <w:shd w:val="clear" w:color="auto" w:fill="FFFFFF"/>
            <w:vAlign w:val="center"/>
          </w:tcPr>
          <w:p w14:paraId="76E57B9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1071" w:type="dxa"/>
            <w:shd w:val="clear" w:color="auto" w:fill="FFFFFF"/>
            <w:vAlign w:val="center"/>
          </w:tcPr>
          <w:p w14:paraId="3532C66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1725" w:type="dxa"/>
            <w:shd w:val="clear" w:color="auto" w:fill="FFFFFF"/>
            <w:vAlign w:val="center"/>
          </w:tcPr>
          <w:p w14:paraId="5E31CDA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5216" w:type="dxa"/>
            <w:shd w:val="clear" w:color="auto" w:fill="FFFFFF"/>
            <w:vAlign w:val="center"/>
          </w:tcPr>
          <w:p w14:paraId="710A0A5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1304" w:type="dxa"/>
            <w:gridSpan w:val="2"/>
            <w:shd w:val="clear" w:color="auto" w:fill="FFFFFF"/>
            <w:vAlign w:val="center"/>
          </w:tcPr>
          <w:p w14:paraId="0CC21CF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1365" w:type="dxa"/>
            <w:shd w:val="clear" w:color="auto" w:fill="FFFFFF"/>
            <w:vAlign w:val="center"/>
          </w:tcPr>
          <w:p w14:paraId="48D3FD8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14:paraId="36885B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2A7D108A">
            <w:pPr>
              <w:widowControl/>
              <w:spacing w:line="0" w:lineRule="atLeast"/>
              <w:jc w:val="center"/>
              <w:rPr>
                <w:rFonts w:hint="default" w:ascii="Times New Roman" w:hAnsi="Times New Roman" w:eastAsia="仿宋_GB2312" w:cs="Times New Roman"/>
                <w:color w:val="000000"/>
                <w:kern w:val="0"/>
                <w:sz w:val="18"/>
                <w:szCs w:val="18"/>
              </w:rPr>
            </w:pPr>
          </w:p>
          <w:p w14:paraId="0D9BEC8C">
            <w:pPr>
              <w:widowControl/>
              <w:spacing w:line="0" w:lineRule="atLeast"/>
              <w:jc w:val="center"/>
              <w:rPr>
                <w:rFonts w:hint="default" w:ascii="Times New Roman" w:hAnsi="Times New Roman" w:eastAsia="仿宋_GB2312" w:cs="Times New Roman"/>
                <w:color w:val="000000"/>
                <w:kern w:val="0"/>
                <w:sz w:val="18"/>
                <w:szCs w:val="18"/>
              </w:rPr>
            </w:pPr>
          </w:p>
          <w:p w14:paraId="2AC33E38">
            <w:pPr>
              <w:widowControl/>
              <w:spacing w:line="0" w:lineRule="atLeast"/>
              <w:jc w:val="center"/>
              <w:rPr>
                <w:rFonts w:hint="default" w:ascii="Times New Roman" w:hAnsi="Times New Roman" w:eastAsia="仿宋_GB2312" w:cs="Times New Roman"/>
                <w:color w:val="000000"/>
                <w:kern w:val="0"/>
                <w:sz w:val="18"/>
                <w:szCs w:val="18"/>
              </w:rPr>
            </w:pPr>
          </w:p>
          <w:p w14:paraId="1F9044FB">
            <w:pPr>
              <w:widowControl/>
              <w:spacing w:line="0" w:lineRule="atLeast"/>
              <w:jc w:val="center"/>
              <w:rPr>
                <w:rFonts w:hint="default" w:ascii="Times New Roman" w:hAnsi="Times New Roman" w:eastAsia="仿宋_GB2312" w:cs="Times New Roman"/>
                <w:color w:val="000000"/>
                <w:kern w:val="0"/>
                <w:sz w:val="18"/>
                <w:szCs w:val="18"/>
              </w:rPr>
            </w:pPr>
          </w:p>
          <w:p w14:paraId="6C0CA6C3">
            <w:pPr>
              <w:widowControl/>
              <w:spacing w:line="0" w:lineRule="atLeast"/>
              <w:jc w:val="center"/>
              <w:rPr>
                <w:rFonts w:hint="default" w:ascii="Times New Roman" w:hAnsi="Times New Roman" w:eastAsia="仿宋_GB2312" w:cs="Times New Roman"/>
                <w:color w:val="000000"/>
                <w:kern w:val="0"/>
                <w:sz w:val="18"/>
                <w:szCs w:val="18"/>
              </w:rPr>
            </w:pPr>
          </w:p>
          <w:p w14:paraId="17D4CD68">
            <w:pPr>
              <w:widowControl/>
              <w:spacing w:line="0" w:lineRule="atLeast"/>
              <w:jc w:val="center"/>
              <w:rPr>
                <w:rFonts w:hint="default" w:ascii="Times New Roman" w:hAnsi="Times New Roman" w:eastAsia="仿宋_GB2312" w:cs="Times New Roman"/>
                <w:color w:val="000000"/>
                <w:kern w:val="0"/>
                <w:sz w:val="18"/>
                <w:szCs w:val="18"/>
              </w:rPr>
            </w:pPr>
          </w:p>
          <w:p w14:paraId="41F114D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1000" w:type="dxa"/>
            <w:vMerge w:val="restart"/>
            <w:shd w:val="clear" w:color="auto" w:fill="FFFFFF"/>
            <w:vAlign w:val="center"/>
          </w:tcPr>
          <w:p w14:paraId="326D31D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1071" w:type="dxa"/>
            <w:shd w:val="clear" w:color="auto" w:fill="FFFFFF"/>
            <w:vAlign w:val="center"/>
          </w:tcPr>
          <w:p w14:paraId="1CD1A9F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14:paraId="2562AD4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1725" w:type="dxa"/>
            <w:shd w:val="clear" w:color="auto" w:fill="FFFFFF"/>
            <w:vAlign w:val="center"/>
          </w:tcPr>
          <w:p w14:paraId="0E79035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5216" w:type="dxa"/>
            <w:shd w:val="clear" w:color="auto" w:fill="FFFFFF"/>
            <w:vAlign w:val="center"/>
          </w:tcPr>
          <w:p w14:paraId="3EAF0133">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1304" w:type="dxa"/>
            <w:gridSpan w:val="2"/>
            <w:shd w:val="clear" w:color="auto" w:fill="FFFFFF"/>
            <w:vAlign w:val="center"/>
          </w:tcPr>
          <w:p w14:paraId="682440E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auto" w:fill="FFFFFF"/>
            <w:vAlign w:val="center"/>
          </w:tcPr>
          <w:p w14:paraId="04ABEAB2">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ascii="Times New Roman" w:hAnsi="Times New Roman" w:eastAsia="仿宋_GB2312" w:cs="Times New Roman"/>
                <w:b/>
                <w:bCs/>
                <w:color w:val="000000"/>
                <w:kern w:val="0"/>
                <w:sz w:val="18"/>
                <w:szCs w:val="18"/>
                <w:highlight w:val="none"/>
                <w:lang w:val="en-US" w:eastAsia="zh-CN"/>
              </w:rPr>
              <w:t>3</w:t>
            </w:r>
          </w:p>
        </w:tc>
      </w:tr>
      <w:tr w14:paraId="363F7B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479F69B5">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12B22827">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693937E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14:paraId="48F5F9F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1725" w:type="dxa"/>
            <w:shd w:val="clear" w:color="auto" w:fill="FFFFFF"/>
            <w:vAlign w:val="center"/>
          </w:tcPr>
          <w:p w14:paraId="1000C77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5216" w:type="dxa"/>
            <w:shd w:val="clear" w:color="auto" w:fill="FFFFFF"/>
            <w:vAlign w:val="center"/>
          </w:tcPr>
          <w:p w14:paraId="188276A6">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1304" w:type="dxa"/>
            <w:gridSpan w:val="2"/>
            <w:shd w:val="clear" w:color="auto" w:fill="FFFFFF"/>
            <w:vAlign w:val="center"/>
          </w:tcPr>
          <w:p w14:paraId="59B1D12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auto" w:fill="FFFFFF"/>
            <w:vAlign w:val="center"/>
          </w:tcPr>
          <w:p w14:paraId="167F5AB7">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ascii="Times New Roman" w:hAnsi="Times New Roman" w:eastAsia="仿宋_GB2312" w:cs="Times New Roman"/>
                <w:b/>
                <w:bCs/>
                <w:color w:val="000000"/>
                <w:kern w:val="0"/>
                <w:sz w:val="18"/>
                <w:szCs w:val="18"/>
                <w:highlight w:val="none"/>
                <w:lang w:val="en-US" w:eastAsia="zh-CN"/>
              </w:rPr>
              <w:t>3</w:t>
            </w:r>
          </w:p>
        </w:tc>
      </w:tr>
      <w:tr w14:paraId="0C8E98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23505CA0">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2A3E65A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1071" w:type="dxa"/>
            <w:shd w:val="clear" w:color="auto" w:fill="FFFFFF"/>
            <w:vAlign w:val="center"/>
          </w:tcPr>
          <w:p w14:paraId="3DC1135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14:paraId="6CFC552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5" w:type="dxa"/>
            <w:shd w:val="clear" w:color="000000" w:fill="FFFFFF"/>
            <w:vAlign w:val="center"/>
          </w:tcPr>
          <w:p w14:paraId="4E7311A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14:paraId="4FAF24B2">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14:paraId="7178CCED">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1304" w:type="dxa"/>
            <w:gridSpan w:val="2"/>
            <w:shd w:val="clear" w:color="000000" w:fill="FFFFFF"/>
            <w:vAlign w:val="center"/>
          </w:tcPr>
          <w:p w14:paraId="646A87F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000000" w:fill="FFFFFF"/>
            <w:vAlign w:val="center"/>
          </w:tcPr>
          <w:p w14:paraId="238F3907">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ascii="Times New Roman" w:hAnsi="Times New Roman" w:eastAsia="仿宋_GB2312" w:cs="Times New Roman"/>
                <w:b/>
                <w:bCs/>
                <w:color w:val="000000"/>
                <w:kern w:val="0"/>
                <w:sz w:val="18"/>
                <w:szCs w:val="18"/>
                <w:highlight w:val="none"/>
                <w:lang w:val="en-US" w:eastAsia="zh-CN"/>
              </w:rPr>
              <w:t>3</w:t>
            </w:r>
          </w:p>
        </w:tc>
      </w:tr>
      <w:tr w14:paraId="39D935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0A251353">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013C3FE9">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3F1C5F1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14:paraId="0A65908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1725" w:type="dxa"/>
            <w:shd w:val="clear" w:color="000000" w:fill="FFFFFF"/>
            <w:vAlign w:val="center"/>
          </w:tcPr>
          <w:p w14:paraId="7E31708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5216" w:type="dxa"/>
            <w:shd w:val="clear" w:color="000000" w:fill="FFFFFF"/>
            <w:vAlign w:val="center"/>
          </w:tcPr>
          <w:p w14:paraId="2735E17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1304" w:type="dxa"/>
            <w:gridSpan w:val="2"/>
            <w:shd w:val="clear" w:color="000000" w:fill="FFFFFF"/>
            <w:vAlign w:val="center"/>
          </w:tcPr>
          <w:p w14:paraId="32C99F9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000000" w:fill="FFFFFF"/>
            <w:vAlign w:val="center"/>
          </w:tcPr>
          <w:p w14:paraId="7005BD2C">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ascii="Times New Roman" w:hAnsi="Times New Roman" w:eastAsia="仿宋_GB2312" w:cs="Times New Roman"/>
                <w:b/>
                <w:bCs/>
                <w:color w:val="000000"/>
                <w:kern w:val="0"/>
                <w:sz w:val="18"/>
                <w:szCs w:val="18"/>
                <w:highlight w:val="none"/>
                <w:lang w:val="en-US" w:eastAsia="zh-CN"/>
              </w:rPr>
              <w:t>3</w:t>
            </w:r>
          </w:p>
        </w:tc>
      </w:tr>
      <w:tr w14:paraId="092316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3478183D">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1B63318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14:paraId="2187E75B">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14:paraId="06ECCB5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14:paraId="34C07EC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1725" w:type="dxa"/>
            <w:shd w:val="clear" w:color="auto" w:fill="FFFFFF"/>
            <w:vAlign w:val="center"/>
          </w:tcPr>
          <w:p w14:paraId="7DB1E2B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135BD67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1304" w:type="dxa"/>
            <w:gridSpan w:val="2"/>
            <w:shd w:val="clear" w:color="auto" w:fill="FFFFFF"/>
            <w:vAlign w:val="center"/>
          </w:tcPr>
          <w:p w14:paraId="0D23311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22ECF3A4">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ascii="Times New Roman" w:hAnsi="Times New Roman" w:eastAsia="仿宋_GB2312" w:cs="Times New Roman"/>
                <w:b/>
                <w:bCs/>
                <w:color w:val="000000"/>
                <w:kern w:val="0"/>
                <w:sz w:val="18"/>
                <w:szCs w:val="18"/>
                <w:highlight w:val="none"/>
                <w:lang w:val="en-US" w:eastAsia="zh-CN"/>
              </w:rPr>
              <w:t>4</w:t>
            </w:r>
          </w:p>
        </w:tc>
      </w:tr>
      <w:tr w14:paraId="12F136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4DA8F167">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261D5498">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5B6443D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14:paraId="27CF5E0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5" w:type="dxa"/>
            <w:shd w:val="clear" w:color="auto" w:fill="FFFFFF"/>
            <w:vAlign w:val="center"/>
          </w:tcPr>
          <w:p w14:paraId="519C3AA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3F1D118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1304" w:type="dxa"/>
            <w:gridSpan w:val="2"/>
            <w:shd w:val="clear" w:color="auto" w:fill="FFFFFF"/>
            <w:vAlign w:val="center"/>
          </w:tcPr>
          <w:p w14:paraId="22333B6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366E7EC3">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ascii="Times New Roman" w:hAnsi="Times New Roman" w:eastAsia="仿宋_GB2312" w:cs="Times New Roman"/>
                <w:b/>
                <w:bCs/>
                <w:color w:val="000000"/>
                <w:kern w:val="0"/>
                <w:sz w:val="18"/>
                <w:szCs w:val="18"/>
                <w:highlight w:val="none"/>
                <w:lang w:val="en-US" w:eastAsia="zh-CN"/>
              </w:rPr>
              <w:t>4</w:t>
            </w:r>
          </w:p>
        </w:tc>
      </w:tr>
      <w:tr w14:paraId="50B130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40FDC938">
            <w:pPr>
              <w:spacing w:line="0" w:lineRule="atLeast"/>
              <w:jc w:val="center"/>
              <w:rPr>
                <w:rFonts w:hint="default" w:ascii="Times New Roman" w:hAnsi="Times New Roman" w:eastAsia="仿宋_GB2312" w:cs="Times New Roman"/>
                <w:color w:val="000000"/>
                <w:kern w:val="0"/>
                <w:sz w:val="18"/>
                <w:szCs w:val="18"/>
              </w:rPr>
            </w:pPr>
          </w:p>
          <w:p w14:paraId="285CB435">
            <w:pPr>
              <w:spacing w:line="0" w:lineRule="atLeast"/>
              <w:jc w:val="center"/>
              <w:rPr>
                <w:rFonts w:hint="default" w:ascii="Times New Roman" w:hAnsi="Times New Roman" w:eastAsia="仿宋_GB2312" w:cs="Times New Roman"/>
                <w:color w:val="000000"/>
                <w:kern w:val="0"/>
                <w:sz w:val="18"/>
                <w:szCs w:val="18"/>
              </w:rPr>
            </w:pPr>
          </w:p>
          <w:p w14:paraId="6093E431">
            <w:pPr>
              <w:spacing w:line="0" w:lineRule="atLeast"/>
              <w:jc w:val="center"/>
              <w:rPr>
                <w:rFonts w:hint="default" w:ascii="Times New Roman" w:hAnsi="Times New Roman" w:eastAsia="仿宋_GB2312" w:cs="Times New Roman"/>
                <w:color w:val="000000"/>
                <w:kern w:val="0"/>
                <w:sz w:val="18"/>
                <w:szCs w:val="18"/>
              </w:rPr>
            </w:pPr>
          </w:p>
          <w:p w14:paraId="573CEADA">
            <w:pPr>
              <w:spacing w:line="0" w:lineRule="atLeast"/>
              <w:jc w:val="center"/>
              <w:rPr>
                <w:rFonts w:hint="default" w:ascii="Times New Roman" w:hAnsi="Times New Roman" w:eastAsia="仿宋_GB2312" w:cs="Times New Roman"/>
                <w:color w:val="000000"/>
                <w:kern w:val="0"/>
                <w:sz w:val="18"/>
                <w:szCs w:val="18"/>
              </w:rPr>
            </w:pPr>
          </w:p>
          <w:p w14:paraId="30E57424">
            <w:pPr>
              <w:spacing w:line="0" w:lineRule="atLeast"/>
              <w:jc w:val="center"/>
              <w:rPr>
                <w:rFonts w:hint="default" w:ascii="Times New Roman" w:hAnsi="Times New Roman" w:eastAsia="仿宋_GB2312" w:cs="Times New Roman"/>
                <w:color w:val="000000"/>
                <w:kern w:val="0"/>
                <w:sz w:val="18"/>
                <w:szCs w:val="18"/>
              </w:rPr>
            </w:pPr>
          </w:p>
          <w:p w14:paraId="15121703">
            <w:pPr>
              <w:spacing w:line="0" w:lineRule="atLeast"/>
              <w:jc w:val="center"/>
              <w:rPr>
                <w:rFonts w:hint="default" w:ascii="Times New Roman" w:hAnsi="Times New Roman" w:eastAsia="仿宋_GB2312" w:cs="Times New Roman"/>
                <w:color w:val="000000"/>
                <w:kern w:val="0"/>
                <w:sz w:val="18"/>
                <w:szCs w:val="18"/>
              </w:rPr>
            </w:pPr>
          </w:p>
          <w:p w14:paraId="26094960">
            <w:pPr>
              <w:spacing w:line="0" w:lineRule="atLeast"/>
              <w:jc w:val="center"/>
              <w:rPr>
                <w:rFonts w:hint="default" w:ascii="Times New Roman" w:hAnsi="Times New Roman" w:eastAsia="仿宋_GB2312" w:cs="Times New Roman"/>
                <w:color w:val="000000"/>
                <w:kern w:val="0"/>
                <w:sz w:val="18"/>
                <w:szCs w:val="18"/>
              </w:rPr>
            </w:pPr>
          </w:p>
          <w:p w14:paraId="146D786D">
            <w:pPr>
              <w:spacing w:line="0" w:lineRule="atLeast"/>
              <w:jc w:val="center"/>
              <w:rPr>
                <w:rFonts w:hint="default" w:ascii="Times New Roman" w:hAnsi="Times New Roman" w:eastAsia="仿宋_GB2312" w:cs="Times New Roman"/>
                <w:color w:val="000000"/>
                <w:kern w:val="0"/>
                <w:sz w:val="18"/>
                <w:szCs w:val="18"/>
              </w:rPr>
            </w:pPr>
          </w:p>
          <w:p w14:paraId="558EE5CC">
            <w:pPr>
              <w:spacing w:line="0" w:lineRule="atLeast"/>
              <w:jc w:val="center"/>
              <w:rPr>
                <w:rFonts w:hint="default" w:ascii="Times New Roman" w:hAnsi="Times New Roman" w:eastAsia="仿宋_GB2312" w:cs="Times New Roman"/>
                <w:color w:val="000000"/>
                <w:kern w:val="0"/>
                <w:sz w:val="18"/>
                <w:szCs w:val="18"/>
              </w:rPr>
            </w:pPr>
          </w:p>
          <w:p w14:paraId="3A55D6B3">
            <w:pPr>
              <w:spacing w:line="0" w:lineRule="atLeast"/>
              <w:jc w:val="center"/>
              <w:rPr>
                <w:rFonts w:hint="default" w:ascii="Times New Roman" w:hAnsi="Times New Roman" w:eastAsia="仿宋_GB2312" w:cs="Times New Roman"/>
                <w:color w:val="000000"/>
                <w:kern w:val="0"/>
                <w:sz w:val="18"/>
                <w:szCs w:val="18"/>
              </w:rPr>
            </w:pPr>
          </w:p>
          <w:p w14:paraId="79E84EE7">
            <w:pPr>
              <w:spacing w:line="0" w:lineRule="atLeast"/>
              <w:jc w:val="center"/>
              <w:rPr>
                <w:rFonts w:hint="default" w:ascii="Times New Roman" w:hAnsi="Times New Roman" w:eastAsia="仿宋_GB2312" w:cs="Times New Roman"/>
                <w:color w:val="000000"/>
                <w:kern w:val="0"/>
                <w:sz w:val="18"/>
                <w:szCs w:val="18"/>
              </w:rPr>
            </w:pPr>
          </w:p>
          <w:p w14:paraId="4FC5D962">
            <w:pPr>
              <w:spacing w:line="0" w:lineRule="atLeast"/>
              <w:jc w:val="center"/>
              <w:rPr>
                <w:rFonts w:hint="default" w:ascii="Times New Roman" w:hAnsi="Times New Roman" w:eastAsia="仿宋_GB2312" w:cs="Times New Roman"/>
                <w:color w:val="000000"/>
                <w:kern w:val="0"/>
                <w:sz w:val="18"/>
                <w:szCs w:val="18"/>
              </w:rPr>
            </w:pPr>
          </w:p>
          <w:p w14:paraId="61E111D9">
            <w:pPr>
              <w:spacing w:line="0" w:lineRule="atLeast"/>
              <w:jc w:val="center"/>
              <w:rPr>
                <w:rFonts w:hint="default" w:ascii="Times New Roman" w:hAnsi="Times New Roman" w:eastAsia="仿宋_GB2312" w:cs="Times New Roman"/>
                <w:color w:val="000000"/>
                <w:kern w:val="0"/>
                <w:sz w:val="18"/>
                <w:szCs w:val="18"/>
              </w:rPr>
            </w:pPr>
          </w:p>
          <w:p w14:paraId="498E79D8">
            <w:pPr>
              <w:spacing w:line="0" w:lineRule="atLeast"/>
              <w:jc w:val="center"/>
              <w:rPr>
                <w:rFonts w:hint="default" w:ascii="Times New Roman" w:hAnsi="Times New Roman" w:eastAsia="仿宋_GB2312" w:cs="Times New Roman"/>
                <w:color w:val="000000"/>
                <w:kern w:val="0"/>
                <w:sz w:val="18"/>
                <w:szCs w:val="18"/>
              </w:rPr>
            </w:pPr>
          </w:p>
          <w:p w14:paraId="59F6A38A">
            <w:pPr>
              <w:spacing w:line="0" w:lineRule="atLeast"/>
              <w:jc w:val="center"/>
              <w:rPr>
                <w:rFonts w:hint="default" w:ascii="Times New Roman" w:hAnsi="Times New Roman" w:eastAsia="仿宋_GB2312" w:cs="Times New Roman"/>
                <w:color w:val="000000"/>
                <w:kern w:val="0"/>
                <w:sz w:val="18"/>
                <w:szCs w:val="18"/>
              </w:rPr>
            </w:pPr>
          </w:p>
          <w:p w14:paraId="7392BC3A">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14:paraId="4DD80EF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00" w:type="dxa"/>
            <w:vMerge w:val="restart"/>
            <w:shd w:val="clear" w:color="auto" w:fill="FFFFFF"/>
            <w:vAlign w:val="center"/>
          </w:tcPr>
          <w:p w14:paraId="40796F0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620504A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1725" w:type="dxa"/>
            <w:shd w:val="clear" w:color="000000" w:fill="FFFFFF"/>
            <w:vAlign w:val="center"/>
          </w:tcPr>
          <w:p w14:paraId="139622F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5216" w:type="dxa"/>
            <w:shd w:val="clear" w:color="000000" w:fill="FFFFFF"/>
            <w:vAlign w:val="center"/>
          </w:tcPr>
          <w:p w14:paraId="37349CC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14:paraId="7267B3F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14:paraId="7F9A0BE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1304" w:type="dxa"/>
            <w:gridSpan w:val="2"/>
            <w:shd w:val="clear" w:color="000000" w:fill="FFFFFF"/>
            <w:vAlign w:val="center"/>
          </w:tcPr>
          <w:p w14:paraId="1F0194A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0DA4A3F5">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3.75</w:t>
            </w:r>
          </w:p>
        </w:tc>
      </w:tr>
      <w:tr w14:paraId="4E9135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07C056A1">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049D4D0D">
            <w:pPr>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77CBA94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1725" w:type="dxa"/>
            <w:shd w:val="clear" w:color="auto" w:fill="FFFFFF"/>
            <w:vAlign w:val="center"/>
          </w:tcPr>
          <w:p w14:paraId="2E8DF3B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5216" w:type="dxa"/>
            <w:shd w:val="clear" w:color="auto" w:fill="FFFFFF"/>
            <w:vAlign w:val="center"/>
          </w:tcPr>
          <w:p w14:paraId="590C78E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1304" w:type="dxa"/>
            <w:gridSpan w:val="2"/>
            <w:shd w:val="clear" w:color="auto" w:fill="FFFFFF"/>
            <w:vAlign w:val="center"/>
          </w:tcPr>
          <w:p w14:paraId="29E0F38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0B9A45BE">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3.75</w:t>
            </w:r>
          </w:p>
        </w:tc>
      </w:tr>
      <w:tr w14:paraId="70F469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01D6BF16">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35DF01B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3F9122A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14:paraId="5764AE9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1725" w:type="dxa"/>
            <w:shd w:val="clear" w:color="000000" w:fill="FFFFFF"/>
            <w:vAlign w:val="center"/>
          </w:tcPr>
          <w:p w14:paraId="2E8AA87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5216" w:type="dxa"/>
            <w:shd w:val="clear" w:color="000000" w:fill="FFFFFF"/>
            <w:vAlign w:val="center"/>
          </w:tcPr>
          <w:p w14:paraId="30EADA8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1304" w:type="dxa"/>
            <w:gridSpan w:val="2"/>
            <w:shd w:val="clear" w:color="000000" w:fill="FFFFFF"/>
            <w:vAlign w:val="center"/>
          </w:tcPr>
          <w:p w14:paraId="0D4B14C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6914E389">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ascii="Times New Roman" w:hAnsi="Times New Roman" w:eastAsia="仿宋_GB2312" w:cs="Times New Roman"/>
                <w:b/>
                <w:bCs/>
                <w:color w:val="000000"/>
                <w:kern w:val="0"/>
                <w:sz w:val="18"/>
                <w:szCs w:val="18"/>
                <w:highlight w:val="none"/>
                <w:lang w:val="en-US" w:eastAsia="zh-CN"/>
              </w:rPr>
              <w:t>4</w:t>
            </w:r>
          </w:p>
        </w:tc>
      </w:tr>
      <w:tr w14:paraId="441827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162B36DE">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77F5870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14:paraId="10E26CDD">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14:paraId="0270F5B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14:paraId="42D2AA3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1725" w:type="dxa"/>
            <w:shd w:val="clear" w:color="000000" w:fill="FFFFFF"/>
            <w:vAlign w:val="center"/>
          </w:tcPr>
          <w:p w14:paraId="29C866E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14:paraId="02C8753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1304" w:type="dxa"/>
            <w:gridSpan w:val="2"/>
            <w:shd w:val="clear" w:color="000000" w:fill="FFFFFF"/>
            <w:vAlign w:val="center"/>
          </w:tcPr>
          <w:p w14:paraId="57CB948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76DCBF65">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ascii="Times New Roman" w:hAnsi="Times New Roman" w:eastAsia="仿宋_GB2312" w:cs="Times New Roman"/>
                <w:b/>
                <w:bCs/>
                <w:color w:val="000000"/>
                <w:kern w:val="0"/>
                <w:sz w:val="18"/>
                <w:szCs w:val="18"/>
                <w:highlight w:val="none"/>
                <w:lang w:val="en-US" w:eastAsia="zh-CN"/>
              </w:rPr>
              <w:t>4</w:t>
            </w:r>
          </w:p>
        </w:tc>
      </w:tr>
      <w:tr w14:paraId="3DE25B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3F08E945">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7EE378E7">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746F338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14:paraId="2168292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1725" w:type="dxa"/>
            <w:shd w:val="clear" w:color="000000" w:fill="FFFFFF"/>
            <w:vAlign w:val="center"/>
          </w:tcPr>
          <w:p w14:paraId="1059B0B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5216" w:type="dxa"/>
            <w:shd w:val="clear" w:color="000000" w:fill="FFFFFF"/>
            <w:vAlign w:val="center"/>
          </w:tcPr>
          <w:p w14:paraId="4A9707B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1304" w:type="dxa"/>
            <w:gridSpan w:val="2"/>
            <w:shd w:val="clear" w:color="000000" w:fill="FFFFFF"/>
            <w:vAlign w:val="center"/>
          </w:tcPr>
          <w:p w14:paraId="2A9EE24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650B440E">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ascii="Times New Roman" w:hAnsi="Times New Roman" w:eastAsia="仿宋_GB2312" w:cs="Times New Roman"/>
                <w:b/>
                <w:bCs/>
                <w:color w:val="000000"/>
                <w:kern w:val="0"/>
                <w:sz w:val="18"/>
                <w:szCs w:val="18"/>
                <w:highlight w:val="none"/>
                <w:lang w:val="en-US" w:eastAsia="zh-CN"/>
              </w:rPr>
              <w:t>4</w:t>
            </w:r>
          </w:p>
        </w:tc>
      </w:tr>
      <w:tr w14:paraId="2330F3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14:paraId="688D23F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1000" w:type="dxa"/>
            <w:shd w:val="clear" w:color="auto" w:fill="FFFFFF"/>
            <w:vAlign w:val="center"/>
          </w:tcPr>
          <w:p w14:paraId="2342BDF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1071" w:type="dxa"/>
            <w:shd w:val="clear" w:color="auto" w:fill="FFFFFF"/>
            <w:vAlign w:val="center"/>
          </w:tcPr>
          <w:p w14:paraId="5ABD083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1725" w:type="dxa"/>
            <w:shd w:val="clear" w:color="000000" w:fill="FFFFFF"/>
            <w:vAlign w:val="center"/>
          </w:tcPr>
          <w:p w14:paraId="74DAEDA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5216" w:type="dxa"/>
            <w:shd w:val="clear" w:color="000000" w:fill="FFFFFF"/>
            <w:vAlign w:val="center"/>
          </w:tcPr>
          <w:p w14:paraId="4194475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1304" w:type="dxa"/>
            <w:gridSpan w:val="2"/>
            <w:shd w:val="clear" w:color="000000" w:fill="FFFFFF"/>
            <w:vAlign w:val="center"/>
          </w:tcPr>
          <w:p w14:paraId="69A4C47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1B93BB48">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ascii="Times New Roman" w:hAnsi="Times New Roman" w:eastAsia="仿宋_GB2312" w:cs="Times New Roman"/>
                <w:b/>
                <w:bCs/>
                <w:color w:val="000000"/>
                <w:kern w:val="0"/>
                <w:sz w:val="18"/>
                <w:szCs w:val="18"/>
                <w:highlight w:val="none"/>
                <w:lang w:val="en-US" w:eastAsia="zh-CN"/>
              </w:rPr>
              <w:t>10</w:t>
            </w:r>
          </w:p>
        </w:tc>
      </w:tr>
      <w:tr w14:paraId="017CA4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14:paraId="4314EF69">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59CEEF7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1071" w:type="dxa"/>
            <w:shd w:val="clear" w:color="auto" w:fill="FFFFFF"/>
            <w:vAlign w:val="center"/>
          </w:tcPr>
          <w:p w14:paraId="13496F2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1725" w:type="dxa"/>
            <w:shd w:val="clear" w:color="000000" w:fill="FFFFFF"/>
            <w:vAlign w:val="center"/>
          </w:tcPr>
          <w:p w14:paraId="45439C5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14:paraId="2FA35D5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14:paraId="5526B98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14:paraId="49C6801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329824E4">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ascii="Times New Roman" w:hAnsi="Times New Roman" w:eastAsia="仿宋_GB2312" w:cs="Times New Roman"/>
                <w:b/>
                <w:bCs/>
                <w:color w:val="000000"/>
                <w:kern w:val="0"/>
                <w:sz w:val="18"/>
                <w:szCs w:val="18"/>
                <w:highlight w:val="none"/>
                <w:lang w:val="en-US" w:eastAsia="zh-CN"/>
              </w:rPr>
              <w:t>10</w:t>
            </w:r>
          </w:p>
        </w:tc>
      </w:tr>
      <w:tr w14:paraId="62E1A8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3D99903D">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6D8DC059">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1071" w:type="dxa"/>
            <w:shd w:val="clear" w:color="auto" w:fill="FFFFFF"/>
            <w:vAlign w:val="center"/>
          </w:tcPr>
          <w:p w14:paraId="737D5AD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1725" w:type="dxa"/>
            <w:shd w:val="clear" w:color="000000" w:fill="FFFFFF"/>
            <w:vAlign w:val="center"/>
          </w:tcPr>
          <w:p w14:paraId="5FBFDE6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5216" w:type="dxa"/>
            <w:shd w:val="clear" w:color="000000" w:fill="FFFFFF"/>
            <w:vAlign w:val="center"/>
          </w:tcPr>
          <w:p w14:paraId="3E61801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1304" w:type="dxa"/>
            <w:gridSpan w:val="2"/>
            <w:shd w:val="clear" w:color="000000" w:fill="FFFFFF"/>
            <w:vAlign w:val="center"/>
          </w:tcPr>
          <w:p w14:paraId="47BA9B7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310B6B7F">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ascii="Times New Roman" w:hAnsi="Times New Roman" w:eastAsia="仿宋_GB2312" w:cs="Times New Roman"/>
                <w:b/>
                <w:bCs/>
                <w:color w:val="000000"/>
                <w:kern w:val="0"/>
                <w:sz w:val="18"/>
                <w:szCs w:val="18"/>
                <w:highlight w:val="none"/>
                <w:lang w:val="en-US" w:eastAsia="zh-CN"/>
              </w:rPr>
              <w:t>10</w:t>
            </w:r>
          </w:p>
        </w:tc>
      </w:tr>
      <w:tr w14:paraId="2F82EA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6FF053EF">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06416E0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14:paraId="3C4C8B4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1725" w:type="dxa"/>
            <w:shd w:val="clear" w:color="000000" w:fill="FFFFFF"/>
            <w:vAlign w:val="center"/>
          </w:tcPr>
          <w:p w14:paraId="7D76A3A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14:paraId="5989420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1304" w:type="dxa"/>
            <w:gridSpan w:val="2"/>
            <w:shd w:val="clear" w:color="000000" w:fill="FFFFFF"/>
            <w:vAlign w:val="center"/>
          </w:tcPr>
          <w:p w14:paraId="15A452C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016B7634">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9.5</w:t>
            </w:r>
          </w:p>
        </w:tc>
      </w:tr>
      <w:tr w14:paraId="2CBAD5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14:paraId="70E10C0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1000" w:type="dxa"/>
            <w:vMerge w:val="restart"/>
            <w:shd w:val="clear" w:color="auto" w:fill="FFFFFF"/>
            <w:vAlign w:val="center"/>
          </w:tcPr>
          <w:p w14:paraId="389FB7C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1071" w:type="dxa"/>
            <w:shd w:val="clear" w:color="auto" w:fill="FFFFFF"/>
            <w:vAlign w:val="center"/>
          </w:tcPr>
          <w:p w14:paraId="40AB676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1725" w:type="dxa"/>
            <w:shd w:val="clear" w:color="auto" w:fill="FFFFFF"/>
            <w:vAlign w:val="center"/>
          </w:tcPr>
          <w:p w14:paraId="674E8DFC">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5216" w:type="dxa"/>
            <w:shd w:val="clear" w:color="auto" w:fill="FFFFFF"/>
            <w:vAlign w:val="center"/>
          </w:tcPr>
          <w:p w14:paraId="48D967D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1304" w:type="dxa"/>
            <w:gridSpan w:val="2"/>
            <w:shd w:val="clear" w:color="auto" w:fill="FFFFFF"/>
            <w:vAlign w:val="center"/>
          </w:tcPr>
          <w:p w14:paraId="6224FFFD">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auto" w:fill="FFFFFF"/>
            <w:vAlign w:val="center"/>
          </w:tcPr>
          <w:p w14:paraId="2A2FFBC5">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ascii="Times New Roman" w:hAnsi="Times New Roman" w:eastAsia="仿宋_GB2312" w:cs="Times New Roman"/>
                <w:b/>
                <w:bCs/>
                <w:color w:val="000000"/>
                <w:kern w:val="0"/>
                <w:sz w:val="18"/>
                <w:szCs w:val="18"/>
                <w:highlight w:val="none"/>
                <w:lang w:val="en-US" w:eastAsia="zh-CN"/>
              </w:rPr>
              <w:t>10</w:t>
            </w:r>
          </w:p>
        </w:tc>
      </w:tr>
      <w:tr w14:paraId="46239A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14:paraId="6F687D17">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63F69C18">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310922D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725" w:type="dxa"/>
            <w:shd w:val="clear" w:color="000000" w:fill="FFFFFF"/>
            <w:vAlign w:val="center"/>
          </w:tcPr>
          <w:p w14:paraId="32ED393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5216" w:type="dxa"/>
            <w:shd w:val="clear" w:color="000000" w:fill="FFFFFF"/>
            <w:vAlign w:val="center"/>
          </w:tcPr>
          <w:p w14:paraId="577CBEA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1304" w:type="dxa"/>
            <w:gridSpan w:val="2"/>
            <w:shd w:val="clear" w:color="000000" w:fill="FFFFFF"/>
            <w:vAlign w:val="center"/>
          </w:tcPr>
          <w:p w14:paraId="0CB90729">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41EEC0E7">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ascii="Times New Roman" w:hAnsi="Times New Roman" w:eastAsia="仿宋_GB2312" w:cs="Times New Roman"/>
                <w:b/>
                <w:bCs/>
                <w:color w:val="000000"/>
                <w:kern w:val="0"/>
                <w:sz w:val="18"/>
                <w:szCs w:val="18"/>
                <w:highlight w:val="none"/>
                <w:lang w:val="en-US" w:eastAsia="zh-CN"/>
              </w:rPr>
              <w:t>10</w:t>
            </w:r>
          </w:p>
        </w:tc>
      </w:tr>
      <w:tr w14:paraId="3CFE37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14:paraId="6071E90A">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合计</w:t>
            </w:r>
          </w:p>
        </w:tc>
        <w:tc>
          <w:tcPr>
            <w:tcW w:w="1299" w:type="dxa"/>
            <w:shd w:val="clear" w:color="000000" w:fill="FFFFFF"/>
            <w:vAlign w:val="center"/>
          </w:tcPr>
          <w:p w14:paraId="4E2EA4F5">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fldChar w:fldCharType="begin"/>
            </w:r>
            <w:r>
              <w:rPr>
                <w:rFonts w:hint="default" w:ascii="Times New Roman" w:hAnsi="Times New Roman" w:eastAsia="仿宋_GB2312" w:cs="Times New Roman"/>
                <w:b/>
                <w:bCs/>
                <w:color w:val="000000"/>
                <w:kern w:val="0"/>
                <w:sz w:val="18"/>
                <w:szCs w:val="18"/>
                <w:highlight w:val="none"/>
              </w:rPr>
              <w:instrText xml:space="preserve"> = sum(F2:F18) \* MERGEFORMAT </w:instrText>
            </w:r>
            <w:r>
              <w:rPr>
                <w:rFonts w:hint="default" w:ascii="Times New Roman" w:hAnsi="Times New Roman" w:eastAsia="仿宋_GB2312" w:cs="Times New Roman"/>
                <w:b/>
                <w:bCs/>
                <w:color w:val="000000"/>
                <w:kern w:val="0"/>
                <w:sz w:val="18"/>
                <w:szCs w:val="18"/>
                <w:highlight w:val="none"/>
              </w:rPr>
              <w:fldChar w:fldCharType="separate"/>
            </w:r>
            <w:r>
              <w:rPr>
                <w:rFonts w:hint="default" w:ascii="Times New Roman" w:hAnsi="Times New Roman" w:eastAsia="仿宋_GB2312" w:cs="Times New Roman"/>
                <w:b/>
                <w:bCs/>
                <w:color w:val="000000"/>
                <w:kern w:val="0"/>
                <w:sz w:val="18"/>
                <w:szCs w:val="18"/>
                <w:highlight w:val="none"/>
              </w:rPr>
              <w:t>100</w:t>
            </w:r>
            <w:r>
              <w:rPr>
                <w:rFonts w:hint="default" w:ascii="Times New Roman" w:hAnsi="Times New Roman" w:eastAsia="仿宋_GB2312" w:cs="Times New Roman"/>
                <w:b/>
                <w:bCs/>
                <w:color w:val="000000"/>
                <w:kern w:val="0"/>
                <w:sz w:val="18"/>
                <w:szCs w:val="18"/>
                <w:highlight w:val="none"/>
              </w:rPr>
              <w:fldChar w:fldCharType="end"/>
            </w:r>
          </w:p>
        </w:tc>
        <w:tc>
          <w:tcPr>
            <w:tcW w:w="1365" w:type="dxa"/>
            <w:shd w:val="clear" w:color="000000" w:fill="FFFFFF"/>
            <w:vAlign w:val="center"/>
          </w:tcPr>
          <w:p w14:paraId="229E336F">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99</w:t>
            </w:r>
          </w:p>
        </w:tc>
      </w:tr>
    </w:tbl>
    <w:p w14:paraId="09315C38">
      <w:pPr>
        <w:rPr>
          <w:highlight w:val="none"/>
        </w:rPr>
      </w:pPr>
    </w:p>
    <w:p w14:paraId="61B30B7F">
      <w:pPr>
        <w:bidi w:val="0"/>
        <w:rPr>
          <w:rFonts w:ascii="Times New Roman" w:hAnsi="Times New Roman" w:eastAsia="宋体" w:cs="Times New Roman"/>
          <w:kern w:val="2"/>
          <w:sz w:val="21"/>
          <w:szCs w:val="24"/>
          <w:lang w:val="en-US" w:eastAsia="zh-CN" w:bidi="ar-SA"/>
        </w:rPr>
      </w:pPr>
    </w:p>
    <w:p w14:paraId="36FBC478">
      <w:pPr>
        <w:bidi w:val="0"/>
        <w:rPr>
          <w:lang w:val="en-US" w:eastAsia="zh-CN"/>
        </w:rPr>
      </w:pPr>
    </w:p>
    <w:p w14:paraId="75C2C7AF">
      <w:pPr>
        <w:bidi w:val="0"/>
        <w:rPr>
          <w:lang w:val="en-US" w:eastAsia="zh-CN"/>
        </w:rPr>
      </w:pPr>
    </w:p>
    <w:p w14:paraId="30C063EC">
      <w:pPr>
        <w:bidi w:val="0"/>
        <w:rPr>
          <w:lang w:val="en-US" w:eastAsia="zh-CN"/>
        </w:rPr>
      </w:pPr>
    </w:p>
    <w:p w14:paraId="7198E4C1">
      <w:pPr>
        <w:bidi w:val="0"/>
        <w:rPr>
          <w:lang w:val="en-US" w:eastAsia="zh-CN"/>
        </w:rPr>
      </w:pPr>
    </w:p>
    <w:p w14:paraId="5F4C3FEC">
      <w:pPr>
        <w:bidi w:val="0"/>
        <w:rPr>
          <w:lang w:val="en-US" w:eastAsia="zh-CN"/>
        </w:rPr>
      </w:pPr>
    </w:p>
    <w:p w14:paraId="59F53E77">
      <w:pPr>
        <w:bidi w:val="0"/>
        <w:rPr>
          <w:lang w:val="en-US" w:eastAsia="zh-CN"/>
        </w:rPr>
      </w:pPr>
    </w:p>
    <w:p w14:paraId="7FFEB208">
      <w:pPr>
        <w:bidi w:val="0"/>
        <w:rPr>
          <w:lang w:val="en-US" w:eastAsia="zh-CN"/>
        </w:rPr>
      </w:pPr>
    </w:p>
    <w:p w14:paraId="3A7E4DB7">
      <w:pPr>
        <w:bidi w:val="0"/>
        <w:rPr>
          <w:lang w:val="en-US" w:eastAsia="zh-CN"/>
        </w:rPr>
      </w:pPr>
    </w:p>
    <w:p w14:paraId="3D537A9F">
      <w:pPr>
        <w:bidi w:val="0"/>
        <w:rPr>
          <w:lang w:val="en-US" w:eastAsia="zh-CN"/>
        </w:rPr>
      </w:pPr>
    </w:p>
    <w:p w14:paraId="313B9562">
      <w:pPr>
        <w:bidi w:val="0"/>
        <w:rPr>
          <w:lang w:val="en-US" w:eastAsia="zh-CN"/>
        </w:rPr>
      </w:pPr>
    </w:p>
    <w:p w14:paraId="4C4128F6">
      <w:pPr>
        <w:tabs>
          <w:tab w:val="left" w:pos="5638"/>
        </w:tabs>
        <w:bidi w:val="0"/>
        <w:jc w:val="left"/>
        <w:rPr>
          <w:rFonts w:hint="eastAsia"/>
          <w:lang w:val="en-US" w:eastAsia="zh-CN"/>
        </w:rPr>
      </w:pPr>
      <w:r>
        <w:rPr>
          <w:rFonts w:hint="eastAsia"/>
          <w:lang w:val="en-US" w:eastAsia="zh-CN"/>
        </w:rPr>
        <w:tab/>
      </w:r>
    </w:p>
    <w:p w14:paraId="3CA885D6">
      <w:pPr>
        <w:tabs>
          <w:tab w:val="left" w:pos="5638"/>
        </w:tabs>
        <w:bidi w:val="0"/>
        <w:jc w:val="left"/>
        <w:rPr>
          <w:rFonts w:hint="eastAsia"/>
          <w:lang w:val="en-US" w:eastAsia="zh-CN"/>
        </w:rPr>
      </w:pPr>
    </w:p>
    <w:p w14:paraId="4AF0815B">
      <w:pPr>
        <w:tabs>
          <w:tab w:val="left" w:pos="5638"/>
        </w:tabs>
        <w:bidi w:val="0"/>
        <w:jc w:val="left"/>
        <w:rPr>
          <w:rFonts w:hint="eastAsia"/>
          <w:lang w:val="en-US" w:eastAsia="zh-CN"/>
        </w:rPr>
      </w:pPr>
    </w:p>
    <w:p w14:paraId="658C4198">
      <w:pPr>
        <w:tabs>
          <w:tab w:val="left" w:pos="5638"/>
        </w:tabs>
        <w:bidi w:val="0"/>
        <w:jc w:val="left"/>
        <w:rPr>
          <w:rFonts w:hint="eastAsia"/>
          <w:lang w:val="en-US" w:eastAsia="zh-CN"/>
        </w:rPr>
      </w:pPr>
    </w:p>
    <w:p w14:paraId="3AB7849C">
      <w:pPr>
        <w:tabs>
          <w:tab w:val="left" w:pos="5638"/>
        </w:tabs>
        <w:bidi w:val="0"/>
        <w:jc w:val="left"/>
        <w:rPr>
          <w:rFonts w:hint="eastAsia"/>
          <w:lang w:val="en-US" w:eastAsia="zh-CN"/>
        </w:rPr>
      </w:pPr>
    </w:p>
    <w:tbl>
      <w:tblPr>
        <w:tblStyle w:val="13"/>
        <w:tblW w:w="137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80"/>
        <w:gridCol w:w="1080"/>
        <w:gridCol w:w="1080"/>
        <w:gridCol w:w="1080"/>
        <w:gridCol w:w="1005"/>
        <w:gridCol w:w="630"/>
        <w:gridCol w:w="1500"/>
        <w:gridCol w:w="1335"/>
        <w:gridCol w:w="870"/>
        <w:gridCol w:w="780"/>
        <w:gridCol w:w="885"/>
        <w:gridCol w:w="615"/>
        <w:gridCol w:w="705"/>
        <w:gridCol w:w="1080"/>
      </w:tblGrid>
      <w:tr w14:paraId="08B53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3725" w:type="dxa"/>
            <w:gridSpan w:val="14"/>
            <w:tcBorders>
              <w:top w:val="nil"/>
              <w:left w:val="nil"/>
              <w:bottom w:val="nil"/>
              <w:right w:val="nil"/>
            </w:tcBorders>
            <w:shd w:val="clear" w:color="auto" w:fill="auto"/>
            <w:vAlign w:val="center"/>
          </w:tcPr>
          <w:p w14:paraId="50E85B08">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4E2673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3725" w:type="dxa"/>
            <w:gridSpan w:val="14"/>
            <w:tcBorders>
              <w:top w:val="nil"/>
              <w:left w:val="nil"/>
              <w:bottom w:val="nil"/>
              <w:right w:val="nil"/>
            </w:tcBorders>
            <w:shd w:val="clear" w:color="auto" w:fill="auto"/>
            <w:vAlign w:val="center"/>
          </w:tcPr>
          <w:p w14:paraId="610C12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w:t>
            </w:r>
            <w:r>
              <w:rPr>
                <w:rFonts w:hint="eastAsia" w:ascii="宋体" w:hAnsi="宋体" w:cs="宋体"/>
                <w:i w:val="0"/>
                <w:iCs w:val="0"/>
                <w:color w:val="000000"/>
                <w:kern w:val="0"/>
                <w:sz w:val="20"/>
                <w:szCs w:val="20"/>
                <w:u w:val="none"/>
                <w:lang w:val="en-US" w:eastAsia="zh-CN" w:bidi="ar"/>
              </w:rPr>
              <w:t>4</w:t>
            </w:r>
            <w:r>
              <w:rPr>
                <w:rFonts w:hint="eastAsia" w:ascii="宋体" w:hAnsi="宋体" w:eastAsia="宋体" w:cs="宋体"/>
                <w:i w:val="0"/>
                <w:iCs w:val="0"/>
                <w:color w:val="000000"/>
                <w:kern w:val="0"/>
                <w:sz w:val="20"/>
                <w:szCs w:val="20"/>
                <w:u w:val="none"/>
                <w:lang w:val="en-US" w:eastAsia="zh-CN" w:bidi="ar"/>
              </w:rPr>
              <w:t>年度)</w:t>
            </w:r>
          </w:p>
        </w:tc>
      </w:tr>
      <w:tr w14:paraId="33398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EECA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1156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2B3640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喇嘛湖梁工业污水处理运行维护费</w:t>
            </w:r>
          </w:p>
        </w:tc>
      </w:tr>
      <w:tr w14:paraId="2D8567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4B3B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52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340EB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奇台产业园区管理委员会</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4FAC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40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104E3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奇台产业园区管理委员会</w:t>
            </w:r>
          </w:p>
        </w:tc>
      </w:tr>
      <w:tr w14:paraId="1EDB4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018E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0DF004">
            <w:pPr>
              <w:jc w:val="center"/>
              <w:rPr>
                <w:rFonts w:hint="eastAsia" w:ascii="宋体" w:hAnsi="宋体" w:eastAsia="宋体" w:cs="宋体"/>
                <w:i w:val="0"/>
                <w:iCs w:val="0"/>
                <w:color w:val="000000"/>
                <w:sz w:val="20"/>
                <w:szCs w:val="20"/>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CCA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年初预算数</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1FA3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1330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DF13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61CB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86D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14:paraId="073A41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F71367">
            <w:pPr>
              <w:jc w:val="center"/>
              <w:rPr>
                <w:rFonts w:hint="eastAsia" w:ascii="宋体" w:hAnsi="宋体" w:eastAsia="宋体" w:cs="宋体"/>
                <w:i w:val="0"/>
                <w:iCs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A061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551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500.00</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C13F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640</w:t>
            </w:r>
            <w:r>
              <w:rPr>
                <w:rFonts w:hint="eastAsia" w:ascii="宋体" w:hAnsi="宋体" w:eastAsia="宋体" w:cs="宋体"/>
                <w:i w:val="0"/>
                <w:iCs w:val="0"/>
                <w:color w:val="000000"/>
                <w:kern w:val="0"/>
                <w:sz w:val="20"/>
                <w:szCs w:val="20"/>
                <w:u w:val="none"/>
                <w:lang w:val="en-US" w:eastAsia="zh-CN" w:bidi="ar"/>
              </w:rPr>
              <w:t>.00</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1780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600</w:t>
            </w:r>
            <w:r>
              <w:rPr>
                <w:rFonts w:hint="eastAsia" w:ascii="宋体" w:hAnsi="宋体" w:eastAsia="宋体" w:cs="宋体"/>
                <w:i w:val="0"/>
                <w:iCs w:val="0"/>
                <w:color w:val="000000"/>
                <w:kern w:val="0"/>
                <w:sz w:val="20"/>
                <w:szCs w:val="20"/>
                <w:u w:val="none"/>
                <w:lang w:val="en-US" w:eastAsia="zh-CN" w:bidi="ar"/>
              </w:rPr>
              <w:t>.00</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878B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0781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93.75</w:t>
            </w:r>
            <w:r>
              <w:rPr>
                <w:rFonts w:hint="eastAsia" w:ascii="宋体" w:hAnsi="宋体" w:eastAsia="宋体" w:cs="宋体"/>
                <w:i w:val="0"/>
                <w:iCs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D67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9.38</w:t>
            </w:r>
            <w:r>
              <w:rPr>
                <w:rFonts w:hint="eastAsia" w:ascii="宋体" w:hAnsi="宋体" w:eastAsia="宋体" w:cs="宋体"/>
                <w:i w:val="0"/>
                <w:iCs w:val="0"/>
                <w:color w:val="000000"/>
                <w:kern w:val="0"/>
                <w:sz w:val="20"/>
                <w:szCs w:val="20"/>
                <w:u w:val="none"/>
                <w:lang w:val="en-US" w:eastAsia="zh-CN" w:bidi="ar"/>
              </w:rPr>
              <w:t>分</w:t>
            </w:r>
          </w:p>
        </w:tc>
      </w:tr>
      <w:tr w14:paraId="120088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E7C3AC">
            <w:pPr>
              <w:jc w:val="center"/>
              <w:rPr>
                <w:rFonts w:hint="eastAsia" w:ascii="宋体" w:hAnsi="宋体" w:eastAsia="宋体" w:cs="宋体"/>
                <w:i w:val="0"/>
                <w:iCs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14E6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其中：当年财政拨款</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F48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500.00</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42619A">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bidi="ar"/>
              </w:rPr>
              <w:t>640</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7D0379">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bidi="ar"/>
              </w:rPr>
              <w:t>600</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7531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044D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F89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7B217C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65C68C">
            <w:pPr>
              <w:jc w:val="center"/>
              <w:rPr>
                <w:rFonts w:hint="eastAsia" w:ascii="宋体" w:hAnsi="宋体" w:eastAsia="宋体" w:cs="宋体"/>
                <w:i w:val="0"/>
                <w:iCs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0876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上年结转资金</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F7BF2">
            <w:pPr>
              <w:jc w:val="center"/>
              <w:rPr>
                <w:rFonts w:hint="eastAsia" w:ascii="宋体" w:hAnsi="宋体" w:eastAsia="宋体" w:cs="宋体"/>
                <w:i w:val="0"/>
                <w:iCs w:val="0"/>
                <w:color w:val="000000"/>
                <w:sz w:val="20"/>
                <w:szCs w:val="20"/>
                <w:u w:val="none"/>
              </w:rPr>
            </w:pP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F3D73A">
            <w:pPr>
              <w:jc w:val="center"/>
              <w:rPr>
                <w:rFonts w:hint="eastAsia" w:ascii="宋体" w:hAnsi="宋体" w:eastAsia="宋体" w:cs="宋体"/>
                <w:i w:val="0"/>
                <w:iCs w:val="0"/>
                <w:color w:val="000000"/>
                <w:sz w:val="20"/>
                <w:szCs w:val="20"/>
                <w:u w:val="none"/>
              </w:rPr>
            </w:pP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BCC8F9">
            <w:pPr>
              <w:jc w:val="center"/>
              <w:rPr>
                <w:rFonts w:hint="eastAsia" w:ascii="宋体" w:hAnsi="宋体" w:eastAsia="宋体" w:cs="宋体"/>
                <w:i w:val="0"/>
                <w:iCs w:val="0"/>
                <w:color w:val="000000"/>
                <w:sz w:val="20"/>
                <w:szCs w:val="20"/>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4566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0589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4F3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76A067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1E3A9A">
            <w:pPr>
              <w:jc w:val="center"/>
              <w:rPr>
                <w:rFonts w:hint="eastAsia" w:ascii="宋体" w:hAnsi="宋体" w:eastAsia="宋体" w:cs="宋体"/>
                <w:i w:val="0"/>
                <w:iCs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3CE9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AAF28">
            <w:pPr>
              <w:jc w:val="center"/>
              <w:rPr>
                <w:rFonts w:hint="eastAsia" w:ascii="宋体" w:hAnsi="宋体" w:eastAsia="宋体" w:cs="宋体"/>
                <w:i w:val="0"/>
                <w:iCs w:val="0"/>
                <w:color w:val="000000"/>
                <w:sz w:val="20"/>
                <w:szCs w:val="20"/>
                <w:u w:val="none"/>
              </w:rPr>
            </w:pP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50BD93">
            <w:pPr>
              <w:jc w:val="center"/>
              <w:rPr>
                <w:rFonts w:hint="eastAsia" w:ascii="宋体" w:hAnsi="宋体" w:eastAsia="宋体" w:cs="宋体"/>
                <w:i w:val="0"/>
                <w:iCs w:val="0"/>
                <w:color w:val="000000"/>
                <w:sz w:val="20"/>
                <w:szCs w:val="20"/>
                <w:u w:val="none"/>
              </w:rPr>
            </w:pP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77A48E">
            <w:pPr>
              <w:jc w:val="center"/>
              <w:rPr>
                <w:rFonts w:hint="eastAsia" w:ascii="宋体" w:hAnsi="宋体" w:eastAsia="宋体" w:cs="宋体"/>
                <w:i w:val="0"/>
                <w:iCs w:val="0"/>
                <w:color w:val="000000"/>
                <w:sz w:val="20"/>
                <w:szCs w:val="20"/>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B1A8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8412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966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45FB6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1AB6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63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DC31B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627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75BF8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7ABE4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279EE5">
            <w:pPr>
              <w:jc w:val="center"/>
              <w:rPr>
                <w:rFonts w:hint="eastAsia" w:ascii="宋体" w:hAnsi="宋体" w:eastAsia="宋体" w:cs="宋体"/>
                <w:i w:val="0"/>
                <w:iCs w:val="0"/>
                <w:color w:val="000000"/>
                <w:sz w:val="20"/>
                <w:szCs w:val="20"/>
                <w:u w:val="none"/>
              </w:rPr>
            </w:pPr>
          </w:p>
        </w:tc>
        <w:tc>
          <w:tcPr>
            <w:tcW w:w="6375" w:type="dxa"/>
            <w:gridSpan w:val="6"/>
            <w:tcBorders>
              <w:top w:val="single" w:color="000000" w:sz="4" w:space="0"/>
              <w:left w:val="single" w:color="000000" w:sz="4" w:space="0"/>
              <w:bottom w:val="single" w:color="000000" w:sz="4" w:space="0"/>
              <w:right w:val="single" w:color="000000" w:sz="4" w:space="0"/>
            </w:tcBorders>
            <w:shd w:val="clear" w:color="auto" w:fill="auto"/>
            <w:vAlign w:val="top"/>
          </w:tcPr>
          <w:p w14:paraId="3C2C7C87">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完成后，将解决喇嘛湖梁工业园区内企业污水排放及时处理问题，防止发生污水污染环境事件的发生，有效改善环境，为企业提供便利，大大提升喇嘛湖梁园区的急处设施建设条件，产生良好的竞技、社会、环境效益，有利于喇嘛湖梁园区的可持续发展。</w:t>
            </w:r>
          </w:p>
        </w:tc>
        <w:tc>
          <w:tcPr>
            <w:tcW w:w="6270" w:type="dxa"/>
            <w:gridSpan w:val="7"/>
            <w:tcBorders>
              <w:top w:val="single" w:color="000000" w:sz="4" w:space="0"/>
              <w:left w:val="single" w:color="000000" w:sz="4" w:space="0"/>
              <w:bottom w:val="single" w:color="000000" w:sz="4" w:space="0"/>
              <w:right w:val="single" w:color="000000" w:sz="4" w:space="0"/>
            </w:tcBorders>
            <w:shd w:val="clear" w:color="auto" w:fill="auto"/>
            <w:vAlign w:val="top"/>
          </w:tcPr>
          <w:p w14:paraId="56E0AFE8">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完成后，将解决喇嘛湖梁工业园区内企业污水排放及时处理问题，防止发生污水污染环境事件的发生，有效改善环境，为企业提供便利，大大提升喇嘛湖梁园区的急处设施建设条件，产生良好的竞技、社会、环境效益，有利于喇嘛湖梁园区的可持续发展。</w:t>
            </w:r>
          </w:p>
        </w:tc>
      </w:tr>
      <w:tr w14:paraId="3F04D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CD31B4">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E35C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8403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271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8106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8A02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年度指标值</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4838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16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821E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5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6026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c>
          <w:tcPr>
            <w:tcW w:w="178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FA12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偏差原因分析及改进措施</w:t>
            </w:r>
          </w:p>
        </w:tc>
      </w:tr>
      <w:tr w14:paraId="1ADAF7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BD7C46">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CB547C">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D72D09">
            <w:pPr>
              <w:jc w:val="center"/>
              <w:rPr>
                <w:rFonts w:hint="eastAsia" w:ascii="宋体" w:hAnsi="宋体" w:eastAsia="宋体" w:cs="宋体"/>
                <w:i w:val="0"/>
                <w:iCs w:val="0"/>
                <w:color w:val="000000"/>
                <w:sz w:val="20"/>
                <w:szCs w:val="20"/>
                <w:u w:val="none"/>
              </w:rPr>
            </w:pPr>
          </w:p>
        </w:tc>
        <w:tc>
          <w:tcPr>
            <w:tcW w:w="271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C983D9">
            <w:pPr>
              <w:jc w:val="center"/>
              <w:rPr>
                <w:rFonts w:hint="eastAsia" w:ascii="宋体" w:hAnsi="宋体" w:eastAsia="宋体" w:cs="宋体"/>
                <w:i w:val="0"/>
                <w:iCs w:val="0"/>
                <w:color w:val="000000"/>
                <w:sz w:val="20"/>
                <w:szCs w:val="20"/>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BB4367">
            <w:pPr>
              <w:jc w:val="center"/>
              <w:rPr>
                <w:rFonts w:hint="eastAsia" w:ascii="宋体" w:hAnsi="宋体" w:eastAsia="宋体" w:cs="宋体"/>
                <w:i w:val="0"/>
                <w:iCs w:val="0"/>
                <w:color w:val="000000"/>
                <w:sz w:val="20"/>
                <w:szCs w:val="20"/>
                <w:u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11A2DA">
            <w:pPr>
              <w:jc w:val="center"/>
              <w:rPr>
                <w:rFonts w:hint="eastAsia" w:ascii="宋体" w:hAnsi="宋体" w:eastAsia="宋体" w:cs="宋体"/>
                <w:i w:val="0"/>
                <w:iCs w:val="0"/>
                <w:color w:val="000000"/>
                <w:sz w:val="20"/>
                <w:szCs w:val="20"/>
                <w:u w:val="none"/>
              </w:rPr>
            </w:pPr>
          </w:p>
        </w:tc>
        <w:tc>
          <w:tcPr>
            <w:tcW w:w="16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E64D89">
            <w:pPr>
              <w:jc w:val="center"/>
              <w:rPr>
                <w:rFonts w:hint="eastAsia" w:ascii="宋体" w:hAnsi="宋体" w:eastAsia="宋体" w:cs="宋体"/>
                <w:i w:val="0"/>
                <w:iCs w:val="0"/>
                <w:color w:val="000000"/>
                <w:sz w:val="20"/>
                <w:szCs w:val="20"/>
                <w:u w:val="none"/>
              </w:rPr>
            </w:pPr>
          </w:p>
        </w:tc>
        <w:tc>
          <w:tcPr>
            <w:tcW w:w="15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E7E6AA">
            <w:pPr>
              <w:jc w:val="center"/>
              <w:rPr>
                <w:rFonts w:hint="eastAsia" w:ascii="宋体" w:hAnsi="宋体" w:eastAsia="宋体" w:cs="宋体"/>
                <w:i w:val="0"/>
                <w:iCs w:val="0"/>
                <w:color w:val="000000"/>
                <w:sz w:val="20"/>
                <w:szCs w:val="20"/>
                <w:u w:val="none"/>
              </w:rPr>
            </w:pPr>
          </w:p>
        </w:tc>
        <w:tc>
          <w:tcPr>
            <w:tcW w:w="17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784072">
            <w:pPr>
              <w:jc w:val="center"/>
              <w:rPr>
                <w:rFonts w:hint="eastAsia" w:ascii="宋体" w:hAnsi="宋体" w:eastAsia="宋体" w:cs="宋体"/>
                <w:i w:val="0"/>
                <w:iCs w:val="0"/>
                <w:color w:val="000000"/>
                <w:sz w:val="20"/>
                <w:szCs w:val="20"/>
                <w:u w:val="none"/>
              </w:rPr>
            </w:pPr>
          </w:p>
        </w:tc>
      </w:tr>
      <w:tr w14:paraId="5E169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9DFD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53DF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8EE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9BE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生产药剂</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C99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w:t>
            </w:r>
            <w:r>
              <w:rPr>
                <w:rFonts w:hint="eastAsia" w:ascii="宋体" w:hAnsi="宋体" w:cs="宋体"/>
                <w:i w:val="0"/>
                <w:iCs w:val="0"/>
                <w:color w:val="000000"/>
                <w:kern w:val="0"/>
                <w:sz w:val="20"/>
                <w:szCs w:val="20"/>
                <w:u w:val="none"/>
                <w:lang w:val="en-US" w:eastAsia="zh-CN" w:bidi="ar"/>
              </w:rPr>
              <w:t>8</w:t>
            </w:r>
            <w:r>
              <w:rPr>
                <w:rFonts w:hint="eastAsia" w:ascii="宋体" w:hAnsi="宋体" w:eastAsia="宋体" w:cs="宋体"/>
                <w:i w:val="0"/>
                <w:iCs w:val="0"/>
                <w:color w:val="000000"/>
                <w:kern w:val="0"/>
                <w:sz w:val="20"/>
                <w:szCs w:val="20"/>
                <w:u w:val="none"/>
                <w:lang w:val="en-US" w:eastAsia="zh-CN" w:bidi="ar"/>
              </w:rPr>
              <w:t>吨</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426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8</w:t>
            </w:r>
            <w:r>
              <w:rPr>
                <w:rFonts w:hint="eastAsia" w:ascii="宋体" w:hAnsi="宋体" w:eastAsia="宋体" w:cs="宋体"/>
                <w:i w:val="0"/>
                <w:iCs w:val="0"/>
                <w:color w:val="000000"/>
                <w:kern w:val="0"/>
                <w:sz w:val="20"/>
                <w:szCs w:val="20"/>
                <w:u w:val="none"/>
                <w:lang w:val="en-US" w:eastAsia="zh-CN" w:bidi="ar"/>
              </w:rPr>
              <w:t>吨</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959C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EF70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D36843">
            <w:pPr>
              <w:jc w:val="center"/>
              <w:rPr>
                <w:rFonts w:hint="eastAsia" w:ascii="宋体" w:hAnsi="宋体" w:eastAsia="宋体" w:cs="宋体"/>
                <w:i w:val="0"/>
                <w:iCs w:val="0"/>
                <w:color w:val="000000"/>
                <w:sz w:val="20"/>
                <w:szCs w:val="20"/>
                <w:u w:val="none"/>
              </w:rPr>
            </w:pPr>
          </w:p>
        </w:tc>
      </w:tr>
      <w:tr w14:paraId="2B32AA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B51CB3">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966E48">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2A3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83B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污水处理量</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6FA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&lt;=60.25万立方</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027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=60.25万立方</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343F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F9F4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F5F7C4">
            <w:pPr>
              <w:jc w:val="center"/>
              <w:rPr>
                <w:rFonts w:hint="eastAsia" w:ascii="宋体" w:hAnsi="宋体" w:eastAsia="宋体" w:cs="宋体"/>
                <w:i w:val="0"/>
                <w:iCs w:val="0"/>
                <w:color w:val="000000"/>
                <w:sz w:val="20"/>
                <w:szCs w:val="20"/>
                <w:u w:val="none"/>
              </w:rPr>
            </w:pPr>
          </w:p>
        </w:tc>
      </w:tr>
      <w:tr w14:paraId="69BDD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634EB5">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D6E044">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4B6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B732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检测设备水质达标率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C41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075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083E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D918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DBB999">
            <w:pPr>
              <w:jc w:val="center"/>
              <w:rPr>
                <w:rFonts w:hint="eastAsia" w:ascii="宋体" w:hAnsi="宋体" w:eastAsia="宋体" w:cs="宋体"/>
                <w:i w:val="0"/>
                <w:iCs w:val="0"/>
                <w:color w:val="000000"/>
                <w:sz w:val="20"/>
                <w:szCs w:val="20"/>
                <w:u w:val="none"/>
              </w:rPr>
            </w:pPr>
          </w:p>
        </w:tc>
      </w:tr>
      <w:tr w14:paraId="4478A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33AF01">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F5839D">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5E2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1CE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污水处理药剂利用率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DE6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153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9E78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8712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5516CD">
            <w:pPr>
              <w:jc w:val="center"/>
              <w:rPr>
                <w:rFonts w:hint="eastAsia" w:ascii="宋体" w:hAnsi="宋体" w:eastAsia="宋体" w:cs="宋体"/>
                <w:i w:val="0"/>
                <w:iCs w:val="0"/>
                <w:color w:val="000000"/>
                <w:sz w:val="20"/>
                <w:szCs w:val="20"/>
                <w:u w:val="none"/>
              </w:rPr>
            </w:pPr>
          </w:p>
        </w:tc>
      </w:tr>
      <w:tr w14:paraId="2FAFD1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B2C28D">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FF2ED8">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68E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A6A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污水处理及时率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990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0F6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0CC8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414C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A4EB84">
            <w:pPr>
              <w:jc w:val="center"/>
              <w:rPr>
                <w:rFonts w:hint="eastAsia" w:ascii="宋体" w:hAnsi="宋体" w:eastAsia="宋体" w:cs="宋体"/>
                <w:i w:val="0"/>
                <w:iCs w:val="0"/>
                <w:color w:val="000000"/>
                <w:sz w:val="20"/>
                <w:szCs w:val="20"/>
                <w:u w:val="none"/>
              </w:rPr>
            </w:pPr>
          </w:p>
        </w:tc>
      </w:tr>
      <w:tr w14:paraId="10237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DF9898">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C51F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F52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201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电费</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5A7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=114.40万元</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084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=114.4万元</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FA34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026F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731DFF">
            <w:pPr>
              <w:jc w:val="center"/>
              <w:rPr>
                <w:rFonts w:hint="eastAsia" w:ascii="宋体" w:hAnsi="宋体" w:eastAsia="宋体" w:cs="宋体"/>
                <w:i w:val="0"/>
                <w:iCs w:val="0"/>
                <w:color w:val="000000"/>
                <w:sz w:val="20"/>
                <w:szCs w:val="20"/>
                <w:u w:val="none"/>
              </w:rPr>
            </w:pPr>
          </w:p>
        </w:tc>
      </w:tr>
      <w:tr w14:paraId="35B630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873C40">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BDD833">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F8F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FAC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药剂费</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D6C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260</w:t>
            </w:r>
            <w:r>
              <w:rPr>
                <w:rFonts w:hint="eastAsia" w:ascii="宋体" w:hAnsi="宋体" w:eastAsia="宋体" w:cs="宋体"/>
                <w:i w:val="0"/>
                <w:iCs w:val="0"/>
                <w:color w:val="000000"/>
                <w:kern w:val="0"/>
                <w:sz w:val="20"/>
                <w:szCs w:val="20"/>
                <w:u w:val="none"/>
                <w:lang w:val="en-US" w:eastAsia="zh-CN" w:bidi="ar"/>
              </w:rPr>
              <w:t>万元</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C5D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r>
              <w:rPr>
                <w:rFonts w:hint="eastAsia" w:ascii="宋体" w:hAnsi="宋体" w:cs="宋体"/>
                <w:i w:val="0"/>
                <w:iCs w:val="0"/>
                <w:color w:val="000000"/>
                <w:kern w:val="0"/>
                <w:sz w:val="20"/>
                <w:szCs w:val="20"/>
                <w:u w:val="none"/>
                <w:lang w:val="en-US" w:eastAsia="zh-CN" w:bidi="ar"/>
              </w:rPr>
              <w:t>260</w:t>
            </w:r>
            <w:r>
              <w:rPr>
                <w:rFonts w:hint="eastAsia" w:ascii="宋体" w:hAnsi="宋体" w:eastAsia="宋体" w:cs="宋体"/>
                <w:i w:val="0"/>
                <w:iCs w:val="0"/>
                <w:color w:val="000000"/>
                <w:kern w:val="0"/>
                <w:sz w:val="20"/>
                <w:szCs w:val="20"/>
                <w:u w:val="none"/>
                <w:lang w:val="en-US" w:eastAsia="zh-CN" w:bidi="ar"/>
              </w:rPr>
              <w:t>万元</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6AA3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30E2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08D3A6">
            <w:pPr>
              <w:jc w:val="center"/>
              <w:rPr>
                <w:rFonts w:hint="eastAsia" w:ascii="宋体" w:hAnsi="宋体" w:eastAsia="宋体" w:cs="宋体"/>
                <w:i w:val="0"/>
                <w:iCs w:val="0"/>
                <w:color w:val="000000"/>
                <w:sz w:val="20"/>
                <w:szCs w:val="20"/>
                <w:u w:val="none"/>
              </w:rPr>
            </w:pPr>
          </w:p>
        </w:tc>
      </w:tr>
      <w:tr w14:paraId="0D13EF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0986D3">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7163E2">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86B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08C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污水处理费</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9FB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r>
              <w:rPr>
                <w:rFonts w:hint="eastAsia" w:ascii="宋体" w:hAnsi="宋体" w:cs="宋体"/>
                <w:i w:val="0"/>
                <w:iCs w:val="0"/>
                <w:color w:val="000000"/>
                <w:kern w:val="0"/>
                <w:sz w:val="20"/>
                <w:szCs w:val="20"/>
                <w:u w:val="none"/>
                <w:lang w:val="en-US" w:eastAsia="zh-CN" w:bidi="ar"/>
              </w:rPr>
              <w:t>65</w:t>
            </w:r>
            <w:r>
              <w:rPr>
                <w:rFonts w:hint="eastAsia" w:ascii="宋体" w:hAnsi="宋体" w:eastAsia="宋体" w:cs="宋体"/>
                <w:i w:val="0"/>
                <w:iCs w:val="0"/>
                <w:color w:val="000000"/>
                <w:kern w:val="0"/>
                <w:sz w:val="20"/>
                <w:szCs w:val="20"/>
                <w:u w:val="none"/>
                <w:lang w:val="en-US" w:eastAsia="zh-CN" w:bidi="ar"/>
              </w:rPr>
              <w:t>.6万元</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739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r>
              <w:rPr>
                <w:rFonts w:hint="eastAsia" w:ascii="宋体" w:hAnsi="宋体" w:cs="宋体"/>
                <w:i w:val="0"/>
                <w:iCs w:val="0"/>
                <w:color w:val="000000"/>
                <w:kern w:val="0"/>
                <w:sz w:val="20"/>
                <w:szCs w:val="20"/>
                <w:u w:val="none"/>
                <w:lang w:val="en-US" w:eastAsia="zh-CN" w:bidi="ar"/>
              </w:rPr>
              <w:t>25</w:t>
            </w:r>
            <w:r>
              <w:rPr>
                <w:rFonts w:hint="eastAsia" w:ascii="宋体" w:hAnsi="宋体" w:eastAsia="宋体" w:cs="宋体"/>
                <w:i w:val="0"/>
                <w:iCs w:val="0"/>
                <w:color w:val="000000"/>
                <w:kern w:val="0"/>
                <w:sz w:val="20"/>
                <w:szCs w:val="20"/>
                <w:u w:val="none"/>
                <w:lang w:val="en-US" w:eastAsia="zh-CN" w:bidi="ar"/>
              </w:rPr>
              <w:t>.6万元</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5A65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3BE55D">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bidi="ar"/>
              </w:rPr>
              <w:t>3.12</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E0993C">
            <w:pPr>
              <w:jc w:val="center"/>
              <w:rPr>
                <w:rFonts w:hint="eastAsia" w:ascii="宋体" w:hAnsi="宋体" w:eastAsia="宋体" w:cs="宋体"/>
                <w:i w:val="0"/>
                <w:iCs w:val="0"/>
                <w:color w:val="000000"/>
                <w:sz w:val="20"/>
                <w:szCs w:val="20"/>
                <w:u w:val="none"/>
              </w:rPr>
            </w:pPr>
          </w:p>
        </w:tc>
      </w:tr>
      <w:tr w14:paraId="54C606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FBBED5">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2BD186">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E63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社会成本指标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E8371">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2E558">
            <w:pPr>
              <w:jc w:val="center"/>
              <w:rPr>
                <w:rFonts w:hint="eastAsia" w:ascii="宋体" w:hAnsi="宋体" w:eastAsia="宋体" w:cs="宋体"/>
                <w:i w:val="0"/>
                <w:iCs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BD8FD">
            <w:pPr>
              <w:jc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68D671">
            <w:pPr>
              <w:jc w:val="center"/>
              <w:rPr>
                <w:rFonts w:hint="eastAsia" w:ascii="宋体" w:hAnsi="宋体" w:eastAsia="宋体" w:cs="宋体"/>
                <w:i w:val="0"/>
                <w:iCs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4C55E6">
            <w:pPr>
              <w:jc w:val="center"/>
              <w:rPr>
                <w:rFonts w:hint="eastAsia" w:ascii="宋体" w:hAnsi="宋体" w:eastAsia="宋体" w:cs="宋体"/>
                <w:i w:val="0"/>
                <w:iCs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76CACE">
            <w:pPr>
              <w:jc w:val="center"/>
              <w:rPr>
                <w:rFonts w:hint="eastAsia" w:ascii="宋体" w:hAnsi="宋体" w:eastAsia="宋体" w:cs="宋体"/>
                <w:i w:val="0"/>
                <w:iCs w:val="0"/>
                <w:color w:val="000000"/>
                <w:sz w:val="20"/>
                <w:szCs w:val="20"/>
                <w:u w:val="none"/>
              </w:rPr>
            </w:pPr>
          </w:p>
        </w:tc>
      </w:tr>
      <w:tr w14:paraId="2A1DA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7A675B">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55EBFA">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8FD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生态环境成本指标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F574B">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06D70">
            <w:pPr>
              <w:jc w:val="center"/>
              <w:rPr>
                <w:rFonts w:hint="eastAsia" w:ascii="宋体" w:hAnsi="宋体" w:eastAsia="宋体" w:cs="宋体"/>
                <w:i w:val="0"/>
                <w:iCs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77233">
            <w:pPr>
              <w:jc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A7811C">
            <w:pPr>
              <w:jc w:val="center"/>
              <w:rPr>
                <w:rFonts w:hint="eastAsia" w:ascii="宋体" w:hAnsi="宋体" w:eastAsia="宋体" w:cs="宋体"/>
                <w:i w:val="0"/>
                <w:iCs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2DDD46">
            <w:pPr>
              <w:jc w:val="center"/>
              <w:rPr>
                <w:rFonts w:hint="eastAsia" w:ascii="宋体" w:hAnsi="宋体" w:eastAsia="宋体" w:cs="宋体"/>
                <w:i w:val="0"/>
                <w:iCs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492FDE">
            <w:pPr>
              <w:jc w:val="center"/>
              <w:rPr>
                <w:rFonts w:hint="eastAsia" w:ascii="宋体" w:hAnsi="宋体" w:eastAsia="宋体" w:cs="宋体"/>
                <w:i w:val="0"/>
                <w:iCs w:val="0"/>
                <w:color w:val="000000"/>
                <w:sz w:val="20"/>
                <w:szCs w:val="20"/>
                <w:u w:val="none"/>
              </w:rPr>
            </w:pPr>
          </w:p>
        </w:tc>
      </w:tr>
      <w:tr w14:paraId="45428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29E742">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CCED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BA2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D6999">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6FB26">
            <w:pPr>
              <w:jc w:val="center"/>
              <w:rPr>
                <w:rFonts w:hint="eastAsia" w:ascii="宋体" w:hAnsi="宋体" w:eastAsia="宋体" w:cs="宋体"/>
                <w:i w:val="0"/>
                <w:iCs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C0711">
            <w:pPr>
              <w:jc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883550">
            <w:pPr>
              <w:jc w:val="center"/>
              <w:rPr>
                <w:rFonts w:hint="eastAsia" w:ascii="宋体" w:hAnsi="宋体" w:eastAsia="宋体" w:cs="宋体"/>
                <w:i w:val="0"/>
                <w:iCs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610462">
            <w:pPr>
              <w:jc w:val="center"/>
              <w:rPr>
                <w:rFonts w:hint="eastAsia" w:ascii="宋体" w:hAnsi="宋体" w:eastAsia="宋体" w:cs="宋体"/>
                <w:i w:val="0"/>
                <w:iCs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01E910">
            <w:pPr>
              <w:jc w:val="center"/>
              <w:rPr>
                <w:rFonts w:hint="eastAsia" w:ascii="宋体" w:hAnsi="宋体" w:eastAsia="宋体" w:cs="宋体"/>
                <w:i w:val="0"/>
                <w:iCs w:val="0"/>
                <w:color w:val="000000"/>
                <w:sz w:val="20"/>
                <w:szCs w:val="20"/>
                <w:u w:val="none"/>
              </w:rPr>
            </w:pPr>
          </w:p>
        </w:tc>
      </w:tr>
      <w:tr w14:paraId="762359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7DADFE">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713AE4">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7D1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5871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有效保护生态环境</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8F9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&gt;=98%</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111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C712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6BEE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283F36">
            <w:pPr>
              <w:jc w:val="center"/>
              <w:rPr>
                <w:rFonts w:hint="eastAsia" w:ascii="宋体" w:hAnsi="宋体" w:eastAsia="宋体" w:cs="宋体"/>
                <w:i w:val="0"/>
                <w:iCs w:val="0"/>
                <w:color w:val="000000"/>
                <w:sz w:val="20"/>
                <w:szCs w:val="20"/>
                <w:u w:val="none"/>
              </w:rPr>
            </w:pPr>
          </w:p>
        </w:tc>
      </w:tr>
      <w:tr w14:paraId="01CB9E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A51DF1">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4EB720">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B57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D7AE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有效减少污水排放量</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7CC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E3E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D844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B8D4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F8E24F">
            <w:pPr>
              <w:jc w:val="center"/>
              <w:rPr>
                <w:rFonts w:hint="eastAsia" w:ascii="宋体" w:hAnsi="宋体" w:eastAsia="宋体" w:cs="宋体"/>
                <w:i w:val="0"/>
                <w:iCs w:val="0"/>
                <w:color w:val="000000"/>
                <w:sz w:val="20"/>
                <w:szCs w:val="20"/>
                <w:u w:val="none"/>
              </w:rPr>
            </w:pPr>
          </w:p>
        </w:tc>
      </w:tr>
      <w:tr w14:paraId="43C346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0A9DF1">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009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2E7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BB27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居民满意度</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D87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w:t>
            </w:r>
            <w:r>
              <w:rPr>
                <w:rFonts w:hint="eastAsia" w:ascii="宋体" w:hAnsi="宋体" w:cs="宋体"/>
                <w:i w:val="0"/>
                <w:iCs w:val="0"/>
                <w:color w:val="000000"/>
                <w:kern w:val="0"/>
                <w:sz w:val="20"/>
                <w:szCs w:val="20"/>
                <w:u w:val="none"/>
                <w:lang w:val="en-US" w:eastAsia="zh-CN" w:bidi="ar"/>
              </w:rPr>
              <w:t>8</w:t>
            </w:r>
            <w:r>
              <w:rPr>
                <w:rFonts w:hint="eastAsia" w:ascii="宋体" w:hAnsi="宋体" w:eastAsia="宋体" w:cs="宋体"/>
                <w:i w:val="0"/>
                <w:iCs w:val="0"/>
                <w:color w:val="000000"/>
                <w:kern w:val="0"/>
                <w:sz w:val="20"/>
                <w:szCs w:val="20"/>
                <w:u w:val="none"/>
                <w:lang w:val="en-US" w:eastAsia="zh-CN" w:bidi="ar"/>
              </w:rPr>
              <w:t>%</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500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r>
              <w:rPr>
                <w:rFonts w:hint="eastAsia" w:ascii="宋体" w:hAnsi="宋体" w:cs="宋体"/>
                <w:i w:val="0"/>
                <w:iCs w:val="0"/>
                <w:color w:val="000000"/>
                <w:kern w:val="0"/>
                <w:sz w:val="20"/>
                <w:szCs w:val="20"/>
                <w:u w:val="none"/>
                <w:lang w:val="en-US" w:eastAsia="zh-CN" w:bidi="ar"/>
              </w:rPr>
              <w:t>8</w:t>
            </w:r>
            <w:r>
              <w:rPr>
                <w:rFonts w:hint="eastAsia" w:ascii="宋体" w:hAnsi="宋体" w:eastAsia="宋体" w:cs="宋体"/>
                <w:i w:val="0"/>
                <w:iCs w:val="0"/>
                <w:color w:val="000000"/>
                <w:kern w:val="0"/>
                <w:sz w:val="20"/>
                <w:szCs w:val="20"/>
                <w:u w:val="none"/>
                <w:lang w:val="en-US" w:eastAsia="zh-CN" w:bidi="ar"/>
              </w:rPr>
              <w:t>%</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E0E2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4BEE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F41F0A">
            <w:pPr>
              <w:jc w:val="center"/>
              <w:rPr>
                <w:rFonts w:hint="eastAsia" w:ascii="宋体" w:hAnsi="宋体" w:eastAsia="宋体" w:cs="宋体"/>
                <w:i w:val="0"/>
                <w:iCs w:val="0"/>
                <w:color w:val="000000"/>
                <w:sz w:val="20"/>
                <w:szCs w:val="20"/>
                <w:u w:val="none"/>
              </w:rPr>
            </w:pPr>
          </w:p>
        </w:tc>
      </w:tr>
      <w:tr w14:paraId="714D3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79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42705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总分</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2688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7E9F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88.12</w:t>
            </w:r>
            <w:r>
              <w:rPr>
                <w:rFonts w:hint="eastAsia" w:ascii="宋体" w:hAnsi="宋体" w:eastAsia="宋体" w:cs="宋体"/>
                <w:i w:val="0"/>
                <w:iCs w:val="0"/>
                <w:color w:val="000000"/>
                <w:kern w:val="0"/>
                <w:sz w:val="20"/>
                <w:szCs w:val="20"/>
                <w:u w:val="none"/>
                <w:lang w:val="en-US" w:eastAsia="zh-CN" w:bidi="ar"/>
              </w:rPr>
              <w:t>分</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63EB24">
            <w:pPr>
              <w:jc w:val="center"/>
              <w:rPr>
                <w:rFonts w:hint="eastAsia" w:ascii="宋体" w:hAnsi="宋体" w:eastAsia="宋体" w:cs="宋体"/>
                <w:i w:val="0"/>
                <w:iCs w:val="0"/>
                <w:color w:val="000000"/>
                <w:sz w:val="20"/>
                <w:szCs w:val="20"/>
                <w:u w:val="none"/>
              </w:rPr>
            </w:pPr>
          </w:p>
        </w:tc>
      </w:tr>
    </w:tbl>
    <w:p w14:paraId="274F0069">
      <w:pPr>
        <w:pStyle w:val="9"/>
        <w:jc w:val="both"/>
        <w:rPr>
          <w:rFonts w:ascii="Times New Roman" w:hAnsi="Times New Roman"/>
        </w:rPr>
        <w:sectPr>
          <w:pgSz w:w="16838" w:h="11906" w:orient="landscape"/>
          <w:pgMar w:top="1800" w:right="1440" w:bottom="1558" w:left="1440" w:header="851" w:footer="992" w:gutter="0"/>
          <w:cols w:space="425" w:num="1"/>
          <w:docGrid w:type="lines" w:linePitch="312" w:charSpace="0"/>
        </w:sectPr>
      </w:pPr>
    </w:p>
    <w:p w14:paraId="0B928DFD">
      <w:pPr>
        <w:tabs>
          <w:tab w:val="left" w:pos="5638"/>
        </w:tabs>
        <w:bidi w:val="0"/>
        <w:jc w:val="left"/>
        <w:rPr>
          <w:rFonts w:hint="eastAsia"/>
          <w:lang w:val="en-US" w:eastAsia="zh-C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5E0E10F8">
        <w:pPr>
          <w:pStyle w:val="7"/>
          <w:jc w:val="center"/>
        </w:pPr>
        <w:r>
          <w:fldChar w:fldCharType="begin"/>
        </w:r>
        <w:r>
          <w:instrText xml:space="preserve">PAGE   \* MERGEFORMAT</w:instrText>
        </w:r>
        <w:r>
          <w:fldChar w:fldCharType="separate"/>
        </w:r>
        <w:r>
          <w:rPr>
            <w:lang w:val="zh-CN"/>
          </w:rPr>
          <w:t>13</w:t>
        </w:r>
        <w:r>
          <w:fldChar w:fldCharType="end"/>
        </w:r>
      </w:p>
    </w:sdtContent>
  </w:sdt>
  <w:p w14:paraId="0327956B">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02175">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pPr>
        <w:ind w:left="-13"/>
      </w:pPr>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wZjE3NmFjMDI4MGYzZjRhODNkNjIwOGRjYzVhMWMifQ=="/>
  </w:docVars>
  <w:rsids>
    <w:rsidRoot w:val="FF6C4049"/>
    <w:rsid w:val="006F7242"/>
    <w:rsid w:val="007510A8"/>
    <w:rsid w:val="007B168A"/>
    <w:rsid w:val="008B2CFE"/>
    <w:rsid w:val="00F26FF6"/>
    <w:rsid w:val="02C177A9"/>
    <w:rsid w:val="066C2975"/>
    <w:rsid w:val="07397B77"/>
    <w:rsid w:val="075D7976"/>
    <w:rsid w:val="07DA0490"/>
    <w:rsid w:val="0DDC1B4D"/>
    <w:rsid w:val="0E351C95"/>
    <w:rsid w:val="105C2C19"/>
    <w:rsid w:val="115664ED"/>
    <w:rsid w:val="1284413D"/>
    <w:rsid w:val="13471461"/>
    <w:rsid w:val="13B90F01"/>
    <w:rsid w:val="15ED1B1B"/>
    <w:rsid w:val="17C75CA7"/>
    <w:rsid w:val="181066D2"/>
    <w:rsid w:val="181E488A"/>
    <w:rsid w:val="1C671E73"/>
    <w:rsid w:val="1D2B4B39"/>
    <w:rsid w:val="1EF361F7"/>
    <w:rsid w:val="1F8548FA"/>
    <w:rsid w:val="20CE6387"/>
    <w:rsid w:val="24420DD7"/>
    <w:rsid w:val="286F47CF"/>
    <w:rsid w:val="2A06253E"/>
    <w:rsid w:val="2FB56378"/>
    <w:rsid w:val="2FCF7D77"/>
    <w:rsid w:val="327925AB"/>
    <w:rsid w:val="33785044"/>
    <w:rsid w:val="38CA40DD"/>
    <w:rsid w:val="395F2B56"/>
    <w:rsid w:val="3BECE841"/>
    <w:rsid w:val="3BFD7EC4"/>
    <w:rsid w:val="3FF7797D"/>
    <w:rsid w:val="441B2960"/>
    <w:rsid w:val="481442A8"/>
    <w:rsid w:val="48747B80"/>
    <w:rsid w:val="4C1C226E"/>
    <w:rsid w:val="4D8863B6"/>
    <w:rsid w:val="4EDD6767"/>
    <w:rsid w:val="51F77473"/>
    <w:rsid w:val="52522C91"/>
    <w:rsid w:val="564A5D63"/>
    <w:rsid w:val="5BFF6039"/>
    <w:rsid w:val="5C972992"/>
    <w:rsid w:val="5D76A616"/>
    <w:rsid w:val="5D7F20B9"/>
    <w:rsid w:val="5DAC7D0E"/>
    <w:rsid w:val="5E5F1000"/>
    <w:rsid w:val="5F98B5AF"/>
    <w:rsid w:val="5FFE8511"/>
    <w:rsid w:val="5FFEACE2"/>
    <w:rsid w:val="62CA7167"/>
    <w:rsid w:val="63D0156C"/>
    <w:rsid w:val="643EE26D"/>
    <w:rsid w:val="66AC5E59"/>
    <w:rsid w:val="6A204463"/>
    <w:rsid w:val="6C3B3ABC"/>
    <w:rsid w:val="6D54286C"/>
    <w:rsid w:val="6D572E2F"/>
    <w:rsid w:val="6F5C41AC"/>
    <w:rsid w:val="6FAF6C78"/>
    <w:rsid w:val="70EE3533"/>
    <w:rsid w:val="7317C656"/>
    <w:rsid w:val="73334851"/>
    <w:rsid w:val="734ED73F"/>
    <w:rsid w:val="77FD8BE9"/>
    <w:rsid w:val="786F315D"/>
    <w:rsid w:val="793C0810"/>
    <w:rsid w:val="79A9BD3F"/>
    <w:rsid w:val="7A2D6D03"/>
    <w:rsid w:val="7BFFFDD0"/>
    <w:rsid w:val="7C336E5F"/>
    <w:rsid w:val="7D7A5F86"/>
    <w:rsid w:val="7EB10D00"/>
    <w:rsid w:val="7F37BB4E"/>
    <w:rsid w:val="7FEF918E"/>
    <w:rsid w:val="7FF4FB6F"/>
    <w:rsid w:val="7FF7FF27"/>
    <w:rsid w:val="7FFB253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1"/>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19"/>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9">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0">
    <w:name w:val="annotation subject"/>
    <w:basedOn w:val="3"/>
    <w:next w:val="3"/>
    <w:link w:val="22"/>
    <w:qFormat/>
    <w:uiPriority w:val="0"/>
    <w:rPr>
      <w:b/>
      <w:bCs/>
    </w:rPr>
  </w:style>
  <w:style w:type="paragraph" w:styleId="11">
    <w:name w:val="Body Text First Indent"/>
    <w:basedOn w:val="4"/>
    <w:qFormat/>
    <w:uiPriority w:val="0"/>
    <w:pPr>
      <w:spacing w:after="0"/>
      <w:ind w:firstLine="200" w:firstLineChars="200"/>
    </w:pPr>
  </w:style>
  <w:style w:type="paragraph" w:styleId="12">
    <w:name w:val="Body Text First Indent 2"/>
    <w:basedOn w:val="5"/>
    <w:qFormat/>
    <w:uiPriority w:val="0"/>
    <w:pPr>
      <w:ind w:firstLine="420" w:firstLineChars="200"/>
    </w:pPr>
  </w:style>
  <w:style w:type="character" w:styleId="15">
    <w:name w:val="Strong"/>
    <w:basedOn w:val="14"/>
    <w:qFormat/>
    <w:uiPriority w:val="0"/>
    <w:rPr>
      <w:b/>
      <w:bCs/>
    </w:rPr>
  </w:style>
  <w:style w:type="character" w:styleId="16">
    <w:name w:val="annotation reference"/>
    <w:basedOn w:val="14"/>
    <w:qFormat/>
    <w:uiPriority w:val="0"/>
    <w:rPr>
      <w:sz w:val="21"/>
      <w:szCs w:val="21"/>
    </w:rPr>
  </w:style>
  <w:style w:type="character" w:customStyle="1" w:styleId="17">
    <w:name w:val="fontstyle01"/>
    <w:qFormat/>
    <w:uiPriority w:val="0"/>
    <w:rPr>
      <w:rFonts w:ascii="仿宋_GB2312" w:hAnsi="仿宋_GB2312" w:eastAsia="仿宋_GB2312" w:cs="仿宋_GB2312"/>
      <w:color w:val="000000"/>
      <w:sz w:val="32"/>
      <w:szCs w:val="32"/>
    </w:rPr>
  </w:style>
  <w:style w:type="paragraph" w:customStyle="1" w:styleId="18">
    <w:name w:val="闻政-正文段落文字"/>
    <w:basedOn w:val="1"/>
    <w:qFormat/>
    <w:uiPriority w:val="3"/>
    <w:pPr>
      <w:spacing w:line="500" w:lineRule="exact"/>
      <w:ind w:firstLine="200"/>
    </w:pPr>
    <w:rPr>
      <w:kern w:val="0"/>
      <w:szCs w:val="28"/>
    </w:rPr>
  </w:style>
  <w:style w:type="character" w:customStyle="1" w:styleId="19">
    <w:name w:val="批注框文本 字符"/>
    <w:basedOn w:val="14"/>
    <w:link w:val="6"/>
    <w:qFormat/>
    <w:uiPriority w:val="0"/>
    <w:rPr>
      <w:rFonts w:ascii="Times New Roman" w:hAnsi="Times New Roman" w:eastAsia="宋体" w:cs="Times New Roman"/>
      <w:kern w:val="2"/>
      <w:sz w:val="18"/>
      <w:szCs w:val="18"/>
    </w:rPr>
  </w:style>
  <w:style w:type="character" w:customStyle="1" w:styleId="20">
    <w:name w:val="页眉 字符"/>
    <w:basedOn w:val="14"/>
    <w:link w:val="8"/>
    <w:qFormat/>
    <w:uiPriority w:val="0"/>
    <w:rPr>
      <w:rFonts w:ascii="Times New Roman" w:hAnsi="Times New Roman" w:eastAsia="宋体" w:cs="Times New Roman"/>
      <w:kern w:val="2"/>
      <w:sz w:val="18"/>
      <w:szCs w:val="18"/>
    </w:rPr>
  </w:style>
  <w:style w:type="character" w:customStyle="1" w:styleId="21">
    <w:name w:val="批注文字 字符"/>
    <w:basedOn w:val="14"/>
    <w:link w:val="3"/>
    <w:qFormat/>
    <w:uiPriority w:val="0"/>
    <w:rPr>
      <w:rFonts w:ascii="Times New Roman" w:hAnsi="Times New Roman" w:eastAsia="宋体" w:cs="Times New Roman"/>
      <w:kern w:val="2"/>
      <w:sz w:val="21"/>
      <w:szCs w:val="24"/>
    </w:rPr>
  </w:style>
  <w:style w:type="character" w:customStyle="1" w:styleId="22">
    <w:name w:val="批注主题 字符"/>
    <w:basedOn w:val="21"/>
    <w:link w:val="10"/>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27</Pages>
  <Words>4622</Words>
  <Characters>4721</Characters>
  <Lines>58</Lines>
  <Paragraphs>16</Paragraphs>
  <TotalTime>7</TotalTime>
  <ScaleCrop>false</ScaleCrop>
  <LinksUpToDate>false</LinksUpToDate>
  <CharactersWithSpaces>4724</CharactersWithSpaces>
  <Application>WPS Office_12.8.2.20324_F1E327BC-269C-435d-A152-05C5408002CA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颜媚儿</cp:lastModifiedBy>
  <dcterms:modified xsi:type="dcterms:W3CDTF">2025-05-14T10:06:05Z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2052-12.8.2.20324</vt:lpwstr>
  </property>
  <property fmtid="{D5CDD505-2E9C-101B-9397-08002B2CF9AE}" pid="3" name="ICV">
    <vt:lpwstr>1E5C10969D5E4F30B8A00227D0D7E7BC_13</vt:lpwstr>
  </property>
  <property fmtid="{D5CDD505-2E9C-101B-9397-08002B2CF9AE}" pid="4" name="KSOTemplateDocerSaveRecord">
    <vt:lpwstr>eyJoZGlkIjoiZGU2OWVkNjVhNTc2NTNjNjZhOGJlZWQ2NTc3Njc5NGQiLCJ1c2VySWQiOiIzODQzMzMyOTcifQ==</vt:lpwstr>
  </property>
</Properties>
</file>