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F4FB" w14:textId="77777777" w:rsidR="00F523CF" w:rsidRDefault="00F523CF">
      <w:pPr>
        <w:widowControl/>
        <w:jc w:val="left"/>
        <w:rPr>
          <w:rFonts w:ascii="宋体" w:eastAsia="宋体"/>
          <w:sz w:val="32"/>
          <w:szCs w:val="32"/>
        </w:rPr>
      </w:pPr>
    </w:p>
    <w:p w14:paraId="7E40B6E3" w14:textId="77777777" w:rsidR="00F523CF" w:rsidRDefault="00F523CF">
      <w:pPr>
        <w:widowControl/>
        <w:jc w:val="left"/>
        <w:rPr>
          <w:rFonts w:ascii="宋体" w:eastAsia="宋体"/>
          <w:sz w:val="44"/>
          <w:szCs w:val="44"/>
        </w:rPr>
      </w:pPr>
    </w:p>
    <w:p w14:paraId="4D1060ED" w14:textId="77777777" w:rsidR="00F523CF" w:rsidRDefault="00F523CF">
      <w:pPr>
        <w:widowControl/>
        <w:jc w:val="left"/>
        <w:rPr>
          <w:rFonts w:ascii="宋体" w:eastAsia="宋体"/>
          <w:sz w:val="44"/>
          <w:szCs w:val="44"/>
        </w:rPr>
      </w:pPr>
    </w:p>
    <w:p w14:paraId="07C7CDE3" w14:textId="77777777" w:rsidR="00F523CF" w:rsidRDefault="00F523CF">
      <w:pPr>
        <w:widowControl/>
        <w:jc w:val="left"/>
        <w:rPr>
          <w:rFonts w:ascii="宋体" w:eastAsia="宋体"/>
          <w:sz w:val="44"/>
          <w:szCs w:val="44"/>
        </w:rPr>
      </w:pPr>
    </w:p>
    <w:p w14:paraId="386413A6" w14:textId="77777777" w:rsidR="00F523CF" w:rsidRDefault="00000000">
      <w:pPr>
        <w:widowControl/>
        <w:jc w:val="center"/>
        <w:outlineLvl w:val="0"/>
        <w:rPr>
          <w:rFonts w:ascii="宋体" w:eastAsia="黑体"/>
          <w:sz w:val="44"/>
          <w:szCs w:val="44"/>
        </w:rPr>
      </w:pPr>
      <w:r>
        <w:rPr>
          <w:rFonts w:ascii="宋体" w:eastAsia="黑体"/>
          <w:sz w:val="44"/>
          <w:szCs w:val="44"/>
        </w:rPr>
        <w:t>中国共产党奇台县纪律检查委员会</w:t>
      </w:r>
    </w:p>
    <w:p w14:paraId="363B35FB" w14:textId="77777777" w:rsidR="00F523CF"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571FC650" w14:textId="77777777" w:rsidR="00F523CF" w:rsidRDefault="00000000">
      <w:pPr>
        <w:widowControl/>
      </w:pPr>
      <w:r>
        <w:rPr>
          <w:sz w:val="0"/>
          <w:szCs w:val="0"/>
        </w:rPr>
        <w:br w:type="page"/>
      </w:r>
    </w:p>
    <w:p w14:paraId="7181EEC9" w14:textId="77777777" w:rsidR="00F523CF"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33E6E9C7" w14:textId="77777777" w:rsidR="00F523CF"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438AFE5F" w14:textId="77777777" w:rsidR="00F523CF" w:rsidRDefault="00000000">
      <w:pPr>
        <w:widowControl/>
        <w:jc w:val="left"/>
        <w:rPr>
          <w:rFonts w:ascii="仿宋_GB2312" w:eastAsia="仿宋_GB2312"/>
          <w:sz w:val="32"/>
          <w:szCs w:val="32"/>
        </w:rPr>
      </w:pPr>
      <w:r>
        <w:rPr>
          <w:rFonts w:ascii="仿宋_GB2312" w:eastAsia="仿宋_GB2312"/>
          <w:sz w:val="32"/>
          <w:szCs w:val="32"/>
        </w:rPr>
        <w:t>一、主要职能</w:t>
      </w:r>
    </w:p>
    <w:p w14:paraId="73C8747C" w14:textId="77777777" w:rsidR="00F523CF"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304AFCEB" w14:textId="77777777" w:rsidR="00F523CF"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0F2075F4" w14:textId="77777777" w:rsidR="00F523CF"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6BCAD376" w14:textId="77777777" w:rsidR="00F523CF"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0F39F241" w14:textId="77777777" w:rsidR="00F523CF"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4CA54EAD" w14:textId="77777777" w:rsidR="00F523CF"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2C0BA445" w14:textId="77777777" w:rsidR="00F523CF"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4173CF4D" w14:textId="77777777" w:rsidR="00F523CF"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24640277" w14:textId="77777777" w:rsidR="00F523CF"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727E0C64" w14:textId="77777777" w:rsidR="00F523CF"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0FCA1D80" w14:textId="77777777" w:rsidR="00F523CF"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1CA25C27" w14:textId="77777777" w:rsidR="00F523CF"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77B873A2" w14:textId="77777777" w:rsidR="00F523CF"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7D188580" w14:textId="77777777" w:rsidR="00F523CF"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007F788A" w14:textId="77777777" w:rsidR="00F523CF"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49ABB2EE" w14:textId="77777777" w:rsidR="00F523CF"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5365BDBA" w14:textId="77777777" w:rsidR="00F523CF" w:rsidRDefault="00000000">
      <w:pPr>
        <w:widowControl/>
        <w:jc w:val="left"/>
        <w:rPr>
          <w:rFonts w:ascii="仿宋_GB2312" w:eastAsia="仿宋_GB2312"/>
          <w:sz w:val="32"/>
          <w:szCs w:val="32"/>
        </w:rPr>
      </w:pPr>
      <w:r>
        <w:rPr>
          <w:rFonts w:ascii="仿宋_GB2312" w:eastAsia="仿宋_GB2312"/>
          <w:sz w:val="32"/>
          <w:szCs w:val="32"/>
        </w:rPr>
        <w:t>（二）政府采购情况</w:t>
      </w:r>
    </w:p>
    <w:p w14:paraId="64B3468D" w14:textId="77777777" w:rsidR="00F523CF"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7BDF3FB3" w14:textId="77777777" w:rsidR="00F523CF"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23A31479" w14:textId="77777777" w:rsidR="00F523CF"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5EE13448" w14:textId="77777777" w:rsidR="00F523CF"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76F3DAFB" w14:textId="77777777" w:rsidR="00F523CF"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6977B28E" w14:textId="77777777" w:rsidR="00F523CF"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30F8A0D6" w14:textId="77777777" w:rsidR="00F523CF" w:rsidRDefault="00000000">
      <w:pPr>
        <w:widowControl/>
        <w:jc w:val="left"/>
        <w:rPr>
          <w:rFonts w:ascii="仿宋_GB2312" w:eastAsia="仿宋_GB2312"/>
          <w:sz w:val="32"/>
          <w:szCs w:val="32"/>
        </w:rPr>
      </w:pPr>
      <w:r>
        <w:rPr>
          <w:rFonts w:ascii="仿宋_GB2312" w:eastAsia="仿宋_GB2312"/>
          <w:sz w:val="32"/>
          <w:szCs w:val="32"/>
        </w:rPr>
        <w:t>二、《收入决算表》</w:t>
      </w:r>
    </w:p>
    <w:p w14:paraId="565A6F31" w14:textId="77777777" w:rsidR="00F523CF" w:rsidRDefault="00000000">
      <w:pPr>
        <w:widowControl/>
        <w:jc w:val="left"/>
        <w:rPr>
          <w:rFonts w:ascii="仿宋_GB2312" w:eastAsia="仿宋_GB2312"/>
          <w:sz w:val="32"/>
          <w:szCs w:val="32"/>
        </w:rPr>
      </w:pPr>
      <w:r>
        <w:rPr>
          <w:rFonts w:ascii="仿宋_GB2312" w:eastAsia="仿宋_GB2312"/>
          <w:sz w:val="32"/>
          <w:szCs w:val="32"/>
        </w:rPr>
        <w:t>三、《支出决算表》</w:t>
      </w:r>
    </w:p>
    <w:p w14:paraId="5F655F19" w14:textId="77777777" w:rsidR="00F523CF"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6A4593E7" w14:textId="77777777" w:rsidR="00F523CF"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2855F2D3" w14:textId="77777777" w:rsidR="00F523CF"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02FA07A0" w14:textId="77777777" w:rsidR="00F523CF"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05DF377D" w14:textId="77777777" w:rsidR="00F523CF"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5ADA3708" w14:textId="77777777" w:rsidR="00F523CF"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467A802D" w14:textId="77777777" w:rsidR="00F523CF" w:rsidRDefault="00000000">
      <w:pPr>
        <w:widowControl/>
      </w:pPr>
      <w:r>
        <w:rPr>
          <w:sz w:val="0"/>
          <w:szCs w:val="0"/>
        </w:rPr>
        <w:br w:type="page"/>
      </w:r>
    </w:p>
    <w:p w14:paraId="171EA45A" w14:textId="77777777" w:rsidR="00F523CF"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577663FA"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1C68ECA6"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党的各级纪律检查委员会的主要任务是：维护党的章程和其他党内法规，检查党的路线、方针、政策和决议的执行情况，协助党的委员会加强党风建设和组织协调反腐败工作。主要职能：</w:t>
      </w:r>
    </w:p>
    <w:p w14:paraId="1BE758FF" w14:textId="77777777" w:rsidR="00F523CF" w:rsidRDefault="00000000">
      <w:pPr>
        <w:widowControl/>
        <w:numPr>
          <w:ilvl w:val="0"/>
          <w:numId w:val="1"/>
        </w:numPr>
        <w:ind w:firstLineChars="200" w:firstLine="640"/>
        <w:rPr>
          <w:rFonts w:ascii="仿宋_GB2312" w:eastAsia="仿宋_GB2312"/>
          <w:sz w:val="32"/>
          <w:szCs w:val="32"/>
        </w:rPr>
      </w:pPr>
      <w:r>
        <w:rPr>
          <w:rFonts w:ascii="仿宋_GB2312" w:eastAsia="仿宋_GB2312"/>
          <w:sz w:val="32"/>
          <w:szCs w:val="32"/>
        </w:rPr>
        <w:t>协助同级党的委员会组织协调党内监督工作，组织开展对党内监督工作的督促检查；</w:t>
      </w:r>
    </w:p>
    <w:p w14:paraId="38071D65" w14:textId="77777777" w:rsidR="00F523CF" w:rsidRDefault="00000000">
      <w:pPr>
        <w:widowControl/>
        <w:numPr>
          <w:ilvl w:val="0"/>
          <w:numId w:val="1"/>
        </w:numPr>
        <w:ind w:firstLineChars="200" w:firstLine="640"/>
        <w:rPr>
          <w:rFonts w:ascii="仿宋_GB2312" w:eastAsia="仿宋_GB2312"/>
          <w:sz w:val="32"/>
          <w:szCs w:val="32"/>
        </w:rPr>
      </w:pPr>
      <w:r>
        <w:rPr>
          <w:rFonts w:ascii="仿宋_GB2312" w:eastAsia="仿宋_GB2312"/>
          <w:sz w:val="32"/>
          <w:szCs w:val="32"/>
        </w:rPr>
        <w:t>对党员领导干部履行职责和行使权力情况进行监督；</w:t>
      </w:r>
    </w:p>
    <w:p w14:paraId="45C80A72" w14:textId="77777777" w:rsidR="00F523CF" w:rsidRDefault="00000000">
      <w:pPr>
        <w:widowControl/>
        <w:numPr>
          <w:ilvl w:val="0"/>
          <w:numId w:val="1"/>
        </w:numPr>
        <w:ind w:firstLineChars="200" w:firstLine="640"/>
        <w:rPr>
          <w:rFonts w:ascii="仿宋_GB2312" w:eastAsia="仿宋_GB2312"/>
          <w:sz w:val="32"/>
          <w:szCs w:val="32"/>
        </w:rPr>
      </w:pPr>
      <w:r>
        <w:rPr>
          <w:rFonts w:ascii="仿宋_GB2312" w:eastAsia="仿宋_GB2312"/>
          <w:sz w:val="32"/>
          <w:szCs w:val="32"/>
        </w:rPr>
        <w:t>检查和处理党的组织和党员违反党的章程和其他党内法规的比较重要或复杂的案件；</w:t>
      </w:r>
    </w:p>
    <w:p w14:paraId="6D10517D" w14:textId="77777777" w:rsidR="00F523CF" w:rsidRDefault="00000000">
      <w:pPr>
        <w:widowControl/>
        <w:numPr>
          <w:ilvl w:val="0"/>
          <w:numId w:val="1"/>
        </w:numPr>
        <w:ind w:firstLineChars="200" w:firstLine="640"/>
        <w:rPr>
          <w:rFonts w:ascii="仿宋_GB2312" w:eastAsia="仿宋_GB2312"/>
          <w:sz w:val="32"/>
          <w:szCs w:val="32"/>
        </w:rPr>
      </w:pPr>
      <w:r>
        <w:rPr>
          <w:rFonts w:ascii="仿宋_GB2312" w:eastAsia="仿宋_GB2312"/>
          <w:sz w:val="32"/>
          <w:szCs w:val="32"/>
        </w:rPr>
        <w:t>向同级党委和上一级纪委报告党内监督工作情况，提出建议，依照权限组织起草、制定有关规定和制度，</w:t>
      </w:r>
      <w:proofErr w:type="gramStart"/>
      <w:r>
        <w:rPr>
          <w:rFonts w:ascii="仿宋_GB2312" w:eastAsia="仿宋_GB2312"/>
          <w:sz w:val="32"/>
          <w:szCs w:val="32"/>
        </w:rPr>
        <w:t>作出</w:t>
      </w:r>
      <w:proofErr w:type="gramEnd"/>
      <w:r>
        <w:rPr>
          <w:rFonts w:ascii="仿宋_GB2312" w:eastAsia="仿宋_GB2312"/>
          <w:sz w:val="32"/>
          <w:szCs w:val="32"/>
        </w:rPr>
        <w:t>关于维护党纪的决定；</w:t>
      </w:r>
    </w:p>
    <w:p w14:paraId="29AE11A1" w14:textId="36F920F2" w:rsidR="00F523CF" w:rsidRDefault="00000000">
      <w:pPr>
        <w:widowControl/>
        <w:numPr>
          <w:ilvl w:val="0"/>
          <w:numId w:val="1"/>
        </w:numPr>
        <w:ind w:firstLineChars="200" w:firstLine="640"/>
        <w:rPr>
          <w:rFonts w:ascii="仿宋_GB2312" w:eastAsia="仿宋_GB2312"/>
          <w:sz w:val="32"/>
          <w:szCs w:val="32"/>
        </w:rPr>
      </w:pPr>
      <w:r>
        <w:rPr>
          <w:rFonts w:ascii="仿宋_GB2312" w:eastAsia="仿宋_GB2312"/>
          <w:sz w:val="32"/>
          <w:szCs w:val="32"/>
        </w:rPr>
        <w:t>受理对党组织和党员违犯党纪行为的检举和党员的控告、申诉，保障党员的权利。《中华人民共和国监察法》第十一条监察委员会依照本法和有关法律规定履行监督、调查、处置职责：监督：监察机关对公职人员依法履职、</w:t>
      </w:r>
      <w:proofErr w:type="gramStart"/>
      <w:r>
        <w:rPr>
          <w:rFonts w:ascii="仿宋_GB2312" w:eastAsia="仿宋_GB2312"/>
          <w:sz w:val="32"/>
          <w:szCs w:val="32"/>
        </w:rPr>
        <w:t>秉</w:t>
      </w:r>
      <w:proofErr w:type="gramEnd"/>
      <w:r>
        <w:rPr>
          <w:rFonts w:ascii="仿宋_GB2312" w:eastAsia="仿宋_GB2312"/>
          <w:sz w:val="32"/>
          <w:szCs w:val="32"/>
        </w:rPr>
        <w:t>公用权、廉洁从政从业以及道德操守情况进行监督检查；调查：监察机关对涉嫌贪污贿赂、滥用职权、玩忽职守、权力寻租、利益输送、徇私舞弊以及浪费国家资财等职务违法和职务犯罪进行调查；处置：监察机关依据相关法律对违法的公职人员</w:t>
      </w:r>
      <w:proofErr w:type="gramStart"/>
      <w:r>
        <w:rPr>
          <w:rFonts w:ascii="仿宋_GB2312" w:eastAsia="仿宋_GB2312"/>
          <w:sz w:val="32"/>
          <w:szCs w:val="32"/>
        </w:rPr>
        <w:t>作出</w:t>
      </w:r>
      <w:proofErr w:type="gramEnd"/>
      <w:r>
        <w:rPr>
          <w:rFonts w:ascii="仿宋_GB2312" w:eastAsia="仿宋_GB2312"/>
          <w:sz w:val="32"/>
          <w:szCs w:val="32"/>
        </w:rPr>
        <w:t>政务处分决定；对在行使职权中存在的问题提出监察建议；对履行职责不力、失职失责的领导人员进行问责；对涉嫌职务犯罪的，将调查结果移送检察机关依法提起公诉。</w:t>
      </w:r>
    </w:p>
    <w:p w14:paraId="3C8361C8"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08E3C5FC"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中国共产党奇台县纪律检查委员会2024年度，实有人数125人，其中：在职人员110人，减少8人；离休人员0人，较上年无变化；退休人员15人，增加2人。</w:t>
      </w:r>
    </w:p>
    <w:p w14:paraId="50AA7F8E"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中国共产党奇台县纪律检查委员会无下属预算单位，下设12个</w:t>
      </w:r>
      <w:r>
        <w:rPr>
          <w:rFonts w:ascii="仿宋_GB2312" w:eastAsia="仿宋_GB2312" w:hint="eastAsia"/>
          <w:sz w:val="32"/>
          <w:szCs w:val="32"/>
        </w:rPr>
        <w:t>科室，</w:t>
      </w:r>
      <w:r>
        <w:rPr>
          <w:rFonts w:ascii="仿宋_GB2312" w:eastAsia="仿宋_GB2312"/>
          <w:sz w:val="32"/>
          <w:szCs w:val="32"/>
        </w:rPr>
        <w:t>分别是：办公室、党风政</w:t>
      </w:r>
      <w:proofErr w:type="gramStart"/>
      <w:r>
        <w:rPr>
          <w:rFonts w:ascii="仿宋_GB2312" w:eastAsia="仿宋_GB2312"/>
          <w:sz w:val="32"/>
          <w:szCs w:val="32"/>
        </w:rPr>
        <w:t>风监督</w:t>
      </w:r>
      <w:proofErr w:type="gramEnd"/>
      <w:r>
        <w:rPr>
          <w:rFonts w:ascii="仿宋_GB2312" w:eastAsia="仿宋_GB2312"/>
          <w:sz w:val="32"/>
          <w:szCs w:val="32"/>
        </w:rPr>
        <w:t>室、纪检监察干部监督管理室、信访室、案件监督管理室、组织部、宣传部、审理室、第一纪检监察室（政治纪律纪检室）、第二纪检监察室、第三纪检监察室、第四纪检监察室。</w:t>
      </w:r>
    </w:p>
    <w:p w14:paraId="48A44543" w14:textId="77777777" w:rsidR="00F523CF" w:rsidRDefault="00000000">
      <w:pPr>
        <w:widowControl/>
      </w:pPr>
      <w:r>
        <w:rPr>
          <w:sz w:val="0"/>
          <w:szCs w:val="0"/>
        </w:rPr>
        <w:br w:type="page"/>
      </w:r>
    </w:p>
    <w:p w14:paraId="5C9C7485" w14:textId="77777777" w:rsidR="00F523CF"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5D4E4854"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1C5F5EB0"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2024年度收入总计2,505.80万元，其中：本年收入合计2,452.79万元，使用非财政拨款结余（含专用结余）0.00万元，年初结转和结余53.01万元。</w:t>
      </w:r>
    </w:p>
    <w:p w14:paraId="6990783D"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2024年度支出总计2,505.80万元，其中：本年支出合计2,454.58万元，结余分配0.00万元，年末结转和结余51.22万元。</w:t>
      </w:r>
    </w:p>
    <w:p w14:paraId="056FD01E"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收入支出总体与上年相比，减少16.60万元，下降0.66%，主要原因是：</w:t>
      </w:r>
      <w:r>
        <w:rPr>
          <w:rFonts w:ascii="仿宋_GB2312" w:eastAsia="仿宋_GB2312" w:hint="eastAsia"/>
          <w:sz w:val="32"/>
          <w:szCs w:val="32"/>
        </w:rPr>
        <w:t>奇台县警示教育基地建设项目、监察信息员工作经费等项目经费减少。</w:t>
      </w:r>
    </w:p>
    <w:p w14:paraId="538A155A"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0D5CDC40"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本年收入2,452.79万元，其中：财政拨款收入2,451.20万元,占99.94%；上级补助收入0.00万元,占0.00%；事业收入0.00万元，占0.00%；经营收入0.00万元,占0.00%；附属单位上缴收入0.00万元，占0.00%；其他收入1.59万元，占0.06%。</w:t>
      </w:r>
    </w:p>
    <w:p w14:paraId="35B9C6B1"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249954BA"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本年支出2,454.58万元，其中：基本支出2,307.80万元，占94.02%；项目支出146.79万元，占5.98%；上缴上级支出0.00万元，占0.00%；经营支出0.00万元，占0.00%；对附属单位补助支出0.00万元，占0.00%。</w:t>
      </w:r>
    </w:p>
    <w:p w14:paraId="1E67E72D"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396EBF1B"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2,451.20万元，其中：年初财政拨款结转和结余0.00万元，本年财政拨款收入2,451.20万元。财政拨款支出总计2,451.20万元，其中：年末财政拨款结转和结余0.00万元，本年财政拨款支出2,451.20万元。</w:t>
      </w:r>
    </w:p>
    <w:p w14:paraId="483AEA54" w14:textId="0E71B78A" w:rsidR="00F523CF"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财政拨款收入支出总体与上年相比，增加28.90万元，增长1.19%，主要原因是：</w:t>
      </w:r>
      <w:r>
        <w:rPr>
          <w:rFonts w:ascii="仿宋_GB2312" w:eastAsia="仿宋_GB2312" w:hint="eastAsia"/>
          <w:sz w:val="32"/>
          <w:szCs w:val="32"/>
        </w:rPr>
        <w:t>单位本年在职人员薪资调增，基本工资、奖金等人员经费增加；自治区工作专项经费等项目经费增</w:t>
      </w:r>
      <w:r>
        <w:rPr>
          <w:rFonts w:ascii="仿宋_GB2312" w:eastAsia="仿宋_GB2312" w:hint="eastAsia"/>
          <w:sz w:val="32"/>
          <w:szCs w:val="32"/>
        </w:rPr>
        <w:lastRenderedPageBreak/>
        <w:t>加。</w:t>
      </w:r>
      <w:r>
        <w:rPr>
          <w:rFonts w:ascii="仿宋_GB2312" w:eastAsia="仿宋_GB2312"/>
          <w:sz w:val="32"/>
          <w:szCs w:val="32"/>
        </w:rPr>
        <w:t>与年初预算相比，年初预算数3,063.98万元，决算数2,451.20万元，预决算差异率-20.00%，主要原因是：</w:t>
      </w:r>
      <w:r>
        <w:rPr>
          <w:rFonts w:ascii="仿宋_GB2312" w:eastAsia="仿宋_GB2312" w:hint="eastAsia"/>
          <w:sz w:val="32"/>
          <w:szCs w:val="32"/>
        </w:rPr>
        <w:t>纪委监委协作办案经费、奇台县警示教育基地建设项目经费</w:t>
      </w:r>
      <w:proofErr w:type="gramStart"/>
      <w:r>
        <w:rPr>
          <w:rFonts w:ascii="仿宋_GB2312" w:eastAsia="仿宋_GB2312" w:hint="eastAsia"/>
          <w:sz w:val="32"/>
          <w:szCs w:val="32"/>
        </w:rPr>
        <w:t>较预算</w:t>
      </w:r>
      <w:proofErr w:type="gramEnd"/>
      <w:r>
        <w:rPr>
          <w:rFonts w:ascii="仿宋_GB2312" w:eastAsia="仿宋_GB2312" w:hint="eastAsia"/>
          <w:sz w:val="32"/>
          <w:szCs w:val="32"/>
        </w:rPr>
        <w:t>减少。</w:t>
      </w:r>
    </w:p>
    <w:p w14:paraId="1E81FF80"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5FF001AE" w14:textId="77777777" w:rsidR="00F523CF"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01BCABD7" w14:textId="3B9AD185" w:rsidR="00F523CF"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2024年度一般公共预算财政拨款支出2,451.20万元，占本年支出合计的99.86%。与上年相比，增加28.90万元，增长1.19%，主要原因是：</w:t>
      </w:r>
      <w:r>
        <w:rPr>
          <w:rFonts w:ascii="仿宋_GB2312" w:eastAsia="仿宋_GB2312" w:hint="eastAsia"/>
          <w:sz w:val="32"/>
          <w:szCs w:val="32"/>
        </w:rPr>
        <w:t>单位本年在职人员薪资调增，基本工资、奖金等人员经费增加；自治区工作专项经费等项目经费增加。</w:t>
      </w:r>
      <w:r>
        <w:rPr>
          <w:rFonts w:ascii="仿宋_GB2312" w:eastAsia="仿宋_GB2312"/>
          <w:sz w:val="32"/>
          <w:szCs w:val="32"/>
        </w:rPr>
        <w:t>与年初预算相比，年初预算数3,063.98万元，决算数2,451.20万元，预决算差异率-20.00%，主要原因是：</w:t>
      </w:r>
      <w:r>
        <w:rPr>
          <w:rFonts w:ascii="仿宋_GB2312" w:eastAsia="仿宋_GB2312" w:hint="eastAsia"/>
          <w:sz w:val="32"/>
          <w:szCs w:val="32"/>
        </w:rPr>
        <w:t>纪委监委协作办案经费、奇台县警示教育基地建设项目经费</w:t>
      </w:r>
      <w:proofErr w:type="gramStart"/>
      <w:r>
        <w:rPr>
          <w:rFonts w:ascii="仿宋_GB2312" w:eastAsia="仿宋_GB2312" w:hint="eastAsia"/>
          <w:sz w:val="32"/>
          <w:szCs w:val="32"/>
        </w:rPr>
        <w:t>较预算</w:t>
      </w:r>
      <w:proofErr w:type="gramEnd"/>
      <w:r>
        <w:rPr>
          <w:rFonts w:ascii="仿宋_GB2312" w:eastAsia="仿宋_GB2312" w:hint="eastAsia"/>
          <w:sz w:val="32"/>
          <w:szCs w:val="32"/>
        </w:rPr>
        <w:t>减少。</w:t>
      </w:r>
    </w:p>
    <w:p w14:paraId="63FE9FAE" w14:textId="77777777" w:rsidR="00F523CF"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35B1E2BF" w14:textId="77777777" w:rsidR="00F523CF"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一般公共服务支出（类）1,862.81万元，占76.00%。</w:t>
      </w:r>
    </w:p>
    <w:p w14:paraId="165A22DD" w14:textId="77777777" w:rsidR="00F523CF"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社会保障和就业支出（类）304.65万元，占12.43%。</w:t>
      </w:r>
    </w:p>
    <w:p w14:paraId="7DADA4C6" w14:textId="77777777" w:rsidR="00F523CF"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卫生健康支出（类）116.41万元，占4.75%。</w:t>
      </w:r>
    </w:p>
    <w:p w14:paraId="4AE99B5B" w14:textId="77777777" w:rsidR="00F523CF"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住房保障支出（类）147.34万元，占6.01%。</w:t>
      </w:r>
    </w:p>
    <w:p w14:paraId="6417027B" w14:textId="77777777" w:rsidR="00F523CF" w:rsidRDefault="00000000">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其他支出（类）20.00万元，占0.82%。</w:t>
      </w:r>
    </w:p>
    <w:p w14:paraId="3C207896" w14:textId="77777777" w:rsidR="00F523CF"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493BF70B"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1、一般公共服务支出（类）纪检监察事务（款）行政运行（项）：支出决算数为1,736.02万元，比上年决算增加87.06万元，增长5.28%，主要原因是：</w:t>
      </w:r>
      <w:r>
        <w:rPr>
          <w:rFonts w:ascii="仿宋_GB2312" w:eastAsia="仿宋_GB2312" w:hint="eastAsia"/>
          <w:sz w:val="32"/>
          <w:szCs w:val="32"/>
        </w:rPr>
        <w:t>单位本年在职人员薪资调增，基本工资、奖金等人员经费增加；取暖费、委托业务费、工会经费等费用支出增加。</w:t>
      </w:r>
    </w:p>
    <w:p w14:paraId="5BA7770B"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2、一般公共服务支出（类）纪检监察事务（款）其他纪检监察事务支出（项）：支出决算数为126.79万元，比上年决算减少150.66万元，下降54.30%，主要原因是：</w:t>
      </w:r>
      <w:r>
        <w:rPr>
          <w:rFonts w:ascii="仿宋_GB2312" w:eastAsia="仿宋_GB2312" w:hint="eastAsia"/>
          <w:sz w:val="32"/>
          <w:szCs w:val="32"/>
        </w:rPr>
        <w:t>奇台县警示教育基地建设项目、监察信息员工作经费等项目经费较上年减少。</w:t>
      </w:r>
    </w:p>
    <w:p w14:paraId="37C74813"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3、社会保障和就业支出（类）行政事业单位养老支出（款）行政单位离退休（项）：支出决算数为9.63万元，比上年决算增加3.83万元，增长66.03%，主要原因是：</w:t>
      </w:r>
      <w:r>
        <w:rPr>
          <w:rFonts w:ascii="仿宋_GB2312" w:eastAsia="仿宋_GB2312" w:hint="eastAsia"/>
          <w:sz w:val="32"/>
          <w:szCs w:val="32"/>
        </w:rPr>
        <w:t>单位本年</w:t>
      </w:r>
      <w:r>
        <w:rPr>
          <w:rFonts w:ascii="仿宋_GB2312" w:eastAsia="仿宋_GB2312"/>
          <w:sz w:val="32"/>
          <w:szCs w:val="32"/>
        </w:rPr>
        <w:t>退休人员增加</w:t>
      </w:r>
      <w:r>
        <w:rPr>
          <w:rFonts w:ascii="仿宋_GB2312" w:eastAsia="仿宋_GB2312" w:hint="eastAsia"/>
          <w:sz w:val="32"/>
          <w:szCs w:val="32"/>
        </w:rPr>
        <w:t>，离退休费用增加。</w:t>
      </w:r>
    </w:p>
    <w:p w14:paraId="5FAD3F1E"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4、社会保障和就业支出（类）行政事业单位养老支出（款）机关事业单位基本养老保险缴费支出（项）：支出决算数为181.34万元，比上年决算增加7.28万元，增长4.18%，主要原因是：</w:t>
      </w:r>
      <w:r>
        <w:rPr>
          <w:rFonts w:ascii="仿宋_GB2312" w:eastAsia="仿宋_GB2312" w:hint="eastAsia"/>
          <w:sz w:val="32"/>
          <w:szCs w:val="32"/>
        </w:rPr>
        <w:t>单位本年在职人员社保</w:t>
      </w:r>
      <w:r>
        <w:rPr>
          <w:rFonts w:ascii="仿宋_GB2312" w:eastAsia="仿宋_GB2312"/>
          <w:sz w:val="32"/>
          <w:szCs w:val="32"/>
        </w:rPr>
        <w:t>基数调增，养老保缴费增加。</w:t>
      </w:r>
    </w:p>
    <w:p w14:paraId="25BCDF74"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5、社会保障和就业支出（类）行政事业单位养老支出（款）机关事业单位职业年金缴费支出（项）：支出决算数为113.69万元，比上年决算增加106.90万元，增长1,574.37%，主要原因是：</w:t>
      </w:r>
      <w:r>
        <w:rPr>
          <w:rFonts w:ascii="仿宋_GB2312" w:eastAsia="仿宋_GB2312" w:hint="eastAsia"/>
          <w:sz w:val="32"/>
          <w:szCs w:val="32"/>
        </w:rPr>
        <w:t>单位本年新增退休人员，一次性职业年金缴费增加。</w:t>
      </w:r>
    </w:p>
    <w:p w14:paraId="7E9872BD"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6、社会保障和就业支出（类）抚恤（款）死亡抚恤（项）：支出决算数为0.00万元，比上年决算减少58.43万元，下降100.00%，主要原因是：</w:t>
      </w:r>
      <w:r>
        <w:rPr>
          <w:rFonts w:ascii="仿宋_GB2312" w:eastAsia="仿宋_GB2312" w:hint="eastAsia"/>
          <w:sz w:val="32"/>
          <w:szCs w:val="32"/>
        </w:rPr>
        <w:t>单位本年无去世人员，死亡抚恤支出减少。</w:t>
      </w:r>
    </w:p>
    <w:p w14:paraId="7567F119" w14:textId="78A61345" w:rsidR="00F523CF" w:rsidRDefault="00000000">
      <w:pPr>
        <w:widowControl/>
        <w:ind w:firstLineChars="200" w:firstLine="640"/>
        <w:rPr>
          <w:rFonts w:ascii="仿宋_GB2312" w:eastAsia="仿宋_GB2312"/>
          <w:sz w:val="32"/>
          <w:szCs w:val="32"/>
        </w:rPr>
      </w:pPr>
      <w:r>
        <w:rPr>
          <w:rFonts w:ascii="仿宋_GB2312" w:eastAsia="仿宋_GB2312"/>
          <w:sz w:val="32"/>
          <w:szCs w:val="32"/>
        </w:rPr>
        <w:t>7、卫生健康支出（类）行政事业单位医疗（款）行政单位医疗（项）：支出决算数为85.15万元，比上年决算减少2.69万元，下降3.06%，主要原因是：</w:t>
      </w:r>
      <w:r>
        <w:rPr>
          <w:rFonts w:ascii="仿宋_GB2312" w:eastAsia="仿宋_GB2312" w:hint="eastAsia"/>
          <w:sz w:val="32"/>
          <w:szCs w:val="32"/>
        </w:rPr>
        <w:t>单位本年将行政单位医疗部分支出转移至2101102事业单位医疗反映</w:t>
      </w:r>
      <w:r w:rsidR="00506113">
        <w:rPr>
          <w:rFonts w:ascii="仿宋_GB2312" w:eastAsia="仿宋_GB2312" w:hint="eastAsia"/>
          <w:sz w:val="32"/>
          <w:szCs w:val="32"/>
        </w:rPr>
        <w:t>，导致此项经费减少</w:t>
      </w:r>
      <w:r>
        <w:rPr>
          <w:rFonts w:ascii="仿宋_GB2312" w:eastAsia="仿宋_GB2312" w:hint="eastAsia"/>
          <w:sz w:val="32"/>
          <w:szCs w:val="32"/>
        </w:rPr>
        <w:t>。</w:t>
      </w:r>
    </w:p>
    <w:p w14:paraId="04AEAFBC" w14:textId="50735E4F" w:rsidR="00F523CF" w:rsidRDefault="00000000">
      <w:pPr>
        <w:widowControl/>
        <w:ind w:firstLineChars="200" w:firstLine="640"/>
        <w:rPr>
          <w:rFonts w:ascii="仿宋_GB2312" w:eastAsia="仿宋_GB2312"/>
          <w:sz w:val="32"/>
          <w:szCs w:val="32"/>
        </w:rPr>
      </w:pPr>
      <w:r>
        <w:rPr>
          <w:rFonts w:ascii="仿宋_GB2312" w:eastAsia="仿宋_GB2312"/>
          <w:sz w:val="32"/>
          <w:szCs w:val="32"/>
        </w:rPr>
        <w:t>8、卫生健康支出（类）行政事业单位医疗（款）事业单位医疗（项）：支出决算数为7.14万元，比上年决算增加7.14万元，增长100.00%，主要原因是：</w:t>
      </w:r>
      <w:r>
        <w:rPr>
          <w:rFonts w:ascii="仿宋_GB2312" w:eastAsia="仿宋_GB2312" w:hint="eastAsia"/>
          <w:sz w:val="32"/>
          <w:szCs w:val="32"/>
        </w:rPr>
        <w:t>单位本年将行政单位医疗部分支出转移至2101102事业单位医疗反映</w:t>
      </w:r>
      <w:r w:rsidR="00506113">
        <w:rPr>
          <w:rFonts w:ascii="仿宋_GB2312" w:eastAsia="仿宋_GB2312" w:hint="eastAsia"/>
          <w:sz w:val="32"/>
          <w:szCs w:val="32"/>
        </w:rPr>
        <w:t>，导致此项经费</w:t>
      </w:r>
      <w:r w:rsidR="00506113">
        <w:rPr>
          <w:rFonts w:ascii="仿宋_GB2312" w:eastAsia="仿宋_GB2312" w:hint="eastAsia"/>
          <w:sz w:val="32"/>
          <w:szCs w:val="32"/>
        </w:rPr>
        <w:t>增加</w:t>
      </w:r>
      <w:r>
        <w:rPr>
          <w:rFonts w:ascii="仿宋_GB2312" w:eastAsia="仿宋_GB2312" w:hint="eastAsia"/>
          <w:sz w:val="32"/>
          <w:szCs w:val="32"/>
        </w:rPr>
        <w:t>。</w:t>
      </w:r>
    </w:p>
    <w:p w14:paraId="0F546EB3"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9、卫生健康支出（类）行政事业单位医疗（款）公务员医疗补助（项）：支出决算数为23.43万元，比上年决算增加</w:t>
      </w:r>
      <w:r>
        <w:rPr>
          <w:rFonts w:ascii="仿宋_GB2312" w:eastAsia="仿宋_GB2312"/>
          <w:sz w:val="32"/>
          <w:szCs w:val="32"/>
        </w:rPr>
        <w:lastRenderedPageBreak/>
        <w:t>1.01万元，增长4.50%，主要原因是：</w:t>
      </w:r>
      <w:r>
        <w:rPr>
          <w:rFonts w:ascii="仿宋_GB2312" w:eastAsia="仿宋_GB2312" w:hint="eastAsia"/>
          <w:sz w:val="32"/>
          <w:szCs w:val="32"/>
        </w:rPr>
        <w:t>单位本年在职人员社保基数调增，公务员医疗补助增加。</w:t>
      </w:r>
    </w:p>
    <w:p w14:paraId="50BC4C43" w14:textId="6AA3CE8D" w:rsidR="00F523CF" w:rsidRDefault="00000000">
      <w:pPr>
        <w:widowControl/>
        <w:ind w:firstLineChars="200" w:firstLine="640"/>
        <w:rPr>
          <w:rFonts w:ascii="仿宋_GB2312" w:eastAsia="仿宋_GB2312"/>
          <w:sz w:val="32"/>
          <w:szCs w:val="32"/>
        </w:rPr>
      </w:pPr>
      <w:r>
        <w:rPr>
          <w:rFonts w:ascii="仿宋_GB2312" w:eastAsia="仿宋_GB2312"/>
          <w:sz w:val="32"/>
          <w:szCs w:val="32"/>
        </w:rPr>
        <w:t>10、卫生健康支出（类）行政事业单位医疗（款）其他行政事业单位医疗支出（项）：支出决算数为0.69万元，比上年决算减少0.08万元，下降10.39%，主要原因是：</w:t>
      </w:r>
      <w:r>
        <w:rPr>
          <w:rFonts w:ascii="仿宋_GB2312" w:eastAsia="仿宋_GB2312" w:hint="eastAsia"/>
          <w:sz w:val="32"/>
          <w:szCs w:val="32"/>
        </w:rPr>
        <w:t>单位本年</w:t>
      </w:r>
      <w:r w:rsidR="00506113">
        <w:rPr>
          <w:rFonts w:ascii="仿宋_GB2312" w:eastAsia="仿宋_GB2312" w:hint="eastAsia"/>
          <w:sz w:val="32"/>
          <w:szCs w:val="32"/>
        </w:rPr>
        <w:t>人员大病医疗保险缴费</w:t>
      </w:r>
      <w:r>
        <w:rPr>
          <w:rFonts w:ascii="仿宋_GB2312" w:eastAsia="仿宋_GB2312" w:hint="eastAsia"/>
          <w:sz w:val="32"/>
          <w:szCs w:val="32"/>
        </w:rPr>
        <w:t>减少。</w:t>
      </w:r>
    </w:p>
    <w:p w14:paraId="2446B5C8"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11、住房保障支出（类）住房改革支出（款）住房公积金（项）：支出决算数为147.34万元，比上年决算增加7.56万元，增长5.41%，主要原因是：</w:t>
      </w:r>
      <w:r>
        <w:rPr>
          <w:rFonts w:ascii="仿宋_GB2312" w:eastAsia="仿宋_GB2312" w:hint="eastAsia"/>
          <w:sz w:val="32"/>
          <w:szCs w:val="32"/>
        </w:rPr>
        <w:t>单位本年在职人员公积金基数调增，住房公积金缴费增加。</w:t>
      </w:r>
    </w:p>
    <w:p w14:paraId="5FC79D03"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12、其他支出（类）其他支出（款）其他支出（项）：支出决算数为20.00万元，比上年决算增加20.00万元，增长100.00%，主要原因是：</w:t>
      </w:r>
      <w:r>
        <w:rPr>
          <w:rFonts w:ascii="仿宋_GB2312" w:eastAsia="仿宋_GB2312" w:hint="eastAsia"/>
          <w:sz w:val="32"/>
          <w:szCs w:val="32"/>
        </w:rPr>
        <w:t>单位本年</w:t>
      </w:r>
      <w:r>
        <w:rPr>
          <w:rFonts w:ascii="仿宋_GB2312" w:eastAsia="仿宋_GB2312"/>
          <w:sz w:val="32"/>
          <w:szCs w:val="32"/>
        </w:rPr>
        <w:t>自治区工作专项经费</w:t>
      </w:r>
      <w:r>
        <w:rPr>
          <w:rFonts w:ascii="仿宋_GB2312" w:eastAsia="仿宋_GB2312" w:hint="eastAsia"/>
          <w:sz w:val="32"/>
          <w:szCs w:val="32"/>
        </w:rPr>
        <w:t>较上年增加。</w:t>
      </w:r>
    </w:p>
    <w:p w14:paraId="6F85F887"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15A8404E"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2,304.41万元，其中：人员经费2,014.38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688F6535"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公用经费290.03万元，包括：办公费、印刷费、水费、电费、邮电费、取暖费、物业管理费、差旅费、维修（护）费、租赁费、培训费、劳务费、委托业务费、工会经费、公务用车运行维护费和办公设备购置。</w:t>
      </w:r>
    </w:p>
    <w:p w14:paraId="384C6AF7"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53FDF907"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0A11C8C1"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6C2E2767"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本单位本年度无国有资本经营预算财政拨款收入、支出及结转和结余，国有资本经营预算财政拨款收入支出决算表为空表。</w:t>
      </w:r>
    </w:p>
    <w:p w14:paraId="033707F7"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26956FE4" w14:textId="5DED91CE" w:rsidR="00F523CF"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经费支出50.00万元，</w:t>
      </w:r>
      <w:r w:rsidR="00506113">
        <w:rPr>
          <w:rFonts w:ascii="仿宋_GB2312" w:eastAsia="仿宋_GB2312"/>
          <w:sz w:val="32"/>
          <w:szCs w:val="32"/>
        </w:rPr>
        <w:t>与上年相比无变化</w:t>
      </w:r>
      <w:r>
        <w:rPr>
          <w:rFonts w:ascii="仿宋_GB2312" w:eastAsia="仿宋_GB2312"/>
          <w:sz w:val="32"/>
          <w:szCs w:val="32"/>
        </w:rPr>
        <w:t>，主要原因是：</w:t>
      </w:r>
      <w:r>
        <w:rPr>
          <w:rFonts w:ascii="仿宋_GB2312" w:eastAsia="仿宋_GB2312" w:hint="eastAsia"/>
          <w:sz w:val="32"/>
          <w:szCs w:val="32"/>
        </w:rPr>
        <w:t>我单位本年“三公”经费与上年对比无差异。</w:t>
      </w:r>
      <w:r>
        <w:rPr>
          <w:rFonts w:ascii="仿宋_GB2312" w:eastAsia="仿宋_GB2312"/>
          <w:sz w:val="32"/>
          <w:szCs w:val="32"/>
        </w:rPr>
        <w:t>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；公务用车购置及运行维护费支出50.00万元，占100.00%，</w:t>
      </w:r>
      <w:r w:rsidR="00506113">
        <w:rPr>
          <w:rFonts w:ascii="仿宋_GB2312" w:eastAsia="仿宋_GB2312"/>
          <w:sz w:val="32"/>
          <w:szCs w:val="32"/>
        </w:rPr>
        <w:t>与上年相比无变化</w:t>
      </w:r>
      <w:r>
        <w:rPr>
          <w:rFonts w:ascii="仿宋_GB2312" w:eastAsia="仿宋_GB2312"/>
          <w:sz w:val="32"/>
          <w:szCs w:val="32"/>
        </w:rPr>
        <w:t>，主要原因是：</w:t>
      </w:r>
      <w:r>
        <w:rPr>
          <w:rFonts w:ascii="仿宋_GB2312" w:eastAsia="仿宋_GB2312" w:hint="eastAsia"/>
          <w:sz w:val="32"/>
          <w:szCs w:val="32"/>
        </w:rPr>
        <w:t>我单位本年</w:t>
      </w:r>
      <w:r>
        <w:rPr>
          <w:rFonts w:ascii="仿宋_GB2312" w:eastAsia="仿宋_GB2312"/>
          <w:sz w:val="32"/>
          <w:szCs w:val="32"/>
        </w:rPr>
        <w:t>公务用车购置及运行维护费</w:t>
      </w:r>
      <w:r>
        <w:rPr>
          <w:rFonts w:ascii="仿宋_GB2312" w:eastAsia="仿宋_GB2312" w:hint="eastAsia"/>
          <w:sz w:val="32"/>
          <w:szCs w:val="32"/>
        </w:rPr>
        <w:t>与上年对比无差异</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p>
    <w:p w14:paraId="69477EF6" w14:textId="77777777" w:rsidR="00F523CF"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35965832"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因公出国（境）费支出0.00万元，开支内容包括单位本年无因公出国（境）费。单位全年安排的因公出国（境）团组0个，因公出国（境）0人次。</w:t>
      </w:r>
    </w:p>
    <w:p w14:paraId="6243C781"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公务用车购置及运行维护费50.00万元，其中：公务用车购置费0.00万元，公务用车运行维护费50.00万元。公务用车运行维护费开支内容包括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sz w:val="32"/>
          <w:szCs w:val="32"/>
        </w:rPr>
        <w:t>公务用车购置数0辆，公务用车保有量15辆。国有资产占用情况中固定资产车辆15辆，与公务用车保有量差异原因是：</w:t>
      </w:r>
      <w:r>
        <w:rPr>
          <w:rFonts w:ascii="仿宋_GB2312" w:eastAsia="仿宋_GB2312" w:hint="eastAsia"/>
          <w:sz w:val="32"/>
          <w:szCs w:val="32"/>
        </w:rPr>
        <w:t>本单位固定资产车辆与公务用车保有量一致无差异。</w:t>
      </w:r>
    </w:p>
    <w:p w14:paraId="63ABB135"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17CEA07C"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经费支出全年预算数50.00万元，决算数50.00万元，预决算差异率0.00%，主要原因是：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w:t>
      </w:r>
      <w:r>
        <w:rPr>
          <w:rFonts w:ascii="仿宋_GB2312" w:eastAsia="仿宋_GB2312" w:hint="eastAsia"/>
          <w:sz w:val="32"/>
          <w:szCs w:val="32"/>
        </w:rPr>
        <w:lastRenderedPageBreak/>
        <w:t>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；公务用车运行维护费全年预算数50.00万元，决算数50.00万元，预决算差异率0.00%，主要原因是：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56DDC272"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2B58B270" w14:textId="77777777" w:rsidR="00F523CF"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564ACF2C"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2024年度中国共产党奇台县纪律检查委员会单位（行政单位和参照公务员法管理事业单位）机关运行经费支出290.03万元，比上年增加23.82万元，增长8.95%，主要原因是：</w:t>
      </w:r>
      <w:r>
        <w:rPr>
          <w:rFonts w:ascii="仿宋_GB2312" w:eastAsia="仿宋_GB2312" w:hint="eastAsia"/>
          <w:sz w:val="32"/>
          <w:szCs w:val="32"/>
        </w:rPr>
        <w:t>单位本年取暖费、委托业务费、工会经费等费用增加</w:t>
      </w:r>
      <w:r>
        <w:rPr>
          <w:rFonts w:ascii="仿宋_GB2312" w:eastAsia="仿宋_GB2312"/>
          <w:sz w:val="32"/>
          <w:szCs w:val="32"/>
        </w:rPr>
        <w:t>。</w:t>
      </w:r>
    </w:p>
    <w:p w14:paraId="7BF9A905" w14:textId="77777777" w:rsidR="00F523CF"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1CB3F077"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2024年度政府采购支出总额54.70万元，其中：政府采购货物支出15.14万元、政府采购工程支出17.31万元、政府采购服务支出22.25万元。</w:t>
      </w:r>
    </w:p>
    <w:p w14:paraId="3DAE29E6"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授予中小企业合同金额48.63万元，占政府采购支出总额的88.90%，其中：授予小</w:t>
      </w:r>
      <w:proofErr w:type="gramStart"/>
      <w:r>
        <w:rPr>
          <w:rFonts w:ascii="仿宋_GB2312" w:eastAsia="仿宋_GB2312"/>
          <w:sz w:val="32"/>
          <w:szCs w:val="32"/>
        </w:rPr>
        <w:t>微企业</w:t>
      </w:r>
      <w:proofErr w:type="gramEnd"/>
      <w:r>
        <w:rPr>
          <w:rFonts w:ascii="仿宋_GB2312" w:eastAsia="仿宋_GB2312"/>
          <w:sz w:val="32"/>
          <w:szCs w:val="32"/>
        </w:rPr>
        <w:t>合同金额38.36万元，占政府采购支出总额的70.13%。</w:t>
      </w:r>
    </w:p>
    <w:p w14:paraId="41FE6F56" w14:textId="77777777" w:rsidR="00F523CF"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5A0892CA"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800.00平方米，价值97.00万元。车辆15辆，价值251.36万元，其中：副部（省）级及以上领导用车0辆、主要负责人用车0辆、机要通信用车0辆、应急保障用车0辆、执法执勤用车12辆、特种专业技术用车0辆、离退休干部服务用车0辆、其他用车3辆，其他用车主要是：</w:t>
      </w:r>
      <w:r>
        <w:rPr>
          <w:rFonts w:ascii="仿宋_GB2312" w:eastAsia="仿宋_GB2312" w:hint="eastAsia"/>
          <w:sz w:val="32"/>
          <w:szCs w:val="32"/>
        </w:rPr>
        <w:t>业务</w:t>
      </w:r>
      <w:r>
        <w:rPr>
          <w:rFonts w:ascii="仿宋_GB2312" w:eastAsia="仿宋_GB2312"/>
          <w:sz w:val="32"/>
          <w:szCs w:val="32"/>
        </w:rPr>
        <w:t>用车;单价100万元（含）以上设备（不含车辆）1台（套）。</w:t>
      </w:r>
    </w:p>
    <w:p w14:paraId="2524CA72"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150996DC"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根据预算绩效管理要求，本单位2024年度预算绩效管理形成整体支出绩效自评表1个，全年预算总额2,505.8</w:t>
      </w:r>
      <w:r>
        <w:rPr>
          <w:rFonts w:ascii="仿宋_GB2312" w:eastAsia="仿宋_GB2312" w:hint="eastAsia"/>
          <w:sz w:val="32"/>
          <w:szCs w:val="32"/>
        </w:rPr>
        <w:t>0</w:t>
      </w:r>
      <w:r>
        <w:rPr>
          <w:rFonts w:ascii="仿宋_GB2312" w:eastAsia="仿宋_GB2312"/>
          <w:sz w:val="32"/>
          <w:szCs w:val="32"/>
        </w:rPr>
        <w:t>万元，</w:t>
      </w:r>
      <w:r>
        <w:rPr>
          <w:rFonts w:ascii="仿宋_GB2312" w:eastAsia="仿宋_GB2312"/>
          <w:sz w:val="32"/>
          <w:szCs w:val="32"/>
        </w:rPr>
        <w:lastRenderedPageBreak/>
        <w:t>实际执行总额2,454.58万元；预算绩效评价项目</w:t>
      </w:r>
      <w:r>
        <w:rPr>
          <w:rFonts w:ascii="仿宋_GB2312" w:eastAsia="仿宋_GB2312" w:hint="eastAsia"/>
          <w:sz w:val="32"/>
          <w:szCs w:val="32"/>
        </w:rPr>
        <w:t>2</w:t>
      </w:r>
      <w:r>
        <w:rPr>
          <w:rFonts w:ascii="仿宋_GB2312" w:eastAsia="仿宋_GB2312"/>
          <w:sz w:val="32"/>
          <w:szCs w:val="32"/>
        </w:rPr>
        <w:t>个，全年预算数</w:t>
      </w:r>
      <w:r>
        <w:rPr>
          <w:rFonts w:ascii="仿宋_GB2312" w:eastAsia="仿宋_GB2312" w:hint="eastAsia"/>
          <w:sz w:val="32"/>
          <w:szCs w:val="32"/>
        </w:rPr>
        <w:t>239.52</w:t>
      </w:r>
      <w:r>
        <w:rPr>
          <w:rFonts w:ascii="仿宋_GB2312" w:eastAsia="仿宋_GB2312"/>
          <w:sz w:val="32"/>
          <w:szCs w:val="32"/>
        </w:rPr>
        <w:t>万元，全年执行数</w:t>
      </w:r>
      <w:r>
        <w:rPr>
          <w:rFonts w:ascii="仿宋_GB2312" w:eastAsia="仿宋_GB2312" w:hint="eastAsia"/>
          <w:sz w:val="32"/>
          <w:szCs w:val="32"/>
        </w:rPr>
        <w:t>239.52</w:t>
      </w:r>
      <w:r>
        <w:rPr>
          <w:rFonts w:ascii="仿宋_GB2312" w:eastAsia="仿宋_GB2312"/>
          <w:sz w:val="32"/>
          <w:szCs w:val="32"/>
        </w:rPr>
        <w:t>万元。预算绩效管理取得的成效：一是通过预算绩效管理有效提高资金管理水平和使用效率，发挥财政资金最大效益；二是强化了内控制度，使资金规范使用，做到专款专用。发现的问题及原因：一是相关绩效管理方面专业知识的系统性学习有待加强。各项指标的设置要进一步优化、完善，主要在细化、量化上改进。在绩效自评过程中，由于部分人员缺乏相关绩效管理专业知识，</w:t>
      </w:r>
      <w:proofErr w:type="gramStart"/>
      <w:r>
        <w:rPr>
          <w:rFonts w:ascii="仿宋_GB2312" w:eastAsia="仿宋_GB2312"/>
          <w:sz w:val="32"/>
          <w:szCs w:val="32"/>
        </w:rPr>
        <w:t>自评价</w:t>
      </w:r>
      <w:proofErr w:type="gramEnd"/>
      <w:r>
        <w:rPr>
          <w:rFonts w:ascii="仿宋_GB2312" w:eastAsia="仿宋_GB2312"/>
          <w:sz w:val="32"/>
          <w:szCs w:val="32"/>
        </w:rPr>
        <w:t>工作还存在自我审定的局限性，影响评价质量</w:t>
      </w:r>
      <w:r>
        <w:rPr>
          <w:rFonts w:ascii="仿宋_GB2312" w:eastAsia="仿宋_GB2312" w:hint="eastAsia"/>
          <w:sz w:val="32"/>
          <w:szCs w:val="32"/>
        </w:rPr>
        <w:t>；</w:t>
      </w:r>
      <w:r>
        <w:rPr>
          <w:rFonts w:ascii="仿宋_GB2312" w:eastAsia="仿宋_GB2312"/>
          <w:sz w:val="32"/>
          <w:szCs w:val="32"/>
        </w:rPr>
        <w:t>二是因抽调等因素使我单位绩效工作人员流动频繁，造成工作衔接不到位的情况。下一步改进措施：一是多进行有关绩效管理工作方面的培训。积极组织第三方开展绩效管理工作培训，进一步夯实业务基础，提高我单位绩效人员水平</w:t>
      </w:r>
      <w:r>
        <w:rPr>
          <w:rFonts w:ascii="仿宋_GB2312" w:eastAsia="仿宋_GB2312" w:hint="eastAsia"/>
          <w:sz w:val="32"/>
          <w:szCs w:val="32"/>
        </w:rPr>
        <w:t>；</w:t>
      </w:r>
      <w:r>
        <w:rPr>
          <w:rFonts w:ascii="仿宋_GB2312" w:eastAsia="仿宋_GB2312"/>
          <w:sz w:val="32"/>
          <w:szCs w:val="32"/>
        </w:rPr>
        <w:t>二是专门设定对绩效工作人员定职、定岗、定责等相关制度措施，进一步提升我单位绩效管理工作业务水平，扎实做好绩效管理工作。具体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560D136D"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63D71CD7" w14:textId="77777777" w:rsidR="00F523CF"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72D4015B" w14:textId="77777777" w:rsidR="00F523C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523CF" w14:paraId="2F445B36"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19B47DA"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1FB2DC7"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中国共产党奇台县纪律检查委员会</w:t>
            </w:r>
          </w:p>
        </w:tc>
        <w:tc>
          <w:tcPr>
            <w:tcW w:w="284" w:type="dxa"/>
            <w:tcBorders>
              <w:top w:val="nil"/>
              <w:left w:val="nil"/>
              <w:bottom w:val="nil"/>
              <w:right w:val="nil"/>
            </w:tcBorders>
            <w:noWrap/>
            <w:vAlign w:val="center"/>
          </w:tcPr>
          <w:p w14:paraId="46D052DA" w14:textId="77777777" w:rsidR="00F523CF" w:rsidRDefault="00F523CF">
            <w:pPr>
              <w:widowControl/>
              <w:jc w:val="left"/>
              <w:rPr>
                <w:rFonts w:ascii="宋体" w:eastAsia="宋体" w:hAnsi="宋体" w:cs="宋体" w:hint="eastAsia"/>
                <w:b/>
                <w:bCs/>
                <w:sz w:val="18"/>
                <w:szCs w:val="18"/>
              </w:rPr>
            </w:pPr>
          </w:p>
        </w:tc>
      </w:tr>
      <w:tr w:rsidR="00F523CF" w14:paraId="714F3CF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0EC60DC"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5476011D"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5A045357"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6F70FC9D"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5F45B185"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62C69691"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2F98A615"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4FA7165D"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1ECD92E" w14:textId="77777777" w:rsidR="00F523CF" w:rsidRDefault="00F523CF">
            <w:pPr>
              <w:widowControl/>
              <w:jc w:val="center"/>
              <w:rPr>
                <w:rFonts w:ascii="宋体" w:eastAsia="宋体" w:hAnsi="宋体" w:cs="宋体" w:hint="eastAsia"/>
                <w:b/>
                <w:bCs/>
                <w:sz w:val="18"/>
                <w:szCs w:val="18"/>
              </w:rPr>
            </w:pPr>
          </w:p>
        </w:tc>
      </w:tr>
      <w:tr w:rsidR="00F523CF" w14:paraId="4BDAABF7"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B93DA0E" w14:textId="77777777" w:rsidR="00F523CF" w:rsidRDefault="00F523CF">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335D199"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8E3173B"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7E99EF9"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80.59</w:t>
            </w:r>
          </w:p>
        </w:tc>
        <w:tc>
          <w:tcPr>
            <w:tcW w:w="1417" w:type="dxa"/>
            <w:tcBorders>
              <w:top w:val="nil"/>
              <w:left w:val="nil"/>
              <w:bottom w:val="single" w:sz="4" w:space="0" w:color="auto"/>
              <w:right w:val="single" w:sz="4" w:space="0" w:color="auto"/>
            </w:tcBorders>
            <w:vAlign w:val="center"/>
          </w:tcPr>
          <w:p w14:paraId="371A9820"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80.59</w:t>
            </w:r>
          </w:p>
        </w:tc>
        <w:tc>
          <w:tcPr>
            <w:tcW w:w="1134" w:type="dxa"/>
            <w:tcBorders>
              <w:top w:val="nil"/>
              <w:left w:val="nil"/>
              <w:bottom w:val="single" w:sz="4" w:space="0" w:color="auto"/>
              <w:right w:val="single" w:sz="4" w:space="0" w:color="auto"/>
            </w:tcBorders>
            <w:vAlign w:val="center"/>
          </w:tcPr>
          <w:p w14:paraId="6ACC875F"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A20646C"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97.96%</w:t>
            </w:r>
          </w:p>
        </w:tc>
        <w:tc>
          <w:tcPr>
            <w:tcW w:w="720" w:type="dxa"/>
            <w:tcBorders>
              <w:top w:val="nil"/>
              <w:left w:val="nil"/>
              <w:bottom w:val="single" w:sz="4" w:space="0" w:color="auto"/>
              <w:right w:val="single" w:sz="4" w:space="0" w:color="auto"/>
            </w:tcBorders>
            <w:vAlign w:val="center"/>
          </w:tcPr>
          <w:p w14:paraId="02E6808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345C356" w14:textId="77777777" w:rsidR="00F523CF" w:rsidRDefault="00F523CF">
            <w:pPr>
              <w:widowControl/>
              <w:jc w:val="center"/>
              <w:rPr>
                <w:rFonts w:ascii="宋体" w:eastAsia="宋体" w:hAnsi="宋体" w:cs="宋体" w:hint="eastAsia"/>
                <w:b/>
                <w:bCs/>
                <w:sz w:val="18"/>
                <w:szCs w:val="18"/>
              </w:rPr>
            </w:pPr>
          </w:p>
        </w:tc>
      </w:tr>
      <w:tr w:rsidR="00F523CF" w14:paraId="3A9972B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BDF990C" w14:textId="77777777" w:rsidR="00F523CF" w:rsidRDefault="00F523CF">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E077690"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4614EDF5"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3,013.98</w:t>
            </w:r>
          </w:p>
        </w:tc>
        <w:tc>
          <w:tcPr>
            <w:tcW w:w="1242" w:type="dxa"/>
            <w:tcBorders>
              <w:top w:val="nil"/>
              <w:left w:val="nil"/>
              <w:bottom w:val="single" w:sz="4" w:space="0" w:color="auto"/>
              <w:right w:val="single" w:sz="4" w:space="0" w:color="auto"/>
            </w:tcBorders>
            <w:vAlign w:val="center"/>
          </w:tcPr>
          <w:p w14:paraId="5C6D15F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2,423.62</w:t>
            </w:r>
          </w:p>
        </w:tc>
        <w:tc>
          <w:tcPr>
            <w:tcW w:w="1417" w:type="dxa"/>
            <w:tcBorders>
              <w:top w:val="nil"/>
              <w:left w:val="nil"/>
              <w:bottom w:val="single" w:sz="4" w:space="0" w:color="auto"/>
              <w:right w:val="single" w:sz="4" w:space="0" w:color="auto"/>
            </w:tcBorders>
            <w:vAlign w:val="center"/>
          </w:tcPr>
          <w:p w14:paraId="3AAE09AF"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2,372.40</w:t>
            </w:r>
          </w:p>
        </w:tc>
        <w:tc>
          <w:tcPr>
            <w:tcW w:w="1134" w:type="dxa"/>
            <w:tcBorders>
              <w:top w:val="nil"/>
              <w:left w:val="nil"/>
              <w:bottom w:val="single" w:sz="4" w:space="0" w:color="auto"/>
              <w:right w:val="single" w:sz="4" w:space="0" w:color="auto"/>
            </w:tcBorders>
            <w:vAlign w:val="center"/>
          </w:tcPr>
          <w:p w14:paraId="7FBD6324" w14:textId="77777777" w:rsidR="00F523CF"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3655BE02" w14:textId="77777777" w:rsidR="00F523CF"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170BDCB7" w14:textId="77777777" w:rsidR="00F523CF"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6B421537" w14:textId="77777777" w:rsidR="00F523CF" w:rsidRDefault="00F523CF">
            <w:pPr>
              <w:widowControl/>
              <w:jc w:val="center"/>
              <w:rPr>
                <w:rFonts w:ascii="宋体" w:eastAsia="宋体" w:hAnsi="宋体" w:cs="宋体" w:hint="eastAsia"/>
                <w:sz w:val="18"/>
                <w:szCs w:val="18"/>
              </w:rPr>
            </w:pPr>
          </w:p>
        </w:tc>
      </w:tr>
      <w:tr w:rsidR="00F523CF" w14:paraId="4468B85D"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E19D2EF" w14:textId="77777777" w:rsidR="00F523CF" w:rsidRDefault="00F523CF">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F77FA10"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3D731461"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103.67</w:t>
            </w:r>
          </w:p>
        </w:tc>
        <w:tc>
          <w:tcPr>
            <w:tcW w:w="1242" w:type="dxa"/>
            <w:tcBorders>
              <w:top w:val="nil"/>
              <w:left w:val="nil"/>
              <w:bottom w:val="single" w:sz="4" w:space="0" w:color="auto"/>
              <w:right w:val="single" w:sz="4" w:space="0" w:color="auto"/>
            </w:tcBorders>
            <w:vAlign w:val="center"/>
          </w:tcPr>
          <w:p w14:paraId="5913A523"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1.59</w:t>
            </w:r>
          </w:p>
        </w:tc>
        <w:tc>
          <w:tcPr>
            <w:tcW w:w="1417" w:type="dxa"/>
            <w:tcBorders>
              <w:top w:val="nil"/>
              <w:left w:val="nil"/>
              <w:bottom w:val="single" w:sz="4" w:space="0" w:color="auto"/>
              <w:right w:val="single" w:sz="4" w:space="0" w:color="auto"/>
            </w:tcBorders>
            <w:vAlign w:val="center"/>
          </w:tcPr>
          <w:p w14:paraId="648A30E1"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1.59</w:t>
            </w:r>
          </w:p>
        </w:tc>
        <w:tc>
          <w:tcPr>
            <w:tcW w:w="1134" w:type="dxa"/>
            <w:tcBorders>
              <w:top w:val="nil"/>
              <w:left w:val="nil"/>
              <w:bottom w:val="single" w:sz="4" w:space="0" w:color="auto"/>
              <w:right w:val="single" w:sz="4" w:space="0" w:color="auto"/>
            </w:tcBorders>
            <w:vAlign w:val="center"/>
          </w:tcPr>
          <w:p w14:paraId="134809C5" w14:textId="77777777" w:rsidR="00F523CF"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6BF96FBC" w14:textId="77777777" w:rsidR="00F523CF"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75D26E5D" w14:textId="77777777" w:rsidR="00F523CF"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057E0C82" w14:textId="77777777" w:rsidR="00F523CF" w:rsidRDefault="00F523CF">
            <w:pPr>
              <w:widowControl/>
              <w:jc w:val="center"/>
              <w:rPr>
                <w:rFonts w:ascii="宋体" w:eastAsia="宋体" w:hAnsi="宋体" w:cs="宋体" w:hint="eastAsia"/>
                <w:sz w:val="18"/>
                <w:szCs w:val="18"/>
              </w:rPr>
            </w:pPr>
          </w:p>
        </w:tc>
      </w:tr>
      <w:tr w:rsidR="00F523CF" w14:paraId="644E984F"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BA88D6F" w14:textId="77777777" w:rsidR="00F523CF" w:rsidRDefault="00F523CF">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710982C"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67D34B40"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3,117.65</w:t>
            </w:r>
          </w:p>
        </w:tc>
        <w:tc>
          <w:tcPr>
            <w:tcW w:w="1242" w:type="dxa"/>
            <w:tcBorders>
              <w:top w:val="nil"/>
              <w:left w:val="nil"/>
              <w:bottom w:val="single" w:sz="4" w:space="0" w:color="auto"/>
              <w:right w:val="single" w:sz="4" w:space="0" w:color="auto"/>
            </w:tcBorders>
            <w:vAlign w:val="center"/>
          </w:tcPr>
          <w:p w14:paraId="3A73447C"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2,505.80</w:t>
            </w:r>
          </w:p>
        </w:tc>
        <w:tc>
          <w:tcPr>
            <w:tcW w:w="1417" w:type="dxa"/>
            <w:tcBorders>
              <w:top w:val="nil"/>
              <w:left w:val="nil"/>
              <w:bottom w:val="single" w:sz="4" w:space="0" w:color="auto"/>
              <w:right w:val="single" w:sz="4" w:space="0" w:color="auto"/>
            </w:tcBorders>
            <w:vAlign w:val="center"/>
          </w:tcPr>
          <w:p w14:paraId="2A4690A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2,454.58</w:t>
            </w:r>
          </w:p>
        </w:tc>
        <w:tc>
          <w:tcPr>
            <w:tcW w:w="1134" w:type="dxa"/>
            <w:tcBorders>
              <w:top w:val="nil"/>
              <w:left w:val="nil"/>
              <w:bottom w:val="single" w:sz="4" w:space="0" w:color="auto"/>
              <w:right w:val="single" w:sz="4" w:space="0" w:color="auto"/>
            </w:tcBorders>
            <w:vAlign w:val="center"/>
          </w:tcPr>
          <w:p w14:paraId="00325879"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C883D61"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5146CC5"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731D83D8" w14:textId="77777777" w:rsidR="00F523CF" w:rsidRDefault="00F523CF">
            <w:pPr>
              <w:widowControl/>
              <w:jc w:val="center"/>
              <w:rPr>
                <w:rFonts w:ascii="宋体" w:eastAsia="宋体" w:hAnsi="宋体" w:cs="宋体" w:hint="eastAsia"/>
                <w:sz w:val="18"/>
                <w:szCs w:val="18"/>
              </w:rPr>
            </w:pPr>
          </w:p>
        </w:tc>
      </w:tr>
      <w:tr w:rsidR="00F523CF" w14:paraId="08BB7C8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F51EAD8"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1AB935D"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71F5336"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5FFE8E53" w14:textId="77777777" w:rsidR="00F523CF" w:rsidRDefault="00F523CF">
            <w:pPr>
              <w:widowControl/>
              <w:jc w:val="left"/>
              <w:rPr>
                <w:rFonts w:ascii="宋体" w:eastAsia="宋体" w:hAnsi="宋体" w:cs="宋体" w:hint="eastAsia"/>
                <w:b/>
                <w:bCs/>
                <w:sz w:val="18"/>
                <w:szCs w:val="18"/>
              </w:rPr>
            </w:pPr>
          </w:p>
        </w:tc>
      </w:tr>
      <w:tr w:rsidR="00F523CF" w14:paraId="453D8B2F"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2F1C0F1" w14:textId="77777777" w:rsidR="00F523CF" w:rsidRDefault="00F523CF">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F1B8F04" w14:textId="77777777" w:rsidR="00F523CF"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目标1：通过政治监督检查，加强党风廉政建设，从而推进全面从严治党。目标2：通过加强创新理论等各种学习，加强自我监督约束，加强自身建设，锻造纪检监察铁军。目标3：通过持续深化改革，完善纪检监察体制机制，不断增强监督治理效能。目标4：通过畅通信访举报渠道，推动平安奇台建设。目标5：运用“四种形态”高悬反腐利剑，依纪依法查办案件。</w:t>
            </w:r>
          </w:p>
        </w:tc>
        <w:tc>
          <w:tcPr>
            <w:tcW w:w="4581" w:type="dxa"/>
            <w:gridSpan w:val="4"/>
            <w:tcBorders>
              <w:top w:val="single" w:sz="4" w:space="0" w:color="auto"/>
              <w:left w:val="nil"/>
              <w:bottom w:val="single" w:sz="4" w:space="0" w:color="auto"/>
              <w:right w:val="single" w:sz="4" w:space="0" w:color="auto"/>
            </w:tcBorders>
          </w:tcPr>
          <w:p w14:paraId="5798944C" w14:textId="77777777" w:rsidR="00F523CF"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2024年我单位全年预算数为2505.8万元，全年执行数2454.58万元，总预算执行率为97.96%，2024年我单位完成以下工作内容：1开展法定节假日落实中央八项规定精神专项督查5次；2.督促派驻（派出）机构做好所辖区</w:t>
            </w:r>
            <w:proofErr w:type="gramStart"/>
            <w:r>
              <w:rPr>
                <w:rFonts w:ascii="宋体" w:eastAsia="宋体" w:hAnsi="宋体" w:cs="宋体" w:hint="eastAsia"/>
                <w:sz w:val="18"/>
                <w:szCs w:val="18"/>
              </w:rPr>
              <w:t>域监督</w:t>
            </w:r>
            <w:proofErr w:type="gramEnd"/>
            <w:r>
              <w:rPr>
                <w:rFonts w:ascii="宋体" w:eastAsia="宋体" w:hAnsi="宋体" w:cs="宋体" w:hint="eastAsia"/>
                <w:sz w:val="18"/>
                <w:szCs w:val="18"/>
              </w:rPr>
              <w:t>单位140个；3.2024年巡察3轮次；4.2024年巡察县直单位16个；5.2024年回访督查被</w:t>
            </w:r>
            <w:proofErr w:type="gramStart"/>
            <w:r>
              <w:rPr>
                <w:rFonts w:ascii="宋体" w:eastAsia="宋体" w:hAnsi="宋体" w:cs="宋体" w:hint="eastAsia"/>
                <w:sz w:val="18"/>
                <w:szCs w:val="18"/>
              </w:rPr>
              <w:t>巡单位</w:t>
            </w:r>
            <w:proofErr w:type="gramEnd"/>
            <w:r>
              <w:rPr>
                <w:rFonts w:ascii="宋体" w:eastAsia="宋体" w:hAnsi="宋体" w:cs="宋体" w:hint="eastAsia"/>
                <w:sz w:val="18"/>
                <w:szCs w:val="18"/>
              </w:rPr>
              <w:t>2轮次；6.纪委监委新闻稿件上稿量50篇。通过以上工作的实施维护了党的纪律、增强监督治理效能，强化了党员干部法制意识，促进了党风廉政建设，净化了我县党内政治生态，从而推进全面从严治党。</w:t>
            </w:r>
          </w:p>
        </w:tc>
        <w:tc>
          <w:tcPr>
            <w:tcW w:w="284" w:type="dxa"/>
            <w:tcBorders>
              <w:top w:val="nil"/>
              <w:left w:val="nil"/>
              <w:bottom w:val="nil"/>
              <w:right w:val="nil"/>
            </w:tcBorders>
            <w:noWrap/>
            <w:vAlign w:val="center"/>
          </w:tcPr>
          <w:p w14:paraId="59730825" w14:textId="77777777" w:rsidR="00F523CF" w:rsidRDefault="00F523CF">
            <w:pPr>
              <w:widowControl/>
              <w:jc w:val="left"/>
              <w:rPr>
                <w:rFonts w:ascii="宋体" w:eastAsia="宋体" w:hAnsi="宋体" w:cs="宋体" w:hint="eastAsia"/>
                <w:sz w:val="18"/>
                <w:szCs w:val="18"/>
              </w:rPr>
            </w:pPr>
          </w:p>
        </w:tc>
      </w:tr>
      <w:tr w:rsidR="00F523CF" w14:paraId="47A252D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8182F6F"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06DC9B1A"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543875F"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4756C1A1"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75E23B83"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04FB4AF"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66104EE"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11798256" w14:textId="77777777" w:rsidR="00F523CF"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279932A2" w14:textId="77777777" w:rsidR="00F523CF" w:rsidRDefault="00F523CF">
            <w:pPr>
              <w:widowControl/>
              <w:jc w:val="left"/>
              <w:rPr>
                <w:rFonts w:ascii="宋体" w:eastAsia="宋体" w:hAnsi="宋体" w:cs="宋体" w:hint="eastAsia"/>
                <w:b/>
                <w:bCs/>
                <w:sz w:val="18"/>
                <w:szCs w:val="18"/>
              </w:rPr>
            </w:pPr>
          </w:p>
        </w:tc>
      </w:tr>
      <w:tr w:rsidR="00F523CF" w14:paraId="743E3A2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A8C74D5"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7704591D"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7D0BA32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开展法定节假日落实中央八项规定精神专项督查次数</w:t>
            </w:r>
          </w:p>
        </w:tc>
        <w:tc>
          <w:tcPr>
            <w:tcW w:w="1242" w:type="dxa"/>
            <w:tcBorders>
              <w:top w:val="nil"/>
              <w:left w:val="nil"/>
              <w:bottom w:val="single" w:sz="4" w:space="0" w:color="auto"/>
              <w:right w:val="single" w:sz="4" w:space="0" w:color="auto"/>
            </w:tcBorders>
            <w:noWrap/>
            <w:vAlign w:val="center"/>
          </w:tcPr>
          <w:p w14:paraId="744A513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&gt;=5次</w:t>
            </w:r>
          </w:p>
        </w:tc>
        <w:tc>
          <w:tcPr>
            <w:tcW w:w="1417" w:type="dxa"/>
            <w:tcBorders>
              <w:top w:val="nil"/>
              <w:left w:val="nil"/>
              <w:bottom w:val="single" w:sz="4" w:space="0" w:color="auto"/>
              <w:right w:val="single" w:sz="4" w:space="0" w:color="auto"/>
            </w:tcBorders>
            <w:noWrap/>
            <w:vAlign w:val="center"/>
          </w:tcPr>
          <w:p w14:paraId="5CB88D76" w14:textId="77777777" w:rsidR="00F523CF"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中共奇台县纪委2024年工作计划</w:t>
            </w:r>
          </w:p>
        </w:tc>
        <w:tc>
          <w:tcPr>
            <w:tcW w:w="1134" w:type="dxa"/>
            <w:tcBorders>
              <w:top w:val="nil"/>
              <w:left w:val="nil"/>
              <w:bottom w:val="single" w:sz="4" w:space="0" w:color="auto"/>
              <w:right w:val="single" w:sz="4" w:space="0" w:color="auto"/>
            </w:tcBorders>
            <w:noWrap/>
            <w:vAlign w:val="center"/>
          </w:tcPr>
          <w:p w14:paraId="2F3C751D"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F22B89D"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=5次</w:t>
            </w:r>
          </w:p>
        </w:tc>
        <w:tc>
          <w:tcPr>
            <w:tcW w:w="720" w:type="dxa"/>
            <w:tcBorders>
              <w:top w:val="nil"/>
              <w:left w:val="nil"/>
              <w:bottom w:val="single" w:sz="4" w:space="0" w:color="auto"/>
              <w:right w:val="single" w:sz="4" w:space="0" w:color="auto"/>
            </w:tcBorders>
            <w:noWrap/>
            <w:vAlign w:val="center"/>
          </w:tcPr>
          <w:p w14:paraId="08178C13"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075F1116" w14:textId="77777777" w:rsidR="00F523CF" w:rsidRDefault="00F523CF">
            <w:pPr>
              <w:widowControl/>
              <w:jc w:val="center"/>
              <w:rPr>
                <w:rFonts w:ascii="宋体" w:eastAsia="宋体" w:hAnsi="宋体" w:cs="宋体" w:hint="eastAsia"/>
                <w:sz w:val="18"/>
                <w:szCs w:val="18"/>
              </w:rPr>
            </w:pPr>
          </w:p>
        </w:tc>
      </w:tr>
      <w:tr w:rsidR="00F523CF" w14:paraId="2027A59C" w14:textId="77777777">
        <w:trPr>
          <w:cantSplit/>
          <w:trHeight w:val="740"/>
        </w:trPr>
        <w:tc>
          <w:tcPr>
            <w:tcW w:w="993" w:type="dxa"/>
            <w:vMerge/>
            <w:tcBorders>
              <w:left w:val="single" w:sz="4" w:space="0" w:color="auto"/>
              <w:right w:val="single" w:sz="4" w:space="0" w:color="auto"/>
            </w:tcBorders>
            <w:noWrap/>
            <w:vAlign w:val="center"/>
          </w:tcPr>
          <w:p w14:paraId="30DA2660" w14:textId="77777777" w:rsidR="00F523CF" w:rsidRDefault="00F523CF">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80A2CC5" w14:textId="77777777" w:rsidR="00F523CF" w:rsidRDefault="00F523CF">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A21356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督促派驻（派出）机构做好所辖区</w:t>
            </w:r>
            <w:proofErr w:type="gramStart"/>
            <w:r>
              <w:rPr>
                <w:rFonts w:ascii="宋体" w:eastAsia="宋体" w:hAnsi="宋体" w:cs="宋体" w:hint="eastAsia"/>
                <w:sz w:val="18"/>
                <w:szCs w:val="18"/>
              </w:rPr>
              <w:t>域监督</w:t>
            </w:r>
            <w:proofErr w:type="gramEnd"/>
            <w:r>
              <w:rPr>
                <w:rFonts w:ascii="宋体" w:eastAsia="宋体" w:hAnsi="宋体" w:cs="宋体" w:hint="eastAsia"/>
                <w:sz w:val="18"/>
                <w:szCs w:val="18"/>
              </w:rPr>
              <w:t>单位个数</w:t>
            </w:r>
          </w:p>
        </w:tc>
        <w:tc>
          <w:tcPr>
            <w:tcW w:w="1242" w:type="dxa"/>
            <w:tcBorders>
              <w:top w:val="nil"/>
              <w:left w:val="nil"/>
              <w:bottom w:val="single" w:sz="4" w:space="0" w:color="auto"/>
              <w:right w:val="single" w:sz="4" w:space="0" w:color="auto"/>
            </w:tcBorders>
            <w:noWrap/>
            <w:vAlign w:val="center"/>
          </w:tcPr>
          <w:p w14:paraId="2381EA41"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&gt;=140个</w:t>
            </w:r>
          </w:p>
        </w:tc>
        <w:tc>
          <w:tcPr>
            <w:tcW w:w="1417" w:type="dxa"/>
            <w:tcBorders>
              <w:top w:val="nil"/>
              <w:left w:val="nil"/>
              <w:bottom w:val="single" w:sz="4" w:space="0" w:color="auto"/>
              <w:right w:val="single" w:sz="4" w:space="0" w:color="auto"/>
            </w:tcBorders>
            <w:noWrap/>
            <w:vAlign w:val="center"/>
          </w:tcPr>
          <w:p w14:paraId="18BC22F6" w14:textId="77777777" w:rsidR="00F523CF"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中共奇台县纪委2024年工作计划</w:t>
            </w:r>
          </w:p>
        </w:tc>
        <w:tc>
          <w:tcPr>
            <w:tcW w:w="1134" w:type="dxa"/>
            <w:tcBorders>
              <w:top w:val="nil"/>
              <w:left w:val="nil"/>
              <w:bottom w:val="single" w:sz="4" w:space="0" w:color="auto"/>
              <w:right w:val="single" w:sz="4" w:space="0" w:color="auto"/>
            </w:tcBorders>
            <w:noWrap/>
            <w:vAlign w:val="center"/>
          </w:tcPr>
          <w:p w14:paraId="7A9BF736"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259366A"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=140个</w:t>
            </w:r>
          </w:p>
        </w:tc>
        <w:tc>
          <w:tcPr>
            <w:tcW w:w="720" w:type="dxa"/>
            <w:tcBorders>
              <w:top w:val="nil"/>
              <w:left w:val="nil"/>
              <w:bottom w:val="single" w:sz="4" w:space="0" w:color="auto"/>
              <w:right w:val="single" w:sz="4" w:space="0" w:color="auto"/>
            </w:tcBorders>
            <w:noWrap/>
            <w:vAlign w:val="center"/>
          </w:tcPr>
          <w:p w14:paraId="292C8713"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9D25E28" w14:textId="77777777" w:rsidR="00F523CF" w:rsidRDefault="00F523CF">
            <w:pPr>
              <w:widowControl/>
              <w:jc w:val="center"/>
              <w:rPr>
                <w:rFonts w:ascii="宋体" w:eastAsia="宋体" w:hAnsi="宋体" w:cs="宋体" w:hint="eastAsia"/>
                <w:sz w:val="18"/>
                <w:szCs w:val="18"/>
              </w:rPr>
            </w:pPr>
          </w:p>
        </w:tc>
      </w:tr>
      <w:tr w:rsidR="00F523CF" w14:paraId="14B0D14B" w14:textId="77777777">
        <w:trPr>
          <w:cantSplit/>
          <w:trHeight w:val="740"/>
        </w:trPr>
        <w:tc>
          <w:tcPr>
            <w:tcW w:w="993" w:type="dxa"/>
            <w:vMerge/>
            <w:tcBorders>
              <w:left w:val="single" w:sz="4" w:space="0" w:color="auto"/>
              <w:right w:val="single" w:sz="4" w:space="0" w:color="auto"/>
            </w:tcBorders>
            <w:noWrap/>
            <w:vAlign w:val="center"/>
          </w:tcPr>
          <w:p w14:paraId="12C1269B" w14:textId="77777777" w:rsidR="00F523CF" w:rsidRDefault="00F523CF">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AE637DB" w14:textId="77777777" w:rsidR="00F523CF" w:rsidRDefault="00F523CF">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E110CA9"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2024年巡察</w:t>
            </w:r>
            <w:proofErr w:type="gramStart"/>
            <w:r>
              <w:rPr>
                <w:rFonts w:ascii="宋体" w:eastAsia="宋体" w:hAnsi="宋体" w:cs="宋体" w:hint="eastAsia"/>
                <w:sz w:val="18"/>
                <w:szCs w:val="18"/>
              </w:rPr>
              <w:t>轮次数</w:t>
            </w:r>
            <w:proofErr w:type="gramEnd"/>
          </w:p>
        </w:tc>
        <w:tc>
          <w:tcPr>
            <w:tcW w:w="1242" w:type="dxa"/>
            <w:tcBorders>
              <w:top w:val="nil"/>
              <w:left w:val="nil"/>
              <w:bottom w:val="single" w:sz="4" w:space="0" w:color="auto"/>
              <w:right w:val="single" w:sz="4" w:space="0" w:color="auto"/>
            </w:tcBorders>
            <w:noWrap/>
            <w:vAlign w:val="center"/>
          </w:tcPr>
          <w:p w14:paraId="274C076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&gt;=3轮次</w:t>
            </w:r>
          </w:p>
        </w:tc>
        <w:tc>
          <w:tcPr>
            <w:tcW w:w="1417" w:type="dxa"/>
            <w:tcBorders>
              <w:top w:val="nil"/>
              <w:left w:val="nil"/>
              <w:bottom w:val="single" w:sz="4" w:space="0" w:color="auto"/>
              <w:right w:val="single" w:sz="4" w:space="0" w:color="auto"/>
            </w:tcBorders>
            <w:noWrap/>
            <w:vAlign w:val="center"/>
          </w:tcPr>
          <w:p w14:paraId="519F69D6" w14:textId="77777777" w:rsidR="00F523CF"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中共奇台县纪委2024年工作计划</w:t>
            </w:r>
          </w:p>
        </w:tc>
        <w:tc>
          <w:tcPr>
            <w:tcW w:w="1134" w:type="dxa"/>
            <w:tcBorders>
              <w:top w:val="nil"/>
              <w:left w:val="nil"/>
              <w:bottom w:val="single" w:sz="4" w:space="0" w:color="auto"/>
              <w:right w:val="single" w:sz="4" w:space="0" w:color="auto"/>
            </w:tcBorders>
            <w:noWrap/>
            <w:vAlign w:val="center"/>
          </w:tcPr>
          <w:p w14:paraId="454A40EB"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478D45A"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=3轮次</w:t>
            </w:r>
          </w:p>
        </w:tc>
        <w:tc>
          <w:tcPr>
            <w:tcW w:w="720" w:type="dxa"/>
            <w:tcBorders>
              <w:top w:val="nil"/>
              <w:left w:val="nil"/>
              <w:bottom w:val="single" w:sz="4" w:space="0" w:color="auto"/>
              <w:right w:val="single" w:sz="4" w:space="0" w:color="auto"/>
            </w:tcBorders>
            <w:noWrap/>
            <w:vAlign w:val="center"/>
          </w:tcPr>
          <w:p w14:paraId="5DE403D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363B54A" w14:textId="77777777" w:rsidR="00F523CF" w:rsidRDefault="00F523CF">
            <w:pPr>
              <w:widowControl/>
              <w:jc w:val="center"/>
              <w:rPr>
                <w:rFonts w:ascii="宋体" w:eastAsia="宋体" w:hAnsi="宋体" w:cs="宋体" w:hint="eastAsia"/>
                <w:sz w:val="18"/>
                <w:szCs w:val="18"/>
              </w:rPr>
            </w:pPr>
          </w:p>
        </w:tc>
      </w:tr>
      <w:tr w:rsidR="00F523CF" w14:paraId="510318DE" w14:textId="77777777">
        <w:trPr>
          <w:cantSplit/>
          <w:trHeight w:val="740"/>
        </w:trPr>
        <w:tc>
          <w:tcPr>
            <w:tcW w:w="993" w:type="dxa"/>
            <w:vMerge/>
            <w:tcBorders>
              <w:left w:val="single" w:sz="4" w:space="0" w:color="auto"/>
              <w:right w:val="single" w:sz="4" w:space="0" w:color="auto"/>
            </w:tcBorders>
            <w:noWrap/>
            <w:vAlign w:val="center"/>
          </w:tcPr>
          <w:p w14:paraId="5E6DCC5C" w14:textId="77777777" w:rsidR="00F523CF" w:rsidRDefault="00F523CF">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B163094" w14:textId="77777777" w:rsidR="00F523CF" w:rsidRDefault="00F523CF">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051E508"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2024年巡察县直单位个数</w:t>
            </w:r>
          </w:p>
        </w:tc>
        <w:tc>
          <w:tcPr>
            <w:tcW w:w="1242" w:type="dxa"/>
            <w:tcBorders>
              <w:top w:val="nil"/>
              <w:left w:val="nil"/>
              <w:bottom w:val="single" w:sz="4" w:space="0" w:color="auto"/>
              <w:right w:val="single" w:sz="4" w:space="0" w:color="auto"/>
            </w:tcBorders>
            <w:noWrap/>
            <w:vAlign w:val="center"/>
          </w:tcPr>
          <w:p w14:paraId="7C953421"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&gt;=16个</w:t>
            </w:r>
          </w:p>
        </w:tc>
        <w:tc>
          <w:tcPr>
            <w:tcW w:w="1417" w:type="dxa"/>
            <w:tcBorders>
              <w:top w:val="nil"/>
              <w:left w:val="nil"/>
              <w:bottom w:val="single" w:sz="4" w:space="0" w:color="auto"/>
              <w:right w:val="single" w:sz="4" w:space="0" w:color="auto"/>
            </w:tcBorders>
            <w:noWrap/>
            <w:vAlign w:val="center"/>
          </w:tcPr>
          <w:p w14:paraId="36295D72" w14:textId="77777777" w:rsidR="00F523CF"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中共奇台县纪委2024年工作计划</w:t>
            </w:r>
          </w:p>
        </w:tc>
        <w:tc>
          <w:tcPr>
            <w:tcW w:w="1134" w:type="dxa"/>
            <w:tcBorders>
              <w:top w:val="nil"/>
              <w:left w:val="nil"/>
              <w:bottom w:val="single" w:sz="4" w:space="0" w:color="auto"/>
              <w:right w:val="single" w:sz="4" w:space="0" w:color="auto"/>
            </w:tcBorders>
            <w:noWrap/>
            <w:vAlign w:val="center"/>
          </w:tcPr>
          <w:p w14:paraId="23B715A4"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426F920"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=16个</w:t>
            </w:r>
          </w:p>
        </w:tc>
        <w:tc>
          <w:tcPr>
            <w:tcW w:w="720" w:type="dxa"/>
            <w:tcBorders>
              <w:top w:val="nil"/>
              <w:left w:val="nil"/>
              <w:bottom w:val="single" w:sz="4" w:space="0" w:color="auto"/>
              <w:right w:val="single" w:sz="4" w:space="0" w:color="auto"/>
            </w:tcBorders>
            <w:noWrap/>
            <w:vAlign w:val="center"/>
          </w:tcPr>
          <w:p w14:paraId="6243E838"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F62E891" w14:textId="77777777" w:rsidR="00F523CF" w:rsidRDefault="00F523CF">
            <w:pPr>
              <w:widowControl/>
              <w:jc w:val="center"/>
              <w:rPr>
                <w:rFonts w:ascii="宋体" w:eastAsia="宋体" w:hAnsi="宋体" w:cs="宋体" w:hint="eastAsia"/>
                <w:sz w:val="18"/>
                <w:szCs w:val="18"/>
              </w:rPr>
            </w:pPr>
          </w:p>
        </w:tc>
      </w:tr>
      <w:tr w:rsidR="00F523CF" w14:paraId="0758C1BB" w14:textId="77777777">
        <w:trPr>
          <w:cantSplit/>
          <w:trHeight w:val="740"/>
        </w:trPr>
        <w:tc>
          <w:tcPr>
            <w:tcW w:w="993" w:type="dxa"/>
            <w:vMerge/>
            <w:tcBorders>
              <w:left w:val="single" w:sz="4" w:space="0" w:color="auto"/>
              <w:right w:val="single" w:sz="4" w:space="0" w:color="auto"/>
            </w:tcBorders>
            <w:noWrap/>
            <w:vAlign w:val="center"/>
          </w:tcPr>
          <w:p w14:paraId="784ADC75" w14:textId="77777777" w:rsidR="00F523CF" w:rsidRDefault="00F523CF">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B40F972" w14:textId="77777777" w:rsidR="00F523CF" w:rsidRDefault="00F523CF">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1EEA3B8"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2024年回访督查被</w:t>
            </w:r>
            <w:proofErr w:type="gramStart"/>
            <w:r>
              <w:rPr>
                <w:rFonts w:ascii="宋体" w:eastAsia="宋体" w:hAnsi="宋体" w:cs="宋体" w:hint="eastAsia"/>
                <w:sz w:val="18"/>
                <w:szCs w:val="18"/>
              </w:rPr>
              <w:t>巡单位</w:t>
            </w:r>
            <w:proofErr w:type="gramEnd"/>
            <w:r>
              <w:rPr>
                <w:rFonts w:ascii="宋体" w:eastAsia="宋体" w:hAnsi="宋体" w:cs="宋体" w:hint="eastAsia"/>
                <w:sz w:val="18"/>
                <w:szCs w:val="18"/>
              </w:rPr>
              <w:t>轮次</w:t>
            </w:r>
          </w:p>
        </w:tc>
        <w:tc>
          <w:tcPr>
            <w:tcW w:w="1242" w:type="dxa"/>
            <w:tcBorders>
              <w:top w:val="nil"/>
              <w:left w:val="nil"/>
              <w:bottom w:val="single" w:sz="4" w:space="0" w:color="auto"/>
              <w:right w:val="single" w:sz="4" w:space="0" w:color="auto"/>
            </w:tcBorders>
            <w:noWrap/>
            <w:vAlign w:val="center"/>
          </w:tcPr>
          <w:p w14:paraId="0B8467EC"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&gt;=2轮次</w:t>
            </w:r>
          </w:p>
        </w:tc>
        <w:tc>
          <w:tcPr>
            <w:tcW w:w="1417" w:type="dxa"/>
            <w:tcBorders>
              <w:top w:val="nil"/>
              <w:left w:val="nil"/>
              <w:bottom w:val="single" w:sz="4" w:space="0" w:color="auto"/>
              <w:right w:val="single" w:sz="4" w:space="0" w:color="auto"/>
            </w:tcBorders>
            <w:noWrap/>
            <w:vAlign w:val="center"/>
          </w:tcPr>
          <w:p w14:paraId="01946251" w14:textId="77777777" w:rsidR="00F523CF"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中共奇台县纪委2024年工作计划</w:t>
            </w:r>
          </w:p>
        </w:tc>
        <w:tc>
          <w:tcPr>
            <w:tcW w:w="1134" w:type="dxa"/>
            <w:tcBorders>
              <w:top w:val="nil"/>
              <w:left w:val="nil"/>
              <w:bottom w:val="single" w:sz="4" w:space="0" w:color="auto"/>
              <w:right w:val="single" w:sz="4" w:space="0" w:color="auto"/>
            </w:tcBorders>
            <w:noWrap/>
            <w:vAlign w:val="center"/>
          </w:tcPr>
          <w:p w14:paraId="3F3C351E"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0979DE0"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=2轮次</w:t>
            </w:r>
          </w:p>
        </w:tc>
        <w:tc>
          <w:tcPr>
            <w:tcW w:w="720" w:type="dxa"/>
            <w:tcBorders>
              <w:top w:val="nil"/>
              <w:left w:val="nil"/>
              <w:bottom w:val="single" w:sz="4" w:space="0" w:color="auto"/>
              <w:right w:val="single" w:sz="4" w:space="0" w:color="auto"/>
            </w:tcBorders>
            <w:noWrap/>
            <w:vAlign w:val="center"/>
          </w:tcPr>
          <w:p w14:paraId="0CB2E747"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4E31629" w14:textId="77777777" w:rsidR="00F523CF" w:rsidRDefault="00F523CF">
            <w:pPr>
              <w:widowControl/>
              <w:jc w:val="center"/>
              <w:rPr>
                <w:rFonts w:ascii="宋体" w:eastAsia="宋体" w:hAnsi="宋体" w:cs="宋体" w:hint="eastAsia"/>
                <w:sz w:val="18"/>
                <w:szCs w:val="18"/>
              </w:rPr>
            </w:pPr>
          </w:p>
        </w:tc>
      </w:tr>
      <w:tr w:rsidR="00F523CF" w14:paraId="50DD4807"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1A2FB2E" w14:textId="77777777" w:rsidR="00F523CF" w:rsidRDefault="00F523CF">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019F26A" w14:textId="77777777" w:rsidR="00F523CF" w:rsidRDefault="00F523CF">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8F95A81"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纪委监委新闻稿件撰写上报量</w:t>
            </w:r>
          </w:p>
        </w:tc>
        <w:tc>
          <w:tcPr>
            <w:tcW w:w="1242" w:type="dxa"/>
            <w:tcBorders>
              <w:top w:val="nil"/>
              <w:left w:val="nil"/>
              <w:bottom w:val="single" w:sz="4" w:space="0" w:color="auto"/>
              <w:right w:val="single" w:sz="4" w:space="0" w:color="auto"/>
            </w:tcBorders>
            <w:noWrap/>
            <w:vAlign w:val="center"/>
          </w:tcPr>
          <w:p w14:paraId="0669F57C"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&gt;=50篇</w:t>
            </w:r>
          </w:p>
        </w:tc>
        <w:tc>
          <w:tcPr>
            <w:tcW w:w="1417" w:type="dxa"/>
            <w:tcBorders>
              <w:top w:val="nil"/>
              <w:left w:val="nil"/>
              <w:bottom w:val="single" w:sz="4" w:space="0" w:color="auto"/>
              <w:right w:val="single" w:sz="4" w:space="0" w:color="auto"/>
            </w:tcBorders>
            <w:noWrap/>
            <w:vAlign w:val="center"/>
          </w:tcPr>
          <w:p w14:paraId="15460BD2" w14:textId="77777777" w:rsidR="00F523CF"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中共奇台县纪委2024年工作计划</w:t>
            </w:r>
          </w:p>
        </w:tc>
        <w:tc>
          <w:tcPr>
            <w:tcW w:w="1134" w:type="dxa"/>
            <w:tcBorders>
              <w:top w:val="nil"/>
              <w:left w:val="nil"/>
              <w:bottom w:val="single" w:sz="4" w:space="0" w:color="auto"/>
              <w:right w:val="single" w:sz="4" w:space="0" w:color="auto"/>
            </w:tcBorders>
            <w:noWrap/>
            <w:vAlign w:val="center"/>
          </w:tcPr>
          <w:p w14:paraId="32C3FEE2"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C01BED2"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=50篇</w:t>
            </w:r>
          </w:p>
        </w:tc>
        <w:tc>
          <w:tcPr>
            <w:tcW w:w="720" w:type="dxa"/>
            <w:tcBorders>
              <w:top w:val="nil"/>
              <w:left w:val="nil"/>
              <w:bottom w:val="single" w:sz="4" w:space="0" w:color="auto"/>
              <w:right w:val="single" w:sz="4" w:space="0" w:color="auto"/>
            </w:tcBorders>
            <w:noWrap/>
            <w:vAlign w:val="center"/>
          </w:tcPr>
          <w:p w14:paraId="68B61378" w14:textId="77777777" w:rsidR="00F523CF"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532B2D3" w14:textId="77777777" w:rsidR="00F523CF" w:rsidRDefault="00F523CF">
            <w:pPr>
              <w:widowControl/>
              <w:jc w:val="center"/>
              <w:rPr>
                <w:rFonts w:ascii="宋体" w:eastAsia="宋体" w:hAnsi="宋体" w:cs="宋体" w:hint="eastAsia"/>
                <w:sz w:val="18"/>
                <w:szCs w:val="18"/>
              </w:rPr>
            </w:pPr>
          </w:p>
        </w:tc>
      </w:tr>
    </w:tbl>
    <w:p w14:paraId="41CD3F8B" w14:textId="77777777" w:rsidR="00F523C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3DBF97D" w14:textId="77777777" w:rsidR="00F523C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31"/>
        <w:gridCol w:w="501"/>
        <w:gridCol w:w="756"/>
        <w:gridCol w:w="512"/>
        <w:gridCol w:w="846"/>
        <w:gridCol w:w="756"/>
        <w:gridCol w:w="501"/>
        <w:gridCol w:w="756"/>
        <w:gridCol w:w="526"/>
        <w:gridCol w:w="846"/>
        <w:gridCol w:w="499"/>
        <w:gridCol w:w="501"/>
        <w:gridCol w:w="849"/>
      </w:tblGrid>
      <w:tr w:rsidR="00F523CF" w14:paraId="46E15597"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63D20592" w14:textId="77777777" w:rsidR="00F523CF"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9403E8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2024年乡镇纪检工作经费</w:t>
            </w:r>
          </w:p>
        </w:tc>
      </w:tr>
      <w:tr w:rsidR="00F523CF" w14:paraId="4A01C527"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878581D"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D5B6050"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中国共产党奇台县纪律检查委员会</w:t>
            </w:r>
          </w:p>
        </w:tc>
        <w:tc>
          <w:tcPr>
            <w:tcW w:w="708" w:type="pct"/>
            <w:gridSpan w:val="2"/>
            <w:tcBorders>
              <w:top w:val="single" w:sz="4" w:space="0" w:color="auto"/>
              <w:left w:val="nil"/>
              <w:bottom w:val="single" w:sz="4" w:space="0" w:color="auto"/>
              <w:right w:val="single" w:sz="4" w:space="0" w:color="auto"/>
            </w:tcBorders>
            <w:vAlign w:val="center"/>
          </w:tcPr>
          <w:p w14:paraId="619EEDCD"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A91CC0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中国共产党奇台县纪律检查委员会</w:t>
            </w:r>
          </w:p>
        </w:tc>
      </w:tr>
      <w:tr w:rsidR="00F523CF" w14:paraId="7E6ABB4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AF00607"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34A5C187" w14:textId="77777777" w:rsidR="00F523CF" w:rsidRDefault="00F523CF">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CA64F54"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4859AA7D"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7C34941"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671074D"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6FBDE6F8"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2418619"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523CF" w14:paraId="16A2492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EEBD9CA" w14:textId="77777777" w:rsidR="00F523CF" w:rsidRDefault="00F523CF">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16D25AF"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4A2C51D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341.00</w:t>
            </w:r>
          </w:p>
        </w:tc>
        <w:tc>
          <w:tcPr>
            <w:tcW w:w="982" w:type="pct"/>
            <w:gridSpan w:val="3"/>
            <w:tcBorders>
              <w:top w:val="single" w:sz="4" w:space="0" w:color="auto"/>
              <w:left w:val="nil"/>
              <w:bottom w:val="single" w:sz="4" w:space="0" w:color="auto"/>
              <w:right w:val="single" w:sz="4" w:space="0" w:color="auto"/>
            </w:tcBorders>
            <w:vAlign w:val="center"/>
          </w:tcPr>
          <w:p w14:paraId="291A12F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189.52</w:t>
            </w:r>
          </w:p>
        </w:tc>
        <w:tc>
          <w:tcPr>
            <w:tcW w:w="708" w:type="pct"/>
            <w:gridSpan w:val="2"/>
            <w:tcBorders>
              <w:top w:val="single" w:sz="4" w:space="0" w:color="auto"/>
              <w:left w:val="nil"/>
              <w:bottom w:val="single" w:sz="4" w:space="0" w:color="auto"/>
              <w:right w:val="single" w:sz="4" w:space="0" w:color="auto"/>
            </w:tcBorders>
            <w:vAlign w:val="center"/>
          </w:tcPr>
          <w:p w14:paraId="0D4D2A0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189.52</w:t>
            </w:r>
          </w:p>
        </w:tc>
        <w:tc>
          <w:tcPr>
            <w:tcW w:w="671" w:type="pct"/>
            <w:gridSpan w:val="2"/>
            <w:tcBorders>
              <w:top w:val="nil"/>
              <w:left w:val="nil"/>
              <w:bottom w:val="single" w:sz="4" w:space="0" w:color="auto"/>
              <w:right w:val="single" w:sz="4" w:space="0" w:color="auto"/>
            </w:tcBorders>
            <w:vAlign w:val="center"/>
          </w:tcPr>
          <w:p w14:paraId="66F3E8A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A9249A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700B2F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23CF" w14:paraId="3380288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31B98BE" w14:textId="77777777" w:rsidR="00F523CF" w:rsidRDefault="00F523CF">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8A15D9B"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33B2DF6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341.00</w:t>
            </w:r>
          </w:p>
        </w:tc>
        <w:tc>
          <w:tcPr>
            <w:tcW w:w="982" w:type="pct"/>
            <w:gridSpan w:val="3"/>
            <w:tcBorders>
              <w:top w:val="single" w:sz="4" w:space="0" w:color="auto"/>
              <w:left w:val="nil"/>
              <w:bottom w:val="single" w:sz="4" w:space="0" w:color="auto"/>
              <w:right w:val="single" w:sz="4" w:space="0" w:color="auto"/>
            </w:tcBorders>
            <w:vAlign w:val="center"/>
          </w:tcPr>
          <w:p w14:paraId="0B70224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189.52</w:t>
            </w:r>
          </w:p>
        </w:tc>
        <w:tc>
          <w:tcPr>
            <w:tcW w:w="708" w:type="pct"/>
            <w:gridSpan w:val="2"/>
            <w:tcBorders>
              <w:top w:val="single" w:sz="4" w:space="0" w:color="auto"/>
              <w:left w:val="nil"/>
              <w:bottom w:val="single" w:sz="4" w:space="0" w:color="auto"/>
              <w:right w:val="single" w:sz="4" w:space="0" w:color="auto"/>
            </w:tcBorders>
            <w:vAlign w:val="center"/>
          </w:tcPr>
          <w:p w14:paraId="41ABF58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189.52</w:t>
            </w:r>
          </w:p>
        </w:tc>
        <w:tc>
          <w:tcPr>
            <w:tcW w:w="671" w:type="pct"/>
            <w:gridSpan w:val="2"/>
            <w:tcBorders>
              <w:top w:val="nil"/>
              <w:left w:val="nil"/>
              <w:bottom w:val="single" w:sz="4" w:space="0" w:color="auto"/>
              <w:right w:val="single" w:sz="4" w:space="0" w:color="auto"/>
            </w:tcBorders>
            <w:vAlign w:val="center"/>
          </w:tcPr>
          <w:p w14:paraId="25643FE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BB457B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BD7F12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23CF" w14:paraId="69EE149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A99A940" w14:textId="77777777" w:rsidR="00F523CF" w:rsidRDefault="00F523CF">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4AB1D9E"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DD9FAA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4E03A2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6B8F72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FF0514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482B47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55605F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23CF" w14:paraId="0D1FD8B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A3019EC"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39C1A9B"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3EF9B05"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523CF" w14:paraId="26EDB0E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B94A020" w14:textId="77777777" w:rsidR="00F523CF" w:rsidRDefault="00F523CF">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63748B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拨付乡镇纪检工作经费乡镇数15个，保障乡镇纪检办公人员数量46人，资金拨付到位率达到100%，维护党的章程和其他党内法规、检查党的路线、方针政策和决议的执行情况，加强乡镇党风建设和反腐败工作，保障乡镇纪检工作正常运转。</w:t>
            </w:r>
          </w:p>
        </w:tc>
        <w:tc>
          <w:tcPr>
            <w:tcW w:w="2559" w:type="pct"/>
            <w:gridSpan w:val="7"/>
            <w:tcBorders>
              <w:top w:val="single" w:sz="4" w:space="0" w:color="auto"/>
              <w:left w:val="nil"/>
              <w:bottom w:val="single" w:sz="4" w:space="0" w:color="auto"/>
              <w:right w:val="single" w:sz="4" w:space="0" w:color="auto"/>
            </w:tcBorders>
            <w:vAlign w:val="center"/>
          </w:tcPr>
          <w:p w14:paraId="4D915B0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截止2024年12月31日，该项目实际完成了15个乡镇纪检办公人员46人的纪检工作经费189.52万元支付工作，保障了乡镇纪检工作正常运转，通过该项目的实施，进一步提升</w:t>
            </w:r>
            <w:proofErr w:type="gramStart"/>
            <w:r>
              <w:rPr>
                <w:rFonts w:ascii="宋体" w:eastAsia="宋体" w:hAnsi="宋体" w:cs="宋体" w:hint="eastAsia"/>
                <w:color w:val="000000"/>
                <w:sz w:val="18"/>
                <w:szCs w:val="18"/>
              </w:rPr>
              <w:t>了了党</w:t>
            </w:r>
            <w:proofErr w:type="gramEnd"/>
            <w:r>
              <w:rPr>
                <w:rFonts w:ascii="宋体" w:eastAsia="宋体" w:hAnsi="宋体" w:cs="宋体" w:hint="eastAsia"/>
                <w:color w:val="000000"/>
                <w:sz w:val="18"/>
                <w:szCs w:val="18"/>
              </w:rPr>
              <w:t>的章程和其他党内法规、检查党的路线、方针政策和决议的执行情况，促进了乡镇党风建设和反腐败工作。</w:t>
            </w:r>
          </w:p>
        </w:tc>
      </w:tr>
      <w:tr w:rsidR="00F523CF" w14:paraId="1DAD3503" w14:textId="77777777">
        <w:trPr>
          <w:trHeight w:val="820"/>
        </w:trPr>
        <w:tc>
          <w:tcPr>
            <w:tcW w:w="328" w:type="pct"/>
            <w:tcBorders>
              <w:top w:val="nil"/>
              <w:left w:val="single" w:sz="4" w:space="0" w:color="auto"/>
              <w:bottom w:val="single" w:sz="4" w:space="0" w:color="auto"/>
              <w:right w:val="single" w:sz="4" w:space="0" w:color="auto"/>
            </w:tcBorders>
            <w:vAlign w:val="center"/>
          </w:tcPr>
          <w:p w14:paraId="0D27FDC0" w14:textId="77777777" w:rsidR="00F523CF" w:rsidRDefault="00F523CF">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607E8C"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27098DF"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4D4F912B"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37DE42E"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46D817B"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E0748BA"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02D4EB4"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7528D7C6"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41413B66"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68635F52"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1B563A20" w14:textId="77777777" w:rsidR="00F523CF"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7DDE345A"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20723A0"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523CF" w14:paraId="489433AB" w14:textId="77777777">
        <w:trPr>
          <w:trHeight w:val="800"/>
        </w:trPr>
        <w:tc>
          <w:tcPr>
            <w:tcW w:w="328" w:type="pct"/>
            <w:vMerge w:val="restart"/>
            <w:tcBorders>
              <w:top w:val="nil"/>
              <w:left w:val="single" w:sz="4" w:space="0" w:color="auto"/>
              <w:right w:val="single" w:sz="4" w:space="0" w:color="auto"/>
            </w:tcBorders>
            <w:vAlign w:val="center"/>
          </w:tcPr>
          <w:p w14:paraId="7C128AC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7C72CD1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AC464F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457082D"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数量保障办公人员</w:t>
            </w:r>
          </w:p>
        </w:tc>
        <w:tc>
          <w:tcPr>
            <w:tcW w:w="334" w:type="pct"/>
            <w:tcBorders>
              <w:top w:val="nil"/>
              <w:left w:val="nil"/>
              <w:bottom w:val="single" w:sz="4" w:space="0" w:color="auto"/>
              <w:right w:val="single" w:sz="4" w:space="0" w:color="auto"/>
            </w:tcBorders>
            <w:vAlign w:val="center"/>
          </w:tcPr>
          <w:p w14:paraId="7330F2C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57B9C5D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&gt;=46个</w:t>
            </w:r>
          </w:p>
        </w:tc>
        <w:tc>
          <w:tcPr>
            <w:tcW w:w="333" w:type="pct"/>
            <w:tcBorders>
              <w:top w:val="nil"/>
              <w:left w:val="nil"/>
              <w:bottom w:val="single" w:sz="4" w:space="0" w:color="auto"/>
              <w:right w:val="single" w:sz="4" w:space="0" w:color="auto"/>
            </w:tcBorders>
            <w:vAlign w:val="center"/>
          </w:tcPr>
          <w:p w14:paraId="6FE7C15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=46个</w:t>
            </w:r>
          </w:p>
        </w:tc>
        <w:tc>
          <w:tcPr>
            <w:tcW w:w="328" w:type="pct"/>
            <w:tcBorders>
              <w:top w:val="nil"/>
              <w:left w:val="nil"/>
              <w:bottom w:val="single" w:sz="4" w:space="0" w:color="auto"/>
              <w:right w:val="single" w:sz="4" w:space="0" w:color="auto"/>
            </w:tcBorders>
            <w:vAlign w:val="center"/>
          </w:tcPr>
          <w:p w14:paraId="59A1AC1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57B79A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65BCE8C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历史标准</w:t>
            </w:r>
          </w:p>
        </w:tc>
        <w:tc>
          <w:tcPr>
            <w:tcW w:w="329" w:type="pct"/>
            <w:tcBorders>
              <w:top w:val="nil"/>
              <w:left w:val="nil"/>
              <w:bottom w:val="single" w:sz="4" w:space="0" w:color="auto"/>
              <w:right w:val="single" w:sz="4" w:space="0" w:color="auto"/>
            </w:tcBorders>
            <w:vAlign w:val="center"/>
          </w:tcPr>
          <w:p w14:paraId="4A90762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=68个</w:t>
            </w:r>
          </w:p>
        </w:tc>
        <w:tc>
          <w:tcPr>
            <w:tcW w:w="327" w:type="pct"/>
            <w:tcBorders>
              <w:top w:val="nil"/>
              <w:left w:val="nil"/>
              <w:bottom w:val="single" w:sz="4" w:space="0" w:color="auto"/>
              <w:right w:val="single" w:sz="4" w:space="0" w:color="auto"/>
            </w:tcBorders>
            <w:vAlign w:val="center"/>
          </w:tcPr>
          <w:p w14:paraId="7FDB9DD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6716AF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2BFF303" w14:textId="77777777" w:rsidR="00F523CF" w:rsidRDefault="00F523CF">
            <w:pPr>
              <w:widowControl/>
              <w:jc w:val="center"/>
              <w:rPr>
                <w:rFonts w:ascii="宋体" w:eastAsia="宋体" w:hAnsi="宋体" w:cs="宋体" w:hint="eastAsia"/>
                <w:color w:val="000000"/>
                <w:sz w:val="18"/>
                <w:szCs w:val="18"/>
              </w:rPr>
            </w:pPr>
          </w:p>
        </w:tc>
      </w:tr>
      <w:tr w:rsidR="00F523CF" w14:paraId="1A338134" w14:textId="77777777">
        <w:trPr>
          <w:trHeight w:val="800"/>
        </w:trPr>
        <w:tc>
          <w:tcPr>
            <w:tcW w:w="328" w:type="pct"/>
            <w:vMerge/>
            <w:tcBorders>
              <w:left w:val="single" w:sz="4" w:space="0" w:color="auto"/>
              <w:right w:val="single" w:sz="4" w:space="0" w:color="auto"/>
            </w:tcBorders>
            <w:vAlign w:val="center"/>
          </w:tcPr>
          <w:p w14:paraId="4ED71F75" w14:textId="77777777" w:rsidR="00F523CF" w:rsidRDefault="00F523CF">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3219FEC" w14:textId="77777777" w:rsidR="00F523CF" w:rsidRDefault="00F523CF">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83235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A8B96F1" w14:textId="77777777" w:rsidR="00F523CF"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资金拨付到位率</w:t>
            </w:r>
          </w:p>
        </w:tc>
        <w:tc>
          <w:tcPr>
            <w:tcW w:w="334" w:type="pct"/>
            <w:tcBorders>
              <w:top w:val="nil"/>
              <w:left w:val="nil"/>
              <w:bottom w:val="single" w:sz="4" w:space="0" w:color="auto"/>
              <w:right w:val="single" w:sz="4" w:space="0" w:color="auto"/>
            </w:tcBorders>
            <w:vAlign w:val="center"/>
          </w:tcPr>
          <w:p w14:paraId="33EB241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14" w:type="pct"/>
            <w:tcBorders>
              <w:top w:val="nil"/>
              <w:left w:val="nil"/>
              <w:bottom w:val="single" w:sz="4" w:space="0" w:color="auto"/>
              <w:right w:val="single" w:sz="4" w:space="0" w:color="auto"/>
            </w:tcBorders>
            <w:vAlign w:val="center"/>
          </w:tcPr>
          <w:p w14:paraId="3C0CA85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27B1D4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A11F66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0B2A42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42" w:type="pct"/>
            <w:tcBorders>
              <w:top w:val="nil"/>
              <w:left w:val="nil"/>
              <w:bottom w:val="single" w:sz="4" w:space="0" w:color="auto"/>
              <w:right w:val="single" w:sz="4" w:space="0" w:color="auto"/>
            </w:tcBorders>
            <w:vAlign w:val="center"/>
          </w:tcPr>
          <w:p w14:paraId="1193D7C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ED6422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7234D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B84111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2F38743" w14:textId="77777777" w:rsidR="00F523CF" w:rsidRDefault="00F523CF">
            <w:pPr>
              <w:widowControl/>
              <w:jc w:val="center"/>
              <w:rPr>
                <w:rFonts w:ascii="宋体" w:eastAsia="宋体" w:hAnsi="宋体" w:cs="宋体" w:hint="eastAsia"/>
                <w:color w:val="000000"/>
                <w:sz w:val="18"/>
                <w:szCs w:val="18"/>
              </w:rPr>
            </w:pPr>
          </w:p>
        </w:tc>
      </w:tr>
      <w:tr w:rsidR="00F523CF" w14:paraId="0C0109B5" w14:textId="77777777">
        <w:trPr>
          <w:trHeight w:val="800"/>
        </w:trPr>
        <w:tc>
          <w:tcPr>
            <w:tcW w:w="328" w:type="pct"/>
            <w:vMerge/>
            <w:tcBorders>
              <w:left w:val="single" w:sz="4" w:space="0" w:color="auto"/>
              <w:right w:val="single" w:sz="4" w:space="0" w:color="auto"/>
            </w:tcBorders>
            <w:vAlign w:val="center"/>
          </w:tcPr>
          <w:p w14:paraId="63D73670" w14:textId="77777777" w:rsidR="00F523CF" w:rsidRDefault="00F523CF">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C502FA1" w14:textId="77777777" w:rsidR="00F523CF" w:rsidRDefault="00F523CF">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6B655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9C10BC0" w14:textId="77777777" w:rsidR="00F523CF"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人员保障准确率（%）</w:t>
            </w:r>
          </w:p>
        </w:tc>
        <w:tc>
          <w:tcPr>
            <w:tcW w:w="334" w:type="pct"/>
            <w:tcBorders>
              <w:top w:val="nil"/>
              <w:left w:val="nil"/>
              <w:bottom w:val="single" w:sz="4" w:space="0" w:color="auto"/>
              <w:right w:val="single" w:sz="4" w:space="0" w:color="auto"/>
            </w:tcBorders>
            <w:vAlign w:val="center"/>
          </w:tcPr>
          <w:p w14:paraId="42691E70"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01B879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6E2310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2D11E1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FF372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7F8426B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8C6E34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3B47D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28" w:type="pct"/>
            <w:tcBorders>
              <w:top w:val="nil"/>
              <w:left w:val="nil"/>
              <w:bottom w:val="single" w:sz="4" w:space="0" w:color="auto"/>
              <w:right w:val="single" w:sz="4" w:space="0" w:color="auto"/>
            </w:tcBorders>
            <w:vAlign w:val="center"/>
          </w:tcPr>
          <w:p w14:paraId="4DEBA5B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5DDD14FB" w14:textId="77777777" w:rsidR="00F523CF" w:rsidRDefault="00F523CF">
            <w:pPr>
              <w:widowControl/>
              <w:jc w:val="center"/>
              <w:rPr>
                <w:rFonts w:ascii="宋体" w:eastAsia="宋体" w:hAnsi="宋体" w:cs="宋体" w:hint="eastAsia"/>
                <w:color w:val="000000"/>
                <w:sz w:val="18"/>
                <w:szCs w:val="18"/>
              </w:rPr>
            </w:pPr>
          </w:p>
        </w:tc>
      </w:tr>
      <w:tr w:rsidR="00F523CF" w14:paraId="117807D3" w14:textId="77777777">
        <w:trPr>
          <w:trHeight w:val="800"/>
        </w:trPr>
        <w:tc>
          <w:tcPr>
            <w:tcW w:w="328" w:type="pct"/>
            <w:vMerge/>
            <w:tcBorders>
              <w:left w:val="single" w:sz="4" w:space="0" w:color="auto"/>
              <w:right w:val="single" w:sz="4" w:space="0" w:color="auto"/>
            </w:tcBorders>
            <w:vAlign w:val="center"/>
          </w:tcPr>
          <w:p w14:paraId="17EFB541" w14:textId="77777777" w:rsidR="00F523CF" w:rsidRDefault="00F523CF">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590F3C5" w14:textId="77777777" w:rsidR="00F523CF" w:rsidRDefault="00F523CF">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276F4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E5D79B1"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公用经费支付及时率</w:t>
            </w:r>
          </w:p>
        </w:tc>
        <w:tc>
          <w:tcPr>
            <w:tcW w:w="334" w:type="pct"/>
            <w:tcBorders>
              <w:top w:val="nil"/>
              <w:left w:val="nil"/>
              <w:bottom w:val="single" w:sz="4" w:space="0" w:color="auto"/>
              <w:right w:val="single" w:sz="4" w:space="0" w:color="auto"/>
            </w:tcBorders>
            <w:vAlign w:val="center"/>
          </w:tcPr>
          <w:p w14:paraId="320EE76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0402B97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747EE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50380B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4DE80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BA7846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F5D47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EE19B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E12A43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C4FCB12" w14:textId="77777777" w:rsidR="00F523CF" w:rsidRDefault="00F523CF">
            <w:pPr>
              <w:widowControl/>
              <w:jc w:val="center"/>
              <w:rPr>
                <w:rFonts w:ascii="宋体" w:eastAsia="宋体" w:hAnsi="宋体" w:cs="宋体" w:hint="eastAsia"/>
                <w:color w:val="000000"/>
                <w:sz w:val="18"/>
                <w:szCs w:val="18"/>
              </w:rPr>
            </w:pPr>
          </w:p>
        </w:tc>
      </w:tr>
      <w:tr w:rsidR="00F523CF" w14:paraId="49371114" w14:textId="77777777">
        <w:trPr>
          <w:trHeight w:val="800"/>
        </w:trPr>
        <w:tc>
          <w:tcPr>
            <w:tcW w:w="328" w:type="pct"/>
            <w:vMerge/>
            <w:tcBorders>
              <w:left w:val="single" w:sz="4" w:space="0" w:color="auto"/>
              <w:right w:val="single" w:sz="4" w:space="0" w:color="auto"/>
            </w:tcBorders>
            <w:vAlign w:val="center"/>
          </w:tcPr>
          <w:p w14:paraId="3D9C0A46" w14:textId="77777777" w:rsidR="00F523CF" w:rsidRDefault="00F523CF">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1FB19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54C99D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76D4D46A"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人均标准运转经费</w:t>
            </w:r>
          </w:p>
        </w:tc>
        <w:tc>
          <w:tcPr>
            <w:tcW w:w="334" w:type="pct"/>
            <w:tcBorders>
              <w:top w:val="nil"/>
              <w:left w:val="nil"/>
              <w:bottom w:val="single" w:sz="4" w:space="0" w:color="auto"/>
              <w:right w:val="single" w:sz="4" w:space="0" w:color="auto"/>
            </w:tcBorders>
            <w:vAlign w:val="center"/>
          </w:tcPr>
          <w:p w14:paraId="401BD35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4C5C71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&lt;=41200元</w:t>
            </w:r>
          </w:p>
        </w:tc>
        <w:tc>
          <w:tcPr>
            <w:tcW w:w="333" w:type="pct"/>
            <w:tcBorders>
              <w:top w:val="nil"/>
              <w:left w:val="nil"/>
              <w:bottom w:val="single" w:sz="4" w:space="0" w:color="auto"/>
              <w:right w:val="single" w:sz="4" w:space="0" w:color="auto"/>
            </w:tcBorders>
            <w:vAlign w:val="center"/>
          </w:tcPr>
          <w:p w14:paraId="16534C2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=41200元</w:t>
            </w:r>
          </w:p>
        </w:tc>
        <w:tc>
          <w:tcPr>
            <w:tcW w:w="328" w:type="pct"/>
            <w:tcBorders>
              <w:top w:val="nil"/>
              <w:left w:val="nil"/>
              <w:bottom w:val="single" w:sz="4" w:space="0" w:color="auto"/>
              <w:right w:val="single" w:sz="4" w:space="0" w:color="auto"/>
            </w:tcBorders>
            <w:vAlign w:val="center"/>
          </w:tcPr>
          <w:p w14:paraId="2BC9A76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B3F70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9C4C50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83F530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&lt;=46700元</w:t>
            </w:r>
          </w:p>
        </w:tc>
        <w:tc>
          <w:tcPr>
            <w:tcW w:w="327" w:type="pct"/>
            <w:tcBorders>
              <w:top w:val="nil"/>
              <w:left w:val="nil"/>
              <w:bottom w:val="single" w:sz="4" w:space="0" w:color="auto"/>
              <w:right w:val="single" w:sz="4" w:space="0" w:color="auto"/>
            </w:tcBorders>
            <w:vAlign w:val="center"/>
          </w:tcPr>
          <w:p w14:paraId="29752AE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A8737E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0AF5ECC" w14:textId="77777777" w:rsidR="00F523CF" w:rsidRDefault="00F523CF">
            <w:pPr>
              <w:widowControl/>
              <w:jc w:val="center"/>
              <w:rPr>
                <w:rFonts w:ascii="宋体" w:eastAsia="宋体" w:hAnsi="宋体" w:cs="宋体" w:hint="eastAsia"/>
                <w:color w:val="000000"/>
                <w:sz w:val="18"/>
                <w:szCs w:val="18"/>
              </w:rPr>
            </w:pPr>
          </w:p>
        </w:tc>
      </w:tr>
      <w:tr w:rsidR="00F523CF" w14:paraId="7E80651B" w14:textId="77777777">
        <w:trPr>
          <w:trHeight w:val="800"/>
        </w:trPr>
        <w:tc>
          <w:tcPr>
            <w:tcW w:w="328" w:type="pct"/>
            <w:vMerge/>
            <w:tcBorders>
              <w:left w:val="single" w:sz="4" w:space="0" w:color="auto"/>
              <w:right w:val="single" w:sz="4" w:space="0" w:color="auto"/>
            </w:tcBorders>
            <w:vAlign w:val="center"/>
          </w:tcPr>
          <w:p w14:paraId="15D058CF" w14:textId="77777777" w:rsidR="00F523CF" w:rsidRDefault="00F523CF">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FC7E6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DA031A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18739655"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保障纪检经费乡镇数</w:t>
            </w:r>
          </w:p>
        </w:tc>
        <w:tc>
          <w:tcPr>
            <w:tcW w:w="334" w:type="pct"/>
            <w:tcBorders>
              <w:top w:val="nil"/>
              <w:left w:val="nil"/>
              <w:bottom w:val="single" w:sz="4" w:space="0" w:color="auto"/>
              <w:right w:val="single" w:sz="4" w:space="0" w:color="auto"/>
            </w:tcBorders>
            <w:vAlign w:val="center"/>
          </w:tcPr>
          <w:p w14:paraId="2A5A03D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AD49AF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&gt;=15个</w:t>
            </w:r>
          </w:p>
        </w:tc>
        <w:tc>
          <w:tcPr>
            <w:tcW w:w="333" w:type="pct"/>
            <w:tcBorders>
              <w:top w:val="nil"/>
              <w:left w:val="nil"/>
              <w:bottom w:val="single" w:sz="4" w:space="0" w:color="auto"/>
              <w:right w:val="single" w:sz="4" w:space="0" w:color="auto"/>
            </w:tcBorders>
            <w:vAlign w:val="center"/>
          </w:tcPr>
          <w:p w14:paraId="6DDEC0C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=15个</w:t>
            </w:r>
          </w:p>
        </w:tc>
        <w:tc>
          <w:tcPr>
            <w:tcW w:w="328" w:type="pct"/>
            <w:tcBorders>
              <w:top w:val="nil"/>
              <w:left w:val="nil"/>
              <w:bottom w:val="single" w:sz="4" w:space="0" w:color="auto"/>
              <w:right w:val="single" w:sz="4" w:space="0" w:color="auto"/>
            </w:tcBorders>
            <w:vAlign w:val="center"/>
          </w:tcPr>
          <w:p w14:paraId="317DFDC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ADC30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F0CF11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7735A4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019D2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E998FC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DAB228D" w14:textId="77777777" w:rsidR="00F523CF" w:rsidRDefault="00F523CF">
            <w:pPr>
              <w:widowControl/>
              <w:jc w:val="center"/>
              <w:rPr>
                <w:rFonts w:ascii="宋体" w:eastAsia="宋体" w:hAnsi="宋体" w:cs="宋体" w:hint="eastAsia"/>
                <w:color w:val="000000"/>
                <w:sz w:val="18"/>
                <w:szCs w:val="18"/>
              </w:rPr>
            </w:pPr>
          </w:p>
        </w:tc>
      </w:tr>
      <w:tr w:rsidR="00F523CF" w14:paraId="7AC386BF" w14:textId="77777777">
        <w:trPr>
          <w:trHeight w:val="800"/>
        </w:trPr>
        <w:tc>
          <w:tcPr>
            <w:tcW w:w="328" w:type="pct"/>
            <w:vMerge/>
            <w:tcBorders>
              <w:left w:val="single" w:sz="4" w:space="0" w:color="auto"/>
              <w:bottom w:val="single" w:sz="4" w:space="0" w:color="auto"/>
              <w:right w:val="single" w:sz="4" w:space="0" w:color="auto"/>
            </w:tcBorders>
            <w:vAlign w:val="center"/>
          </w:tcPr>
          <w:p w14:paraId="3408B244" w14:textId="77777777" w:rsidR="00F523CF" w:rsidRDefault="00F523CF">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3CB24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E72A8A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27D9D8B4"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乡镇纪检工作人员满意度</w:t>
            </w:r>
          </w:p>
        </w:tc>
        <w:tc>
          <w:tcPr>
            <w:tcW w:w="334" w:type="pct"/>
            <w:tcBorders>
              <w:top w:val="nil"/>
              <w:left w:val="nil"/>
              <w:bottom w:val="single" w:sz="4" w:space="0" w:color="auto"/>
              <w:right w:val="single" w:sz="4" w:space="0" w:color="auto"/>
            </w:tcBorders>
            <w:vAlign w:val="center"/>
          </w:tcPr>
          <w:p w14:paraId="585BC31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C1524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0B40B370"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75268D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6732E2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11719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9E2846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5F02D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523591B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A825515" w14:textId="77777777" w:rsidR="00F523CF" w:rsidRDefault="00F523CF">
            <w:pPr>
              <w:widowControl/>
              <w:jc w:val="center"/>
              <w:rPr>
                <w:rFonts w:ascii="宋体" w:eastAsia="宋体" w:hAnsi="宋体" w:cs="宋体" w:hint="eastAsia"/>
                <w:color w:val="000000"/>
                <w:sz w:val="18"/>
                <w:szCs w:val="18"/>
              </w:rPr>
            </w:pPr>
          </w:p>
        </w:tc>
      </w:tr>
      <w:tr w:rsidR="00F523CF" w14:paraId="31724EA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E8FFC5B"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771177F2"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9193C38" w14:textId="77777777" w:rsidR="00F523CF" w:rsidRDefault="00F523CF">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6D994F7" w14:textId="77777777" w:rsidR="00F523CF" w:rsidRDefault="00F523CF">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D9DFCD3" w14:textId="77777777" w:rsidR="00F523CF" w:rsidRDefault="00F523CF">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16B8E5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D86D9D2" w14:textId="77777777" w:rsidR="00F523CF" w:rsidRDefault="00F523CF">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95E9EEE" w14:textId="77777777" w:rsidR="00F523CF" w:rsidRDefault="00F523CF">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03E7341" w14:textId="77777777" w:rsidR="00F523CF" w:rsidRDefault="00F523CF">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438DA5F" w14:textId="77777777" w:rsidR="00F523CF" w:rsidRDefault="00F523CF">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0B99960" w14:textId="77777777" w:rsidR="00F523CF" w:rsidRDefault="00F523CF">
            <w:pPr>
              <w:widowControl/>
              <w:jc w:val="left"/>
              <w:rPr>
                <w:rFonts w:ascii="宋体" w:eastAsia="宋体" w:hAnsi="宋体" w:cs="宋体" w:hint="eastAsia"/>
                <w:color w:val="000000"/>
                <w:sz w:val="18"/>
                <w:szCs w:val="18"/>
              </w:rPr>
            </w:pPr>
          </w:p>
        </w:tc>
      </w:tr>
      <w:bookmarkEnd w:id="0"/>
    </w:tbl>
    <w:p w14:paraId="2DC3B2D9" w14:textId="77777777" w:rsidR="00F523C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3E4046C" w14:textId="77777777" w:rsidR="00F523C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F523CF" w14:paraId="519853EC"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6910F4C"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7EEA4D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w:t>
            </w:r>
            <w:proofErr w:type="gramStart"/>
            <w:r>
              <w:rPr>
                <w:rFonts w:ascii="宋体" w:eastAsia="宋体" w:hAnsi="宋体" w:cs="宋体" w:hint="eastAsia"/>
                <w:color w:val="000000"/>
                <w:sz w:val="18"/>
                <w:szCs w:val="18"/>
              </w:rPr>
              <w:t>州财行</w:t>
            </w:r>
            <w:proofErr w:type="gramEnd"/>
            <w:r>
              <w:rPr>
                <w:rFonts w:ascii="宋体" w:eastAsia="宋体" w:hAnsi="宋体" w:cs="宋体" w:hint="eastAsia"/>
                <w:color w:val="000000"/>
                <w:sz w:val="18"/>
                <w:szCs w:val="18"/>
              </w:rPr>
              <w:t>【2023】33号纪委监委协作办案经费</w:t>
            </w:r>
          </w:p>
        </w:tc>
      </w:tr>
      <w:tr w:rsidR="00F523CF" w14:paraId="385D9FAB"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CF1A59D"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7DEF5A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中国共产党奇台县纪律检查委员会</w:t>
            </w:r>
          </w:p>
        </w:tc>
        <w:tc>
          <w:tcPr>
            <w:tcW w:w="708" w:type="pct"/>
            <w:gridSpan w:val="2"/>
            <w:tcBorders>
              <w:top w:val="single" w:sz="4" w:space="0" w:color="auto"/>
              <w:left w:val="nil"/>
              <w:bottom w:val="single" w:sz="4" w:space="0" w:color="auto"/>
              <w:right w:val="single" w:sz="4" w:space="0" w:color="auto"/>
            </w:tcBorders>
            <w:vAlign w:val="center"/>
          </w:tcPr>
          <w:p w14:paraId="6DB5C422"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3B0A25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中国共产党奇台县纪律检查委员会</w:t>
            </w:r>
          </w:p>
        </w:tc>
      </w:tr>
      <w:tr w:rsidR="00F523CF" w14:paraId="6ECAC51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0BD5D81"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EABB58A" w14:textId="77777777" w:rsidR="00F523CF" w:rsidRDefault="00F523CF">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07A5B236"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B560B66"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77CD572"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9E0D3DC"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9B69A7D"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00043D5"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523CF" w14:paraId="687F2FA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FFDD2FB" w14:textId="77777777" w:rsidR="00F523CF" w:rsidRDefault="00F523CF">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95467AF"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D8D87D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2" w:type="pct"/>
            <w:gridSpan w:val="3"/>
            <w:tcBorders>
              <w:top w:val="single" w:sz="4" w:space="0" w:color="auto"/>
              <w:left w:val="nil"/>
              <w:bottom w:val="single" w:sz="4" w:space="0" w:color="auto"/>
              <w:right w:val="single" w:sz="4" w:space="0" w:color="auto"/>
            </w:tcBorders>
            <w:vAlign w:val="center"/>
          </w:tcPr>
          <w:p w14:paraId="260AA85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708" w:type="pct"/>
            <w:gridSpan w:val="2"/>
            <w:tcBorders>
              <w:top w:val="single" w:sz="4" w:space="0" w:color="auto"/>
              <w:left w:val="nil"/>
              <w:bottom w:val="single" w:sz="4" w:space="0" w:color="auto"/>
              <w:right w:val="single" w:sz="4" w:space="0" w:color="auto"/>
            </w:tcBorders>
            <w:vAlign w:val="center"/>
          </w:tcPr>
          <w:p w14:paraId="551DB37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1" w:type="pct"/>
            <w:gridSpan w:val="2"/>
            <w:tcBorders>
              <w:top w:val="nil"/>
              <w:left w:val="nil"/>
              <w:bottom w:val="single" w:sz="4" w:space="0" w:color="auto"/>
              <w:right w:val="single" w:sz="4" w:space="0" w:color="auto"/>
            </w:tcBorders>
            <w:vAlign w:val="center"/>
          </w:tcPr>
          <w:p w14:paraId="08CF25F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E6C15A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6A748B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523CF" w14:paraId="3746CDD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98DB916" w14:textId="77777777" w:rsidR="00F523CF" w:rsidRDefault="00F523CF">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49F65F0"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2373E40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82" w:type="pct"/>
            <w:gridSpan w:val="3"/>
            <w:tcBorders>
              <w:top w:val="single" w:sz="4" w:space="0" w:color="auto"/>
              <w:left w:val="nil"/>
              <w:bottom w:val="single" w:sz="4" w:space="0" w:color="auto"/>
              <w:right w:val="single" w:sz="4" w:space="0" w:color="auto"/>
            </w:tcBorders>
            <w:vAlign w:val="center"/>
          </w:tcPr>
          <w:p w14:paraId="2B0548C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708" w:type="pct"/>
            <w:gridSpan w:val="2"/>
            <w:tcBorders>
              <w:top w:val="single" w:sz="4" w:space="0" w:color="auto"/>
              <w:left w:val="nil"/>
              <w:bottom w:val="single" w:sz="4" w:space="0" w:color="auto"/>
              <w:right w:val="single" w:sz="4" w:space="0" w:color="auto"/>
            </w:tcBorders>
            <w:vAlign w:val="center"/>
          </w:tcPr>
          <w:p w14:paraId="221A8E1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71" w:type="pct"/>
            <w:gridSpan w:val="2"/>
            <w:tcBorders>
              <w:top w:val="nil"/>
              <w:left w:val="nil"/>
              <w:bottom w:val="single" w:sz="4" w:space="0" w:color="auto"/>
              <w:right w:val="single" w:sz="4" w:space="0" w:color="auto"/>
            </w:tcBorders>
            <w:vAlign w:val="center"/>
          </w:tcPr>
          <w:p w14:paraId="253EC92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CE45BA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8ADB47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23CF" w14:paraId="3DBD0EC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D724B8C" w14:textId="77777777" w:rsidR="00F523CF" w:rsidRDefault="00F523CF">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9990070"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0F00A5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69BC36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FA9BE8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360D3B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40924A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78D3F1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523CF" w14:paraId="6EC98B6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47E3ED8"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AC88B74"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62B4342"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523CF" w14:paraId="16D477B3"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94D6582" w14:textId="77777777" w:rsidR="00F523CF" w:rsidRDefault="00F523CF">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87D957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按照昌吉</w:t>
            </w:r>
            <w:proofErr w:type="gramStart"/>
            <w:r>
              <w:rPr>
                <w:rFonts w:ascii="宋体" w:eastAsia="宋体" w:hAnsi="宋体" w:cs="宋体" w:hint="eastAsia"/>
                <w:color w:val="000000"/>
                <w:sz w:val="18"/>
                <w:szCs w:val="18"/>
              </w:rPr>
              <w:t>州财行</w:t>
            </w:r>
            <w:proofErr w:type="gramEnd"/>
            <w:r>
              <w:rPr>
                <w:rFonts w:ascii="宋体" w:eastAsia="宋体" w:hAnsi="宋体" w:cs="宋体" w:hint="eastAsia"/>
                <w:color w:val="000000"/>
                <w:sz w:val="18"/>
                <w:szCs w:val="18"/>
              </w:rPr>
              <w:t>【2023】33号纪委监委文件，支持基层纪委监委开展办案业务工作，帮助提高纪委监委的办案环境改善和装备经费保障水平。</w:t>
            </w:r>
          </w:p>
        </w:tc>
        <w:tc>
          <w:tcPr>
            <w:tcW w:w="2559" w:type="pct"/>
            <w:gridSpan w:val="7"/>
            <w:tcBorders>
              <w:top w:val="single" w:sz="4" w:space="0" w:color="auto"/>
              <w:left w:val="nil"/>
              <w:bottom w:val="single" w:sz="4" w:space="0" w:color="auto"/>
              <w:right w:val="single" w:sz="4" w:space="0" w:color="auto"/>
            </w:tcBorders>
            <w:vAlign w:val="center"/>
          </w:tcPr>
          <w:p w14:paraId="6B0C5FB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截止2024年12月31日，该项目实际完成了326882元的办公设备采购和173118元的办案点的维修，通过该项目的实施提升、改善了纪委监委的办案环境，有效促进了办公效率。</w:t>
            </w:r>
          </w:p>
        </w:tc>
      </w:tr>
      <w:tr w:rsidR="00F523CF" w14:paraId="2ED46452" w14:textId="77777777">
        <w:trPr>
          <w:trHeight w:val="820"/>
        </w:trPr>
        <w:tc>
          <w:tcPr>
            <w:tcW w:w="328" w:type="pct"/>
            <w:tcBorders>
              <w:top w:val="nil"/>
              <w:left w:val="single" w:sz="4" w:space="0" w:color="auto"/>
              <w:bottom w:val="single" w:sz="4" w:space="0" w:color="auto"/>
              <w:right w:val="single" w:sz="4" w:space="0" w:color="auto"/>
            </w:tcBorders>
            <w:vAlign w:val="center"/>
          </w:tcPr>
          <w:p w14:paraId="7EA6F5C1" w14:textId="77777777" w:rsidR="00F523CF" w:rsidRDefault="00F523CF">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A45A75"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5B608318"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20E3278B"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6D6078E7"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4E24AE7"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685CA33"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14ACA25"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B7FDF8B"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3D3F50C"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387A6F1"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6678DD7" w14:textId="77777777" w:rsidR="00F523CF"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2D54F0B2"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60A70FB"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523CF" w14:paraId="1A47EDFC" w14:textId="77777777">
        <w:trPr>
          <w:trHeight w:val="800"/>
        </w:trPr>
        <w:tc>
          <w:tcPr>
            <w:tcW w:w="328" w:type="pct"/>
            <w:vMerge w:val="restart"/>
            <w:tcBorders>
              <w:top w:val="nil"/>
              <w:left w:val="single" w:sz="4" w:space="0" w:color="auto"/>
              <w:right w:val="single" w:sz="4" w:space="0" w:color="auto"/>
            </w:tcBorders>
            <w:vAlign w:val="center"/>
          </w:tcPr>
          <w:p w14:paraId="7087A42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7993554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8C40F2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F1C4C08"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购置设备数量</w:t>
            </w:r>
          </w:p>
        </w:tc>
        <w:tc>
          <w:tcPr>
            <w:tcW w:w="334" w:type="pct"/>
            <w:tcBorders>
              <w:top w:val="nil"/>
              <w:left w:val="nil"/>
              <w:bottom w:val="single" w:sz="4" w:space="0" w:color="auto"/>
              <w:right w:val="single" w:sz="4" w:space="0" w:color="auto"/>
            </w:tcBorders>
            <w:vAlign w:val="center"/>
          </w:tcPr>
          <w:p w14:paraId="4D1062F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F54DA0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=56台</w:t>
            </w:r>
          </w:p>
        </w:tc>
        <w:tc>
          <w:tcPr>
            <w:tcW w:w="333" w:type="pct"/>
            <w:tcBorders>
              <w:top w:val="nil"/>
              <w:left w:val="nil"/>
              <w:bottom w:val="single" w:sz="4" w:space="0" w:color="auto"/>
              <w:right w:val="single" w:sz="4" w:space="0" w:color="auto"/>
            </w:tcBorders>
            <w:vAlign w:val="center"/>
          </w:tcPr>
          <w:p w14:paraId="4D44856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=56台</w:t>
            </w:r>
          </w:p>
        </w:tc>
        <w:tc>
          <w:tcPr>
            <w:tcW w:w="328" w:type="pct"/>
            <w:tcBorders>
              <w:top w:val="nil"/>
              <w:left w:val="nil"/>
              <w:bottom w:val="single" w:sz="4" w:space="0" w:color="auto"/>
              <w:right w:val="single" w:sz="4" w:space="0" w:color="auto"/>
            </w:tcBorders>
            <w:vAlign w:val="center"/>
          </w:tcPr>
          <w:p w14:paraId="799E057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BA2AAA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ABF443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EACF6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F6C731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69494F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D366475" w14:textId="77777777" w:rsidR="00F523CF" w:rsidRDefault="00F523CF">
            <w:pPr>
              <w:widowControl/>
              <w:jc w:val="center"/>
              <w:rPr>
                <w:rFonts w:ascii="宋体" w:eastAsia="宋体" w:hAnsi="宋体" w:cs="宋体" w:hint="eastAsia"/>
                <w:color w:val="000000"/>
                <w:sz w:val="18"/>
                <w:szCs w:val="18"/>
              </w:rPr>
            </w:pPr>
          </w:p>
        </w:tc>
      </w:tr>
      <w:tr w:rsidR="00F523CF" w14:paraId="2629C306" w14:textId="77777777">
        <w:trPr>
          <w:trHeight w:val="800"/>
        </w:trPr>
        <w:tc>
          <w:tcPr>
            <w:tcW w:w="328" w:type="pct"/>
            <w:vMerge/>
            <w:tcBorders>
              <w:left w:val="single" w:sz="4" w:space="0" w:color="auto"/>
              <w:right w:val="single" w:sz="4" w:space="0" w:color="auto"/>
            </w:tcBorders>
            <w:vAlign w:val="center"/>
          </w:tcPr>
          <w:p w14:paraId="003987C7" w14:textId="77777777" w:rsidR="00F523CF" w:rsidRDefault="00F523CF">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1DE2C6A" w14:textId="77777777" w:rsidR="00F523CF" w:rsidRDefault="00F523CF">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7CF599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8CD73BE" w14:textId="77777777" w:rsidR="00F523CF"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设备购置验收合格率</w:t>
            </w:r>
          </w:p>
        </w:tc>
        <w:tc>
          <w:tcPr>
            <w:tcW w:w="334" w:type="pct"/>
            <w:tcBorders>
              <w:top w:val="nil"/>
              <w:left w:val="nil"/>
              <w:bottom w:val="single" w:sz="4" w:space="0" w:color="auto"/>
              <w:right w:val="single" w:sz="4" w:space="0" w:color="auto"/>
            </w:tcBorders>
            <w:vAlign w:val="center"/>
          </w:tcPr>
          <w:p w14:paraId="5235A2E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D1AD36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137F2E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FBC847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66DDC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B7C165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956439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F623D2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0DC9A7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4F06A7C" w14:textId="77777777" w:rsidR="00F523CF" w:rsidRDefault="00F523CF">
            <w:pPr>
              <w:widowControl/>
              <w:jc w:val="center"/>
              <w:rPr>
                <w:rFonts w:ascii="宋体" w:eastAsia="宋体" w:hAnsi="宋体" w:cs="宋体" w:hint="eastAsia"/>
                <w:color w:val="000000"/>
                <w:sz w:val="18"/>
                <w:szCs w:val="18"/>
              </w:rPr>
            </w:pPr>
          </w:p>
        </w:tc>
      </w:tr>
      <w:tr w:rsidR="00F523CF" w14:paraId="7120F78A" w14:textId="77777777">
        <w:trPr>
          <w:trHeight w:val="800"/>
        </w:trPr>
        <w:tc>
          <w:tcPr>
            <w:tcW w:w="328" w:type="pct"/>
            <w:vMerge/>
            <w:tcBorders>
              <w:left w:val="single" w:sz="4" w:space="0" w:color="auto"/>
              <w:right w:val="single" w:sz="4" w:space="0" w:color="auto"/>
            </w:tcBorders>
            <w:vAlign w:val="center"/>
          </w:tcPr>
          <w:p w14:paraId="0ED29CA5" w14:textId="77777777" w:rsidR="00F523CF" w:rsidRDefault="00F523CF">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C4AD81D" w14:textId="77777777" w:rsidR="00F523CF" w:rsidRDefault="00F523CF">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119F3E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1A512ED" w14:textId="77777777" w:rsidR="00F523CF"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设备质量合格率</w:t>
            </w:r>
          </w:p>
        </w:tc>
        <w:tc>
          <w:tcPr>
            <w:tcW w:w="334" w:type="pct"/>
            <w:tcBorders>
              <w:top w:val="nil"/>
              <w:left w:val="nil"/>
              <w:bottom w:val="single" w:sz="4" w:space="0" w:color="auto"/>
              <w:right w:val="single" w:sz="4" w:space="0" w:color="auto"/>
            </w:tcBorders>
            <w:vAlign w:val="center"/>
          </w:tcPr>
          <w:p w14:paraId="07B35E0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B7DD9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A55260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87B51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F2A5F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B9C7FA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C8A7A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4F407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68B56B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D9E08FA" w14:textId="77777777" w:rsidR="00F523CF" w:rsidRDefault="00F523CF">
            <w:pPr>
              <w:widowControl/>
              <w:jc w:val="center"/>
              <w:rPr>
                <w:rFonts w:ascii="宋体" w:eastAsia="宋体" w:hAnsi="宋体" w:cs="宋体" w:hint="eastAsia"/>
                <w:color w:val="000000"/>
                <w:sz w:val="18"/>
                <w:szCs w:val="18"/>
              </w:rPr>
            </w:pPr>
          </w:p>
        </w:tc>
      </w:tr>
      <w:tr w:rsidR="00F523CF" w14:paraId="5C617B02" w14:textId="77777777">
        <w:trPr>
          <w:trHeight w:val="800"/>
        </w:trPr>
        <w:tc>
          <w:tcPr>
            <w:tcW w:w="328" w:type="pct"/>
            <w:vMerge/>
            <w:tcBorders>
              <w:left w:val="single" w:sz="4" w:space="0" w:color="auto"/>
              <w:right w:val="single" w:sz="4" w:space="0" w:color="auto"/>
            </w:tcBorders>
            <w:vAlign w:val="center"/>
          </w:tcPr>
          <w:p w14:paraId="72B89AB3" w14:textId="77777777" w:rsidR="00F523CF" w:rsidRDefault="00F523CF">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CDA6446" w14:textId="77777777" w:rsidR="00F523CF" w:rsidRDefault="00F523CF">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F6904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0D4D168"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设备采购及时率</w:t>
            </w:r>
          </w:p>
        </w:tc>
        <w:tc>
          <w:tcPr>
            <w:tcW w:w="334" w:type="pct"/>
            <w:tcBorders>
              <w:top w:val="nil"/>
              <w:left w:val="nil"/>
              <w:bottom w:val="single" w:sz="4" w:space="0" w:color="auto"/>
              <w:right w:val="single" w:sz="4" w:space="0" w:color="auto"/>
            </w:tcBorders>
            <w:vAlign w:val="center"/>
          </w:tcPr>
          <w:p w14:paraId="4651AAE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558CF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342620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E8B216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38AA6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BDA94D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0A50F0"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7B3274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242F8A0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30F7FD2" w14:textId="77777777" w:rsidR="00F523CF" w:rsidRDefault="00F523CF">
            <w:pPr>
              <w:widowControl/>
              <w:jc w:val="center"/>
              <w:rPr>
                <w:rFonts w:ascii="宋体" w:eastAsia="宋体" w:hAnsi="宋体" w:cs="宋体" w:hint="eastAsia"/>
                <w:color w:val="000000"/>
                <w:sz w:val="18"/>
                <w:szCs w:val="18"/>
              </w:rPr>
            </w:pPr>
          </w:p>
        </w:tc>
      </w:tr>
      <w:tr w:rsidR="00F523CF" w14:paraId="493360C5" w14:textId="77777777">
        <w:trPr>
          <w:trHeight w:val="800"/>
        </w:trPr>
        <w:tc>
          <w:tcPr>
            <w:tcW w:w="328" w:type="pct"/>
            <w:vMerge/>
            <w:tcBorders>
              <w:left w:val="single" w:sz="4" w:space="0" w:color="auto"/>
              <w:right w:val="single" w:sz="4" w:space="0" w:color="auto"/>
            </w:tcBorders>
            <w:vAlign w:val="center"/>
          </w:tcPr>
          <w:p w14:paraId="6FDA8C68" w14:textId="77777777" w:rsidR="00F523CF" w:rsidRDefault="00F523CF">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36F1F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A5D366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7C2FC8B2"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7EFE740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BDF68C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173E8AB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D2B363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B7407A6"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9A18DE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31542E2"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14428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C3DC09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114A594" w14:textId="77777777" w:rsidR="00F523CF" w:rsidRDefault="00F523CF">
            <w:pPr>
              <w:widowControl/>
              <w:jc w:val="center"/>
              <w:rPr>
                <w:rFonts w:ascii="宋体" w:eastAsia="宋体" w:hAnsi="宋体" w:cs="宋体" w:hint="eastAsia"/>
                <w:color w:val="000000"/>
                <w:sz w:val="18"/>
                <w:szCs w:val="18"/>
              </w:rPr>
            </w:pPr>
          </w:p>
        </w:tc>
      </w:tr>
      <w:tr w:rsidR="00F523CF" w14:paraId="5107932E" w14:textId="77777777">
        <w:trPr>
          <w:trHeight w:val="800"/>
        </w:trPr>
        <w:tc>
          <w:tcPr>
            <w:tcW w:w="328" w:type="pct"/>
            <w:vMerge/>
            <w:tcBorders>
              <w:left w:val="single" w:sz="4" w:space="0" w:color="auto"/>
              <w:right w:val="single" w:sz="4" w:space="0" w:color="auto"/>
            </w:tcBorders>
            <w:vAlign w:val="center"/>
          </w:tcPr>
          <w:p w14:paraId="7B5FB6CA" w14:textId="77777777" w:rsidR="00F523CF" w:rsidRDefault="00F523CF">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E8D3D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6BBC00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1897DB8"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改善办案人员办公环境</w:t>
            </w:r>
          </w:p>
        </w:tc>
        <w:tc>
          <w:tcPr>
            <w:tcW w:w="334" w:type="pct"/>
            <w:tcBorders>
              <w:top w:val="nil"/>
              <w:left w:val="nil"/>
              <w:bottom w:val="single" w:sz="4" w:space="0" w:color="auto"/>
              <w:right w:val="single" w:sz="4" w:space="0" w:color="auto"/>
            </w:tcBorders>
            <w:vAlign w:val="center"/>
          </w:tcPr>
          <w:p w14:paraId="068BE17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BB0323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333" w:type="pct"/>
            <w:tcBorders>
              <w:top w:val="nil"/>
              <w:left w:val="nil"/>
              <w:bottom w:val="single" w:sz="4" w:space="0" w:color="auto"/>
              <w:right w:val="single" w:sz="4" w:space="0" w:color="auto"/>
            </w:tcBorders>
            <w:vAlign w:val="center"/>
          </w:tcPr>
          <w:p w14:paraId="68FEF6D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328" w:type="pct"/>
            <w:tcBorders>
              <w:top w:val="nil"/>
              <w:left w:val="nil"/>
              <w:bottom w:val="single" w:sz="4" w:space="0" w:color="auto"/>
              <w:right w:val="single" w:sz="4" w:space="0" w:color="auto"/>
            </w:tcBorders>
            <w:vAlign w:val="center"/>
          </w:tcPr>
          <w:p w14:paraId="487C6BC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C9C57C7"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F1D8F4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77724A4"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1A1E56F"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0486271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8E910E9" w14:textId="77777777" w:rsidR="00F523CF" w:rsidRDefault="00F523CF">
            <w:pPr>
              <w:widowControl/>
              <w:jc w:val="center"/>
              <w:rPr>
                <w:rFonts w:ascii="宋体" w:eastAsia="宋体" w:hAnsi="宋体" w:cs="宋体" w:hint="eastAsia"/>
                <w:color w:val="000000"/>
                <w:sz w:val="18"/>
                <w:szCs w:val="18"/>
              </w:rPr>
            </w:pPr>
          </w:p>
        </w:tc>
      </w:tr>
      <w:tr w:rsidR="00F523CF" w14:paraId="1740104A" w14:textId="77777777">
        <w:trPr>
          <w:trHeight w:val="800"/>
        </w:trPr>
        <w:tc>
          <w:tcPr>
            <w:tcW w:w="328" w:type="pct"/>
            <w:vMerge/>
            <w:tcBorders>
              <w:left w:val="single" w:sz="4" w:space="0" w:color="auto"/>
              <w:bottom w:val="single" w:sz="4" w:space="0" w:color="auto"/>
              <w:right w:val="single" w:sz="4" w:space="0" w:color="auto"/>
            </w:tcBorders>
            <w:vAlign w:val="center"/>
          </w:tcPr>
          <w:p w14:paraId="35720576" w14:textId="77777777" w:rsidR="00F523CF" w:rsidRDefault="00F523CF">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1E1531"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1DB89A8"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40347C43" w14:textId="77777777" w:rsidR="00F523CF"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各部</w:t>
            </w:r>
            <w:proofErr w:type="gramStart"/>
            <w:r>
              <w:rPr>
                <w:rFonts w:ascii="宋体" w:eastAsia="宋体" w:hAnsi="宋体" w:cs="宋体" w:hint="eastAsia"/>
                <w:color w:val="000000"/>
                <w:sz w:val="18"/>
                <w:szCs w:val="18"/>
              </w:rPr>
              <w:t>室满意</w:t>
            </w:r>
            <w:proofErr w:type="gramEnd"/>
            <w:r>
              <w:rPr>
                <w:rFonts w:ascii="宋体" w:eastAsia="宋体" w:hAnsi="宋体" w:cs="宋体" w:hint="eastAsia"/>
                <w:color w:val="000000"/>
                <w:sz w:val="18"/>
                <w:szCs w:val="18"/>
              </w:rPr>
              <w:t>度</w:t>
            </w:r>
          </w:p>
        </w:tc>
        <w:tc>
          <w:tcPr>
            <w:tcW w:w="334" w:type="pct"/>
            <w:tcBorders>
              <w:top w:val="nil"/>
              <w:left w:val="nil"/>
              <w:bottom w:val="single" w:sz="4" w:space="0" w:color="auto"/>
              <w:right w:val="single" w:sz="4" w:space="0" w:color="auto"/>
            </w:tcBorders>
            <w:vAlign w:val="center"/>
          </w:tcPr>
          <w:p w14:paraId="49524C3B"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5494B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FF1A6BA"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0634510"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F2F4DED"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C32F8C"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55790EE5"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2322D8E"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5A7132D9"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2F80D4A" w14:textId="77777777" w:rsidR="00F523CF" w:rsidRDefault="00F523CF">
            <w:pPr>
              <w:widowControl/>
              <w:jc w:val="center"/>
              <w:rPr>
                <w:rFonts w:ascii="宋体" w:eastAsia="宋体" w:hAnsi="宋体" w:cs="宋体" w:hint="eastAsia"/>
                <w:color w:val="000000"/>
                <w:sz w:val="18"/>
                <w:szCs w:val="18"/>
              </w:rPr>
            </w:pPr>
          </w:p>
        </w:tc>
      </w:tr>
      <w:tr w:rsidR="00F523CF" w14:paraId="4306DDB6"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3F49F9F8"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DAED89E" w14:textId="77777777" w:rsidR="00F523CF"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B366239" w14:textId="77777777" w:rsidR="00F523CF" w:rsidRDefault="00F523CF">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06BE24B" w14:textId="77777777" w:rsidR="00F523CF" w:rsidRDefault="00F523CF">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8CD5510" w14:textId="77777777" w:rsidR="00F523CF" w:rsidRDefault="00F523CF">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8639283" w14:textId="77777777" w:rsidR="00F523CF"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3D15190" w14:textId="77777777" w:rsidR="00F523CF" w:rsidRDefault="00F523CF">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B45411D" w14:textId="77777777" w:rsidR="00F523CF" w:rsidRDefault="00F523CF">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FB6F6DE" w14:textId="77777777" w:rsidR="00F523CF" w:rsidRDefault="00F523CF">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C4B8B2C" w14:textId="77777777" w:rsidR="00F523CF" w:rsidRDefault="00F523CF">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5E48691" w14:textId="77777777" w:rsidR="00F523CF" w:rsidRDefault="00F523CF">
            <w:pPr>
              <w:widowControl/>
              <w:jc w:val="left"/>
              <w:rPr>
                <w:rFonts w:ascii="宋体" w:eastAsia="宋体" w:hAnsi="宋体" w:cs="宋体" w:hint="eastAsia"/>
                <w:color w:val="000000"/>
                <w:sz w:val="18"/>
                <w:szCs w:val="18"/>
              </w:rPr>
            </w:pPr>
          </w:p>
        </w:tc>
      </w:tr>
    </w:tbl>
    <w:p w14:paraId="1042B1D0" w14:textId="77777777" w:rsidR="00F523CF" w:rsidRDefault="00F523CF">
      <w:pPr>
        <w:widowControl/>
        <w:ind w:firstLineChars="200" w:firstLine="640"/>
        <w:rPr>
          <w:rFonts w:ascii="仿宋_GB2312" w:eastAsia="仿宋_GB2312"/>
          <w:sz w:val="32"/>
          <w:szCs w:val="32"/>
        </w:rPr>
      </w:pPr>
    </w:p>
    <w:p w14:paraId="6FEEA201" w14:textId="77777777" w:rsidR="00F523CF"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04A4F4CC" w14:textId="77777777" w:rsidR="00F523CF"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4490CC4C" w14:textId="77777777" w:rsidR="00F523CF" w:rsidRDefault="00F523CF">
      <w:pPr>
        <w:widowControl/>
        <w:ind w:firstLineChars="200" w:firstLine="640"/>
        <w:jc w:val="left"/>
        <w:rPr>
          <w:rFonts w:ascii="仿宋_GB2312" w:eastAsia="仿宋_GB2312"/>
          <w:sz w:val="32"/>
          <w:szCs w:val="32"/>
        </w:rPr>
      </w:pPr>
    </w:p>
    <w:p w14:paraId="3211C326" w14:textId="77777777" w:rsidR="00F523CF" w:rsidRDefault="00000000">
      <w:pPr>
        <w:widowControl/>
      </w:pPr>
      <w:r>
        <w:rPr>
          <w:sz w:val="0"/>
          <w:szCs w:val="0"/>
        </w:rPr>
        <w:br w:type="page"/>
      </w:r>
    </w:p>
    <w:p w14:paraId="52E21B8E" w14:textId="77777777" w:rsidR="00F523CF" w:rsidRDefault="00000000">
      <w:pPr>
        <w:widowControl/>
        <w:jc w:val="center"/>
        <w:outlineLvl w:val="0"/>
        <w:rPr>
          <w:rFonts w:ascii="黑体" w:eastAsia="黑体"/>
          <w:sz w:val="32"/>
          <w:szCs w:val="32"/>
        </w:rPr>
      </w:pPr>
      <w:r>
        <w:rPr>
          <w:rFonts w:ascii="黑体" w:eastAsia="黑体"/>
          <w:sz w:val="32"/>
          <w:szCs w:val="32"/>
        </w:rPr>
        <w:t>第三部分 专业名词解释</w:t>
      </w:r>
    </w:p>
    <w:p w14:paraId="0BB0C7F6"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761C8D12"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2D4FB3F"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717CC1A5"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2485BA64"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5A55F985"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62B82E77"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FB05C7F"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412415"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48233A09"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1D9BE2EF"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19C7E07E"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22E209E4"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3C6F7ADE" w14:textId="77777777" w:rsidR="00F523CF"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710F700C" w14:textId="77777777" w:rsidR="00F523CF" w:rsidRDefault="00000000">
      <w:pPr>
        <w:widowControl/>
      </w:pPr>
      <w:r>
        <w:rPr>
          <w:sz w:val="0"/>
          <w:szCs w:val="0"/>
        </w:rPr>
        <w:br w:type="page"/>
      </w:r>
    </w:p>
    <w:p w14:paraId="3B4A06C8" w14:textId="77777777" w:rsidR="00F523CF"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30451414"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613268A5"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1CA977B1"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44892889"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6D7E9AF5"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AF56B27"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7505653D"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7A24DF8A"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35B30438" w14:textId="77777777" w:rsidR="00F523CF"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F523C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3AEF1" w14:textId="77777777" w:rsidR="00462CD2" w:rsidRDefault="00462CD2" w:rsidP="00506113">
      <w:r>
        <w:separator/>
      </w:r>
    </w:p>
  </w:endnote>
  <w:endnote w:type="continuationSeparator" w:id="0">
    <w:p w14:paraId="1C543042" w14:textId="77777777" w:rsidR="00462CD2" w:rsidRDefault="00462CD2" w:rsidP="0050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B2B9E" w14:textId="77777777" w:rsidR="00462CD2" w:rsidRDefault="00462CD2" w:rsidP="00506113">
      <w:r>
        <w:separator/>
      </w:r>
    </w:p>
  </w:footnote>
  <w:footnote w:type="continuationSeparator" w:id="0">
    <w:p w14:paraId="53A2264A" w14:textId="77777777" w:rsidR="00462CD2" w:rsidRDefault="00462CD2" w:rsidP="00506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CFEF18"/>
    <w:multiLevelType w:val="singleLevel"/>
    <w:tmpl w:val="BECFEF18"/>
    <w:lvl w:ilvl="0">
      <w:start w:val="1"/>
      <w:numFmt w:val="chineseCounting"/>
      <w:suff w:val="nothing"/>
      <w:lvlText w:val="（%1）"/>
      <w:lvlJc w:val="left"/>
      <w:rPr>
        <w:rFonts w:hint="eastAsia"/>
      </w:rPr>
    </w:lvl>
  </w:abstractNum>
  <w:num w:numId="1" w16cid:durableId="978458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F523CF"/>
    <w:rsid w:val="0010572B"/>
    <w:rsid w:val="00462CD2"/>
    <w:rsid w:val="00506113"/>
    <w:rsid w:val="00F523CF"/>
    <w:rsid w:val="30F15DCC"/>
    <w:rsid w:val="5DE129E0"/>
    <w:rsid w:val="78EE1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B7D62"/>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06113"/>
    <w:pPr>
      <w:tabs>
        <w:tab w:val="center" w:pos="4153"/>
        <w:tab w:val="right" w:pos="8306"/>
      </w:tabs>
      <w:snapToGrid w:val="0"/>
      <w:jc w:val="center"/>
    </w:pPr>
    <w:rPr>
      <w:sz w:val="18"/>
      <w:szCs w:val="18"/>
    </w:rPr>
  </w:style>
  <w:style w:type="character" w:customStyle="1" w:styleId="a4">
    <w:name w:val="页眉 字符"/>
    <w:basedOn w:val="a0"/>
    <w:link w:val="a3"/>
    <w:rsid w:val="00506113"/>
    <w:rPr>
      <w:sz w:val="18"/>
      <w:szCs w:val="18"/>
    </w:rPr>
  </w:style>
  <w:style w:type="paragraph" w:styleId="a5">
    <w:name w:val="footer"/>
    <w:basedOn w:val="a"/>
    <w:link w:val="a6"/>
    <w:rsid w:val="00506113"/>
    <w:pPr>
      <w:tabs>
        <w:tab w:val="center" w:pos="4153"/>
        <w:tab w:val="right" w:pos="8306"/>
      </w:tabs>
      <w:snapToGrid w:val="0"/>
      <w:jc w:val="left"/>
    </w:pPr>
    <w:rPr>
      <w:sz w:val="18"/>
      <w:szCs w:val="18"/>
    </w:rPr>
  </w:style>
  <w:style w:type="character" w:customStyle="1" w:styleId="a6">
    <w:name w:val="页脚 字符"/>
    <w:basedOn w:val="a0"/>
    <w:link w:val="a5"/>
    <w:rsid w:val="005061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20</Pages>
  <Words>4895</Words>
  <Characters>5582</Characters>
  <Application>Microsoft Office Word</Application>
  <DocSecurity>0</DocSecurity>
  <Lines>797</Lines>
  <Paragraphs>498</Paragraphs>
  <ScaleCrop>false</ScaleCrop>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2025-09-17T08:40:00Z</dcterms:created>
  <dcterms:modified xsi:type="dcterms:W3CDTF">2025-09-23T07:33:00Z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1FCCCFC905594956AD8EFF506F3D57B9_12</vt:lpwstr>
  </property>
</Properties>
</file>