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0A22E" w14:textId="77777777" w:rsidR="004C71F5" w:rsidRDefault="004C71F5">
      <w:pPr>
        <w:spacing w:after="0" w:line="240" w:lineRule="auto"/>
        <w:rPr>
          <w:rFonts w:ascii="宋体" w:eastAsia="宋体"/>
          <w:sz w:val="32"/>
          <w:szCs w:val="32"/>
        </w:rPr>
      </w:pPr>
    </w:p>
    <w:p w14:paraId="77AAB7B8" w14:textId="77777777" w:rsidR="004C71F5" w:rsidRDefault="004C71F5">
      <w:pPr>
        <w:spacing w:after="0" w:line="240" w:lineRule="auto"/>
        <w:rPr>
          <w:rFonts w:ascii="宋体" w:eastAsia="宋体"/>
          <w:sz w:val="44"/>
          <w:szCs w:val="44"/>
        </w:rPr>
      </w:pPr>
    </w:p>
    <w:p w14:paraId="6B5700B5" w14:textId="77777777" w:rsidR="004C71F5" w:rsidRDefault="004C71F5">
      <w:pPr>
        <w:spacing w:after="0" w:line="240" w:lineRule="auto"/>
        <w:rPr>
          <w:rFonts w:ascii="宋体" w:eastAsia="宋体"/>
          <w:sz w:val="44"/>
          <w:szCs w:val="44"/>
        </w:rPr>
      </w:pPr>
    </w:p>
    <w:p w14:paraId="03C30B21" w14:textId="77777777" w:rsidR="004C71F5" w:rsidRDefault="004C71F5">
      <w:pPr>
        <w:spacing w:after="0" w:line="240" w:lineRule="auto"/>
        <w:rPr>
          <w:rFonts w:ascii="宋体" w:eastAsia="宋体"/>
          <w:sz w:val="44"/>
          <w:szCs w:val="44"/>
        </w:rPr>
      </w:pPr>
    </w:p>
    <w:p w14:paraId="6C8EAFB3" w14:textId="77777777" w:rsidR="004C71F5"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中国共产党奇台县委员会统战部</w:t>
      </w:r>
    </w:p>
    <w:p w14:paraId="38F76781" w14:textId="77777777" w:rsidR="004C71F5"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064A94E9" w14:textId="77777777" w:rsidR="004C71F5" w:rsidRDefault="00000000">
      <w:pPr>
        <w:rPr>
          <w:lang w:eastAsia="zh-CN"/>
        </w:rPr>
      </w:pPr>
      <w:r>
        <w:rPr>
          <w:sz w:val="0"/>
          <w:szCs w:val="0"/>
          <w:lang w:eastAsia="zh-CN"/>
        </w:rPr>
        <w:br w:type="page"/>
      </w:r>
    </w:p>
    <w:p w14:paraId="763F6856" w14:textId="77777777" w:rsidR="004C71F5"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7992A632" w14:textId="77777777" w:rsidR="004C71F5"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09FECF38"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0F603EFC"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7A5D0064" w14:textId="77777777" w:rsidR="004C71F5"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5CE4FB08"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577F41BD"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4809D5B6"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3C589018"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C9CAE8E"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1E13C27"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08CD7159"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4C821A41"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36360EEC"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2E74F5F"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EDCCEF9"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7FCE9AB"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4C9D1C56"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254F991"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50F6FFD9"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2EC20F4F"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65D21D9E"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48C72105"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1A4AA8DE" w14:textId="77777777" w:rsidR="004C71F5"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3D3CFD47" w14:textId="77777777" w:rsidR="004C71F5"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67CD6236"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4D3D8E27"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4D835485"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424E50CD"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17EA42F"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26D8581"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EA764F4"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36D8BC3C"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3BA213D" w14:textId="77777777" w:rsidR="004C71F5"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699FA07" w14:textId="77777777" w:rsidR="004C71F5" w:rsidRDefault="00000000">
      <w:pPr>
        <w:rPr>
          <w:lang w:eastAsia="zh-CN"/>
        </w:rPr>
      </w:pPr>
      <w:r>
        <w:rPr>
          <w:sz w:val="0"/>
          <w:szCs w:val="0"/>
          <w:lang w:eastAsia="zh-CN"/>
        </w:rPr>
        <w:br w:type="page"/>
      </w:r>
    </w:p>
    <w:p w14:paraId="5C19A25A" w14:textId="77777777" w:rsidR="004C71F5"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5E763F4B" w14:textId="77777777" w:rsidR="004C71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79670FF6"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组织宣传、贯彻中央、自治区、州党委关于统一战线、民族宗教工作的方针、政策。</w:t>
      </w:r>
    </w:p>
    <w:p w14:paraId="01DC49E8"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协调民族关系，保障少数民族的各项合法权益，依法对全县清真食品及清真饮食业进行管理，加强对全县生产、经营清真食品的企业、个体经营者以及商场、超市、集贸市场、宾馆、单位内设清真食堂的监督检查。</w:t>
      </w:r>
    </w:p>
    <w:p w14:paraId="7B0BEE5E" w14:textId="77777777" w:rsidR="004C71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13C488FC"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中国共产党奇台县委员会统战部2024年度，实有人数31人，其中：在职人员20人，增加1人；离休人员0人，较上年无变化；退休人员11人，较上年无变化</w:t>
      </w:r>
      <w:r>
        <w:rPr>
          <w:rFonts w:ascii="仿宋_GB2312" w:eastAsia="仿宋_GB2312" w:hint="eastAsia"/>
          <w:sz w:val="32"/>
          <w:szCs w:val="32"/>
          <w:lang w:eastAsia="zh-CN"/>
        </w:rPr>
        <w:t>。</w:t>
      </w:r>
    </w:p>
    <w:p w14:paraId="75C7E743"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中国共产党奇台县委员会统战部无下属预算单位，下设3个</w:t>
      </w:r>
      <w:r>
        <w:rPr>
          <w:rFonts w:ascii="仿宋_GB2312" w:eastAsia="仿宋_GB2312" w:hint="eastAsia"/>
          <w:sz w:val="32"/>
          <w:szCs w:val="32"/>
          <w:lang w:eastAsia="zh-CN"/>
        </w:rPr>
        <w:t>科室</w:t>
      </w:r>
      <w:r>
        <w:rPr>
          <w:rFonts w:ascii="仿宋_GB2312" w:eastAsia="仿宋_GB2312"/>
          <w:sz w:val="32"/>
          <w:szCs w:val="32"/>
          <w:lang w:eastAsia="zh-CN"/>
        </w:rPr>
        <w:t>，分别是：综合办公室、宗教事务办公室、民族事务办公室。</w:t>
      </w:r>
    </w:p>
    <w:p w14:paraId="10FFECA1" w14:textId="77777777" w:rsidR="004C71F5" w:rsidRDefault="00000000">
      <w:pPr>
        <w:rPr>
          <w:lang w:eastAsia="zh-CN"/>
        </w:rPr>
      </w:pPr>
      <w:r>
        <w:rPr>
          <w:sz w:val="0"/>
          <w:szCs w:val="0"/>
          <w:lang w:eastAsia="zh-CN"/>
        </w:rPr>
        <w:br w:type="page"/>
      </w:r>
    </w:p>
    <w:p w14:paraId="4525968F" w14:textId="77777777" w:rsidR="004C71F5"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4E0DBD05" w14:textId="77777777" w:rsidR="004C71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00195731"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2024年度收入总计1,509.44万元，其中：本年收入合计1,509.44万元，使用非财政拨款结余（含专用结余）0.00万元，年初结转和结余0.00万元。</w:t>
      </w:r>
    </w:p>
    <w:p w14:paraId="67329544"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2024年度支出总计1,509.44万元，其中：本年支出合计1,509.44万元，结余分配0.00万元，年末结转和结余0.00万元。</w:t>
      </w:r>
    </w:p>
    <w:p w14:paraId="1A9540D3"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收入支出总体与上年相比，减少441.83万元，下降22.64%，主要原因是：</w:t>
      </w:r>
      <w:r>
        <w:rPr>
          <w:rFonts w:ascii="仿宋_GB2312" w:eastAsia="仿宋_GB2312" w:hint="eastAsia"/>
          <w:sz w:val="32"/>
          <w:szCs w:val="32"/>
          <w:lang w:eastAsia="zh-CN"/>
        </w:rPr>
        <w:t>单位本年</w:t>
      </w:r>
      <w:proofErr w:type="gramStart"/>
      <w:r>
        <w:rPr>
          <w:rFonts w:ascii="仿宋_GB2312" w:eastAsia="仿宋_GB2312" w:hint="eastAsia"/>
          <w:sz w:val="32"/>
          <w:szCs w:val="32"/>
          <w:lang w:eastAsia="zh-CN"/>
        </w:rPr>
        <w:t>减少边</w:t>
      </w:r>
      <w:proofErr w:type="gramEnd"/>
      <w:r>
        <w:rPr>
          <w:rFonts w:ascii="仿宋_GB2312" w:eastAsia="仿宋_GB2312" w:hint="eastAsia"/>
          <w:sz w:val="32"/>
          <w:szCs w:val="32"/>
          <w:lang w:eastAsia="zh-CN"/>
        </w:rPr>
        <w:t>销茶项目资金、民贸民品企业贷款贴息项目资金。</w:t>
      </w:r>
    </w:p>
    <w:p w14:paraId="6AE4AE13" w14:textId="77777777" w:rsidR="004C71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61F6FD6B"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本年收入1,509.44万元，其中：财政拨款收入1,473.55万元,占97.62%；上级补助收入0.00万元,占0.00%；事业收入0.00万元，占0.00%；经营收入0.00万元,占0.00%；附属单位上缴收入0.00万元，占0.00%；其他收入35.89万元，占2.38%。</w:t>
      </w:r>
    </w:p>
    <w:p w14:paraId="5B64EF13" w14:textId="77777777" w:rsidR="004C71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4A3499BF"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本年支出1,509.44万元，其中：基本支出474.41万元，占31.43%；项目支出1,035.03万元，占68.57%；上缴上级支出0.00万元，占0.00%；经营支出0.00万元，占0.00%；对附属单位补助支出0.00万元，占0.00%。</w:t>
      </w:r>
    </w:p>
    <w:p w14:paraId="5EFB192A" w14:textId="77777777" w:rsidR="004C71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620145DC"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1,473.55万元，其中：年初财政拨款结转和结余0.00万元，本年财政拨款收入1,473.55万元。财政拨款支出总计1,473.55万元，其中：年末财政拨款结转和结余0.00万元，本年财政拨款支出1,473.55万元。</w:t>
      </w:r>
    </w:p>
    <w:p w14:paraId="65E1EE73"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财政拨款收入支出总体与上年相比，减少477.64万元，下降24.48%，主要原因是：</w:t>
      </w:r>
      <w:r>
        <w:rPr>
          <w:rFonts w:ascii="仿宋_GB2312" w:eastAsia="仿宋_GB2312" w:hint="eastAsia"/>
          <w:sz w:val="32"/>
          <w:szCs w:val="32"/>
          <w:lang w:eastAsia="zh-CN"/>
        </w:rPr>
        <w:t>单位本年</w:t>
      </w:r>
      <w:proofErr w:type="gramStart"/>
      <w:r>
        <w:rPr>
          <w:rFonts w:ascii="仿宋_GB2312" w:eastAsia="仿宋_GB2312" w:hint="eastAsia"/>
          <w:sz w:val="32"/>
          <w:szCs w:val="32"/>
          <w:lang w:eastAsia="zh-CN"/>
        </w:rPr>
        <w:t>减少边</w:t>
      </w:r>
      <w:proofErr w:type="gramEnd"/>
      <w:r>
        <w:rPr>
          <w:rFonts w:ascii="仿宋_GB2312" w:eastAsia="仿宋_GB2312" w:hint="eastAsia"/>
          <w:sz w:val="32"/>
          <w:szCs w:val="32"/>
          <w:lang w:eastAsia="zh-CN"/>
        </w:rPr>
        <w:t>销茶项目资金、民贸民品企业贷款贴息项目资金。</w:t>
      </w:r>
      <w:r>
        <w:rPr>
          <w:rFonts w:ascii="仿宋_GB2312" w:eastAsia="仿宋_GB2312"/>
          <w:sz w:val="32"/>
          <w:szCs w:val="32"/>
          <w:lang w:eastAsia="zh-CN"/>
        </w:rPr>
        <w:t>与年初预算相比，年初预算数552.98万元，决算数1,473.55万元，预决算差异率</w:t>
      </w:r>
      <w:r>
        <w:rPr>
          <w:rFonts w:ascii="仿宋_GB2312" w:eastAsia="仿宋_GB2312"/>
          <w:sz w:val="32"/>
          <w:szCs w:val="32"/>
          <w:lang w:eastAsia="zh-CN"/>
        </w:rPr>
        <w:lastRenderedPageBreak/>
        <w:t>166.47%，主要原因是：</w:t>
      </w:r>
      <w:r>
        <w:rPr>
          <w:rFonts w:ascii="仿宋_GB2312" w:eastAsia="仿宋_GB2312" w:hint="eastAsia"/>
          <w:sz w:val="32"/>
          <w:szCs w:val="32"/>
          <w:lang w:eastAsia="zh-CN"/>
        </w:rPr>
        <w:t>年中追加民贸民品企业贷款贴息、年中追加宗教人士生活补助资金、肉孜节及古尔邦节慰问费</w:t>
      </w:r>
      <w:r>
        <w:rPr>
          <w:rFonts w:ascii="仿宋_GB2312" w:eastAsia="仿宋_GB2312"/>
          <w:sz w:val="32"/>
          <w:szCs w:val="32"/>
          <w:lang w:eastAsia="zh-CN"/>
        </w:rPr>
        <w:t>。</w:t>
      </w:r>
    </w:p>
    <w:p w14:paraId="27859057" w14:textId="77777777" w:rsidR="004C71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9FF15EC" w14:textId="77777777" w:rsidR="004C71F5"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59F8E10A"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2024年度一般公共预算财政拨款支出1,473.55万元，占本年支出合计的97.62%。与上年相比，减少477.64万元，下降24.48%，主要原因是：</w:t>
      </w:r>
      <w:r>
        <w:rPr>
          <w:rFonts w:ascii="仿宋_GB2312" w:eastAsia="仿宋_GB2312" w:hint="eastAsia"/>
          <w:sz w:val="32"/>
          <w:szCs w:val="32"/>
          <w:lang w:eastAsia="zh-CN"/>
        </w:rPr>
        <w:t>单位本年</w:t>
      </w:r>
      <w:proofErr w:type="gramStart"/>
      <w:r>
        <w:rPr>
          <w:rFonts w:ascii="仿宋_GB2312" w:eastAsia="仿宋_GB2312" w:hint="eastAsia"/>
          <w:sz w:val="32"/>
          <w:szCs w:val="32"/>
          <w:lang w:eastAsia="zh-CN"/>
        </w:rPr>
        <w:t>减少边</w:t>
      </w:r>
      <w:proofErr w:type="gramEnd"/>
      <w:r>
        <w:rPr>
          <w:rFonts w:ascii="仿宋_GB2312" w:eastAsia="仿宋_GB2312" w:hint="eastAsia"/>
          <w:sz w:val="32"/>
          <w:szCs w:val="32"/>
          <w:lang w:eastAsia="zh-CN"/>
        </w:rPr>
        <w:t>销茶项目资金、民贸民品企业贷款贴息项目资金</w:t>
      </w:r>
      <w:r>
        <w:rPr>
          <w:rFonts w:ascii="仿宋_GB2312" w:eastAsia="仿宋_GB2312"/>
          <w:sz w:val="32"/>
          <w:szCs w:val="32"/>
          <w:lang w:eastAsia="zh-CN"/>
        </w:rPr>
        <w:t>。与年初预算相比，年初预算数552.98万元，决算数1,473.55万元，预决算差异率166.47%，主要原因是：</w:t>
      </w:r>
      <w:r>
        <w:rPr>
          <w:rFonts w:ascii="仿宋_GB2312" w:eastAsia="仿宋_GB2312" w:hint="eastAsia"/>
          <w:sz w:val="32"/>
          <w:szCs w:val="32"/>
          <w:lang w:eastAsia="zh-CN"/>
        </w:rPr>
        <w:t>年中追加民贸民品企业贷款贴息、年中追加宗教人士生活补助资金、肉孜节及古尔邦节慰问费。</w:t>
      </w:r>
    </w:p>
    <w:p w14:paraId="3BDE2276" w14:textId="77777777" w:rsidR="004C71F5"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53DCDCF0"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一般公共服务支出（类）466.93万元，占31.69%。</w:t>
      </w:r>
    </w:p>
    <w:p w14:paraId="5B14B562"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社会保障和就业支出（类）109.36万元，占7.42%。</w:t>
      </w:r>
    </w:p>
    <w:p w14:paraId="447F5468"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卫生健康支出（类）20.90万元，占1.42%。</w:t>
      </w:r>
    </w:p>
    <w:p w14:paraId="63D5F185"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农林水支出（类）8.00万元，占0.54%。</w:t>
      </w:r>
    </w:p>
    <w:p w14:paraId="219F700F"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商业服务业等支出（类）840.00万元，占57.01%。</w:t>
      </w:r>
    </w:p>
    <w:p w14:paraId="7C9AA2C6"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住房保障支出（类）28.36万元，占1.92%。</w:t>
      </w:r>
    </w:p>
    <w:p w14:paraId="53637007" w14:textId="77777777" w:rsidR="004C71F5"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28CD9E2D" w14:textId="77777777" w:rsidR="004C71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1、一般公共服务支出（类）统战事务（款）行政运行（项）：支出决算数为282.90万元，比上年决算增加21.45万元，增长8.20%，主要原因是：</w:t>
      </w:r>
      <w:r>
        <w:rPr>
          <w:rFonts w:ascii="仿宋_GB2312" w:eastAsia="仿宋_GB2312" w:hint="eastAsia"/>
          <w:sz w:val="32"/>
          <w:szCs w:val="32"/>
          <w:lang w:eastAsia="zh-CN"/>
        </w:rPr>
        <w:t>单位本年增加基本工资、奖金、津贴补贴等人员经费</w:t>
      </w:r>
      <w:r>
        <w:rPr>
          <w:rFonts w:ascii="仿宋_GB2312" w:eastAsia="仿宋_GB2312"/>
          <w:sz w:val="32"/>
          <w:szCs w:val="32"/>
          <w:lang w:eastAsia="zh-CN"/>
        </w:rPr>
        <w:t>。</w:t>
      </w:r>
    </w:p>
    <w:p w14:paraId="7339F1D2" w14:textId="77777777" w:rsidR="004C71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2、一般公共服务支出（类）统战事务（款）宗教事务（项）：支出决算数为175.90万元，比上年决算增加21.97万元，增长14.27%，主要原因是：</w:t>
      </w:r>
      <w:r>
        <w:rPr>
          <w:rFonts w:ascii="仿宋_GB2312" w:eastAsia="仿宋_GB2312" w:hint="eastAsia"/>
          <w:sz w:val="32"/>
          <w:szCs w:val="32"/>
          <w:lang w:eastAsia="zh-CN"/>
        </w:rPr>
        <w:t>单位本年增加宗教人士生活补助项目资金。</w:t>
      </w:r>
    </w:p>
    <w:p w14:paraId="10FEFE74" w14:textId="77777777" w:rsidR="004C71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3、一般公共服务支出（类）统战事务（款）其他统战事务支出（项）：支出决算数为8.13万元，比上年决算减少85.42万元，下降91.31%，主要原因是：</w:t>
      </w:r>
      <w:r>
        <w:rPr>
          <w:rFonts w:ascii="仿宋_GB2312" w:eastAsia="仿宋_GB2312" w:hint="eastAsia"/>
          <w:sz w:val="32"/>
          <w:szCs w:val="32"/>
          <w:lang w:eastAsia="zh-CN"/>
        </w:rPr>
        <w:t>单位本年减少肉孜节及古尔邦节慰问费、斋月期间办公经费、电车租赁费。</w:t>
      </w:r>
    </w:p>
    <w:p w14:paraId="217450AE" w14:textId="77777777" w:rsidR="004C71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4、社会保障和就业支出（类）行政事业单位养老支出（款）行政单位离退休（项）：支出决算数为7.78万元，比上年决算增加2.45万元，增长45.97%，主要原因是：</w:t>
      </w:r>
      <w:r>
        <w:rPr>
          <w:rFonts w:ascii="仿宋_GB2312" w:eastAsia="仿宋_GB2312" w:hint="eastAsia"/>
          <w:sz w:val="32"/>
          <w:szCs w:val="32"/>
          <w:lang w:eastAsia="zh-CN"/>
        </w:rPr>
        <w:t>本年单位</w:t>
      </w:r>
      <w:r>
        <w:rPr>
          <w:rFonts w:ascii="仿宋_GB2312" w:eastAsia="仿宋_GB2312"/>
          <w:sz w:val="32"/>
          <w:szCs w:val="32"/>
          <w:lang w:eastAsia="zh-CN"/>
        </w:rPr>
        <w:t>退休人员采暖费、独生子女费增加。</w:t>
      </w:r>
    </w:p>
    <w:p w14:paraId="0647E0F5" w14:textId="77777777" w:rsidR="004C71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5、社会保障和就业支出（类）行政事业单位养老支出（款）机关事业单位基本养老保险缴费支出（项）：支出决算数为35.16万元，比上年决算增加3.60万元，增长11.41%，主要原因是：</w:t>
      </w:r>
      <w:r>
        <w:rPr>
          <w:rFonts w:ascii="仿宋_GB2312" w:eastAsia="仿宋_GB2312" w:hint="eastAsia"/>
          <w:sz w:val="32"/>
          <w:szCs w:val="32"/>
          <w:lang w:eastAsia="zh-CN"/>
        </w:rPr>
        <w:t>单位本年社保基数调增，</w:t>
      </w:r>
      <w:r>
        <w:rPr>
          <w:rFonts w:ascii="仿宋_GB2312" w:eastAsia="仿宋_GB2312"/>
          <w:sz w:val="32"/>
          <w:szCs w:val="32"/>
          <w:lang w:eastAsia="zh-CN"/>
        </w:rPr>
        <w:t>机关事业单位基本养老保险缴费支出</w:t>
      </w:r>
      <w:r>
        <w:rPr>
          <w:rFonts w:ascii="仿宋_GB2312" w:eastAsia="仿宋_GB2312" w:hint="eastAsia"/>
          <w:sz w:val="32"/>
          <w:szCs w:val="32"/>
          <w:lang w:eastAsia="zh-CN"/>
        </w:rPr>
        <w:t>增加。</w:t>
      </w:r>
    </w:p>
    <w:p w14:paraId="0E8DBDE5" w14:textId="1C83EC7D" w:rsidR="004C71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6、社会保障和就业支出（类）行政事业单位养老支出（款）机关事业单位职业年金缴费支出（项）：支出决算数为37.91万元，比上年决算增加37.91万元，增长100.00%，主要原因是：</w:t>
      </w:r>
      <w:r>
        <w:rPr>
          <w:rFonts w:ascii="仿宋_GB2312" w:eastAsia="仿宋_GB2312" w:hint="eastAsia"/>
          <w:sz w:val="32"/>
          <w:szCs w:val="32"/>
          <w:lang w:eastAsia="zh-CN"/>
        </w:rPr>
        <w:t>本年单位</w:t>
      </w:r>
      <w:r w:rsidR="00B37261">
        <w:rPr>
          <w:rFonts w:ascii="仿宋_GB2312" w:eastAsia="仿宋_GB2312" w:hint="eastAsia"/>
          <w:sz w:val="32"/>
          <w:szCs w:val="32"/>
          <w:lang w:eastAsia="zh-CN"/>
        </w:rPr>
        <w:t>职业年金缴费做实，</w:t>
      </w:r>
      <w:r>
        <w:rPr>
          <w:rFonts w:ascii="仿宋_GB2312" w:eastAsia="仿宋_GB2312" w:hint="eastAsia"/>
          <w:sz w:val="32"/>
          <w:szCs w:val="32"/>
          <w:lang w:eastAsia="zh-CN"/>
        </w:rPr>
        <w:t>机关事业单位</w:t>
      </w:r>
      <w:r w:rsidR="00B37261">
        <w:rPr>
          <w:rFonts w:ascii="仿宋_GB2312" w:eastAsia="仿宋_GB2312" w:hint="eastAsia"/>
          <w:sz w:val="32"/>
          <w:szCs w:val="32"/>
          <w:lang w:eastAsia="zh-CN"/>
        </w:rPr>
        <w:t>一次性</w:t>
      </w:r>
      <w:r>
        <w:rPr>
          <w:rFonts w:ascii="仿宋_GB2312" w:eastAsia="仿宋_GB2312" w:hint="eastAsia"/>
          <w:sz w:val="32"/>
          <w:szCs w:val="32"/>
          <w:lang w:eastAsia="zh-CN"/>
        </w:rPr>
        <w:t>职业年金缴费支出增加</w:t>
      </w:r>
      <w:r>
        <w:rPr>
          <w:rFonts w:ascii="仿宋_GB2312" w:eastAsia="仿宋_GB2312"/>
          <w:sz w:val="32"/>
          <w:szCs w:val="32"/>
          <w:lang w:eastAsia="zh-CN"/>
        </w:rPr>
        <w:t>。</w:t>
      </w:r>
    </w:p>
    <w:p w14:paraId="6EBAB814" w14:textId="77777777" w:rsidR="004C71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7、社会保障和就业支出（类）抚恤（款）死亡抚恤（项）：支出决算数为28.51万元，比上年决算减少2.10万元，下降6.86%，主要原因是：</w:t>
      </w:r>
      <w:r>
        <w:rPr>
          <w:rFonts w:ascii="仿宋_GB2312" w:eastAsia="仿宋_GB2312" w:hint="eastAsia"/>
          <w:sz w:val="32"/>
          <w:szCs w:val="32"/>
          <w:lang w:eastAsia="zh-CN"/>
        </w:rPr>
        <w:t>本年</w:t>
      </w:r>
      <w:r>
        <w:rPr>
          <w:rFonts w:ascii="仿宋_GB2312" w:eastAsia="仿宋_GB2312"/>
          <w:sz w:val="32"/>
          <w:szCs w:val="32"/>
          <w:lang w:eastAsia="zh-CN"/>
        </w:rPr>
        <w:t>减少死亡人员丧葬费、抚恤金</w:t>
      </w:r>
      <w:r>
        <w:rPr>
          <w:rFonts w:ascii="仿宋_GB2312" w:eastAsia="仿宋_GB2312" w:hint="eastAsia"/>
          <w:sz w:val="32"/>
          <w:szCs w:val="32"/>
          <w:lang w:eastAsia="zh-CN"/>
        </w:rPr>
        <w:t>等支出</w:t>
      </w:r>
      <w:r>
        <w:rPr>
          <w:rFonts w:ascii="仿宋_GB2312" w:eastAsia="仿宋_GB2312"/>
          <w:sz w:val="32"/>
          <w:szCs w:val="32"/>
          <w:lang w:eastAsia="zh-CN"/>
        </w:rPr>
        <w:t>。</w:t>
      </w:r>
    </w:p>
    <w:p w14:paraId="0C34D8D2" w14:textId="77777777" w:rsidR="004C71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8、卫生健康支出（类）行政事业单位医疗（款）行政单位医疗（项）：支出决算数为17.43万元，比上年决算增加1.45万元，增长9.07%，主要原因是：</w:t>
      </w:r>
      <w:r>
        <w:rPr>
          <w:rFonts w:ascii="仿宋_GB2312" w:eastAsia="仿宋_GB2312" w:hint="eastAsia"/>
          <w:sz w:val="32"/>
          <w:szCs w:val="32"/>
          <w:lang w:eastAsia="zh-CN"/>
        </w:rPr>
        <w:t>单位本年社保基数调增，职工医疗保险缴费支出增加。</w:t>
      </w:r>
    </w:p>
    <w:p w14:paraId="626EA603" w14:textId="77777777" w:rsidR="004C71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9、卫生健康支出（类）行政事业单位医疗（款）事业单位医疗（项）：支出决算数为0.48万元，比上年决算增加0.48万元，增长100.00%，主要原因是：</w:t>
      </w:r>
      <w:r>
        <w:rPr>
          <w:rFonts w:ascii="仿宋_GB2312" w:eastAsia="仿宋_GB2312" w:hint="eastAsia"/>
          <w:sz w:val="32"/>
          <w:szCs w:val="32"/>
          <w:lang w:eastAsia="zh-CN"/>
        </w:rPr>
        <w:t>本年新增事业人员，职工基本医疗保险缴费支出增加</w:t>
      </w:r>
      <w:r>
        <w:rPr>
          <w:rFonts w:ascii="仿宋_GB2312" w:eastAsia="仿宋_GB2312"/>
          <w:sz w:val="32"/>
          <w:szCs w:val="32"/>
          <w:lang w:eastAsia="zh-CN"/>
        </w:rPr>
        <w:t>。</w:t>
      </w:r>
    </w:p>
    <w:p w14:paraId="49E3A3FF" w14:textId="77777777" w:rsidR="004C71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10、卫生健康支出（类）行政事业单位医疗（款）公务员医疗补助（项）：支出决算数为2.87万元，比上年决算增加0.07万元，增长2.50%，主要原因是：</w:t>
      </w:r>
      <w:r>
        <w:rPr>
          <w:rFonts w:ascii="仿宋_GB2312" w:eastAsia="仿宋_GB2312" w:hint="eastAsia"/>
          <w:sz w:val="32"/>
          <w:szCs w:val="32"/>
          <w:lang w:eastAsia="zh-CN"/>
        </w:rPr>
        <w:t>单位本年社保基数调增，公务员医疗补助缴费支出增加</w:t>
      </w:r>
      <w:r>
        <w:rPr>
          <w:rFonts w:ascii="仿宋_GB2312" w:eastAsia="仿宋_GB2312"/>
          <w:sz w:val="32"/>
          <w:szCs w:val="32"/>
          <w:lang w:eastAsia="zh-CN"/>
        </w:rPr>
        <w:t>。</w:t>
      </w:r>
    </w:p>
    <w:p w14:paraId="3D173E7C" w14:textId="77777777" w:rsidR="004C71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11、卫生健康支出（类）行政事业单位医疗（款）其他行政事业单位医疗支出（项）：支出决算数为0.12万元，比上年决算减少0.06万元，下降33.33%，主要原因是：</w:t>
      </w:r>
      <w:r>
        <w:rPr>
          <w:rFonts w:ascii="仿宋_GB2312" w:eastAsia="仿宋_GB2312" w:hint="eastAsia"/>
          <w:sz w:val="32"/>
          <w:szCs w:val="32"/>
          <w:lang w:eastAsia="zh-CN"/>
        </w:rPr>
        <w:t>本年单位</w:t>
      </w:r>
      <w:r>
        <w:rPr>
          <w:rFonts w:ascii="仿宋_GB2312" w:eastAsia="仿宋_GB2312"/>
          <w:sz w:val="32"/>
          <w:szCs w:val="32"/>
          <w:lang w:eastAsia="zh-CN"/>
        </w:rPr>
        <w:t>试岗研究生大额医疗缴费减少。</w:t>
      </w:r>
    </w:p>
    <w:p w14:paraId="3FC4F483" w14:textId="77777777" w:rsidR="004C71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12、农林水支出（类）巩固脱贫攻坚成果衔接乡村振兴（款）其他巩固脱贫攻坚成果衔接乡村振兴支出（项）：支出决算数为8.00万元，比上年决算减少17.14万元，下降68.18%，主要原因是：</w:t>
      </w:r>
      <w:r>
        <w:rPr>
          <w:rFonts w:ascii="仿宋_GB2312" w:eastAsia="仿宋_GB2312" w:hint="eastAsia"/>
          <w:sz w:val="32"/>
          <w:szCs w:val="32"/>
          <w:lang w:eastAsia="zh-CN"/>
        </w:rPr>
        <w:t>本年单位</w:t>
      </w:r>
      <w:proofErr w:type="gramStart"/>
      <w:r>
        <w:rPr>
          <w:rFonts w:ascii="仿宋_GB2312" w:eastAsia="仿宋_GB2312"/>
          <w:sz w:val="32"/>
          <w:szCs w:val="32"/>
          <w:lang w:eastAsia="zh-CN"/>
        </w:rPr>
        <w:t>减少低氟边</w:t>
      </w:r>
      <w:proofErr w:type="gramEnd"/>
      <w:r>
        <w:rPr>
          <w:rFonts w:ascii="仿宋_GB2312" w:eastAsia="仿宋_GB2312"/>
          <w:sz w:val="32"/>
          <w:szCs w:val="32"/>
          <w:lang w:eastAsia="zh-CN"/>
        </w:rPr>
        <w:t>销茶项目资金。</w:t>
      </w:r>
    </w:p>
    <w:p w14:paraId="01E51ACA" w14:textId="77777777" w:rsidR="004C71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13、商业服务业等支出（类）商业流通事务（款）民贸民品贷款贴息（项）：支出决算数为840.00万元，比上年决算减少466.00万元，下降35.68%，主要原因是：</w:t>
      </w:r>
      <w:r>
        <w:rPr>
          <w:rFonts w:ascii="仿宋_GB2312" w:eastAsia="仿宋_GB2312" w:hint="eastAsia"/>
          <w:sz w:val="32"/>
          <w:szCs w:val="32"/>
          <w:lang w:eastAsia="zh-CN"/>
        </w:rPr>
        <w:t>本年单位</w:t>
      </w:r>
      <w:r>
        <w:rPr>
          <w:rFonts w:ascii="仿宋_GB2312" w:eastAsia="仿宋_GB2312"/>
          <w:sz w:val="32"/>
          <w:szCs w:val="32"/>
          <w:lang w:eastAsia="zh-CN"/>
        </w:rPr>
        <w:t>减少民贸民品企业贷款贴息资金。</w:t>
      </w:r>
    </w:p>
    <w:p w14:paraId="4D4158A7" w14:textId="77777777" w:rsidR="004C71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14、住房保障支出（类）住房改革支出（款）住房公积金（项）：支出决算数为28.36万元，比上年决算增加3.71万元，增长15.05%，主要原因是：</w:t>
      </w:r>
      <w:r>
        <w:rPr>
          <w:rFonts w:ascii="仿宋_GB2312" w:eastAsia="仿宋_GB2312" w:hint="eastAsia"/>
          <w:sz w:val="32"/>
          <w:szCs w:val="32"/>
          <w:lang w:eastAsia="zh-CN"/>
        </w:rPr>
        <w:t>单位本年公积金基数调增，</w:t>
      </w:r>
      <w:r>
        <w:rPr>
          <w:rFonts w:ascii="仿宋_GB2312" w:eastAsia="仿宋_GB2312"/>
          <w:sz w:val="32"/>
          <w:szCs w:val="32"/>
          <w:lang w:eastAsia="zh-CN"/>
        </w:rPr>
        <w:t>住房公积金</w:t>
      </w:r>
      <w:r>
        <w:rPr>
          <w:rFonts w:ascii="仿宋_GB2312" w:eastAsia="仿宋_GB2312" w:hint="eastAsia"/>
          <w:sz w:val="32"/>
          <w:szCs w:val="32"/>
          <w:lang w:eastAsia="zh-CN"/>
        </w:rPr>
        <w:t>支出增加</w:t>
      </w:r>
      <w:r>
        <w:rPr>
          <w:rFonts w:ascii="仿宋_GB2312" w:eastAsia="仿宋_GB2312"/>
          <w:sz w:val="32"/>
          <w:szCs w:val="32"/>
          <w:lang w:eastAsia="zh-CN"/>
        </w:rPr>
        <w:t>。</w:t>
      </w:r>
    </w:p>
    <w:p w14:paraId="5EF2CB05" w14:textId="77777777" w:rsidR="004C71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2363732F"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441.52万元，其中：人员经费427.43万元，包括：基本工资、津贴补贴、奖金、绩效工资、机关事业单位基本养老保险缴费、职业年金缴费、职工基本医疗保险缴费、公务员医疗补助缴费、其他社会保障缴费、住房公积金、其他工资福利支出、退休费、抚恤金、生活补助和奖励金。</w:t>
      </w:r>
    </w:p>
    <w:p w14:paraId="394688EC"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公用经费14.09万元，包括：办公费、印刷费、邮电费、差旅费、工会经费和公务用车运行维护费。</w:t>
      </w:r>
    </w:p>
    <w:p w14:paraId="61FF9E13" w14:textId="77777777" w:rsidR="004C71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26601EAA"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5085187A" w14:textId="77777777" w:rsidR="004C71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1D08ED6B"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7A88E754" w14:textId="77777777" w:rsidR="004C71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11F69F7"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经费支出2.05万元，与上年相比无变化，主要原因是：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我单位上年度与本年度均无因公出国（境）费</w:t>
      </w:r>
      <w:r>
        <w:rPr>
          <w:rFonts w:ascii="仿宋_GB2312" w:eastAsia="仿宋_GB2312"/>
          <w:sz w:val="32"/>
          <w:szCs w:val="32"/>
          <w:lang w:eastAsia="zh-CN"/>
        </w:rPr>
        <w:t>支出；公务用车购置及运行维护费支出2.05万元，占100.00%，与上年相比无变化，主要原因是：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我单位上年度与本年度均无公务接待费</w:t>
      </w:r>
      <w:r>
        <w:rPr>
          <w:rFonts w:ascii="仿宋_GB2312" w:eastAsia="仿宋_GB2312"/>
          <w:sz w:val="32"/>
          <w:szCs w:val="32"/>
          <w:lang w:eastAsia="zh-CN"/>
        </w:rPr>
        <w:t>支出</w:t>
      </w:r>
      <w:r>
        <w:rPr>
          <w:rFonts w:ascii="仿宋_GB2312" w:eastAsia="仿宋_GB2312" w:hint="eastAsia"/>
          <w:sz w:val="32"/>
          <w:szCs w:val="32"/>
          <w:lang w:eastAsia="zh-CN"/>
        </w:rPr>
        <w:t>。</w:t>
      </w:r>
    </w:p>
    <w:p w14:paraId="5D310AA9" w14:textId="77777777" w:rsidR="004C71F5"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3D72DED2"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因公出国（境）费支出0.00万元，开支内容包括：本单位无因公出国（境）费支出。单位全年安排的因公出国（境）团组0个，因公出国（境）0人次。</w:t>
      </w:r>
    </w:p>
    <w:p w14:paraId="7ADAE791"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公务用车购置及运行维护费2.05万元，其中：公务用车购置费0.00万元，公务用车运行维护费2.05万元。公务用车运行维护费开支内容包括：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本单位固定资产车辆与公务用车保有量一致无差异。</w:t>
      </w:r>
    </w:p>
    <w:p w14:paraId="3AF2983E"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公务接待费0.00万元，开支内容包括：本单位无公务接待费。单位全年安排的国内公务接待0批次，0人次。</w:t>
      </w:r>
    </w:p>
    <w:p w14:paraId="07C75207"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经费支出全年预算数2.05万元，决算数2.05万元，预决算差异率0.00%，主要原因是：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w:t>
      </w:r>
      <w:r>
        <w:rPr>
          <w:rFonts w:ascii="仿宋_GB2312" w:eastAsia="仿宋_GB2312" w:hint="eastAsia"/>
          <w:sz w:val="32"/>
          <w:szCs w:val="32"/>
          <w:lang w:eastAsia="zh-CN"/>
        </w:rPr>
        <w:lastRenderedPageBreak/>
        <w:t>预决算对比无差异</w:t>
      </w:r>
      <w:r>
        <w:rPr>
          <w:rFonts w:ascii="仿宋_GB2312" w:eastAsia="仿宋_GB2312"/>
          <w:sz w:val="32"/>
          <w:szCs w:val="32"/>
          <w:lang w:eastAsia="zh-CN"/>
        </w:rPr>
        <w:t>；公务用车运行维护费全年预算数2.05万元，决算数2.05万元，预决算差异率0.00%，主要原因是：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4A27F4F" w14:textId="77777777" w:rsidR="004C71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68FAA5FB" w14:textId="77777777" w:rsidR="004C71F5"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72BE756F"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2024年度中国共产党奇台县委员会统战部单位（行政单位和参照公务员法管理事业单位）机关运行经费支出14.09万元，比上年增加6.49万元，增长85.39%，主要原因是：</w:t>
      </w:r>
      <w:r>
        <w:rPr>
          <w:rFonts w:ascii="仿宋_GB2312" w:eastAsia="仿宋_GB2312" w:hint="eastAsia"/>
          <w:sz w:val="32"/>
          <w:szCs w:val="32"/>
          <w:lang w:eastAsia="zh-CN"/>
        </w:rPr>
        <w:t>本年单位办公费、差旅费、工会经费较上年增加。</w:t>
      </w:r>
    </w:p>
    <w:p w14:paraId="0FAC08B5" w14:textId="77777777" w:rsidR="004C71F5"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55D6B216"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2024年度政府采购支出总额4.45万元，其中：政府采购货物支出2.09万元、政府采购工程支出0.00万元、政府采购服务支出2.36万元。</w:t>
      </w:r>
    </w:p>
    <w:p w14:paraId="287AE7E3"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授予中小企业合同金额4.45万元，占政府采购支出总额的100.00%，其中：授予小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合同金额2.25万元，占政府采购支出总额的50.56%。</w:t>
      </w:r>
    </w:p>
    <w:p w14:paraId="0E1EA68A" w14:textId="77777777" w:rsidR="004C71F5"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48E7C304"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1辆，价值19.80万元，其中：副部（省）级及以上领导用车0辆、主要负责人用车0辆、机要通信用车0辆、应急保障用车0辆、执法执勤用车0辆、特种专业技术用车0辆、离退休干部服务用车0辆、其他用车1辆，其他用车主要是：</w:t>
      </w:r>
      <w:proofErr w:type="gramStart"/>
      <w:r>
        <w:rPr>
          <w:rFonts w:ascii="仿宋_GB2312" w:eastAsia="仿宋_GB2312"/>
          <w:sz w:val="32"/>
          <w:szCs w:val="32"/>
          <w:lang w:eastAsia="zh-CN"/>
        </w:rPr>
        <w:t>单位</w:t>
      </w:r>
      <w:r>
        <w:rPr>
          <w:rFonts w:ascii="仿宋_GB2312" w:eastAsia="仿宋_GB2312" w:hint="eastAsia"/>
          <w:sz w:val="32"/>
          <w:szCs w:val="32"/>
          <w:lang w:eastAsia="zh-CN"/>
        </w:rPr>
        <w:t>业务</w:t>
      </w:r>
      <w:r>
        <w:rPr>
          <w:rFonts w:ascii="仿宋_GB2312" w:eastAsia="仿宋_GB2312"/>
          <w:sz w:val="32"/>
          <w:szCs w:val="32"/>
          <w:lang w:eastAsia="zh-CN"/>
        </w:rPr>
        <w:t>用车;单价</w:t>
      </w:r>
      <w:proofErr w:type="gramEnd"/>
      <w:r>
        <w:rPr>
          <w:rFonts w:ascii="仿宋_GB2312" w:eastAsia="仿宋_GB2312"/>
          <w:sz w:val="32"/>
          <w:szCs w:val="32"/>
          <w:lang w:eastAsia="zh-CN"/>
        </w:rPr>
        <w:t>100万元（含）以上设备（不含车辆）0台（套）。</w:t>
      </w:r>
    </w:p>
    <w:p w14:paraId="7E3143D8" w14:textId="77777777" w:rsidR="004C71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4304BC0A"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1,509.44</w:t>
      </w:r>
      <w:r>
        <w:rPr>
          <w:rFonts w:ascii="仿宋_GB2312" w:eastAsia="仿宋_GB2312"/>
          <w:sz w:val="32"/>
          <w:szCs w:val="32"/>
          <w:lang w:eastAsia="zh-CN"/>
        </w:rPr>
        <w:t>万元，实际执行总额</w:t>
      </w:r>
      <w:r>
        <w:rPr>
          <w:rFonts w:ascii="仿宋_GB2312" w:eastAsia="仿宋_GB2312" w:hint="eastAsia"/>
          <w:sz w:val="32"/>
          <w:szCs w:val="32"/>
          <w:lang w:eastAsia="zh-CN"/>
        </w:rPr>
        <w:t>1,509.44</w:t>
      </w:r>
      <w:r>
        <w:rPr>
          <w:rFonts w:ascii="仿宋_GB2312" w:eastAsia="仿宋_GB2312"/>
          <w:sz w:val="32"/>
          <w:szCs w:val="32"/>
          <w:lang w:eastAsia="zh-CN"/>
        </w:rPr>
        <w:t>万元；预算绩效评价项目</w:t>
      </w:r>
      <w:r>
        <w:rPr>
          <w:rFonts w:ascii="仿宋_GB2312" w:eastAsia="仿宋_GB2312" w:hint="eastAsia"/>
          <w:sz w:val="32"/>
          <w:szCs w:val="32"/>
          <w:lang w:eastAsia="zh-CN"/>
        </w:rPr>
        <w:t>0</w:t>
      </w:r>
      <w:r>
        <w:rPr>
          <w:rFonts w:ascii="仿宋_GB2312" w:eastAsia="仿宋_GB2312"/>
          <w:sz w:val="32"/>
          <w:szCs w:val="32"/>
          <w:lang w:eastAsia="zh-CN"/>
        </w:rPr>
        <w:t>个，全年预算数</w:t>
      </w:r>
      <w:r>
        <w:rPr>
          <w:rFonts w:ascii="仿宋_GB2312" w:eastAsia="仿宋_GB2312" w:hint="eastAsia"/>
          <w:sz w:val="32"/>
          <w:szCs w:val="32"/>
          <w:lang w:eastAsia="zh-CN"/>
        </w:rPr>
        <w:t>0</w:t>
      </w:r>
      <w:r>
        <w:rPr>
          <w:rFonts w:ascii="仿宋_GB2312" w:eastAsia="仿宋_GB2312"/>
          <w:sz w:val="32"/>
          <w:szCs w:val="32"/>
          <w:lang w:eastAsia="zh-CN"/>
        </w:rPr>
        <w:t>万元，全年执行数</w:t>
      </w:r>
      <w:r>
        <w:rPr>
          <w:rFonts w:ascii="仿宋_GB2312" w:eastAsia="仿宋_GB2312" w:hint="eastAsia"/>
          <w:sz w:val="32"/>
          <w:szCs w:val="32"/>
          <w:lang w:eastAsia="zh-CN"/>
        </w:rPr>
        <w:t>0</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lastRenderedPageBreak/>
        <w:t>一是绩效目标</w:t>
      </w:r>
      <w:proofErr w:type="gramStart"/>
      <w:r>
        <w:rPr>
          <w:rFonts w:ascii="仿宋_GB2312" w:eastAsia="仿宋_GB2312" w:hint="eastAsia"/>
          <w:sz w:val="32"/>
          <w:szCs w:val="32"/>
          <w:lang w:eastAsia="zh-CN"/>
        </w:rPr>
        <w:t>编制全</w:t>
      </w:r>
      <w:proofErr w:type="gramEnd"/>
      <w:r>
        <w:rPr>
          <w:rFonts w:ascii="仿宋_GB2312" w:eastAsia="仿宋_GB2312" w:hint="eastAsia"/>
          <w:sz w:val="32"/>
          <w:szCs w:val="32"/>
          <w:lang w:eastAsia="zh-CN"/>
        </w:rPr>
        <w:t>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w:t>
      </w:r>
      <w:r>
        <w:rPr>
          <w:rFonts w:ascii="仿宋_GB2312" w:eastAsia="仿宋_GB2312"/>
          <w:sz w:val="32"/>
          <w:szCs w:val="32"/>
          <w:lang w:eastAsia="zh-CN"/>
        </w:rPr>
        <w:t>发现的问题及原因：</w:t>
      </w:r>
      <w:r>
        <w:rPr>
          <w:rFonts w:ascii="仿宋_GB2312" w:eastAsia="仿宋_GB2312" w:hint="eastAsia"/>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w:t>
      </w:r>
      <w:r>
        <w:rPr>
          <w:rFonts w:ascii="仿宋_GB2312" w:eastAsia="仿宋_GB2312" w:hint="eastAsia"/>
          <w:sz w:val="32"/>
          <w:szCs w:val="32"/>
          <w:lang w:eastAsia="zh-CN"/>
        </w:rPr>
        <w:t>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w:t>
      </w:r>
    </w:p>
    <w:p w14:paraId="27AEAE2A" w14:textId="77777777" w:rsidR="004C71F5" w:rsidRDefault="00000000">
      <w:pPr>
        <w:rPr>
          <w:rFonts w:ascii="仿宋_GB2312" w:eastAsia="仿宋_GB2312"/>
          <w:sz w:val="32"/>
          <w:szCs w:val="32"/>
          <w:lang w:eastAsia="zh-CN"/>
        </w:rPr>
      </w:pPr>
      <w:r>
        <w:rPr>
          <w:rFonts w:ascii="仿宋_GB2312" w:eastAsia="仿宋_GB2312"/>
          <w:sz w:val="32"/>
          <w:szCs w:val="32"/>
          <w:lang w:eastAsia="zh-CN"/>
        </w:rPr>
        <w:br w:type="page"/>
      </w:r>
    </w:p>
    <w:p w14:paraId="735C55A0" w14:textId="77777777" w:rsidR="004C71F5"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384DC932" w14:textId="77777777" w:rsidR="004C71F5"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Ind w:w="-601" w:type="dxa"/>
        <w:tblLayout w:type="fixed"/>
        <w:tblLook w:val="04A0" w:firstRow="1" w:lastRow="0" w:firstColumn="1" w:lastColumn="0" w:noHBand="0" w:noVBand="1"/>
      </w:tblPr>
      <w:tblGrid>
        <w:gridCol w:w="993"/>
        <w:gridCol w:w="1417"/>
        <w:gridCol w:w="1418"/>
        <w:gridCol w:w="1276"/>
        <w:gridCol w:w="1842"/>
        <w:gridCol w:w="993"/>
        <w:gridCol w:w="992"/>
        <w:gridCol w:w="720"/>
        <w:gridCol w:w="284"/>
      </w:tblGrid>
      <w:tr w:rsidR="004C71F5" w14:paraId="1EE3E32F"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1B2C5690"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0F018C29"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中国共产党奇台县委员会统战部</w:t>
            </w:r>
          </w:p>
        </w:tc>
        <w:tc>
          <w:tcPr>
            <w:tcW w:w="284" w:type="dxa"/>
            <w:tcBorders>
              <w:top w:val="nil"/>
              <w:left w:val="nil"/>
              <w:bottom w:val="nil"/>
              <w:right w:val="nil"/>
            </w:tcBorders>
            <w:noWrap/>
            <w:vAlign w:val="center"/>
          </w:tcPr>
          <w:p w14:paraId="496ABD10" w14:textId="77777777" w:rsidR="004C71F5" w:rsidRDefault="004C71F5">
            <w:pPr>
              <w:spacing w:after="0" w:line="240" w:lineRule="auto"/>
              <w:rPr>
                <w:rFonts w:ascii="宋体" w:eastAsia="宋体" w:hAnsi="宋体" w:cs="宋体" w:hint="eastAsia"/>
                <w:b/>
                <w:bCs/>
                <w:sz w:val="18"/>
                <w:szCs w:val="18"/>
                <w:lang w:eastAsia="zh-CN"/>
              </w:rPr>
            </w:pPr>
          </w:p>
        </w:tc>
      </w:tr>
      <w:tr w:rsidR="004C71F5" w14:paraId="3477DAE3"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78F49C8"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3F0E50FA"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23456010"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76" w:type="dxa"/>
            <w:tcBorders>
              <w:top w:val="nil"/>
              <w:left w:val="nil"/>
              <w:bottom w:val="single" w:sz="4" w:space="0" w:color="auto"/>
              <w:right w:val="single" w:sz="4" w:space="0" w:color="auto"/>
            </w:tcBorders>
            <w:vAlign w:val="center"/>
          </w:tcPr>
          <w:p w14:paraId="3783061A"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842" w:type="dxa"/>
            <w:tcBorders>
              <w:top w:val="nil"/>
              <w:left w:val="nil"/>
              <w:bottom w:val="single" w:sz="4" w:space="0" w:color="auto"/>
              <w:right w:val="single" w:sz="4" w:space="0" w:color="auto"/>
            </w:tcBorders>
            <w:vAlign w:val="center"/>
          </w:tcPr>
          <w:p w14:paraId="388DE771"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993" w:type="dxa"/>
            <w:tcBorders>
              <w:top w:val="nil"/>
              <w:left w:val="nil"/>
              <w:bottom w:val="single" w:sz="4" w:space="0" w:color="auto"/>
              <w:right w:val="single" w:sz="4" w:space="0" w:color="auto"/>
            </w:tcBorders>
            <w:vAlign w:val="center"/>
          </w:tcPr>
          <w:p w14:paraId="36F4A548"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62757CB7"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503E7636"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0749C785" w14:textId="77777777" w:rsidR="004C71F5" w:rsidRDefault="004C71F5">
            <w:pPr>
              <w:spacing w:after="0" w:line="240" w:lineRule="auto"/>
              <w:jc w:val="center"/>
              <w:rPr>
                <w:rFonts w:ascii="宋体" w:eastAsia="宋体" w:hAnsi="宋体" w:cs="宋体" w:hint="eastAsia"/>
                <w:b/>
                <w:bCs/>
                <w:sz w:val="18"/>
                <w:szCs w:val="18"/>
                <w:lang w:eastAsia="zh-CN"/>
              </w:rPr>
            </w:pPr>
          </w:p>
        </w:tc>
      </w:tr>
      <w:tr w:rsidR="004C71F5" w14:paraId="6A4F5C79"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7514F853" w14:textId="77777777" w:rsidR="004C71F5" w:rsidRDefault="004C71F5">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40877B64"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28959341"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0D3EFBFC"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842" w:type="dxa"/>
            <w:tcBorders>
              <w:top w:val="nil"/>
              <w:left w:val="nil"/>
              <w:bottom w:val="single" w:sz="4" w:space="0" w:color="auto"/>
              <w:right w:val="single" w:sz="4" w:space="0" w:color="auto"/>
            </w:tcBorders>
            <w:vAlign w:val="center"/>
          </w:tcPr>
          <w:p w14:paraId="44559E15"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993" w:type="dxa"/>
            <w:tcBorders>
              <w:top w:val="nil"/>
              <w:left w:val="nil"/>
              <w:bottom w:val="single" w:sz="4" w:space="0" w:color="auto"/>
              <w:right w:val="single" w:sz="4" w:space="0" w:color="auto"/>
            </w:tcBorders>
            <w:vAlign w:val="center"/>
          </w:tcPr>
          <w:p w14:paraId="239E5390"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vAlign w:val="center"/>
          </w:tcPr>
          <w:p w14:paraId="0BF87D2E"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56E6F439"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7534167B" w14:textId="77777777" w:rsidR="004C71F5" w:rsidRDefault="004C71F5">
            <w:pPr>
              <w:spacing w:after="0" w:line="240" w:lineRule="auto"/>
              <w:jc w:val="center"/>
              <w:rPr>
                <w:rFonts w:ascii="宋体" w:eastAsia="宋体" w:hAnsi="宋体" w:cs="宋体" w:hint="eastAsia"/>
                <w:b/>
                <w:bCs/>
                <w:sz w:val="18"/>
                <w:szCs w:val="18"/>
                <w:lang w:eastAsia="zh-CN"/>
              </w:rPr>
            </w:pPr>
          </w:p>
        </w:tc>
      </w:tr>
      <w:tr w:rsidR="004C71F5" w14:paraId="4DD4203A"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19B8E77" w14:textId="77777777" w:rsidR="004C71F5" w:rsidRDefault="004C71F5">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7B50C0D"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079C17A2"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598.98</w:t>
            </w:r>
          </w:p>
        </w:tc>
        <w:tc>
          <w:tcPr>
            <w:tcW w:w="1276" w:type="dxa"/>
            <w:tcBorders>
              <w:top w:val="nil"/>
              <w:left w:val="nil"/>
              <w:bottom w:val="single" w:sz="4" w:space="0" w:color="auto"/>
              <w:right w:val="single" w:sz="4" w:space="0" w:color="auto"/>
            </w:tcBorders>
            <w:vAlign w:val="center"/>
          </w:tcPr>
          <w:p w14:paraId="0A4356AE"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1,473.55</w:t>
            </w:r>
          </w:p>
        </w:tc>
        <w:tc>
          <w:tcPr>
            <w:tcW w:w="1842" w:type="dxa"/>
            <w:tcBorders>
              <w:top w:val="nil"/>
              <w:left w:val="nil"/>
              <w:bottom w:val="single" w:sz="4" w:space="0" w:color="auto"/>
              <w:right w:val="single" w:sz="4" w:space="0" w:color="auto"/>
            </w:tcBorders>
            <w:vAlign w:val="center"/>
          </w:tcPr>
          <w:p w14:paraId="546106DC"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1,473.55</w:t>
            </w:r>
          </w:p>
        </w:tc>
        <w:tc>
          <w:tcPr>
            <w:tcW w:w="993" w:type="dxa"/>
            <w:tcBorders>
              <w:top w:val="nil"/>
              <w:left w:val="nil"/>
              <w:bottom w:val="single" w:sz="4" w:space="0" w:color="auto"/>
              <w:right w:val="single" w:sz="4" w:space="0" w:color="auto"/>
            </w:tcBorders>
            <w:vAlign w:val="center"/>
          </w:tcPr>
          <w:p w14:paraId="295101DC"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23C129E5"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4470E8EB"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3AA45816" w14:textId="77777777" w:rsidR="004C71F5" w:rsidRDefault="004C71F5">
            <w:pPr>
              <w:spacing w:after="0" w:line="240" w:lineRule="auto"/>
              <w:jc w:val="center"/>
              <w:rPr>
                <w:rFonts w:ascii="宋体" w:eastAsia="宋体" w:hAnsi="宋体" w:cs="宋体" w:hint="eastAsia"/>
                <w:sz w:val="18"/>
                <w:szCs w:val="18"/>
                <w:lang w:eastAsia="zh-CN"/>
              </w:rPr>
            </w:pPr>
          </w:p>
        </w:tc>
      </w:tr>
      <w:tr w:rsidR="004C71F5" w14:paraId="0E198523"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DE541E9" w14:textId="77777777" w:rsidR="004C71F5" w:rsidRDefault="004C71F5">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F1E769D"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0EB93F41"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46.00</w:t>
            </w:r>
          </w:p>
        </w:tc>
        <w:tc>
          <w:tcPr>
            <w:tcW w:w="1276" w:type="dxa"/>
            <w:tcBorders>
              <w:top w:val="nil"/>
              <w:left w:val="nil"/>
              <w:bottom w:val="single" w:sz="4" w:space="0" w:color="auto"/>
              <w:right w:val="single" w:sz="4" w:space="0" w:color="auto"/>
            </w:tcBorders>
            <w:vAlign w:val="center"/>
          </w:tcPr>
          <w:p w14:paraId="73BC4866"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35.89</w:t>
            </w:r>
          </w:p>
        </w:tc>
        <w:tc>
          <w:tcPr>
            <w:tcW w:w="1842" w:type="dxa"/>
            <w:tcBorders>
              <w:top w:val="nil"/>
              <w:left w:val="nil"/>
              <w:bottom w:val="single" w:sz="4" w:space="0" w:color="auto"/>
              <w:right w:val="single" w:sz="4" w:space="0" w:color="auto"/>
            </w:tcBorders>
            <w:vAlign w:val="center"/>
          </w:tcPr>
          <w:p w14:paraId="19325C34"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35.89</w:t>
            </w:r>
          </w:p>
        </w:tc>
        <w:tc>
          <w:tcPr>
            <w:tcW w:w="993" w:type="dxa"/>
            <w:tcBorders>
              <w:top w:val="nil"/>
              <w:left w:val="nil"/>
              <w:bottom w:val="single" w:sz="4" w:space="0" w:color="auto"/>
              <w:right w:val="single" w:sz="4" w:space="0" w:color="auto"/>
            </w:tcBorders>
            <w:vAlign w:val="center"/>
          </w:tcPr>
          <w:p w14:paraId="3C080724"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1B06B829"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6BD3CCB1"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37608D4D" w14:textId="77777777" w:rsidR="004C71F5" w:rsidRDefault="004C71F5">
            <w:pPr>
              <w:spacing w:after="0" w:line="240" w:lineRule="auto"/>
              <w:jc w:val="center"/>
              <w:rPr>
                <w:rFonts w:ascii="宋体" w:eastAsia="宋体" w:hAnsi="宋体" w:cs="宋体" w:hint="eastAsia"/>
                <w:sz w:val="18"/>
                <w:szCs w:val="18"/>
                <w:lang w:eastAsia="zh-CN"/>
              </w:rPr>
            </w:pPr>
          </w:p>
        </w:tc>
      </w:tr>
      <w:tr w:rsidR="004C71F5" w14:paraId="5D1F0E14"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0415521B" w14:textId="77777777" w:rsidR="004C71F5" w:rsidRDefault="004C71F5">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0FB86BD"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0C6CCB98"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644.98</w:t>
            </w:r>
          </w:p>
        </w:tc>
        <w:tc>
          <w:tcPr>
            <w:tcW w:w="1276" w:type="dxa"/>
            <w:tcBorders>
              <w:top w:val="nil"/>
              <w:left w:val="nil"/>
              <w:bottom w:val="single" w:sz="4" w:space="0" w:color="auto"/>
              <w:right w:val="single" w:sz="4" w:space="0" w:color="auto"/>
            </w:tcBorders>
            <w:vAlign w:val="center"/>
          </w:tcPr>
          <w:p w14:paraId="44CB2BE8"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1,509.44</w:t>
            </w:r>
          </w:p>
        </w:tc>
        <w:tc>
          <w:tcPr>
            <w:tcW w:w="1842" w:type="dxa"/>
            <w:tcBorders>
              <w:top w:val="nil"/>
              <w:left w:val="nil"/>
              <w:bottom w:val="single" w:sz="4" w:space="0" w:color="auto"/>
              <w:right w:val="single" w:sz="4" w:space="0" w:color="auto"/>
            </w:tcBorders>
            <w:vAlign w:val="center"/>
          </w:tcPr>
          <w:p w14:paraId="41604B22"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1,509.44</w:t>
            </w:r>
          </w:p>
        </w:tc>
        <w:tc>
          <w:tcPr>
            <w:tcW w:w="993" w:type="dxa"/>
            <w:tcBorders>
              <w:top w:val="nil"/>
              <w:left w:val="nil"/>
              <w:bottom w:val="single" w:sz="4" w:space="0" w:color="auto"/>
              <w:right w:val="single" w:sz="4" w:space="0" w:color="auto"/>
            </w:tcBorders>
            <w:vAlign w:val="center"/>
          </w:tcPr>
          <w:p w14:paraId="262F27C0"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992" w:type="dxa"/>
            <w:tcBorders>
              <w:top w:val="nil"/>
              <w:left w:val="nil"/>
              <w:bottom w:val="single" w:sz="4" w:space="0" w:color="auto"/>
              <w:right w:val="single" w:sz="4" w:space="0" w:color="auto"/>
            </w:tcBorders>
            <w:vAlign w:val="center"/>
          </w:tcPr>
          <w:p w14:paraId="7A14C6C4"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0A1A3B20"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2B5B0016" w14:textId="77777777" w:rsidR="004C71F5" w:rsidRDefault="004C71F5">
            <w:pPr>
              <w:spacing w:after="0" w:line="240" w:lineRule="auto"/>
              <w:jc w:val="center"/>
              <w:rPr>
                <w:rFonts w:ascii="宋体" w:eastAsia="宋体" w:hAnsi="宋体" w:cs="宋体" w:hint="eastAsia"/>
                <w:sz w:val="18"/>
                <w:szCs w:val="18"/>
                <w:lang w:eastAsia="zh-CN"/>
              </w:rPr>
            </w:pPr>
          </w:p>
        </w:tc>
      </w:tr>
      <w:tr w:rsidR="004C71F5" w14:paraId="181F8DDB"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B6BF70D"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111" w:type="dxa"/>
            <w:gridSpan w:val="3"/>
            <w:tcBorders>
              <w:top w:val="single" w:sz="4" w:space="0" w:color="auto"/>
              <w:left w:val="nil"/>
              <w:bottom w:val="single" w:sz="4" w:space="0" w:color="auto"/>
              <w:right w:val="single" w:sz="4" w:space="0" w:color="auto"/>
            </w:tcBorders>
            <w:noWrap/>
            <w:vAlign w:val="center"/>
          </w:tcPr>
          <w:p w14:paraId="47F162C6"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47" w:type="dxa"/>
            <w:gridSpan w:val="4"/>
            <w:tcBorders>
              <w:top w:val="single" w:sz="4" w:space="0" w:color="auto"/>
              <w:left w:val="nil"/>
              <w:bottom w:val="single" w:sz="4" w:space="0" w:color="auto"/>
              <w:right w:val="single" w:sz="4" w:space="0" w:color="auto"/>
            </w:tcBorders>
            <w:noWrap/>
            <w:vAlign w:val="center"/>
          </w:tcPr>
          <w:p w14:paraId="1267107D"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16F034A0" w14:textId="77777777" w:rsidR="004C71F5" w:rsidRDefault="004C71F5">
            <w:pPr>
              <w:spacing w:after="0" w:line="240" w:lineRule="auto"/>
              <w:rPr>
                <w:rFonts w:ascii="宋体" w:eastAsia="宋体" w:hAnsi="宋体" w:cs="宋体" w:hint="eastAsia"/>
                <w:b/>
                <w:bCs/>
                <w:sz w:val="18"/>
                <w:szCs w:val="18"/>
                <w:lang w:eastAsia="zh-CN"/>
              </w:rPr>
            </w:pPr>
          </w:p>
        </w:tc>
      </w:tr>
      <w:tr w:rsidR="004C71F5" w14:paraId="4E35C741"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0D91D916" w14:textId="77777777" w:rsidR="004C71F5" w:rsidRDefault="004C71F5">
            <w:pPr>
              <w:spacing w:after="0" w:line="240" w:lineRule="auto"/>
              <w:rPr>
                <w:rFonts w:ascii="宋体" w:eastAsia="宋体" w:hAnsi="宋体" w:cs="宋体" w:hint="eastAsia"/>
                <w:b/>
                <w:bCs/>
                <w:sz w:val="18"/>
                <w:szCs w:val="18"/>
                <w:lang w:eastAsia="zh-CN"/>
              </w:rPr>
            </w:pPr>
          </w:p>
        </w:tc>
        <w:tc>
          <w:tcPr>
            <w:tcW w:w="4111" w:type="dxa"/>
            <w:gridSpan w:val="3"/>
            <w:tcBorders>
              <w:top w:val="single" w:sz="4" w:space="0" w:color="auto"/>
              <w:left w:val="nil"/>
              <w:bottom w:val="single" w:sz="4" w:space="0" w:color="auto"/>
              <w:right w:val="single" w:sz="4" w:space="0" w:color="auto"/>
            </w:tcBorders>
          </w:tcPr>
          <w:p w14:paraId="2F41E242" w14:textId="77777777" w:rsidR="004C71F5"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为了更好地推进统一战线工作，充分发挥统一战线的优势和作用；有形有感有效的开展中华民族共同体意识，巩固发展民族团结进步事业，提高宗教事务治理能力，推进新疆伊斯兰教中国化。围绕中心、服务大局，加强思想政治引领，凝聚各方力量、发挥积极作用，推动统一战线各项工作取得新成效。</w:t>
            </w:r>
          </w:p>
        </w:tc>
        <w:tc>
          <w:tcPr>
            <w:tcW w:w="4547" w:type="dxa"/>
            <w:gridSpan w:val="4"/>
            <w:tcBorders>
              <w:top w:val="single" w:sz="4" w:space="0" w:color="auto"/>
              <w:left w:val="nil"/>
              <w:bottom w:val="single" w:sz="4" w:space="0" w:color="auto"/>
              <w:right w:val="single" w:sz="4" w:space="0" w:color="auto"/>
            </w:tcBorders>
          </w:tcPr>
          <w:p w14:paraId="0D91B979" w14:textId="77777777" w:rsidR="004C71F5"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1509.44万元，全年执行数为1509.44万元，总预算执行率为100%。2024年我单位完成以下工作内容：1、开展慰问次数2次，2、打造示范点10个，3、申报示范单位37个，4、打造铸牢中华民族共同体意识示范点15个，5、举办宗教界人士培训的次数2次；6、举办统战部</w:t>
            </w:r>
            <w:proofErr w:type="gramStart"/>
            <w:r>
              <w:rPr>
                <w:rFonts w:ascii="宋体" w:eastAsia="宋体" w:hAnsi="宋体" w:cs="宋体" w:hint="eastAsia"/>
                <w:sz w:val="18"/>
                <w:szCs w:val="18"/>
                <w:lang w:eastAsia="zh-CN"/>
              </w:rPr>
              <w:t>干部互观互学</w:t>
            </w:r>
            <w:proofErr w:type="gramEnd"/>
            <w:r>
              <w:rPr>
                <w:rFonts w:ascii="宋体" w:eastAsia="宋体" w:hAnsi="宋体" w:cs="宋体" w:hint="eastAsia"/>
                <w:sz w:val="18"/>
                <w:szCs w:val="18"/>
                <w:lang w:eastAsia="zh-CN"/>
              </w:rPr>
              <w:t>活动次数2次；按时完成了本单位全年资金的及时拨付；通过以上工作的实施，更好地推进统一战线工作，充分发挥统一战线的优势和作用；有形有感有效的开展中华民族共同体意识，巩固发展民族团结进步事业，提高了宗教事务治理能力，推进新疆伊斯兰教中国化；进一步推动统一战线各项工作取得新成效。</w:t>
            </w:r>
          </w:p>
        </w:tc>
        <w:tc>
          <w:tcPr>
            <w:tcW w:w="284" w:type="dxa"/>
            <w:tcBorders>
              <w:top w:val="nil"/>
              <w:left w:val="nil"/>
              <w:bottom w:val="nil"/>
              <w:right w:val="nil"/>
            </w:tcBorders>
            <w:noWrap/>
            <w:vAlign w:val="center"/>
          </w:tcPr>
          <w:p w14:paraId="2A8512FA" w14:textId="77777777" w:rsidR="004C71F5" w:rsidRDefault="004C71F5">
            <w:pPr>
              <w:spacing w:after="0" w:line="240" w:lineRule="auto"/>
              <w:rPr>
                <w:rFonts w:ascii="宋体" w:eastAsia="宋体" w:hAnsi="宋体" w:cs="宋体" w:hint="eastAsia"/>
                <w:sz w:val="18"/>
                <w:szCs w:val="18"/>
                <w:lang w:eastAsia="zh-CN"/>
              </w:rPr>
            </w:pPr>
          </w:p>
        </w:tc>
      </w:tr>
      <w:tr w:rsidR="004C71F5" w14:paraId="5FDE4D96"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0029D891"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6065DEE2"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3F246463"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76" w:type="dxa"/>
            <w:tcBorders>
              <w:top w:val="nil"/>
              <w:left w:val="nil"/>
              <w:bottom w:val="single" w:sz="4" w:space="0" w:color="auto"/>
              <w:right w:val="single" w:sz="4" w:space="0" w:color="auto"/>
            </w:tcBorders>
            <w:vAlign w:val="center"/>
          </w:tcPr>
          <w:p w14:paraId="722BFB7C"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842" w:type="dxa"/>
            <w:tcBorders>
              <w:top w:val="nil"/>
              <w:left w:val="nil"/>
              <w:bottom w:val="single" w:sz="4" w:space="0" w:color="auto"/>
              <w:right w:val="single" w:sz="4" w:space="0" w:color="auto"/>
            </w:tcBorders>
            <w:vAlign w:val="center"/>
          </w:tcPr>
          <w:p w14:paraId="1C5BB5DE"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993" w:type="dxa"/>
            <w:tcBorders>
              <w:top w:val="nil"/>
              <w:left w:val="nil"/>
              <w:bottom w:val="single" w:sz="4" w:space="0" w:color="auto"/>
              <w:right w:val="single" w:sz="4" w:space="0" w:color="auto"/>
            </w:tcBorders>
            <w:vAlign w:val="center"/>
          </w:tcPr>
          <w:p w14:paraId="055CB5D5"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50B857FD"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4B1453CF" w14:textId="77777777" w:rsidR="004C71F5"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65E0104D" w14:textId="77777777" w:rsidR="004C71F5" w:rsidRDefault="004C71F5">
            <w:pPr>
              <w:spacing w:after="0" w:line="240" w:lineRule="auto"/>
              <w:rPr>
                <w:rFonts w:ascii="宋体" w:eastAsia="宋体" w:hAnsi="宋体" w:cs="宋体" w:hint="eastAsia"/>
                <w:b/>
                <w:bCs/>
                <w:sz w:val="18"/>
                <w:szCs w:val="18"/>
                <w:lang w:eastAsia="zh-CN"/>
              </w:rPr>
            </w:pPr>
          </w:p>
        </w:tc>
      </w:tr>
      <w:tr w:rsidR="004C71F5" w14:paraId="05844244"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E5357BE"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0E5A1594"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30FA847E"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开展慰问次数</w:t>
            </w:r>
          </w:p>
        </w:tc>
        <w:tc>
          <w:tcPr>
            <w:tcW w:w="1276" w:type="dxa"/>
            <w:tcBorders>
              <w:top w:val="nil"/>
              <w:left w:val="nil"/>
              <w:bottom w:val="single" w:sz="4" w:space="0" w:color="auto"/>
              <w:right w:val="single" w:sz="4" w:space="0" w:color="auto"/>
            </w:tcBorders>
            <w:noWrap/>
            <w:vAlign w:val="center"/>
          </w:tcPr>
          <w:p w14:paraId="15B99252"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=2次</w:t>
            </w:r>
          </w:p>
        </w:tc>
        <w:tc>
          <w:tcPr>
            <w:tcW w:w="1842" w:type="dxa"/>
            <w:tcBorders>
              <w:top w:val="nil"/>
              <w:left w:val="nil"/>
              <w:bottom w:val="single" w:sz="4" w:space="0" w:color="auto"/>
              <w:right w:val="single" w:sz="4" w:space="0" w:color="auto"/>
            </w:tcBorders>
            <w:noWrap/>
            <w:vAlign w:val="center"/>
          </w:tcPr>
          <w:p w14:paraId="0B2EFE47" w14:textId="77777777" w:rsidR="004C71F5"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2024年工作计划</w:t>
            </w:r>
          </w:p>
        </w:tc>
        <w:tc>
          <w:tcPr>
            <w:tcW w:w="993" w:type="dxa"/>
            <w:tcBorders>
              <w:top w:val="nil"/>
              <w:left w:val="nil"/>
              <w:bottom w:val="single" w:sz="4" w:space="0" w:color="auto"/>
              <w:right w:val="single" w:sz="4" w:space="0" w:color="auto"/>
            </w:tcBorders>
            <w:noWrap/>
            <w:vAlign w:val="center"/>
          </w:tcPr>
          <w:p w14:paraId="24DD9CE5"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64D8D262"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6D0BE798"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7CC0A4EE" w14:textId="77777777" w:rsidR="004C71F5" w:rsidRDefault="004C71F5">
            <w:pPr>
              <w:spacing w:after="0" w:line="240" w:lineRule="auto"/>
              <w:jc w:val="center"/>
              <w:rPr>
                <w:rFonts w:ascii="宋体" w:eastAsia="宋体" w:hAnsi="宋体" w:cs="宋体" w:hint="eastAsia"/>
                <w:sz w:val="18"/>
                <w:szCs w:val="18"/>
                <w:lang w:eastAsia="zh-CN"/>
              </w:rPr>
            </w:pPr>
          </w:p>
        </w:tc>
      </w:tr>
      <w:tr w:rsidR="004C71F5" w14:paraId="666179BD" w14:textId="77777777">
        <w:trPr>
          <w:cantSplit/>
          <w:trHeight w:val="740"/>
        </w:trPr>
        <w:tc>
          <w:tcPr>
            <w:tcW w:w="993" w:type="dxa"/>
            <w:vMerge/>
            <w:tcBorders>
              <w:left w:val="single" w:sz="4" w:space="0" w:color="auto"/>
              <w:right w:val="single" w:sz="4" w:space="0" w:color="auto"/>
            </w:tcBorders>
            <w:noWrap/>
            <w:vAlign w:val="center"/>
          </w:tcPr>
          <w:p w14:paraId="3DEECB4C" w14:textId="77777777" w:rsidR="004C71F5" w:rsidRDefault="004C71F5">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0CF9FCFA" w14:textId="77777777" w:rsidR="004C71F5" w:rsidRDefault="004C71F5">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D6AB88B"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打造示范点个数</w:t>
            </w:r>
          </w:p>
        </w:tc>
        <w:tc>
          <w:tcPr>
            <w:tcW w:w="1276" w:type="dxa"/>
            <w:tcBorders>
              <w:top w:val="nil"/>
              <w:left w:val="nil"/>
              <w:bottom w:val="single" w:sz="4" w:space="0" w:color="auto"/>
              <w:right w:val="single" w:sz="4" w:space="0" w:color="auto"/>
            </w:tcBorders>
            <w:noWrap/>
            <w:vAlign w:val="center"/>
          </w:tcPr>
          <w:p w14:paraId="32368F67"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=10个</w:t>
            </w:r>
          </w:p>
        </w:tc>
        <w:tc>
          <w:tcPr>
            <w:tcW w:w="1842" w:type="dxa"/>
            <w:tcBorders>
              <w:top w:val="nil"/>
              <w:left w:val="nil"/>
              <w:bottom w:val="single" w:sz="4" w:space="0" w:color="auto"/>
              <w:right w:val="single" w:sz="4" w:space="0" w:color="auto"/>
            </w:tcBorders>
            <w:noWrap/>
            <w:vAlign w:val="center"/>
          </w:tcPr>
          <w:p w14:paraId="72283343" w14:textId="77777777" w:rsidR="004C71F5"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2024年工作计划</w:t>
            </w:r>
          </w:p>
        </w:tc>
        <w:tc>
          <w:tcPr>
            <w:tcW w:w="993" w:type="dxa"/>
            <w:tcBorders>
              <w:top w:val="nil"/>
              <w:left w:val="nil"/>
              <w:bottom w:val="single" w:sz="4" w:space="0" w:color="auto"/>
              <w:right w:val="single" w:sz="4" w:space="0" w:color="auto"/>
            </w:tcBorders>
            <w:noWrap/>
            <w:vAlign w:val="center"/>
          </w:tcPr>
          <w:p w14:paraId="0B43912C"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3A24F3F7"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=10个</w:t>
            </w:r>
          </w:p>
        </w:tc>
        <w:tc>
          <w:tcPr>
            <w:tcW w:w="720" w:type="dxa"/>
            <w:tcBorders>
              <w:top w:val="nil"/>
              <w:left w:val="nil"/>
              <w:bottom w:val="single" w:sz="4" w:space="0" w:color="auto"/>
              <w:right w:val="single" w:sz="4" w:space="0" w:color="auto"/>
            </w:tcBorders>
            <w:noWrap/>
            <w:vAlign w:val="center"/>
          </w:tcPr>
          <w:p w14:paraId="36B0204D"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1DD3EE16" w14:textId="77777777" w:rsidR="004C71F5" w:rsidRDefault="004C71F5">
            <w:pPr>
              <w:spacing w:after="0" w:line="240" w:lineRule="auto"/>
              <w:jc w:val="center"/>
              <w:rPr>
                <w:rFonts w:ascii="宋体" w:eastAsia="宋体" w:hAnsi="宋体" w:cs="宋体" w:hint="eastAsia"/>
                <w:sz w:val="18"/>
                <w:szCs w:val="18"/>
                <w:lang w:eastAsia="zh-CN"/>
              </w:rPr>
            </w:pPr>
          </w:p>
        </w:tc>
      </w:tr>
      <w:tr w:rsidR="004C71F5" w14:paraId="1ECC3268" w14:textId="77777777">
        <w:trPr>
          <w:cantSplit/>
          <w:trHeight w:val="740"/>
        </w:trPr>
        <w:tc>
          <w:tcPr>
            <w:tcW w:w="993" w:type="dxa"/>
            <w:vMerge/>
            <w:tcBorders>
              <w:left w:val="single" w:sz="4" w:space="0" w:color="auto"/>
              <w:right w:val="single" w:sz="4" w:space="0" w:color="auto"/>
            </w:tcBorders>
            <w:noWrap/>
            <w:vAlign w:val="center"/>
          </w:tcPr>
          <w:p w14:paraId="448826E5" w14:textId="77777777" w:rsidR="004C71F5" w:rsidRDefault="004C71F5">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3648F3DC" w14:textId="77777777" w:rsidR="004C71F5" w:rsidRDefault="004C71F5">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7C02281"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申报示范单位个数</w:t>
            </w:r>
          </w:p>
        </w:tc>
        <w:tc>
          <w:tcPr>
            <w:tcW w:w="1276" w:type="dxa"/>
            <w:tcBorders>
              <w:top w:val="nil"/>
              <w:left w:val="nil"/>
              <w:bottom w:val="single" w:sz="4" w:space="0" w:color="auto"/>
              <w:right w:val="single" w:sz="4" w:space="0" w:color="auto"/>
            </w:tcBorders>
            <w:noWrap/>
            <w:vAlign w:val="center"/>
          </w:tcPr>
          <w:p w14:paraId="10F871B4"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=37个</w:t>
            </w:r>
          </w:p>
        </w:tc>
        <w:tc>
          <w:tcPr>
            <w:tcW w:w="1842" w:type="dxa"/>
            <w:tcBorders>
              <w:top w:val="nil"/>
              <w:left w:val="nil"/>
              <w:bottom w:val="single" w:sz="4" w:space="0" w:color="auto"/>
              <w:right w:val="single" w:sz="4" w:space="0" w:color="auto"/>
            </w:tcBorders>
            <w:noWrap/>
            <w:vAlign w:val="center"/>
          </w:tcPr>
          <w:p w14:paraId="262EBAC4" w14:textId="77777777" w:rsidR="004C71F5"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2024年工作计划</w:t>
            </w:r>
          </w:p>
        </w:tc>
        <w:tc>
          <w:tcPr>
            <w:tcW w:w="993" w:type="dxa"/>
            <w:tcBorders>
              <w:top w:val="nil"/>
              <w:left w:val="nil"/>
              <w:bottom w:val="single" w:sz="4" w:space="0" w:color="auto"/>
              <w:right w:val="single" w:sz="4" w:space="0" w:color="auto"/>
            </w:tcBorders>
            <w:noWrap/>
            <w:vAlign w:val="center"/>
          </w:tcPr>
          <w:p w14:paraId="69BFC9C4"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7DAC58DD"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=37个</w:t>
            </w:r>
          </w:p>
        </w:tc>
        <w:tc>
          <w:tcPr>
            <w:tcW w:w="720" w:type="dxa"/>
            <w:tcBorders>
              <w:top w:val="nil"/>
              <w:left w:val="nil"/>
              <w:bottom w:val="single" w:sz="4" w:space="0" w:color="auto"/>
              <w:right w:val="single" w:sz="4" w:space="0" w:color="auto"/>
            </w:tcBorders>
            <w:noWrap/>
            <w:vAlign w:val="center"/>
          </w:tcPr>
          <w:p w14:paraId="57DA0F5E"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638C775E" w14:textId="77777777" w:rsidR="004C71F5" w:rsidRDefault="004C71F5">
            <w:pPr>
              <w:spacing w:after="0" w:line="240" w:lineRule="auto"/>
              <w:jc w:val="center"/>
              <w:rPr>
                <w:rFonts w:ascii="宋体" w:eastAsia="宋体" w:hAnsi="宋体" w:cs="宋体" w:hint="eastAsia"/>
                <w:sz w:val="18"/>
                <w:szCs w:val="18"/>
                <w:lang w:eastAsia="zh-CN"/>
              </w:rPr>
            </w:pPr>
          </w:p>
        </w:tc>
      </w:tr>
      <w:tr w:rsidR="004C71F5" w14:paraId="4827A55E" w14:textId="77777777">
        <w:trPr>
          <w:cantSplit/>
          <w:trHeight w:val="740"/>
        </w:trPr>
        <w:tc>
          <w:tcPr>
            <w:tcW w:w="993" w:type="dxa"/>
            <w:vMerge/>
            <w:tcBorders>
              <w:left w:val="single" w:sz="4" w:space="0" w:color="auto"/>
              <w:right w:val="single" w:sz="4" w:space="0" w:color="auto"/>
            </w:tcBorders>
            <w:noWrap/>
            <w:vAlign w:val="center"/>
          </w:tcPr>
          <w:p w14:paraId="1AB690C8" w14:textId="77777777" w:rsidR="004C71F5" w:rsidRDefault="004C71F5">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68DD09B1" w14:textId="77777777" w:rsidR="004C71F5" w:rsidRDefault="004C71F5">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2C9BE9F"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打造铸牢中华民族共同体意识示范点个数</w:t>
            </w:r>
          </w:p>
        </w:tc>
        <w:tc>
          <w:tcPr>
            <w:tcW w:w="1276" w:type="dxa"/>
            <w:tcBorders>
              <w:top w:val="nil"/>
              <w:left w:val="nil"/>
              <w:bottom w:val="single" w:sz="4" w:space="0" w:color="auto"/>
              <w:right w:val="single" w:sz="4" w:space="0" w:color="auto"/>
            </w:tcBorders>
            <w:noWrap/>
            <w:vAlign w:val="center"/>
          </w:tcPr>
          <w:p w14:paraId="10A27BC8"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=15个</w:t>
            </w:r>
          </w:p>
        </w:tc>
        <w:tc>
          <w:tcPr>
            <w:tcW w:w="1842" w:type="dxa"/>
            <w:tcBorders>
              <w:top w:val="nil"/>
              <w:left w:val="nil"/>
              <w:bottom w:val="single" w:sz="4" w:space="0" w:color="auto"/>
              <w:right w:val="single" w:sz="4" w:space="0" w:color="auto"/>
            </w:tcBorders>
            <w:noWrap/>
            <w:vAlign w:val="center"/>
          </w:tcPr>
          <w:p w14:paraId="44736CF8" w14:textId="77777777" w:rsidR="004C71F5"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2024年工作计划</w:t>
            </w:r>
          </w:p>
        </w:tc>
        <w:tc>
          <w:tcPr>
            <w:tcW w:w="993" w:type="dxa"/>
            <w:tcBorders>
              <w:top w:val="nil"/>
              <w:left w:val="nil"/>
              <w:bottom w:val="single" w:sz="4" w:space="0" w:color="auto"/>
              <w:right w:val="single" w:sz="4" w:space="0" w:color="auto"/>
            </w:tcBorders>
            <w:noWrap/>
            <w:vAlign w:val="center"/>
          </w:tcPr>
          <w:p w14:paraId="1B283140"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6FF61ED7"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=15个</w:t>
            </w:r>
          </w:p>
        </w:tc>
        <w:tc>
          <w:tcPr>
            <w:tcW w:w="720" w:type="dxa"/>
            <w:tcBorders>
              <w:top w:val="nil"/>
              <w:left w:val="nil"/>
              <w:bottom w:val="single" w:sz="4" w:space="0" w:color="auto"/>
              <w:right w:val="single" w:sz="4" w:space="0" w:color="auto"/>
            </w:tcBorders>
            <w:noWrap/>
            <w:vAlign w:val="center"/>
          </w:tcPr>
          <w:p w14:paraId="500A1FF5"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2F78CB9A" w14:textId="77777777" w:rsidR="004C71F5" w:rsidRDefault="004C71F5">
            <w:pPr>
              <w:spacing w:after="0" w:line="240" w:lineRule="auto"/>
              <w:jc w:val="center"/>
              <w:rPr>
                <w:rFonts w:ascii="宋体" w:eastAsia="宋体" w:hAnsi="宋体" w:cs="宋体" w:hint="eastAsia"/>
                <w:sz w:val="18"/>
                <w:szCs w:val="18"/>
                <w:lang w:eastAsia="zh-CN"/>
              </w:rPr>
            </w:pPr>
          </w:p>
        </w:tc>
      </w:tr>
      <w:tr w:rsidR="004C71F5" w14:paraId="367D48D3" w14:textId="77777777">
        <w:trPr>
          <w:cantSplit/>
          <w:trHeight w:val="740"/>
        </w:trPr>
        <w:tc>
          <w:tcPr>
            <w:tcW w:w="993" w:type="dxa"/>
            <w:vMerge/>
            <w:tcBorders>
              <w:left w:val="single" w:sz="4" w:space="0" w:color="auto"/>
              <w:right w:val="single" w:sz="4" w:space="0" w:color="auto"/>
            </w:tcBorders>
            <w:noWrap/>
            <w:vAlign w:val="center"/>
          </w:tcPr>
          <w:p w14:paraId="33FFD97F" w14:textId="77777777" w:rsidR="004C71F5" w:rsidRDefault="004C71F5">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7947A883" w14:textId="77777777" w:rsidR="004C71F5" w:rsidRDefault="004C71F5">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D189F74"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举办宗教界人士培训班次数</w:t>
            </w:r>
          </w:p>
        </w:tc>
        <w:tc>
          <w:tcPr>
            <w:tcW w:w="1276" w:type="dxa"/>
            <w:tcBorders>
              <w:top w:val="nil"/>
              <w:left w:val="nil"/>
              <w:bottom w:val="single" w:sz="4" w:space="0" w:color="auto"/>
              <w:right w:val="single" w:sz="4" w:space="0" w:color="auto"/>
            </w:tcBorders>
            <w:noWrap/>
            <w:vAlign w:val="center"/>
          </w:tcPr>
          <w:p w14:paraId="44A9F457"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=2次</w:t>
            </w:r>
          </w:p>
        </w:tc>
        <w:tc>
          <w:tcPr>
            <w:tcW w:w="1842" w:type="dxa"/>
            <w:tcBorders>
              <w:top w:val="nil"/>
              <w:left w:val="nil"/>
              <w:bottom w:val="single" w:sz="4" w:space="0" w:color="auto"/>
              <w:right w:val="single" w:sz="4" w:space="0" w:color="auto"/>
            </w:tcBorders>
            <w:noWrap/>
            <w:vAlign w:val="center"/>
          </w:tcPr>
          <w:p w14:paraId="470F8738" w14:textId="77777777" w:rsidR="004C71F5"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2024年工作计划</w:t>
            </w:r>
          </w:p>
        </w:tc>
        <w:tc>
          <w:tcPr>
            <w:tcW w:w="993" w:type="dxa"/>
            <w:tcBorders>
              <w:top w:val="nil"/>
              <w:left w:val="nil"/>
              <w:bottom w:val="single" w:sz="4" w:space="0" w:color="auto"/>
              <w:right w:val="single" w:sz="4" w:space="0" w:color="auto"/>
            </w:tcBorders>
            <w:noWrap/>
            <w:vAlign w:val="center"/>
          </w:tcPr>
          <w:p w14:paraId="39C35279"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153FD1B6"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4C5D0038"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26DE3AAA" w14:textId="77777777" w:rsidR="004C71F5" w:rsidRDefault="004C71F5">
            <w:pPr>
              <w:spacing w:after="0" w:line="240" w:lineRule="auto"/>
              <w:jc w:val="center"/>
              <w:rPr>
                <w:rFonts w:ascii="宋体" w:eastAsia="宋体" w:hAnsi="宋体" w:cs="宋体" w:hint="eastAsia"/>
                <w:sz w:val="18"/>
                <w:szCs w:val="18"/>
                <w:lang w:eastAsia="zh-CN"/>
              </w:rPr>
            </w:pPr>
          </w:p>
        </w:tc>
      </w:tr>
      <w:tr w:rsidR="004C71F5" w14:paraId="5092074E"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7F5FA1E9" w14:textId="77777777" w:rsidR="004C71F5" w:rsidRDefault="004C71F5">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12D370FE" w14:textId="77777777" w:rsidR="004C71F5" w:rsidRDefault="004C71F5">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4A271CD"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举办统战系统</w:t>
            </w:r>
            <w:proofErr w:type="gramStart"/>
            <w:r>
              <w:rPr>
                <w:rFonts w:ascii="宋体" w:eastAsia="宋体" w:hAnsi="宋体" w:cs="宋体" w:hint="eastAsia"/>
                <w:sz w:val="18"/>
                <w:szCs w:val="18"/>
                <w:lang w:eastAsia="zh-CN"/>
              </w:rPr>
              <w:t>干部互观互学</w:t>
            </w:r>
            <w:proofErr w:type="gramEnd"/>
            <w:r>
              <w:rPr>
                <w:rFonts w:ascii="宋体" w:eastAsia="宋体" w:hAnsi="宋体" w:cs="宋体" w:hint="eastAsia"/>
                <w:sz w:val="18"/>
                <w:szCs w:val="18"/>
                <w:lang w:eastAsia="zh-CN"/>
              </w:rPr>
              <w:t>活动次数</w:t>
            </w:r>
          </w:p>
        </w:tc>
        <w:tc>
          <w:tcPr>
            <w:tcW w:w="1276" w:type="dxa"/>
            <w:tcBorders>
              <w:top w:val="nil"/>
              <w:left w:val="nil"/>
              <w:bottom w:val="single" w:sz="4" w:space="0" w:color="auto"/>
              <w:right w:val="single" w:sz="4" w:space="0" w:color="auto"/>
            </w:tcBorders>
            <w:noWrap/>
            <w:vAlign w:val="center"/>
          </w:tcPr>
          <w:p w14:paraId="76F4A1C8"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=2次</w:t>
            </w:r>
          </w:p>
        </w:tc>
        <w:tc>
          <w:tcPr>
            <w:tcW w:w="1842" w:type="dxa"/>
            <w:tcBorders>
              <w:top w:val="nil"/>
              <w:left w:val="nil"/>
              <w:bottom w:val="single" w:sz="4" w:space="0" w:color="auto"/>
              <w:right w:val="single" w:sz="4" w:space="0" w:color="auto"/>
            </w:tcBorders>
            <w:noWrap/>
            <w:vAlign w:val="center"/>
          </w:tcPr>
          <w:p w14:paraId="21EF6D78" w14:textId="77777777" w:rsidR="004C71F5"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2024年工作计划</w:t>
            </w:r>
          </w:p>
        </w:tc>
        <w:tc>
          <w:tcPr>
            <w:tcW w:w="993" w:type="dxa"/>
            <w:tcBorders>
              <w:top w:val="nil"/>
              <w:left w:val="nil"/>
              <w:bottom w:val="single" w:sz="4" w:space="0" w:color="auto"/>
              <w:right w:val="single" w:sz="4" w:space="0" w:color="auto"/>
            </w:tcBorders>
            <w:noWrap/>
            <w:vAlign w:val="center"/>
          </w:tcPr>
          <w:p w14:paraId="79475926"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41340EBA"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0525BC3B" w14:textId="77777777" w:rsidR="004C71F5"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13B2E1ED" w14:textId="77777777" w:rsidR="004C71F5" w:rsidRDefault="004C71F5">
            <w:pPr>
              <w:spacing w:after="0" w:line="240" w:lineRule="auto"/>
              <w:jc w:val="center"/>
              <w:rPr>
                <w:rFonts w:ascii="宋体" w:eastAsia="宋体" w:hAnsi="宋体" w:cs="宋体" w:hint="eastAsia"/>
                <w:sz w:val="18"/>
                <w:szCs w:val="18"/>
                <w:lang w:eastAsia="zh-CN"/>
              </w:rPr>
            </w:pPr>
          </w:p>
        </w:tc>
      </w:tr>
    </w:tbl>
    <w:p w14:paraId="0D2F1CBF" w14:textId="77777777" w:rsidR="004C71F5" w:rsidRDefault="00000000">
      <w:pPr>
        <w:spacing w:after="0" w:line="240" w:lineRule="auto"/>
        <w:ind w:firstLineChars="200" w:firstLine="361"/>
        <w:jc w:val="both"/>
        <w:rPr>
          <w:rFonts w:ascii="仿宋_GB2312" w:eastAsia="仿宋_GB2312"/>
          <w:sz w:val="32"/>
          <w:szCs w:val="32"/>
        </w:rPr>
      </w:pPr>
      <w:r>
        <w:rPr>
          <w:rFonts w:ascii="宋体" w:eastAsia="宋体" w:hAnsi="宋体" w:cs="宋体" w:hint="eastAsia"/>
          <w:b/>
          <w:bCs/>
          <w:sz w:val="18"/>
          <w:szCs w:val="18"/>
        </w:rPr>
        <w:br w:type="page"/>
      </w:r>
    </w:p>
    <w:p w14:paraId="636E83F5" w14:textId="77777777" w:rsidR="004C71F5"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21C92D2A" w14:textId="77777777" w:rsidR="004C71F5"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3DD671F5" w14:textId="77777777" w:rsidR="004C71F5" w:rsidRDefault="004C71F5">
      <w:pPr>
        <w:spacing w:after="0" w:line="240" w:lineRule="auto"/>
        <w:ind w:firstLineChars="200" w:firstLine="640"/>
        <w:rPr>
          <w:rFonts w:ascii="仿宋_GB2312" w:eastAsia="仿宋_GB2312"/>
          <w:sz w:val="32"/>
          <w:szCs w:val="32"/>
          <w:lang w:eastAsia="zh-CN"/>
        </w:rPr>
      </w:pPr>
    </w:p>
    <w:p w14:paraId="66DEABB4" w14:textId="77777777" w:rsidR="004C71F5" w:rsidRDefault="00000000">
      <w:pPr>
        <w:rPr>
          <w:lang w:eastAsia="zh-CN"/>
        </w:rPr>
      </w:pPr>
      <w:r>
        <w:rPr>
          <w:sz w:val="0"/>
          <w:szCs w:val="0"/>
          <w:lang w:eastAsia="zh-CN"/>
        </w:rPr>
        <w:br w:type="page"/>
      </w:r>
    </w:p>
    <w:p w14:paraId="076E0138" w14:textId="77777777" w:rsidR="004C71F5"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2231793E" w14:textId="77777777" w:rsidR="004C71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F050654" w14:textId="77777777" w:rsidR="004C71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ED0B74E" w14:textId="77777777" w:rsidR="004C71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8150FAB" w14:textId="77777777" w:rsidR="004C71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B06CEEA" w14:textId="77777777" w:rsidR="004C71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F3CBEE6" w14:textId="77777777" w:rsidR="004C71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87459DE" w14:textId="77777777" w:rsidR="004C71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2A86B18" w14:textId="77777777" w:rsidR="004C71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2216291" w14:textId="77777777" w:rsidR="004C71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5CF2F43" w14:textId="77777777" w:rsidR="004C71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8550E55" w14:textId="77777777" w:rsidR="004C71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213A96C" w14:textId="77777777" w:rsidR="004C71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7576634" w14:textId="77777777" w:rsidR="004C71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4EF8CE27" w14:textId="77777777" w:rsidR="004C71F5"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A099246" w14:textId="77777777" w:rsidR="004C71F5" w:rsidRDefault="00000000">
      <w:pPr>
        <w:rPr>
          <w:lang w:eastAsia="zh-CN"/>
        </w:rPr>
      </w:pPr>
      <w:r>
        <w:rPr>
          <w:sz w:val="0"/>
          <w:szCs w:val="0"/>
          <w:lang w:eastAsia="zh-CN"/>
        </w:rPr>
        <w:br w:type="page"/>
      </w:r>
    </w:p>
    <w:p w14:paraId="1C3D54AF" w14:textId="77777777" w:rsidR="004C71F5"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77E67B76" w14:textId="77777777" w:rsidR="004C71F5"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601B5F6B" w14:textId="77777777" w:rsidR="004C71F5"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152867F6" w14:textId="77777777" w:rsidR="004C71F5"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4A2904E9" w14:textId="77777777" w:rsidR="004C71F5"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2AE2F7F" w14:textId="77777777" w:rsidR="004C71F5"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F60CE3E" w14:textId="77777777" w:rsidR="004C71F5"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FD4CF5B" w14:textId="77777777" w:rsidR="004C71F5"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2239DB0" w14:textId="77777777" w:rsidR="004C71F5"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B655BA7" w14:textId="77777777" w:rsidR="004C71F5"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4C71F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291BF" w14:textId="77777777" w:rsidR="00F72B59" w:rsidRDefault="00F72B59">
      <w:pPr>
        <w:spacing w:line="240" w:lineRule="auto"/>
      </w:pPr>
      <w:r>
        <w:separator/>
      </w:r>
    </w:p>
  </w:endnote>
  <w:endnote w:type="continuationSeparator" w:id="0">
    <w:p w14:paraId="08C0D441" w14:textId="77777777" w:rsidR="00F72B59" w:rsidRDefault="00F72B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AF25B" w14:textId="77777777" w:rsidR="00F72B59" w:rsidRDefault="00F72B59">
      <w:pPr>
        <w:spacing w:after="0"/>
      </w:pPr>
      <w:r>
        <w:separator/>
      </w:r>
    </w:p>
  </w:footnote>
  <w:footnote w:type="continuationSeparator" w:id="0">
    <w:p w14:paraId="699C14E5" w14:textId="77777777" w:rsidR="00F72B59" w:rsidRDefault="00F72B5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4C71F5"/>
    <w:rsid w:val="004C71F5"/>
    <w:rsid w:val="00881EE1"/>
    <w:rsid w:val="00B37261"/>
    <w:rsid w:val="00F72B59"/>
    <w:rsid w:val="0E214EC1"/>
    <w:rsid w:val="12647A72"/>
    <w:rsid w:val="13857CA0"/>
    <w:rsid w:val="16E943BC"/>
    <w:rsid w:val="2298095C"/>
    <w:rsid w:val="24496566"/>
    <w:rsid w:val="349C0BD7"/>
    <w:rsid w:val="38CC0F75"/>
    <w:rsid w:val="3CC05722"/>
    <w:rsid w:val="4D1D131C"/>
    <w:rsid w:val="55FC685B"/>
    <w:rsid w:val="60CF38D6"/>
    <w:rsid w:val="61785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2CCB55"/>
  <w15:docId w15:val="{E041DD65-7CC8-44ED-9F6C-25BE0176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qFormat="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annotation text"/>
    <w:basedOn w:val="a"/>
    <w:uiPriority w:val="99"/>
    <w:semiHidden/>
    <w:unhideWhenUsed/>
    <w:qFormat/>
  </w:style>
  <w:style w:type="paragraph" w:styleId="a6">
    <w:name w:val="header"/>
    <w:basedOn w:val="a"/>
    <w:link w:val="a7"/>
    <w:uiPriority w:val="99"/>
    <w:unhideWhenUsed/>
    <w:qFormat/>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c">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qFormat/>
    <w:rPr>
      <w:color w:val="0000FF"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F81BD" w:themeColor="accent1"/>
      <w:spacing w:val="15"/>
      <w:sz w:val="24"/>
      <w:szCs w:val="24"/>
    </w:rPr>
  </w:style>
  <w:style w:type="character" w:customStyle="1" w:styleId="ab">
    <w:name w:val="标题 字符"/>
    <w:basedOn w:val="a0"/>
    <w:link w:val="aa"/>
    <w:uiPriority w:val="10"/>
    <w:qFormat/>
    <w:rPr>
      <w:rFonts w:asciiTheme="majorHAnsi" w:eastAsiaTheme="majorEastAsia" w:hAnsiTheme="majorHAnsi" w:cstheme="majorBidi"/>
      <w:color w:val="17365D" w:themeColor="text2" w:themeShade="BF"/>
      <w:spacing w:val="5"/>
      <w:kern w:val="28"/>
      <w:sz w:val="52"/>
      <w:szCs w:val="52"/>
    </w:rPr>
  </w:style>
  <w:style w:type="paragraph" w:styleId="af">
    <w:name w:val="footer"/>
    <w:basedOn w:val="a"/>
    <w:link w:val="af0"/>
    <w:uiPriority w:val="99"/>
    <w:unhideWhenUsed/>
    <w:rsid w:val="00B37261"/>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B37261"/>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3776</Words>
  <Characters>4230</Characters>
  <Application>Microsoft Office Word</Application>
  <DocSecurity>0</DocSecurity>
  <Lines>264</Lines>
  <Paragraphs>228</Paragraphs>
  <ScaleCrop>false</ScaleCrop>
  <Company/>
  <LinksUpToDate>false</LinksUpToDate>
  <CharactersWithSpaces>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dc:creator>
  <cp:lastModifiedBy>13199815319@163.com</cp:lastModifiedBy>
  <cp:revision>2</cp:revision>
  <dcterms:created xsi:type="dcterms:W3CDTF">2025-09-17T03:33:00Z</dcterms:created>
  <dcterms:modified xsi:type="dcterms:W3CDTF">2025-09-24T10:22:00Z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2052-12.1.0.18608</vt:lpwstr>
  </property>
  <property fmtid="{D5CDD505-2E9C-101B-9397-08002B2CF9AE}" pid="4" name="ICV">
    <vt:lpwstr>6392277F5B9244F2BE2F74327FE5E877_12</vt:lpwstr>
  </property>
</Properties>
</file>