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党校一号会议室暨学员培训教室音响设备更新费用项目支出绩效评价报告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项目名称：党校一号会议室暨学员培训教室音响设备更新费用</w:t>
      </w:r>
    </w:p>
    <w:p>
      <w:pPr>
        <w:spacing w:line="700" w:lineRule="exact"/>
        <w:ind w:firstLine="1440" w:firstLineChars="400"/>
        <w:jc w:val="left"/>
        <w:rPr>
          <w:rFonts w:hint="eastAsia" w:eastAsia="仿宋_GB2312"/>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kern w:val="0"/>
          <w:sz w:val="36"/>
          <w:szCs w:val="36"/>
          <w:lang w:val="en-US" w:eastAsia="zh-CN"/>
        </w:rPr>
        <w:t>中共奇台县委员会党校</w:t>
      </w:r>
    </w:p>
    <w:p>
      <w:pPr>
        <w:spacing w:line="700" w:lineRule="exact"/>
        <w:ind w:firstLine="1440" w:firstLineChars="400"/>
        <w:jc w:val="left"/>
        <w:rPr>
          <w:rFonts w:hint="eastAsia" w:eastAsia="仿宋_GB2312"/>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kern w:val="0"/>
          <w:sz w:val="36"/>
          <w:szCs w:val="36"/>
          <w:lang w:val="en-US" w:eastAsia="zh-CN"/>
        </w:rPr>
        <w:t>中共奇台县委员会党校</w:t>
      </w:r>
    </w:p>
    <w:p>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：刘生宏</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27</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7"/>
          <w:rFonts w:hint="default" w:ascii="Times New Roman" w:hAnsi="Times New Roman" w:eastAsia="黑体" w:cs="Times New Roman"/>
          <w:b w:val="0"/>
          <w:spacing w:val="-4"/>
          <w:sz w:val="32"/>
          <w:szCs w:val="32"/>
        </w:rPr>
      </w:pPr>
    </w:p>
    <w:p>
      <w:pPr>
        <w:spacing w:line="540" w:lineRule="exact"/>
        <w:ind w:firstLine="640"/>
        <w:rPr>
          <w:rStyle w:val="17"/>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pStyle w:val="11"/>
        <w:numPr>
          <w:ilvl w:val="0"/>
          <w:numId w:val="0"/>
        </w:numPr>
        <w:spacing w:before="0" w:after="0" w:line="560" w:lineRule="exact"/>
        <w:ind w:firstLine="640" w:firstLineChars="200"/>
        <w:jc w:val="both"/>
        <w:rPr>
          <w:rFonts w:hint="eastAsia" w:ascii="仿宋" w:hAnsi="仿宋" w:eastAsia="仿宋" w:cs="仿宋"/>
          <w:b w:val="0"/>
          <w:bCs w:val="0"/>
          <w:sz w:val="32"/>
          <w:szCs w:val="32"/>
        </w:rPr>
      </w:pPr>
      <w:r>
        <w:rPr>
          <w:rFonts w:hint="eastAsia" w:ascii="仿宋" w:hAnsi="仿宋" w:eastAsia="仿宋" w:cs="仿宋"/>
          <w:b w:val="0"/>
          <w:bCs w:val="0"/>
          <w:sz w:val="32"/>
          <w:szCs w:val="32"/>
        </w:rPr>
        <w:t>奇台县委党校一号会议室暨学员培训教室音响设备均系2011年安装，到目前已运行近13年，设备都已老化，特别是会议室话筒、调节器及教室功放、话筒等运转不正常，时不时出现杂音、噪音、音量小等问题，严重影响了县委会议召开及学员培训，鉴于此，为进一步保障好县委重要会议及学员培训正常开展，县委党校对一号会议室及学员培训教室音响设备进行改造提升。</w:t>
      </w:r>
    </w:p>
    <w:p>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仿宋" w:hAnsi="仿宋" w:eastAsia="仿宋" w:cs="仿宋"/>
          <w:sz w:val="32"/>
          <w:szCs w:val="32"/>
          <w:lang w:eastAsia="zh-CN"/>
        </w:rPr>
        <w:t>一号会议室更换会议话筒</w:t>
      </w:r>
      <w:r>
        <w:rPr>
          <w:rFonts w:hint="eastAsia" w:ascii="仿宋" w:hAnsi="仿宋" w:eastAsia="仿宋" w:cs="仿宋"/>
          <w:sz w:val="32"/>
          <w:szCs w:val="32"/>
          <w:lang w:val="en-US" w:eastAsia="zh-CN"/>
        </w:rPr>
        <w:t>14台</w:t>
      </w:r>
      <w:r>
        <w:rPr>
          <w:rFonts w:hint="eastAsia" w:ascii="仿宋" w:hAnsi="仿宋" w:eastAsia="仿宋" w:cs="仿宋"/>
          <w:sz w:val="32"/>
          <w:szCs w:val="32"/>
          <w:lang w:eastAsia="zh-CN"/>
        </w:rPr>
        <w:t>、双头话筒</w:t>
      </w:r>
      <w:r>
        <w:rPr>
          <w:rFonts w:hint="eastAsia" w:ascii="仿宋" w:hAnsi="仿宋" w:eastAsia="仿宋" w:cs="仿宋"/>
          <w:sz w:val="32"/>
          <w:szCs w:val="32"/>
          <w:lang w:val="en-US" w:eastAsia="zh-CN"/>
        </w:rPr>
        <w:t>3套、音量调节器3台及相关配件；2号、4号更换手持话筒2套、功放机2台、音箱4个、视频处理器1台及相关配件。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eastAsia" w:ascii="仿宋" w:hAnsi="仿宋" w:eastAsia="仿宋" w:cs="仿宋"/>
          <w:b w:val="0"/>
          <w:bCs w:val="0"/>
          <w:sz w:val="32"/>
          <w:szCs w:val="32"/>
          <w:lang w:eastAsia="zh-CN"/>
        </w:rPr>
        <w:t>于</w:t>
      </w:r>
      <w:r>
        <w:rPr>
          <w:rFonts w:hint="eastAsia" w:ascii="仿宋" w:hAnsi="仿宋" w:eastAsia="仿宋" w:cs="仿宋"/>
          <w:b w:val="0"/>
          <w:bCs w:val="0"/>
          <w:sz w:val="32"/>
          <w:szCs w:val="32"/>
          <w:lang w:val="en-US" w:eastAsia="zh-CN"/>
        </w:rPr>
        <w:t>2024年1月开始更新改造</w:t>
      </w:r>
      <w:r>
        <w:rPr>
          <w:rFonts w:hint="eastAsia" w:ascii="仿宋" w:hAnsi="仿宋" w:eastAsia="仿宋" w:cs="仿宋"/>
          <w:b w:val="0"/>
          <w:bCs w:val="0"/>
          <w:sz w:val="32"/>
          <w:szCs w:val="32"/>
          <w:lang w:eastAsia="zh-CN"/>
        </w:rPr>
        <w:t>，于</w:t>
      </w:r>
      <w:r>
        <w:rPr>
          <w:rFonts w:hint="eastAsia" w:ascii="仿宋" w:hAnsi="仿宋" w:eastAsia="仿宋" w:cs="仿宋"/>
          <w:b w:val="0"/>
          <w:bCs w:val="0"/>
          <w:sz w:val="32"/>
          <w:szCs w:val="32"/>
          <w:lang w:val="en-US" w:eastAsia="zh-CN"/>
        </w:rPr>
        <w:t>2024年9月</w:t>
      </w:r>
      <w:r>
        <w:rPr>
          <w:rFonts w:hint="eastAsia" w:ascii="仿宋" w:hAnsi="仿宋" w:eastAsia="仿宋" w:cs="仿宋"/>
          <w:b w:val="0"/>
          <w:bCs w:val="0"/>
          <w:sz w:val="32"/>
          <w:szCs w:val="32"/>
          <w:lang w:eastAsia="zh-CN"/>
        </w:rPr>
        <w:t>更换完成</w:t>
      </w:r>
      <w:r>
        <w:rPr>
          <w:rFonts w:hint="eastAsia" w:ascii="仿宋" w:hAnsi="仿宋" w:eastAsia="仿宋" w:cs="仿宋"/>
          <w:b w:val="0"/>
          <w:bCs w:val="0"/>
          <w:sz w:val="32"/>
          <w:szCs w:val="32"/>
          <w:lang w:val="en-US" w:eastAsia="zh-CN"/>
        </w:rPr>
        <w:t>并投入使用。运行后</w:t>
      </w:r>
      <w:r>
        <w:rPr>
          <w:rFonts w:hint="eastAsia" w:ascii="仿宋" w:hAnsi="仿宋" w:eastAsia="仿宋" w:cs="仿宋"/>
          <w:sz w:val="32"/>
          <w:szCs w:val="32"/>
          <w:lang w:val="en-US" w:eastAsia="zh-CN"/>
        </w:rPr>
        <w:t>广大党员干部一致表示，</w:t>
      </w:r>
      <w:r>
        <w:rPr>
          <w:rFonts w:hint="eastAsia" w:ascii="仿宋" w:hAnsi="仿宋" w:eastAsia="仿宋" w:cs="仿宋"/>
          <w:sz w:val="32"/>
          <w:szCs w:val="32"/>
          <w:lang w:eastAsia="zh-CN"/>
        </w:rPr>
        <w:t>一号会议话筒、</w:t>
      </w:r>
      <w:r>
        <w:rPr>
          <w:rFonts w:hint="eastAsia" w:ascii="仿宋" w:hAnsi="仿宋" w:eastAsia="仿宋" w:cs="仿宋"/>
          <w:sz w:val="32"/>
          <w:szCs w:val="32"/>
          <w:lang w:val="en-US" w:eastAsia="zh-CN"/>
        </w:rPr>
        <w:t>1号教室音响、麦克风</w:t>
      </w:r>
      <w:r>
        <w:rPr>
          <w:rFonts w:hint="eastAsia" w:ascii="仿宋" w:hAnsi="仿宋" w:eastAsia="仿宋" w:cs="仿宋"/>
          <w:sz w:val="32"/>
          <w:szCs w:val="32"/>
        </w:rPr>
        <w:t>等</w:t>
      </w:r>
      <w:r>
        <w:rPr>
          <w:rFonts w:hint="eastAsia" w:ascii="仿宋" w:hAnsi="仿宋" w:eastAsia="仿宋" w:cs="仿宋"/>
          <w:sz w:val="32"/>
          <w:szCs w:val="32"/>
          <w:lang w:eastAsia="zh-CN"/>
        </w:rPr>
        <w:t>设备声音清晰</w:t>
      </w:r>
      <w:r>
        <w:rPr>
          <w:rFonts w:hint="eastAsia" w:ascii="仿宋" w:hAnsi="仿宋" w:eastAsia="仿宋" w:cs="仿宋"/>
          <w:sz w:val="32"/>
          <w:szCs w:val="32"/>
          <w:lang w:val="en-US" w:eastAsia="zh-CN"/>
        </w:rPr>
        <w:t>，会场整体效果不错，学员培训效果得到提升，党员干部满意度有效提高。</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仿宋" w:hAnsi="仿宋" w:eastAsia="仿宋" w:cs="仿宋"/>
          <w:b w:val="0"/>
          <w:bCs w:val="0"/>
          <w:sz w:val="32"/>
          <w:szCs w:val="32"/>
          <w:highlight w:val="none"/>
        </w:rPr>
        <w:t>一</w:t>
      </w:r>
      <w:r>
        <w:rPr>
          <w:rFonts w:hint="eastAsia" w:ascii="仿宋" w:hAnsi="仿宋" w:eastAsia="仿宋" w:cs="仿宋"/>
          <w:b w:val="0"/>
          <w:bCs w:val="0"/>
          <w:sz w:val="32"/>
          <w:szCs w:val="32"/>
        </w:rPr>
        <w:t>号会议室及学员培训教室音响设备进行</w:t>
      </w:r>
      <w:r>
        <w:rPr>
          <w:rFonts w:hint="eastAsia" w:ascii="仿宋" w:hAnsi="仿宋" w:eastAsia="仿宋" w:cs="仿宋"/>
          <w:b w:val="0"/>
          <w:bCs w:val="0"/>
          <w:sz w:val="32"/>
          <w:szCs w:val="32"/>
          <w:lang w:eastAsia="zh-CN"/>
        </w:rPr>
        <w:t>更新</w:t>
      </w:r>
      <w:r>
        <w:rPr>
          <w:rFonts w:hint="eastAsia" w:ascii="仿宋" w:hAnsi="仿宋" w:eastAsia="仿宋" w:cs="仿宋"/>
          <w:b w:val="0"/>
          <w:bCs w:val="0"/>
          <w:sz w:val="32"/>
          <w:szCs w:val="32"/>
        </w:rPr>
        <w:t>提升</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奇财行[2024]36号《关于下达党校培训教室音响设备更新资金的通知》，奇台县委党校运用此项资金对一号会议室和学员培训教室音响设备进行提升改造，用于更换话筒设备，更换功放设备及更换音箱设备等，进一步提升县级大型会议会务保障及确保学员学习培训效果。</w:t>
      </w:r>
    </w:p>
    <w:p>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5月前完成一号会议室话筒等设备更换、</w:t>
      </w:r>
      <w:r>
        <w:rPr>
          <w:rFonts w:hint="eastAsia" w:eastAsia="仿宋_GB2312" w:cs="Times New Roman"/>
          <w:sz w:val="32"/>
          <w:szCs w:val="32"/>
          <w:lang w:val="en-US" w:eastAsia="zh-CN"/>
        </w:rPr>
        <w:t>9</w:t>
      </w:r>
      <w:r>
        <w:rPr>
          <w:rFonts w:hint="eastAsia" w:ascii="Times New Roman" w:hAnsi="Times New Roman" w:eastAsia="仿宋_GB2312" w:cs="Times New Roman"/>
          <w:sz w:val="32"/>
          <w:szCs w:val="32"/>
          <w:lang w:val="en-US" w:eastAsia="zh-CN"/>
        </w:rPr>
        <w:t>月前完成学员培训教室话筒等设备更换。</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1.</w:t>
      </w:r>
      <w:r>
        <w:rPr>
          <w:rFonts w:hint="default" w:ascii="Times New Roman" w:hAnsi="Times New Roman" w:eastAsia="仿宋_GB2312" w:cs="Times New Roman"/>
          <w:b/>
          <w:bCs/>
          <w:sz w:val="32"/>
          <w:szCs w:val="32"/>
        </w:rPr>
        <w:t>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eastAsia" w:ascii="Times New Roman" w:hAnsi="Times New Roman" w:eastAsia="仿宋_GB2312" w:cs="Times New Roman"/>
          <w:b/>
          <w:bCs/>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本项目预算绩效评价报告的评价对象是党校一号会议室暨学员培训教室音响设备更新费用及其预算执行情况。该项目由</w:t>
      </w:r>
      <w:r>
        <w:rPr>
          <w:rFonts w:hint="eastAsia" w:ascii="Times New Roman" w:hAnsi="Times New Roman" w:eastAsia="仿宋_GB2312" w:cs="Times New Roman"/>
          <w:b w:val="0"/>
          <w:bCs w:val="0"/>
          <w:kern w:val="2"/>
          <w:sz w:val="32"/>
          <w:szCs w:val="32"/>
          <w:lang w:val="en-US" w:eastAsia="zh-CN" w:bidi="ar-SA"/>
        </w:rPr>
        <w:t>我校总务室</w:t>
      </w:r>
      <w:r>
        <w:rPr>
          <w:rFonts w:hint="default" w:ascii="Times New Roman" w:hAnsi="Times New Roman" w:eastAsia="仿宋_GB2312" w:cs="Times New Roman"/>
          <w:b w:val="0"/>
          <w:bCs w:val="0"/>
          <w:kern w:val="2"/>
          <w:sz w:val="32"/>
          <w:szCs w:val="32"/>
          <w:lang w:val="en-US" w:eastAsia="zh-CN" w:bidi="ar-SA"/>
        </w:rPr>
        <w:t>负责实施，旨在进一步提升县级大型会议会务保障及确保学员学习培训效果。项目预算涵盖从</w:t>
      </w:r>
      <w:r>
        <w:rPr>
          <w:rFonts w:hint="eastAsia" w:ascii="Times New Roman" w:hAnsi="Times New Roman" w:eastAsia="仿宋_GB2312" w:cs="Times New Roman"/>
          <w:b w:val="0"/>
          <w:bCs w:val="0"/>
          <w:kern w:val="2"/>
          <w:sz w:val="32"/>
          <w:szCs w:val="32"/>
          <w:lang w:val="en-US" w:eastAsia="zh-CN" w:bidi="ar-SA"/>
        </w:rPr>
        <w:t>2024年1月1日</w:t>
      </w:r>
      <w:r>
        <w:rPr>
          <w:rFonts w:hint="default" w:ascii="Times New Roman" w:hAnsi="Times New Roman" w:eastAsia="仿宋_GB2312" w:cs="Times New Roman"/>
          <w:b w:val="0"/>
          <w:bCs w:val="0"/>
          <w:kern w:val="2"/>
          <w:sz w:val="32"/>
          <w:szCs w:val="32"/>
          <w:lang w:val="en-US" w:eastAsia="zh-CN" w:bidi="ar-SA"/>
        </w:rPr>
        <w:t>至</w:t>
      </w:r>
      <w:r>
        <w:rPr>
          <w:rFonts w:hint="eastAsia" w:ascii="Times New Roman" w:hAnsi="Times New Roman" w:eastAsia="仿宋_GB2312" w:cs="Times New Roman"/>
          <w:b w:val="0"/>
          <w:bCs w:val="0"/>
          <w:kern w:val="2"/>
          <w:sz w:val="32"/>
          <w:szCs w:val="32"/>
          <w:lang w:val="en-US" w:eastAsia="zh-CN" w:bidi="ar-SA"/>
        </w:rPr>
        <w:t>2024年12月31日</w:t>
      </w:r>
      <w:r>
        <w:rPr>
          <w:rFonts w:hint="default" w:ascii="Times New Roman" w:hAnsi="Times New Roman" w:eastAsia="仿宋_GB2312" w:cs="Times New Roman"/>
          <w:b w:val="0"/>
          <w:bCs w:val="0"/>
          <w:kern w:val="2"/>
          <w:sz w:val="32"/>
          <w:szCs w:val="32"/>
          <w:lang w:val="en-US" w:eastAsia="zh-CN" w:bidi="ar-SA"/>
        </w:rPr>
        <w:t>的全部资金投入与支出，涉及资金总额为</w:t>
      </w:r>
      <w:r>
        <w:rPr>
          <w:rFonts w:hint="eastAsia" w:ascii="Times New Roman" w:hAnsi="Times New Roman" w:eastAsia="仿宋_GB2312" w:cs="Times New Roman"/>
          <w:b w:val="0"/>
          <w:bCs w:val="0"/>
          <w:kern w:val="2"/>
          <w:sz w:val="32"/>
          <w:szCs w:val="32"/>
          <w:lang w:val="en-US" w:eastAsia="zh-CN" w:bidi="ar-SA"/>
        </w:rPr>
        <w:t>10</w:t>
      </w:r>
      <w:r>
        <w:rPr>
          <w:rFonts w:hint="default" w:ascii="Times New Roman" w:hAnsi="Times New Roman" w:eastAsia="仿宋_GB2312" w:cs="Times New Roman"/>
          <w:b w:val="0"/>
          <w:bCs w:val="0"/>
          <w:kern w:val="2"/>
          <w:sz w:val="32"/>
          <w:szCs w:val="32"/>
          <w:lang w:val="en-US" w:eastAsia="zh-CN" w:bidi="ar-SA"/>
        </w:rPr>
        <w:t>万元。</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eastAsia" w:ascii="Times New Roman" w:hAnsi="Times New Roman" w:eastAsia="仿宋_GB2312" w:cs="Times New Roman"/>
          <w:b/>
          <w:bCs/>
          <w:lang w:val="en-US" w:eastAsia="zh-CN"/>
        </w:rPr>
        <w:t>3</w:t>
      </w:r>
      <w:r>
        <w:rPr>
          <w:rFonts w:hint="default" w:ascii="Times New Roman" w:hAnsi="Times New Roman" w:eastAsia="仿宋_GB2312" w:cs="Times New Roman"/>
          <w:b/>
          <w:bCs/>
          <w:lang w:val="en-US" w:eastAsia="zh-CN"/>
        </w:rPr>
        <w:t>.</w:t>
      </w:r>
      <w:r>
        <w:rPr>
          <w:rFonts w:hint="default" w:ascii="Times New Roman" w:hAnsi="Times New Roman" w:eastAsia="仿宋_GB2312" w:cs="Times New Roman"/>
          <w:b/>
          <w:bCs/>
        </w:rPr>
        <w:t>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default" w:ascii="Times New Roman" w:hAnsi="Times New Roman" w:eastAsia="仿宋_GB2312" w:cs="Times New Roman"/>
          <w:b w:val="0"/>
          <w:bCs w:val="0"/>
          <w:kern w:val="2"/>
          <w:sz w:val="32"/>
          <w:szCs w:val="32"/>
          <w:lang w:val="en-US" w:eastAsia="zh-CN" w:bidi="ar-SA"/>
        </w:rPr>
        <w:t>党校一号会议室暨学员培训教室音响设备更新费用</w:t>
      </w:r>
      <w:r>
        <w:rPr>
          <w:rFonts w:hint="eastAsia" w:eastAsia="仿宋_GB2312"/>
          <w:kern w:val="0"/>
          <w:sz w:val="32"/>
          <w:szCs w:val="32"/>
          <w:lang w:val="en-US" w:eastAsia="zh-CN"/>
        </w:rPr>
        <w:t>项目</w:t>
      </w:r>
      <w:r>
        <w:rPr>
          <w:rFonts w:hint="eastAsia" w:ascii="仿宋_GB2312" w:hAnsi="仿宋_GB2312" w:eastAsia="仿宋_GB2312" w:cs="仿宋_GB2312"/>
          <w:sz w:val="32"/>
          <w:szCs w:val="32"/>
        </w:rPr>
        <w:t>进行评价，评价核心为专项资金的支出完成情况和效果。</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default" w:ascii="Times New Roman" w:hAnsi="Times New Roman" w:eastAsia="仿宋_GB2312" w:cs="Times New Roman"/>
          <w:b/>
          <w:bCs/>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default" w:ascii="Times New Roman" w:hAnsi="Times New Roman" w:eastAsia="仿宋_GB2312" w:cs="Times New Roman"/>
          <w:b/>
          <w:bCs/>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00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default" w:ascii="Times New Roman" w:hAnsi="Times New Roman" w:eastAsia="仿宋_GB2312" w:cs="Times New Roman"/>
          <w:b/>
          <w:bCs/>
        </w:rPr>
        <w:t>3</w:t>
      </w:r>
      <w:r>
        <w:rPr>
          <w:rFonts w:hint="default" w:ascii="Times New Roman" w:hAnsi="Times New Roman" w:eastAsia="仿宋_GB2312" w:cs="Times New Roman"/>
          <w:b/>
          <w:bCs/>
          <w:lang w:val="en-US" w:eastAsia="zh-CN"/>
        </w:rPr>
        <w:t>.</w:t>
      </w:r>
      <w:r>
        <w:rPr>
          <w:rFonts w:hint="default" w:ascii="Times New Roman" w:hAnsi="Times New Roman" w:eastAsia="仿宋_GB2312" w:cs="Times New Roman"/>
          <w:b/>
          <w:bCs/>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（一）比较法。是指将实施情况与绩效目标、历史情况、不同部门和地区同类支出情况进行比较的方法。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（二）因素分析法。是指综合分析影响绩效目标实现、实施效果的内外部因素的方法。</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default" w:ascii="Times New Roman" w:hAnsi="Times New Roman" w:eastAsia="仿宋_GB2312" w:cs="Times New Roman"/>
          <w:b/>
          <w:bCs/>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rPr>
        <w:t>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val="en-US" w:eastAsia="zh-CN"/>
        </w:rPr>
        <w:t>计划</w:t>
      </w:r>
      <w:r>
        <w:rPr>
          <w:rFonts w:hint="default" w:ascii="Times New Roman" w:hAnsi="Times New Roman" w:eastAsia="仿宋_GB2312" w:cs="Times New Roman"/>
          <w:b w:val="0"/>
          <w:bCs w:val="0"/>
        </w:rPr>
        <w:t>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计划标准。指以预先制定的目标、计划、预算、定额等作为评价标准。</w:t>
      </w:r>
    </w:p>
    <w:p>
      <w:pPr>
        <w:pStyle w:val="11"/>
        <w:numPr>
          <w:ilvl w:val="0"/>
          <w:numId w:val="3"/>
        </w:numPr>
        <w:spacing w:before="0" w:after="0" w:line="560" w:lineRule="exact"/>
        <w:ind w:left="-81" w:leftChars="0" w:firstLine="711" w:firstLineChars="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w:t>
      </w:r>
      <w:r>
        <w:rPr>
          <w:rFonts w:hint="eastAsia" w:eastAsia="仿宋_GB2312" w:cs="Times New Roman"/>
          <w:b w:val="0"/>
          <w:bCs w:val="0"/>
          <w:kern w:val="28"/>
          <w:sz w:val="32"/>
          <w:szCs w:val="32"/>
          <w:lang w:val="en-US" w:eastAsia="zh-CN" w:bidi="ar-SA"/>
        </w:rPr>
        <w:t>.</w:t>
      </w:r>
      <w:r>
        <w:rPr>
          <w:rFonts w:hint="default" w:ascii="Times New Roman" w:hAnsi="Times New Roman" w:eastAsia="仿宋_GB2312" w:cs="Times New Roman"/>
          <w:b w:val="0"/>
          <w:bCs w:val="0"/>
          <w:kern w:val="28"/>
          <w:sz w:val="32"/>
          <w:szCs w:val="32"/>
          <w:lang w:val="en-US" w:eastAsia="zh-CN" w:bidi="ar-SA"/>
        </w:rPr>
        <w:t>前期准备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eastAsia" w:eastAsia="仿宋_GB2312" w:cs="Times New Roman"/>
          <w:b w:val="0"/>
          <w:bCs w:val="0"/>
          <w:kern w:val="28"/>
          <w:sz w:val="32"/>
          <w:szCs w:val="32"/>
          <w:lang w:val="en-US" w:eastAsia="zh-CN" w:bidi="ar-SA"/>
        </w:rPr>
        <w:t>一是</w:t>
      </w:r>
      <w:r>
        <w:rPr>
          <w:rFonts w:hint="default" w:ascii="Times New Roman" w:hAnsi="Times New Roman" w:eastAsia="仿宋_GB2312" w:cs="Times New Roman"/>
          <w:b w:val="0"/>
          <w:bCs w:val="0"/>
          <w:kern w:val="28"/>
          <w:sz w:val="32"/>
          <w:szCs w:val="32"/>
          <w:lang w:val="en-US" w:eastAsia="zh-CN" w:bidi="ar-SA"/>
        </w:rPr>
        <w:t>成立了专门的评价工作小组，小组成员由</w:t>
      </w:r>
      <w:r>
        <w:rPr>
          <w:rFonts w:hint="eastAsia" w:ascii="Times New Roman" w:hAnsi="Times New Roman" w:eastAsia="仿宋_GB2312" w:cs="Times New Roman"/>
          <w:b w:val="0"/>
          <w:bCs w:val="0"/>
          <w:kern w:val="28"/>
          <w:sz w:val="32"/>
          <w:szCs w:val="32"/>
          <w:lang w:val="en-US" w:eastAsia="zh-CN" w:bidi="ar-SA"/>
        </w:rPr>
        <w:t>领导班子成员、项目管理人员及财务人员</w:t>
      </w:r>
      <w:r>
        <w:rPr>
          <w:rFonts w:hint="default" w:ascii="Times New Roman" w:hAnsi="Times New Roman" w:eastAsia="仿宋_GB2312" w:cs="Times New Roman"/>
          <w:b w:val="0"/>
          <w:bCs w:val="0"/>
          <w:kern w:val="28"/>
          <w:sz w:val="32"/>
          <w:szCs w:val="32"/>
          <w:lang w:val="en-US" w:eastAsia="zh-CN" w:bidi="ar-SA"/>
        </w:rPr>
        <w:t>组成，确保从多角度、全方位对项目绩效进行评价。</w:t>
      </w:r>
      <w:r>
        <w:rPr>
          <w:rFonts w:hint="eastAsia" w:eastAsia="仿宋_GB2312" w:cs="Times New Roman"/>
          <w:b w:val="0"/>
          <w:bCs w:val="0"/>
          <w:kern w:val="28"/>
          <w:sz w:val="32"/>
          <w:szCs w:val="32"/>
          <w:lang w:val="en-US" w:eastAsia="zh-CN" w:bidi="ar-SA"/>
        </w:rPr>
        <w:t>二是细化评价工作各项任务。</w:t>
      </w:r>
      <w:r>
        <w:rPr>
          <w:rFonts w:hint="default" w:ascii="Times New Roman" w:hAnsi="Times New Roman" w:eastAsia="仿宋_GB2312" w:cs="Times New Roman"/>
          <w:b w:val="0"/>
          <w:bCs w:val="0"/>
          <w:kern w:val="28"/>
          <w:sz w:val="32"/>
          <w:szCs w:val="32"/>
          <w:lang w:val="en-US" w:eastAsia="zh-CN" w:bidi="ar-SA"/>
        </w:rPr>
        <w:t>明确了评价工作的目标、范围、重点及时间安排，制定了详细的工作计划，为评价工作的顺利开展奠定了坚实基础。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lang w:eastAsia="zh-CN"/>
        </w:rPr>
        <w:t>一是</w:t>
      </w:r>
      <w:r>
        <w:rPr>
          <w:rFonts w:hint="eastAsia" w:eastAsia="仿宋_GB2312"/>
          <w:bCs/>
          <w:sz w:val="32"/>
          <w:szCs w:val="32"/>
        </w:rPr>
        <w:t>制定绩效评价工作方案，具体包括项目概况、评价思路、方法手段、组织实施、进度安排</w:t>
      </w:r>
      <w:r>
        <w:rPr>
          <w:rFonts w:hint="eastAsia" w:eastAsia="仿宋_GB2312"/>
          <w:bCs/>
          <w:sz w:val="32"/>
          <w:szCs w:val="32"/>
          <w:lang w:eastAsia="zh-CN"/>
        </w:rPr>
        <w:t>；二是</w:t>
      </w:r>
      <w:r>
        <w:rPr>
          <w:rFonts w:hint="eastAsia" w:eastAsia="仿宋_GB2312"/>
          <w:bCs/>
          <w:sz w:val="32"/>
          <w:szCs w:val="32"/>
        </w:rPr>
        <w:t>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bCs/>
          <w:sz w:val="32"/>
          <w:szCs w:val="32"/>
        </w:rPr>
      </w:pPr>
      <w:r>
        <w:rPr>
          <w:rFonts w:hint="eastAsia" w:eastAsia="仿宋_GB2312"/>
          <w:bCs/>
          <w:sz w:val="32"/>
          <w:szCs w:val="32"/>
          <w:lang w:val="en-US" w:eastAsia="zh-CN"/>
        </w:rPr>
        <w:t>3.</w:t>
      </w:r>
      <w:r>
        <w:rPr>
          <w:rFonts w:hint="eastAsia" w:eastAsia="仿宋_GB2312"/>
          <w:bCs/>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党校一号会议室暨学员培训教室音响设备更新费用</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eastAsia="zh-CN"/>
        </w:rPr>
        <w:t>使用效果</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sz w:val="32"/>
          <w:szCs w:val="32"/>
          <w:highlight w:val="none"/>
          <w:lang w:eastAsia="zh-CN"/>
        </w:rPr>
        <w:t>保障县委政府大型会议及学员培训中</w:t>
      </w:r>
      <w:r>
        <w:rPr>
          <w:rFonts w:hint="default" w:ascii="Times New Roman" w:hAnsi="Times New Roman" w:eastAsia="仿宋_GB2312" w:cs="Times New Roman"/>
          <w:sz w:val="32"/>
          <w:szCs w:val="32"/>
          <w:highlight w:val="none"/>
        </w:rPr>
        <w:t>取得了显著的成效，如</w:t>
      </w:r>
      <w:r>
        <w:rPr>
          <w:rFonts w:hint="eastAsia" w:ascii="仿宋" w:hAnsi="仿宋" w:eastAsia="仿宋" w:cs="仿宋"/>
          <w:sz w:val="32"/>
          <w:szCs w:val="32"/>
          <w:highlight w:val="none"/>
          <w:lang w:eastAsia="zh-CN"/>
        </w:rPr>
        <w:t>一号会议室话筒、学员</w:t>
      </w:r>
      <w:r>
        <w:rPr>
          <w:rFonts w:hint="eastAsia" w:ascii="仿宋" w:hAnsi="仿宋" w:eastAsia="仿宋" w:cs="仿宋"/>
          <w:sz w:val="32"/>
          <w:szCs w:val="32"/>
          <w:highlight w:val="none"/>
          <w:lang w:val="en-US" w:eastAsia="zh-CN"/>
        </w:rPr>
        <w:t>教室音响、麦克风</w:t>
      </w:r>
      <w:r>
        <w:rPr>
          <w:rFonts w:hint="eastAsia" w:ascii="仿宋" w:hAnsi="仿宋" w:eastAsia="仿宋" w:cs="仿宋"/>
          <w:sz w:val="32"/>
          <w:szCs w:val="32"/>
          <w:highlight w:val="none"/>
        </w:rPr>
        <w:t>等</w:t>
      </w:r>
      <w:r>
        <w:rPr>
          <w:rFonts w:hint="eastAsia" w:ascii="仿宋" w:hAnsi="仿宋" w:eastAsia="仿宋" w:cs="仿宋"/>
          <w:sz w:val="32"/>
          <w:szCs w:val="32"/>
          <w:highlight w:val="none"/>
          <w:lang w:eastAsia="zh-CN"/>
        </w:rPr>
        <w:t>设备声音清晰</w:t>
      </w:r>
      <w:r>
        <w:rPr>
          <w:rFonts w:hint="eastAsia" w:ascii="仿宋" w:hAnsi="仿宋" w:eastAsia="仿宋" w:cs="仿宋"/>
          <w:sz w:val="32"/>
          <w:szCs w:val="32"/>
          <w:highlight w:val="none"/>
          <w:lang w:val="en-US" w:eastAsia="zh-CN"/>
        </w:rPr>
        <w:t>，会场整体效果不错，学员培训效果得到提升，党员干部满意度提高</w:t>
      </w:r>
      <w:r>
        <w:rPr>
          <w:rFonts w:hint="default" w:ascii="Times New Roman" w:hAnsi="Times New Roman" w:eastAsia="仿宋_GB2312" w:cs="Times New Roman"/>
          <w:sz w:val="32"/>
          <w:szCs w:val="32"/>
          <w:highlight w:val="none"/>
        </w:rPr>
        <w:t>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中共奇台县委员会党校</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从项目效益的角度来看，本项目不仅实现了预期的社会效益方面产生了积极的影响。具体而言，提升县级大型会议会务保障及确保学员学习培训效果等方面的提升。</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党校一号会议室暨学员培训教室音响设备更新费用</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w:t>
      </w:r>
      <w:r>
        <w:rPr>
          <w:rFonts w:hint="default" w:ascii="Times New Roman" w:hAnsi="Times New Roman" w:eastAsia="仿宋_GB2312" w:cs="Times New Roman"/>
          <w:b w:val="0"/>
          <w:bCs w:val="0"/>
          <w:highlight w:val="none"/>
        </w:rPr>
        <w:t>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5"/>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90%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w:t>
      </w:r>
      <w:r>
        <w:rPr>
          <w:rFonts w:hint="eastAsia" w:eastAsia="仿宋_GB2312" w:cs="Times New Roman"/>
          <w:sz w:val="32"/>
          <w:szCs w:val="32"/>
          <w:lang w:val="en-US" w:eastAsia="zh-CN"/>
        </w:rPr>
        <w:t>党校事业</w:t>
      </w:r>
      <w:r>
        <w:rPr>
          <w:rFonts w:hint="default" w:ascii="Times New Roman" w:hAnsi="Times New Roman" w:eastAsia="仿宋_GB2312" w:cs="Times New Roman"/>
          <w:sz w:val="32"/>
          <w:szCs w:val="32"/>
          <w:lang w:val="en-US" w:eastAsia="zh-CN"/>
        </w:rPr>
        <w:t>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1"/>
        <w:numPr>
          <w:ilvl w:val="0"/>
          <w:numId w:val="5"/>
        </w:numPr>
        <w:spacing w:before="0" w:after="0" w:line="560" w:lineRule="exact"/>
        <w:ind w:left="-643" w:leftChars="0" w:firstLine="643" w:firstLineChars="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项目严格按照预期绩效目标执行预算资金，制定了《奇台县委党校财务收支制度》和《大额资金支付管理制度》，</w:t>
      </w:r>
      <w:r>
        <w:rPr>
          <w:rFonts w:hint="default" w:ascii="仿宋_GB2312" w:hAnsi="仿宋_GB2312" w:eastAsia="仿宋_GB2312" w:cs="仿宋_GB2312"/>
          <w:sz w:val="32"/>
          <w:szCs w:val="32"/>
          <w:lang w:val="en-US"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具体而言，资金使用坚持了专款专用的原则，确保了项目资金不被挪用或截留。同时，</w:t>
      </w:r>
      <w:r>
        <w:rPr>
          <w:rFonts w:hint="eastAsia" w:ascii="仿宋_GB2312" w:hAnsi="仿宋_GB2312" w:eastAsia="仿宋_GB2312" w:cs="仿宋_GB2312"/>
          <w:sz w:val="32"/>
          <w:szCs w:val="32"/>
          <w:lang w:val="en-US" w:eastAsia="zh-CN"/>
        </w:rPr>
        <w:t>奇台县委党校</w:t>
      </w:r>
      <w:r>
        <w:rPr>
          <w:rFonts w:hint="default" w:ascii="仿宋_GB2312" w:hAnsi="仿宋_GB2312" w:eastAsia="仿宋_GB2312" w:cs="仿宋_GB2312"/>
          <w:sz w:val="32"/>
          <w:szCs w:val="32"/>
          <w:lang w:val="en-US" w:eastAsia="zh-CN"/>
        </w:rPr>
        <w:t>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在制度设计上，我们注重了制度的科学性与可操作性，确保制度能够切实指导项目的执行与管理。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3"/>
        <w:numPr>
          <w:ilvl w:val="0"/>
          <w:numId w:val="5"/>
        </w:numPr>
        <w:spacing w:line="560" w:lineRule="exact"/>
        <w:ind w:left="-643" w:leftChars="0" w:firstLine="643" w:firstLineChars="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分，实际得分</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分，得分率为</w:t>
      </w:r>
      <w:r>
        <w:rPr>
          <w:rFonts w:hint="eastAsia" w:eastAsia="仿宋_GB2312" w:cs="Times New Roman"/>
          <w:sz w:val="32"/>
          <w:szCs w:val="32"/>
          <w:lang w:val="en-US" w:eastAsia="zh-CN"/>
        </w:rPr>
        <w:t>90</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指标1：功放购置数，指标值：&gt;=2台 ，实际完成值：</w:t>
      </w:r>
      <w:r>
        <w:rPr>
          <w:rFonts w:hint="eastAsia" w:eastAsia="仿宋_GB2312" w:cs="Times New Roman"/>
          <w:sz w:val="32"/>
          <w:szCs w:val="32"/>
          <w:highlight w:val="none"/>
          <w:lang w:val="en-US" w:eastAsia="zh-CN"/>
        </w:rPr>
        <w:t>4台</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偏差原因：制定绩效目标时计划不到位；改进措施：今后进一步加强项目资金预算管理，严格制定项目支出计划，确保项目资金管理使用到位</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cs="Times New Roman"/>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：话筒购置数，指标值：&gt;=</w:t>
      </w:r>
      <w:r>
        <w:rPr>
          <w:rFonts w:hint="eastAsia" w:eastAsia="仿宋_GB2312" w:cs="Times New Roman"/>
          <w:sz w:val="32"/>
          <w:szCs w:val="32"/>
          <w:highlight w:val="none"/>
          <w:lang w:val="en-US" w:eastAsia="zh-CN"/>
        </w:rPr>
        <w:t>22</w:t>
      </w:r>
      <w:r>
        <w:rPr>
          <w:rFonts w:hint="eastAsia" w:eastAsia="仿宋_GB2312" w:cs="Times New Roman"/>
          <w:sz w:val="32"/>
          <w:szCs w:val="32"/>
          <w:highlight w:val="none"/>
          <w:lang w:eastAsia="zh-CN"/>
        </w:rPr>
        <w:t>件</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26件</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118</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偏差原因：制定绩效目标时计划不到位；改进措施：今后进一步加强项目资金预算管理，严格制定项目支出计划，确保项目资金管理使用到位。</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bookmarkStart w:id="3" w:name="_GoBack"/>
      <w:bookmarkEnd w:id="3"/>
    </w:p>
    <w:p>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设备验收合格率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指标1：设备购置完成时间，指标值：=2024年5月 ，实际完成值：</w:t>
      </w:r>
      <w:r>
        <w:rPr>
          <w:rFonts w:hint="eastAsia" w:eastAsia="仿宋_GB2312" w:cs="Times New Roman"/>
          <w:sz w:val="32"/>
          <w:szCs w:val="32"/>
          <w:highlight w:val="none"/>
          <w:lang w:val="en-US" w:eastAsia="zh-CN"/>
        </w:rPr>
        <w:t>2024年9月</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偏差原因：制定绩效目标时计划不到位；改进措施：今后进一步加强项目资金预算管理，严格制定项目支出计划，确保项目资金管理使用到位</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cs="Times New Roman"/>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：项目预算控制率，指标值：&lt;=100%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Style w:val="13"/>
        <w:numPr>
          <w:ilvl w:val="0"/>
          <w:numId w:val="5"/>
        </w:numPr>
        <w:spacing w:line="560" w:lineRule="exact"/>
        <w:ind w:left="-643" w:leftChars="0" w:firstLine="643" w:firstLineChars="0"/>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w:t>
      </w:r>
      <w:r>
        <w:rPr>
          <w:rFonts w:hint="eastAsia" w:eastAsia="仿宋_GB2312" w:cs="Times New Roman"/>
          <w:sz w:val="32"/>
          <w:szCs w:val="32"/>
          <w:lang w:val="en-US" w:eastAsia="zh-CN"/>
        </w:rPr>
        <w:t>实施</w:t>
      </w:r>
      <w:r>
        <w:rPr>
          <w:rFonts w:hint="default" w:ascii="Times New Roman" w:hAnsi="Times New Roman" w:eastAsia="仿宋_GB2312" w:cs="Times New Roman"/>
          <w:sz w:val="32"/>
          <w:szCs w:val="32"/>
          <w:highlight w:val="none"/>
          <w:lang w:val="en-US" w:eastAsia="zh-CN"/>
        </w:rPr>
        <w:t>效益和满意度两方面的内容，由</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w:t>
      </w:r>
      <w:r>
        <w:rPr>
          <w:rFonts w:hint="default" w:ascii="Times New Roman" w:hAnsi="Times New Roman" w:eastAsia="仿宋_GB2312" w:cs="Times New Roman"/>
          <w:sz w:val="32"/>
          <w:szCs w:val="32"/>
          <w:lang w:val="en-US" w:eastAsia="zh-CN"/>
        </w:rPr>
        <w:t>下：</w:t>
      </w:r>
    </w:p>
    <w:p>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cs="Times New Roman"/>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：提升学员培训效果，指标值：</w:t>
      </w:r>
      <w:r>
        <w:rPr>
          <w:rFonts w:hint="eastAsia" w:eastAsia="仿宋_GB2312" w:cs="Times New Roman"/>
          <w:sz w:val="32"/>
          <w:szCs w:val="32"/>
          <w:highlight w:val="none"/>
          <w:lang w:eastAsia="zh-CN"/>
        </w:rPr>
        <w:t>得到提升</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达到预期指标</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cs="Times New Roman"/>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：党员干部满意度，指标值：&gt;=90%，实际完成值：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shd w:val="clear"/>
        <w:spacing w:line="600" w:lineRule="exact"/>
        <w:ind w:firstLine="640" w:firstLineChars="200"/>
        <w:outlineLvl w:val="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党校一号会议室暨学员培训教室音响设备更新费用项目年初预算</w:t>
      </w:r>
      <w:r>
        <w:rPr>
          <w:rFonts w:hint="eastAsia" w:ascii="Times New Roman" w:hAnsi="Times New Roman" w:eastAsia="仿宋_GB2312" w:cs="Times New Roman"/>
          <w:kern w:val="2"/>
          <w:sz w:val="32"/>
          <w:szCs w:val="32"/>
          <w:highlight w:val="none"/>
          <w:lang w:val="en-US" w:eastAsia="zh-CN" w:bidi="ar-SA"/>
        </w:rPr>
        <w:t>10</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10</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10</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w:t>
      </w:r>
      <w:r>
        <w:rPr>
          <w:rFonts w:hint="eastAsia" w:eastAsia="仿宋_GB2312" w:cs="Times New Roman"/>
          <w:kern w:val="2"/>
          <w:sz w:val="32"/>
          <w:szCs w:val="32"/>
          <w:highlight w:val="none"/>
          <w:lang w:val="en-US" w:eastAsia="zh-CN" w:bidi="ar-SA"/>
        </w:rPr>
        <w:t>2.57</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eastAsia="仿宋_GB2312" w:cs="Times New Roman"/>
          <w:kern w:val="2"/>
          <w:sz w:val="32"/>
          <w:szCs w:val="32"/>
          <w:highlight w:val="none"/>
          <w:lang w:val="en-US" w:eastAsia="zh-CN" w:bidi="ar-SA"/>
        </w:rPr>
        <w:t>2.57</w:t>
      </w:r>
      <w:r>
        <w:rPr>
          <w:rFonts w:hint="default"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rPr>
        <w:t>偏差原因：制定绩效目标时计划不到位；改进措施：今后进一步加强项目资金预算管理，严格制定项目支出计划，确保项目资金管理使用到位</w:t>
      </w:r>
      <w:r>
        <w:rPr>
          <w:rFonts w:hint="default" w:ascii="Times New Roman" w:hAnsi="Times New Roman" w:eastAsia="仿宋_GB2312" w:cs="Times New Roman"/>
          <w:sz w:val="32"/>
          <w:szCs w:val="32"/>
          <w:highlight w:val="none"/>
          <w:lang w:eastAsia="zh-CN"/>
        </w:rPr>
        <w:t>。</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60" w:lineRule="exact"/>
        <w:ind w:firstLine="640" w:firstLineChars="200"/>
        <w:rPr>
          <w:rFonts w:hint="default" w:eastAsia="仿宋_GB2312"/>
          <w:sz w:val="32"/>
          <w:szCs w:val="32"/>
        </w:rPr>
      </w:pPr>
      <w:r>
        <w:rPr>
          <w:rFonts w:eastAsia="仿宋_GB231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7"/>
        </w:numPr>
        <w:spacing w:line="560" w:lineRule="exact"/>
        <w:ind w:left="-13" w:leftChars="0" w:firstLine="643" w:firstLineChars="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3.项目绩效管理意识不强，根据评价结果改进工作不够，项目绩效管理办法不够科学合理。</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4"/>
        <w:spacing w:after="0" w:line="560" w:lineRule="exact"/>
        <w:ind w:left="0" w:leftChars="0" w:firstLine="640"/>
        <w:rPr>
          <w:rFonts w:hint="default" w:ascii="Times New Roman" w:hAnsi="Times New Roman" w:eastAsia="仿宋_GB2312" w:cs="Times New Roman"/>
          <w:sz w:val="32"/>
          <w:szCs w:val="32"/>
        </w:rPr>
      </w:pPr>
    </w:p>
    <w:p>
      <w:pPr>
        <w:pStyle w:val="14"/>
        <w:spacing w:after="0" w:line="560" w:lineRule="exact"/>
        <w:ind w:left="0" w:leftChars="0" w:firstLine="640"/>
        <w:rPr>
          <w:rFonts w:hint="default" w:ascii="Times New Roman" w:hAnsi="Times New Roman" w:eastAsia="仿宋_GB2312" w:cs="Times New Roman"/>
          <w:sz w:val="32"/>
          <w:szCs w:val="32"/>
        </w:rPr>
      </w:pPr>
    </w:p>
    <w:p>
      <w:pPr>
        <w:pStyle w:val="14"/>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lang w:val="en-US" w:eastAsia="zh-CN"/>
        </w:rPr>
        <w:t>党校一号会议室暨学员培训教室音响设备更新费用</w:t>
      </w:r>
      <w:r>
        <w:rPr>
          <w:rFonts w:hint="eastAsia" w:ascii="仿宋_GB2312" w:hAnsi="仿宋_GB2312" w:eastAsia="仿宋_GB2312" w:cs="仿宋_GB2312"/>
          <w:b/>
          <w:bCs/>
          <w:sz w:val="28"/>
          <w:szCs w:val="40"/>
        </w:rPr>
        <w:t>绩效评价指标体系及综合评分表</w:t>
      </w:r>
      <w:bookmarkEnd w:id="1"/>
      <w:bookmarkEnd w:id="2"/>
    </w:p>
    <w:tbl>
      <w:tblPr>
        <w:tblStyle w:val="15"/>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5"/>
        <w:tblW w:w="137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1080"/>
        <w:gridCol w:w="1080"/>
        <w:gridCol w:w="1080"/>
        <w:gridCol w:w="1005"/>
        <w:gridCol w:w="630"/>
        <w:gridCol w:w="1500"/>
        <w:gridCol w:w="1335"/>
        <w:gridCol w:w="870"/>
        <w:gridCol w:w="780"/>
        <w:gridCol w:w="885"/>
        <w:gridCol w:w="615"/>
        <w:gridCol w:w="70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党校一号会议室暨学员培训教室音响设备更新费用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中共奇台县委员会党校（奇台县行政学校）</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中共奇台县委员会党校（奇台县行政学校）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奇财行[2024]36号《关于下达党校培训教室音响设备更新资金的通知》，奇台县委党校运用此项资金对一号会议室和学员培训教室音响设备进行提升改造，用于更换话筒设备，更换功放设备及更换音箱设备等，进一步提升县级大型会议会务保障及确保学员学习培训效果。</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截止2024年12月31日，该项目实际购置功放2台、话筒22件；通过该项目的实施，提升了县委大型会议会务保障和学员培训效果，促进了党群干群关系。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功放购置数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&gt;=2台</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=2台</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话筒购置数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&gt;=22件</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=22件</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设备购置完成时间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=2024年5月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=2024年5月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提升学员培训效果</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得到提升</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达到预期指标</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党员干部满意度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58245"/>
    <w:multiLevelType w:val="singleLevel"/>
    <w:tmpl w:val="CB758245"/>
    <w:lvl w:ilvl="0" w:tentative="0">
      <w:start w:val="2"/>
      <w:numFmt w:val="decimal"/>
      <w:lvlText w:val="%1."/>
      <w:lvlJc w:val="left"/>
      <w:pPr>
        <w:tabs>
          <w:tab w:val="left" w:pos="312"/>
        </w:tabs>
      </w:p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pPr>
        <w:ind w:left="-13"/>
      </w:pPr>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pPr>
        <w:ind w:left="-81"/>
      </w:pPr>
      <w:rPr>
        <w:rFonts w:hint="eastAsia"/>
      </w:rPr>
    </w:lvl>
  </w:abstractNum>
  <w:abstractNum w:abstractNumId="5">
    <w:nsid w:val="425A8103"/>
    <w:multiLevelType w:val="singleLevel"/>
    <w:tmpl w:val="425A8103"/>
    <w:lvl w:ilvl="0" w:tentative="0">
      <w:start w:val="1"/>
      <w:numFmt w:val="decimal"/>
      <w:lvlText w:val="%1."/>
      <w:lvlJc w:val="left"/>
      <w:pPr>
        <w:tabs>
          <w:tab w:val="left" w:pos="312"/>
        </w:tabs>
      </w:pPr>
    </w:lvl>
  </w:abstractNum>
  <w:abstractNum w:abstractNumId="6">
    <w:nsid w:val="6FAA0AB1"/>
    <w:multiLevelType w:val="singleLevel"/>
    <w:tmpl w:val="6FAA0AB1"/>
    <w:lvl w:ilvl="0" w:tentative="0">
      <w:start w:val="2"/>
      <w:numFmt w:val="chineseCounting"/>
      <w:suff w:val="nothing"/>
      <w:lvlText w:val="（%1）"/>
      <w:lvlJc w:val="left"/>
      <w:pPr>
        <w:ind w:left="-643"/>
      </w:pPr>
      <w:rPr>
        <w:rFonts w:hint="eastAsia"/>
      </w:rPr>
    </w:lvl>
  </w:abstractNum>
  <w:num w:numId="1">
    <w:abstractNumId w:val="0"/>
  </w:num>
  <w:num w:numId="2">
    <w:abstractNumId w:val="1"/>
  </w:num>
  <w:num w:numId="3">
    <w:abstractNumId w:val="4"/>
  </w:num>
  <w:num w:numId="4">
    <w:abstractNumId w:val="3"/>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58E47F9"/>
    <w:rsid w:val="05E02266"/>
    <w:rsid w:val="071A5591"/>
    <w:rsid w:val="07397B77"/>
    <w:rsid w:val="0AD007F3"/>
    <w:rsid w:val="0D082A6E"/>
    <w:rsid w:val="0DB54A00"/>
    <w:rsid w:val="0E3C619F"/>
    <w:rsid w:val="0E9E0F06"/>
    <w:rsid w:val="0F6273CA"/>
    <w:rsid w:val="100F38EC"/>
    <w:rsid w:val="104C0277"/>
    <w:rsid w:val="105A7C2F"/>
    <w:rsid w:val="11170296"/>
    <w:rsid w:val="12C66037"/>
    <w:rsid w:val="12CD1ABC"/>
    <w:rsid w:val="13471461"/>
    <w:rsid w:val="13B90F01"/>
    <w:rsid w:val="155E4C4D"/>
    <w:rsid w:val="181066D2"/>
    <w:rsid w:val="199A23DE"/>
    <w:rsid w:val="1C671E73"/>
    <w:rsid w:val="1CBD2DE4"/>
    <w:rsid w:val="1D322C47"/>
    <w:rsid w:val="1E135129"/>
    <w:rsid w:val="208C6CA7"/>
    <w:rsid w:val="215E6776"/>
    <w:rsid w:val="21D308F1"/>
    <w:rsid w:val="22290DFD"/>
    <w:rsid w:val="23616034"/>
    <w:rsid w:val="23696C97"/>
    <w:rsid w:val="24480FA2"/>
    <w:rsid w:val="25227A45"/>
    <w:rsid w:val="26AC3A6A"/>
    <w:rsid w:val="29E562F3"/>
    <w:rsid w:val="2B9D7E25"/>
    <w:rsid w:val="2C7C7A3B"/>
    <w:rsid w:val="2F364819"/>
    <w:rsid w:val="2FD63906"/>
    <w:rsid w:val="30EB2E05"/>
    <w:rsid w:val="320F11D0"/>
    <w:rsid w:val="32874FE8"/>
    <w:rsid w:val="33A84557"/>
    <w:rsid w:val="35CD4E58"/>
    <w:rsid w:val="37215DAE"/>
    <w:rsid w:val="38CA40DD"/>
    <w:rsid w:val="395F2B56"/>
    <w:rsid w:val="3B482032"/>
    <w:rsid w:val="3BBA0580"/>
    <w:rsid w:val="3BECE841"/>
    <w:rsid w:val="3CDE204C"/>
    <w:rsid w:val="3D363C36"/>
    <w:rsid w:val="3E9C3F6D"/>
    <w:rsid w:val="3FF7797D"/>
    <w:rsid w:val="41C73638"/>
    <w:rsid w:val="42F16CBA"/>
    <w:rsid w:val="46690BD8"/>
    <w:rsid w:val="468131A3"/>
    <w:rsid w:val="49F70BF1"/>
    <w:rsid w:val="4B4340EE"/>
    <w:rsid w:val="503D507A"/>
    <w:rsid w:val="50A202F7"/>
    <w:rsid w:val="51FA74D0"/>
    <w:rsid w:val="52AA4A52"/>
    <w:rsid w:val="539D3AD1"/>
    <w:rsid w:val="580E5E0C"/>
    <w:rsid w:val="59943D66"/>
    <w:rsid w:val="59E051FD"/>
    <w:rsid w:val="59E6355E"/>
    <w:rsid w:val="5B821531"/>
    <w:rsid w:val="5BFF6039"/>
    <w:rsid w:val="5C657396"/>
    <w:rsid w:val="5D76A616"/>
    <w:rsid w:val="5D7F20B9"/>
    <w:rsid w:val="5DAC7D0E"/>
    <w:rsid w:val="5F98B5AF"/>
    <w:rsid w:val="5FFE8511"/>
    <w:rsid w:val="5FFEACE2"/>
    <w:rsid w:val="609D5BF6"/>
    <w:rsid w:val="61073070"/>
    <w:rsid w:val="61B9080E"/>
    <w:rsid w:val="61DF3FED"/>
    <w:rsid w:val="6204053C"/>
    <w:rsid w:val="62606CE8"/>
    <w:rsid w:val="642B176B"/>
    <w:rsid w:val="643EE26D"/>
    <w:rsid w:val="656019A0"/>
    <w:rsid w:val="65F242EE"/>
    <w:rsid w:val="666D7E19"/>
    <w:rsid w:val="67F72C7A"/>
    <w:rsid w:val="68376930"/>
    <w:rsid w:val="68F91E38"/>
    <w:rsid w:val="6B3158B9"/>
    <w:rsid w:val="6BA02A3F"/>
    <w:rsid w:val="6C105349"/>
    <w:rsid w:val="6C1E5A53"/>
    <w:rsid w:val="6E6035F5"/>
    <w:rsid w:val="6F5C41AC"/>
    <w:rsid w:val="6FAF6C78"/>
    <w:rsid w:val="716167CC"/>
    <w:rsid w:val="718A7AD1"/>
    <w:rsid w:val="72A44BC2"/>
    <w:rsid w:val="7317C656"/>
    <w:rsid w:val="734ED73F"/>
    <w:rsid w:val="73C82B32"/>
    <w:rsid w:val="73F94DAE"/>
    <w:rsid w:val="74220495"/>
    <w:rsid w:val="747D1B6F"/>
    <w:rsid w:val="749E5641"/>
    <w:rsid w:val="76271066"/>
    <w:rsid w:val="76B43C1A"/>
    <w:rsid w:val="77FD8BE9"/>
    <w:rsid w:val="78000AED"/>
    <w:rsid w:val="78036054"/>
    <w:rsid w:val="79A9BD3F"/>
    <w:rsid w:val="7AC5270E"/>
    <w:rsid w:val="7ACF01B2"/>
    <w:rsid w:val="7B776F12"/>
    <w:rsid w:val="7BFD79A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widowControl/>
      <w:spacing w:before="240" w:after="60"/>
      <w:jc w:val="left"/>
      <w:outlineLvl w:val="1"/>
    </w:pPr>
    <w:rPr>
      <w:rFonts w:ascii="Cambria" w:hAnsi="Cambria" w:eastAsia="宋体"/>
      <w:b/>
      <w:bCs/>
      <w:i/>
      <w:iCs/>
      <w:sz w:val="28"/>
      <w:szCs w:val="28"/>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698</Words>
  <Characters>736</Characters>
  <Lines>58</Lines>
  <Paragraphs>16</Paragraphs>
  <TotalTime>8</TotalTime>
  <ScaleCrop>false</ScaleCrop>
  <LinksUpToDate>false</LinksUpToDate>
  <CharactersWithSpaces>736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2025-05-16T02:35:05Z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EB1C597035874824AD197176E1D720CC_13</vt:lpwstr>
  </property>
  <property fmtid="{D5CDD505-2E9C-101B-9397-08002B2CF9AE}" pid="4" name="KSOTemplateDocerSaveRecord">
    <vt:lpwstr>eyJoZGlkIjoiZGU2OWVkNjVhNTc2NTNjNjZhOGJlZWQ2NTc3Njc5NGQiLCJ1c2VySWQiOiIzODQzMzMyOTcifQ==</vt:lpwstr>
  </property>
</Properties>
</file>