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7A9" w:rsidRDefault="000667A9">
      <w:pPr>
        <w:spacing w:after="0" w:line="240" w:lineRule="auto"/>
        <w:rPr>
          <w:rFonts w:ascii="宋体" w:eastAsia="宋体"/>
          <w:sz w:val="32"/>
          <w:szCs w:val="32"/>
        </w:rPr>
      </w:pPr>
    </w:p>
    <w:p w:rsidR="000667A9" w:rsidRDefault="000667A9">
      <w:pPr>
        <w:spacing w:after="0" w:line="240" w:lineRule="auto"/>
        <w:rPr>
          <w:rFonts w:ascii="宋体" w:eastAsia="宋体"/>
          <w:sz w:val="44"/>
          <w:szCs w:val="44"/>
        </w:rPr>
      </w:pPr>
    </w:p>
    <w:p w:rsidR="000667A9" w:rsidRDefault="000667A9">
      <w:pPr>
        <w:spacing w:after="0" w:line="240" w:lineRule="auto"/>
        <w:rPr>
          <w:rFonts w:ascii="宋体" w:eastAsia="宋体"/>
          <w:sz w:val="44"/>
          <w:szCs w:val="44"/>
        </w:rPr>
      </w:pPr>
    </w:p>
    <w:p w:rsidR="000667A9" w:rsidRDefault="000667A9">
      <w:pPr>
        <w:spacing w:after="0" w:line="240" w:lineRule="auto"/>
        <w:rPr>
          <w:rFonts w:ascii="宋体" w:eastAsia="宋体"/>
          <w:sz w:val="44"/>
          <w:szCs w:val="44"/>
        </w:rPr>
      </w:pPr>
    </w:p>
    <w:p w:rsidR="000667A9" w:rsidRDefault="00EA2E78">
      <w:pPr>
        <w:spacing w:after="0" w:line="240" w:lineRule="auto"/>
        <w:jc w:val="center"/>
        <w:outlineLvl w:val="0"/>
        <w:rPr>
          <w:rFonts w:ascii="宋体" w:eastAsia="黑体"/>
          <w:sz w:val="44"/>
          <w:szCs w:val="44"/>
          <w:lang w:eastAsia="zh-CN"/>
        </w:rPr>
      </w:pPr>
      <w:r>
        <w:rPr>
          <w:rFonts w:ascii="宋体" w:eastAsia="黑体"/>
          <w:sz w:val="44"/>
          <w:szCs w:val="44"/>
          <w:lang w:eastAsia="zh-CN"/>
        </w:rPr>
        <w:t>中共奇台县委员会政法委员会</w:t>
      </w:r>
    </w:p>
    <w:p w:rsidR="000667A9" w:rsidRDefault="00EA2E78">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rsidR="000667A9" w:rsidRDefault="00EA2E78">
      <w:pPr>
        <w:rPr>
          <w:lang w:eastAsia="zh-CN"/>
        </w:rPr>
      </w:pPr>
      <w:r>
        <w:rPr>
          <w:sz w:val="0"/>
          <w:szCs w:val="0"/>
          <w:lang w:eastAsia="zh-CN"/>
        </w:rPr>
        <w:br w:type="page"/>
      </w:r>
    </w:p>
    <w:p w:rsidR="000667A9" w:rsidRDefault="00EA2E78">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rsidR="000667A9" w:rsidRDefault="00EA2E78">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rsidR="000667A9" w:rsidRDefault="00EA2E78">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rsidR="000667A9" w:rsidRDefault="00EA2E78">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rsidR="000667A9" w:rsidRDefault="00EA2E78">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0667A9" w:rsidRDefault="00EA2E78">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rsidR="000667A9" w:rsidRDefault="00EA2E78">
      <w:pPr>
        <w:rPr>
          <w:lang w:eastAsia="zh-CN"/>
        </w:rPr>
      </w:pPr>
      <w:r>
        <w:rPr>
          <w:sz w:val="0"/>
          <w:szCs w:val="0"/>
          <w:lang w:eastAsia="zh-CN"/>
        </w:rPr>
        <w:br w:type="page"/>
      </w:r>
    </w:p>
    <w:p w:rsidR="000667A9" w:rsidRDefault="00EA2E78">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奇台县政法委全称中共奇台县委员会政法委员会，它既是政法部门，又是党委的重要职能部门，是同级党委加强政法工作和社会管理综合治理工作的参谋和助手，其主要职能是：</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w:t>
      </w:r>
      <w:r w:rsidR="00EA2E78">
        <w:rPr>
          <w:rFonts w:ascii="仿宋_GB2312" w:eastAsia="仿宋_GB2312"/>
          <w:sz w:val="32"/>
          <w:szCs w:val="32"/>
          <w:lang w:eastAsia="zh-CN"/>
        </w:rPr>
        <w:t>指导督促政法各部门贯彻执行中共的路线、方针、政策和上级的指示及同级党委、政府的工作部署，统一政法各部门的思想和行动。</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w:t>
      </w:r>
      <w:r w:rsidR="00EA2E78">
        <w:rPr>
          <w:rFonts w:ascii="仿宋_GB2312" w:eastAsia="仿宋_GB2312"/>
          <w:sz w:val="32"/>
          <w:szCs w:val="32"/>
          <w:lang w:eastAsia="zh-CN"/>
        </w:rPr>
        <w:t>定期分析社会治安形势，对一定时期本地的政法工作作出全面部署。</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w:t>
      </w:r>
      <w:r w:rsidR="00EA2E78">
        <w:rPr>
          <w:rFonts w:ascii="仿宋_GB2312" w:eastAsia="仿宋_GB2312"/>
          <w:sz w:val="32"/>
          <w:szCs w:val="32"/>
          <w:lang w:eastAsia="zh-CN"/>
        </w:rPr>
        <w:t>组织推动政法部门开展新形势下加强和改革政法工作的调查研究，及时向同级党委提出建议和意见。</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w:t>
      </w:r>
      <w:r w:rsidR="00EA2E78">
        <w:rPr>
          <w:rFonts w:ascii="仿宋_GB2312" w:eastAsia="仿宋_GB2312"/>
          <w:sz w:val="32"/>
          <w:szCs w:val="32"/>
          <w:lang w:eastAsia="zh-CN"/>
        </w:rPr>
        <w:t>指导社会管理综合治理，协调各部门落实社会治安综合治理各项措施。</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w:t>
      </w:r>
      <w:r w:rsidR="00EA2E78">
        <w:rPr>
          <w:rFonts w:ascii="仿宋_GB2312" w:eastAsia="仿宋_GB2312"/>
          <w:sz w:val="32"/>
          <w:szCs w:val="32"/>
          <w:lang w:eastAsia="zh-CN"/>
        </w:rPr>
        <w:t>研究指导政法队伍建设。</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w:t>
      </w:r>
      <w:r w:rsidR="00EA2E78">
        <w:rPr>
          <w:rFonts w:ascii="仿宋_GB2312" w:eastAsia="仿宋_GB2312"/>
          <w:sz w:val="32"/>
          <w:szCs w:val="32"/>
          <w:lang w:eastAsia="zh-CN"/>
        </w:rPr>
        <w:t>切实履行政法委职能，抓好执法督促工作，支持和督促政法各部门依法行使职权，协调政法各部门的关系，重大业务问题和有争议的重大疑难案件。</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w:t>
      </w:r>
      <w:r w:rsidR="00EA2E78">
        <w:rPr>
          <w:rFonts w:ascii="仿宋_GB2312" w:eastAsia="仿宋_GB2312"/>
          <w:sz w:val="32"/>
          <w:szCs w:val="32"/>
          <w:lang w:eastAsia="zh-CN"/>
        </w:rPr>
        <w:t>指导各部门单位、各乡镇综治、政法工作。</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w:t>
      </w:r>
      <w:r w:rsidR="00EA2E78">
        <w:rPr>
          <w:rFonts w:ascii="仿宋_GB2312" w:eastAsia="仿宋_GB2312"/>
          <w:sz w:val="32"/>
          <w:szCs w:val="32"/>
          <w:lang w:eastAsia="zh-CN"/>
        </w:rPr>
        <w:t>完成同级党委和上级政法委交办的其他事项。</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中共奇台县委员会政法委员会2024年度，实有人数47人，其中：在职人员41人，增加2人；离休人员0人，较上年无变化；退休人员6</w:t>
      </w:r>
      <w:r w:rsidR="00740EA0">
        <w:rPr>
          <w:rFonts w:ascii="仿宋_GB2312" w:eastAsia="仿宋_GB2312"/>
          <w:sz w:val="32"/>
          <w:szCs w:val="32"/>
          <w:lang w:eastAsia="zh-CN"/>
        </w:rPr>
        <w:t>人，较上年无变化。</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中共奇台县委员会政法委员会无下属预算单位，下设6个</w:t>
      </w:r>
      <w:r w:rsidR="00740EA0">
        <w:rPr>
          <w:rFonts w:ascii="仿宋_GB2312" w:eastAsia="仿宋_GB2312"/>
          <w:sz w:val="32"/>
          <w:szCs w:val="32"/>
          <w:lang w:eastAsia="zh-CN"/>
        </w:rPr>
        <w:t>科室</w:t>
      </w:r>
      <w:r>
        <w:rPr>
          <w:rFonts w:ascii="仿宋_GB2312" w:eastAsia="仿宋_GB2312"/>
          <w:sz w:val="32"/>
          <w:szCs w:val="32"/>
          <w:lang w:eastAsia="zh-CN"/>
        </w:rPr>
        <w:t>，分别是：办公室、执法监督科、督导科、指导科、协调保障中心、综合治理中心。</w:t>
      </w:r>
    </w:p>
    <w:p w:rsidR="000667A9" w:rsidRDefault="00EA2E78">
      <w:pPr>
        <w:rPr>
          <w:lang w:eastAsia="zh-CN"/>
        </w:rPr>
      </w:pPr>
      <w:r>
        <w:rPr>
          <w:sz w:val="0"/>
          <w:szCs w:val="0"/>
          <w:lang w:eastAsia="zh-CN"/>
        </w:rPr>
        <w:br w:type="page"/>
      </w:r>
    </w:p>
    <w:p w:rsidR="000667A9" w:rsidRDefault="00EA2E78">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2024年度收入总计4,131.28万元，其中：本年收入合计4,131.28万元，使用非财政拨款结余（含专用结余）0.00万元，年初结转和结余0.00万元。</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2024年度支出总计4,131.28万元，其中：本年支出合计4,131.28万元，结余分配0.00万元，年末结转和结余0.00万元。</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收入支出总体与上年相比，增加161.06万元，增长4.06%，主要原因是：</w:t>
      </w:r>
      <w:r w:rsidR="00740EA0" w:rsidRPr="00740EA0">
        <w:rPr>
          <w:rFonts w:ascii="仿宋_GB2312" w:eastAsia="仿宋_GB2312" w:hint="eastAsia"/>
          <w:sz w:val="32"/>
          <w:szCs w:val="32"/>
          <w:lang w:eastAsia="zh-CN"/>
        </w:rPr>
        <w:t>单位本年人员增加，相应人员工资、津贴补贴、奖金等经费增加</w:t>
      </w:r>
      <w:r w:rsidR="00E9368F">
        <w:rPr>
          <w:rFonts w:ascii="仿宋_GB2312" w:eastAsia="仿宋_GB2312" w:hint="eastAsia"/>
          <w:sz w:val="32"/>
          <w:szCs w:val="32"/>
          <w:lang w:eastAsia="zh-CN"/>
        </w:rPr>
        <w:t>；</w:t>
      </w:r>
      <w:r w:rsidR="00E9368F" w:rsidRPr="00E9368F">
        <w:rPr>
          <w:rFonts w:ascii="仿宋_GB2312" w:eastAsia="仿宋_GB2312" w:hint="eastAsia"/>
          <w:sz w:val="32"/>
          <w:szCs w:val="32"/>
          <w:lang w:eastAsia="zh-CN"/>
        </w:rPr>
        <w:t>政法系统单位工作经费增加、县委专项工作专班运营经费增加</w:t>
      </w:r>
      <w:r>
        <w:rPr>
          <w:rFonts w:ascii="仿宋_GB2312" w:eastAsia="仿宋_GB2312"/>
          <w:sz w:val="32"/>
          <w:szCs w:val="32"/>
          <w:lang w:eastAsia="zh-CN"/>
        </w:rPr>
        <w:t>。</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本年收入4,131.28万元，其中：财政拨款收入4,089.42万元,占98.99%；上级补助收入0.00万元,占0.00%；事业收入0.00万元，占0.00%；经营收入0.00万元,占0.00%；附属单位上缴收入0.00万元，占0.00%；其他收入41.86万元，占1.01%。</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本年支出4,131.28万元，其中：基本支出813.32万元，占19.69%；项目支出3,317.96万元，占80.31%；上缴上级支出0.00万元，占0.00%；经营支出0.00万元，占0.00%；对附属单位补助支出0.00万元，占0.00%。</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4,089.42万元，其中：年初财政拨款结转和结余0.00万元，本年财政拨款收入4,089.42万元。财政拨款支出总计4,089.42万元，其中：年末财政拨款结转和结余0.00万元，本年财政拨款支出4,089.42万元。</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财政拨款收入支出总体与上年相比，增加190.99万元，增长4.90%，主要原因是：</w:t>
      </w:r>
      <w:r w:rsidR="00E9368F" w:rsidRPr="00E9368F">
        <w:rPr>
          <w:rFonts w:ascii="仿宋_GB2312" w:eastAsia="仿宋_GB2312" w:hint="eastAsia"/>
          <w:sz w:val="32"/>
          <w:szCs w:val="32"/>
          <w:lang w:eastAsia="zh-CN"/>
        </w:rPr>
        <w:t>单位本年政法系统单位工作经费增加、县委专项工作专班运营经费增加、基层网格运行经费增加、</w:t>
      </w:r>
      <w:r w:rsidR="00E9368F" w:rsidRPr="00E9368F">
        <w:rPr>
          <w:rFonts w:ascii="仿宋_GB2312" w:eastAsia="仿宋_GB2312" w:hint="eastAsia"/>
          <w:sz w:val="32"/>
          <w:szCs w:val="32"/>
          <w:lang w:eastAsia="zh-CN"/>
        </w:rPr>
        <w:lastRenderedPageBreak/>
        <w:t>为民办实事项目经费增加</w:t>
      </w:r>
      <w:r>
        <w:rPr>
          <w:rFonts w:ascii="仿宋_GB2312" w:eastAsia="仿宋_GB2312"/>
          <w:sz w:val="32"/>
          <w:szCs w:val="32"/>
          <w:lang w:eastAsia="zh-CN"/>
        </w:rPr>
        <w:t>。与年初预算相比，年初预算数2,827.80万元，决算数4,089.42万元，预决算差异率44.61%，主要原因是：</w:t>
      </w:r>
      <w:r w:rsidR="00E9368F">
        <w:rPr>
          <w:rFonts w:ascii="仿宋_GB2312" w:eastAsia="仿宋_GB2312" w:hint="eastAsia"/>
          <w:sz w:val="32"/>
          <w:szCs w:val="32"/>
          <w:lang w:eastAsia="zh-CN"/>
        </w:rPr>
        <w:t>年中追加政法系统单位工作经费、县委专项工作专班运营经费、基层网格运行经费、为民办实事项目经费</w:t>
      </w:r>
      <w:r>
        <w:rPr>
          <w:rFonts w:ascii="仿宋_GB2312" w:eastAsia="仿宋_GB2312"/>
          <w:sz w:val="32"/>
          <w:szCs w:val="32"/>
          <w:lang w:eastAsia="zh-CN"/>
        </w:rPr>
        <w:t>。</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rsidR="000667A9" w:rsidRDefault="00EA2E78">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2024年度一般公共预算财政拨款支出4,089.42万元，占本年支出合计的98.99%。与上年相比，增加190.99万元，增长4.90%，主要原因是：</w:t>
      </w:r>
      <w:r w:rsidR="00E9368F" w:rsidRPr="00E9368F">
        <w:rPr>
          <w:rFonts w:ascii="仿宋_GB2312" w:eastAsia="仿宋_GB2312" w:hint="eastAsia"/>
          <w:sz w:val="32"/>
          <w:szCs w:val="32"/>
          <w:lang w:eastAsia="zh-CN"/>
        </w:rPr>
        <w:t>单位本年政法系统单位工作经费增加、县委专项工作专班运营经费增加、基层网格运行经费增加</w:t>
      </w:r>
      <w:r w:rsidR="00E9368F">
        <w:rPr>
          <w:rFonts w:ascii="仿宋_GB2312" w:eastAsia="仿宋_GB2312" w:hint="eastAsia"/>
          <w:sz w:val="32"/>
          <w:szCs w:val="32"/>
          <w:lang w:eastAsia="zh-CN"/>
        </w:rPr>
        <w:t>、</w:t>
      </w:r>
      <w:r w:rsidR="00E9368F" w:rsidRPr="00E9368F">
        <w:rPr>
          <w:rFonts w:ascii="仿宋_GB2312" w:eastAsia="仿宋_GB2312" w:hint="eastAsia"/>
          <w:sz w:val="32"/>
          <w:szCs w:val="32"/>
          <w:lang w:eastAsia="zh-CN"/>
        </w:rPr>
        <w:t>为民办实事项目经费增加</w:t>
      </w:r>
      <w:r>
        <w:rPr>
          <w:rFonts w:ascii="仿宋_GB2312" w:eastAsia="仿宋_GB2312"/>
          <w:sz w:val="32"/>
          <w:szCs w:val="32"/>
          <w:lang w:eastAsia="zh-CN"/>
        </w:rPr>
        <w:t>。与年初预算相比，年初预算数2,477.80万元，决算数4,089.42万元，预决算差异率65.04%，主要原因是：</w:t>
      </w:r>
      <w:r w:rsidR="00E9368F" w:rsidRPr="00E9368F">
        <w:rPr>
          <w:rFonts w:ascii="仿宋_GB2312" w:eastAsia="仿宋_GB2312" w:hint="eastAsia"/>
          <w:sz w:val="32"/>
          <w:szCs w:val="32"/>
          <w:lang w:eastAsia="zh-CN"/>
        </w:rPr>
        <w:t>年中追加政法系统单位工作经费、县委专项工作专班运营经费、基层网格运行经费、为民办实事项目经费</w:t>
      </w:r>
      <w:r>
        <w:rPr>
          <w:rFonts w:ascii="仿宋_GB2312" w:eastAsia="仿宋_GB2312"/>
          <w:sz w:val="32"/>
          <w:szCs w:val="32"/>
          <w:lang w:eastAsia="zh-CN"/>
        </w:rPr>
        <w:t>。</w:t>
      </w:r>
    </w:p>
    <w:p w:rsidR="000667A9" w:rsidRDefault="00EA2E78">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w:t>
      </w:r>
      <w:r w:rsidR="00EA2E78">
        <w:rPr>
          <w:rFonts w:ascii="仿宋_GB2312" w:eastAsia="仿宋_GB2312"/>
          <w:sz w:val="32"/>
          <w:szCs w:val="32"/>
          <w:lang w:eastAsia="zh-CN"/>
        </w:rPr>
        <w:t>一般公共服务支出（类）2,679.72万元，占65.53%。</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w:t>
      </w:r>
      <w:r w:rsidR="00EA2E78">
        <w:rPr>
          <w:rFonts w:ascii="仿宋_GB2312" w:eastAsia="仿宋_GB2312"/>
          <w:sz w:val="32"/>
          <w:szCs w:val="32"/>
          <w:lang w:eastAsia="zh-CN"/>
        </w:rPr>
        <w:t>国防支出（类）525.36万元，占12.85%。</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w:t>
      </w:r>
      <w:r w:rsidR="00EA2E78">
        <w:rPr>
          <w:rFonts w:ascii="仿宋_GB2312" w:eastAsia="仿宋_GB2312"/>
          <w:sz w:val="32"/>
          <w:szCs w:val="32"/>
          <w:lang w:eastAsia="zh-CN"/>
        </w:rPr>
        <w:t>公共安全支出（类）341.50万元，占8.35%。</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w:t>
      </w:r>
      <w:r w:rsidR="00EA2E78">
        <w:rPr>
          <w:rFonts w:ascii="仿宋_GB2312" w:eastAsia="仿宋_GB2312"/>
          <w:sz w:val="32"/>
          <w:szCs w:val="32"/>
          <w:lang w:eastAsia="zh-CN"/>
        </w:rPr>
        <w:t>社会保障和就业支出（类）181.28万元，占4.43%。</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w:t>
      </w:r>
      <w:r w:rsidR="00EA2E78">
        <w:rPr>
          <w:rFonts w:ascii="仿宋_GB2312" w:eastAsia="仿宋_GB2312"/>
          <w:sz w:val="32"/>
          <w:szCs w:val="32"/>
          <w:lang w:eastAsia="zh-CN"/>
        </w:rPr>
        <w:t>卫生健康支出（类）40.68万元，占0.99%。</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w:t>
      </w:r>
      <w:r w:rsidR="00EA2E78">
        <w:rPr>
          <w:rFonts w:ascii="仿宋_GB2312" w:eastAsia="仿宋_GB2312"/>
          <w:sz w:val="32"/>
          <w:szCs w:val="32"/>
          <w:lang w:eastAsia="zh-CN"/>
        </w:rPr>
        <w:t>资源勘探工业信息等支出（类）255.61万元，占6.25%。</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w:t>
      </w:r>
      <w:r w:rsidR="00EA2E78">
        <w:rPr>
          <w:rFonts w:ascii="仿宋_GB2312" w:eastAsia="仿宋_GB2312"/>
          <w:sz w:val="32"/>
          <w:szCs w:val="32"/>
          <w:lang w:eastAsia="zh-CN"/>
        </w:rPr>
        <w:t>住房保障支出（类）55.27万元，占1.35%。</w:t>
      </w:r>
    </w:p>
    <w:p w:rsidR="000667A9" w:rsidRDefault="00740EA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w:t>
      </w:r>
      <w:r w:rsidR="00EA2E78">
        <w:rPr>
          <w:rFonts w:ascii="仿宋_GB2312" w:eastAsia="仿宋_GB2312"/>
          <w:sz w:val="32"/>
          <w:szCs w:val="32"/>
          <w:lang w:eastAsia="zh-CN"/>
        </w:rPr>
        <w:t>其他支出（类）10.00万元，占0.24%。</w:t>
      </w:r>
    </w:p>
    <w:p w:rsidR="000667A9" w:rsidRDefault="00EA2E78">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1、一般公共服务支出（类）党委办公厅（室）及相关机构事务（款）行政运行（项）：支出决算数为602.07万元，比上年决算增加41.36万元，增长7.38%，主要原因是：</w:t>
      </w:r>
      <w:r w:rsidR="00BF6392" w:rsidRPr="00BF6392">
        <w:rPr>
          <w:rFonts w:ascii="仿宋_GB2312" w:eastAsia="仿宋_GB2312" w:hint="eastAsia"/>
          <w:sz w:val="32"/>
          <w:szCs w:val="32"/>
          <w:lang w:eastAsia="zh-CN"/>
        </w:rPr>
        <w:t>单位本年人员增加，相应人员工资、津贴补贴、奖金等经费增加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2、一般公共服务支出（类）党委办公厅（室）及相关机构事务（款）专项业务（项）：支出决算数为0.00万元，比</w:t>
      </w:r>
      <w:r>
        <w:rPr>
          <w:rFonts w:ascii="仿宋_GB2312" w:eastAsia="仿宋_GB2312"/>
          <w:sz w:val="32"/>
          <w:szCs w:val="32"/>
          <w:lang w:eastAsia="zh-CN"/>
        </w:rPr>
        <w:lastRenderedPageBreak/>
        <w:t>上年决算减少2.95万元，下降100.00%，主要原因是：</w:t>
      </w:r>
      <w:r w:rsidR="00740EA0">
        <w:rPr>
          <w:rFonts w:ascii="仿宋_GB2312" w:eastAsia="仿宋_GB2312"/>
          <w:sz w:val="32"/>
          <w:szCs w:val="32"/>
          <w:lang w:eastAsia="zh-CN"/>
        </w:rPr>
        <w:t>单位本年度</w:t>
      </w:r>
      <w:r w:rsidR="00740EA0" w:rsidRPr="00740EA0">
        <w:rPr>
          <w:rFonts w:ascii="仿宋_GB2312" w:eastAsia="仿宋_GB2312" w:hint="eastAsia"/>
          <w:sz w:val="32"/>
          <w:szCs w:val="32"/>
          <w:lang w:eastAsia="zh-CN"/>
        </w:rPr>
        <w:t>跟车干部差旅费</w:t>
      </w:r>
      <w:r w:rsidR="00740EA0">
        <w:rPr>
          <w:rFonts w:ascii="仿宋_GB2312" w:eastAsia="仿宋_GB2312" w:hint="eastAsia"/>
          <w:sz w:val="32"/>
          <w:szCs w:val="32"/>
          <w:lang w:eastAsia="zh-CN"/>
        </w:rPr>
        <w:t>减少</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3、一般公共服务支出（类）党委办公厅（室）及相关机构事务（款）其他党委办公厅（室）及相关机构事务支出（项）：支出决算数为537.31万元，比上年决算增加223.68万元，增长71.32%，主要原因是：</w:t>
      </w:r>
      <w:r w:rsidR="00740EA0">
        <w:rPr>
          <w:rFonts w:ascii="仿宋_GB2312" w:eastAsia="仿宋_GB2312"/>
          <w:sz w:val="32"/>
          <w:szCs w:val="32"/>
          <w:lang w:eastAsia="zh-CN"/>
        </w:rPr>
        <w:t>单位本年</w:t>
      </w:r>
      <w:r w:rsidR="00740EA0" w:rsidRPr="00740EA0">
        <w:rPr>
          <w:rFonts w:ascii="仿宋_GB2312" w:eastAsia="仿宋_GB2312" w:hint="eastAsia"/>
          <w:sz w:val="32"/>
          <w:szCs w:val="32"/>
          <w:lang w:eastAsia="zh-CN"/>
        </w:rPr>
        <w:t>政法系统单位工作经费</w:t>
      </w:r>
      <w:r w:rsidR="00740EA0">
        <w:rPr>
          <w:rFonts w:ascii="仿宋_GB2312" w:eastAsia="仿宋_GB2312" w:hint="eastAsia"/>
          <w:sz w:val="32"/>
          <w:szCs w:val="32"/>
          <w:lang w:eastAsia="zh-CN"/>
        </w:rPr>
        <w:t>增加、</w:t>
      </w:r>
      <w:r w:rsidR="00740EA0" w:rsidRPr="00740EA0">
        <w:rPr>
          <w:rFonts w:ascii="仿宋_GB2312" w:eastAsia="仿宋_GB2312" w:hint="eastAsia"/>
          <w:sz w:val="32"/>
          <w:szCs w:val="32"/>
          <w:lang w:eastAsia="zh-CN"/>
        </w:rPr>
        <w:t>县委专项工作专班运营经费</w:t>
      </w:r>
      <w:r w:rsidR="00740EA0">
        <w:rPr>
          <w:rFonts w:ascii="仿宋_GB2312" w:eastAsia="仿宋_GB2312" w:hint="eastAsia"/>
          <w:sz w:val="32"/>
          <w:szCs w:val="32"/>
          <w:lang w:eastAsia="zh-CN"/>
        </w:rPr>
        <w:t>增加、</w:t>
      </w:r>
      <w:r w:rsidR="00740EA0" w:rsidRPr="00740EA0">
        <w:rPr>
          <w:rFonts w:ascii="仿宋_GB2312" w:eastAsia="仿宋_GB2312" w:hint="eastAsia"/>
          <w:sz w:val="32"/>
          <w:szCs w:val="32"/>
          <w:lang w:eastAsia="zh-CN"/>
        </w:rPr>
        <w:t>基层网格运行经费</w:t>
      </w:r>
      <w:r w:rsidR="00740EA0">
        <w:rPr>
          <w:rFonts w:ascii="仿宋_GB2312" w:eastAsia="仿宋_GB2312" w:hint="eastAsia"/>
          <w:sz w:val="32"/>
          <w:szCs w:val="32"/>
          <w:lang w:eastAsia="zh-CN"/>
        </w:rPr>
        <w:t>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4、一般公共服务支出（类）组织事务（款）其他组织事务支出（项）：支出决算数为0.00万元，比上年决算减少4.00万元，下降100.00%，主要原因是：</w:t>
      </w:r>
      <w:r w:rsidR="00740EA0">
        <w:rPr>
          <w:rFonts w:ascii="仿宋_GB2312" w:eastAsia="仿宋_GB2312"/>
          <w:sz w:val="32"/>
          <w:szCs w:val="32"/>
          <w:lang w:eastAsia="zh-CN"/>
        </w:rPr>
        <w:t>单位本年度</w:t>
      </w:r>
      <w:r w:rsidR="00740EA0" w:rsidRPr="00740EA0">
        <w:rPr>
          <w:rFonts w:ascii="仿宋_GB2312" w:eastAsia="仿宋_GB2312" w:hint="eastAsia"/>
          <w:sz w:val="32"/>
          <w:szCs w:val="32"/>
          <w:lang w:eastAsia="zh-CN"/>
        </w:rPr>
        <w:t>绩效考核业务补助经费</w:t>
      </w:r>
      <w:r w:rsidR="00740EA0">
        <w:rPr>
          <w:rFonts w:ascii="仿宋_GB2312" w:eastAsia="仿宋_GB2312" w:hint="eastAsia"/>
          <w:sz w:val="32"/>
          <w:szCs w:val="32"/>
          <w:lang w:eastAsia="zh-CN"/>
        </w:rPr>
        <w:t>减少</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5、一般公共服务支出（类）其他共产党事务支出（款）其他共产党事务支出（项）：支出决算数为1,419.80万元，比上年决算增加93.54万元，增长7.05%，主要原因是：</w:t>
      </w:r>
      <w:r w:rsidR="00740EA0">
        <w:rPr>
          <w:rFonts w:ascii="仿宋_GB2312" w:eastAsia="仿宋_GB2312"/>
          <w:sz w:val="32"/>
          <w:szCs w:val="32"/>
          <w:lang w:eastAsia="zh-CN"/>
        </w:rPr>
        <w:t>单位本年</w:t>
      </w:r>
      <w:r w:rsidR="00740EA0" w:rsidRPr="00740EA0">
        <w:rPr>
          <w:rFonts w:ascii="仿宋_GB2312" w:eastAsia="仿宋_GB2312" w:hint="eastAsia"/>
          <w:sz w:val="32"/>
          <w:szCs w:val="32"/>
          <w:lang w:eastAsia="zh-CN"/>
        </w:rPr>
        <w:t>HBY生活补助</w:t>
      </w:r>
      <w:r w:rsidR="00740EA0">
        <w:rPr>
          <w:rFonts w:ascii="仿宋_GB2312" w:eastAsia="仿宋_GB2312" w:hint="eastAsia"/>
          <w:sz w:val="32"/>
          <w:szCs w:val="32"/>
          <w:lang w:eastAsia="zh-CN"/>
        </w:rPr>
        <w:t>经费增加、</w:t>
      </w:r>
      <w:r w:rsidR="00740EA0" w:rsidRPr="00740EA0">
        <w:rPr>
          <w:rFonts w:ascii="仿宋_GB2312" w:eastAsia="仿宋_GB2312" w:hint="eastAsia"/>
          <w:sz w:val="32"/>
          <w:szCs w:val="32"/>
          <w:lang w:eastAsia="zh-CN"/>
        </w:rPr>
        <w:t>联管联防经费</w:t>
      </w:r>
      <w:r w:rsidR="00740EA0">
        <w:rPr>
          <w:rFonts w:ascii="仿宋_GB2312" w:eastAsia="仿宋_GB2312" w:hint="eastAsia"/>
          <w:sz w:val="32"/>
          <w:szCs w:val="32"/>
          <w:lang w:eastAsia="zh-CN"/>
        </w:rPr>
        <w:t>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6、一般公共服务支出（类）信访事务（款）其他信访事务支出（项）：支出决算数为120.55万元，比上年决算增加120.55万元，增长100.00%，主要原因是：</w:t>
      </w:r>
      <w:r w:rsidR="00740EA0">
        <w:rPr>
          <w:rFonts w:ascii="仿宋_GB2312" w:eastAsia="仿宋_GB2312"/>
          <w:sz w:val="32"/>
          <w:szCs w:val="32"/>
          <w:lang w:eastAsia="zh-CN"/>
        </w:rPr>
        <w:t>单位本年度</w:t>
      </w:r>
      <w:r w:rsidR="00740EA0" w:rsidRPr="00740EA0">
        <w:rPr>
          <w:rFonts w:ascii="仿宋_GB2312" w:eastAsia="仿宋_GB2312" w:hint="eastAsia"/>
          <w:sz w:val="32"/>
          <w:szCs w:val="32"/>
          <w:lang w:eastAsia="zh-CN"/>
        </w:rPr>
        <w:t>信访化债项目经费</w:t>
      </w:r>
      <w:r w:rsidR="00740EA0">
        <w:rPr>
          <w:rFonts w:ascii="仿宋_GB2312" w:eastAsia="仿宋_GB2312" w:hint="eastAsia"/>
          <w:sz w:val="32"/>
          <w:szCs w:val="32"/>
          <w:lang w:eastAsia="zh-CN"/>
        </w:rPr>
        <w:t>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7、国防支出（类）国防动员（款）边海防（项）：支出决算数为525.36万元，比上年决算减少227.29万元，下降30.20%，主要原因是：</w:t>
      </w:r>
      <w:r w:rsidR="00740EA0">
        <w:rPr>
          <w:rFonts w:ascii="仿宋_GB2312" w:eastAsia="仿宋_GB2312"/>
          <w:sz w:val="32"/>
          <w:szCs w:val="32"/>
          <w:lang w:eastAsia="zh-CN"/>
        </w:rPr>
        <w:t>单位本年</w:t>
      </w:r>
      <w:r w:rsidR="00740EA0" w:rsidRPr="00740EA0">
        <w:rPr>
          <w:rFonts w:ascii="仿宋_GB2312" w:eastAsia="仿宋_GB2312" w:hint="eastAsia"/>
          <w:sz w:val="32"/>
          <w:szCs w:val="32"/>
          <w:lang w:eastAsia="zh-CN"/>
        </w:rPr>
        <w:t>48公里道路升级改造项目</w:t>
      </w:r>
      <w:r w:rsidR="00740EA0">
        <w:rPr>
          <w:rFonts w:ascii="仿宋_GB2312" w:eastAsia="仿宋_GB2312" w:hint="eastAsia"/>
          <w:sz w:val="32"/>
          <w:szCs w:val="32"/>
          <w:lang w:eastAsia="zh-CN"/>
        </w:rPr>
        <w:t>经费减少、</w:t>
      </w:r>
      <w:r w:rsidR="00740EA0" w:rsidRPr="00740EA0">
        <w:rPr>
          <w:rFonts w:ascii="仿宋_GB2312" w:eastAsia="仿宋_GB2312" w:hint="eastAsia"/>
          <w:sz w:val="32"/>
          <w:szCs w:val="32"/>
          <w:lang w:eastAsia="zh-CN"/>
        </w:rPr>
        <w:t>刺丝网及护边房项目工程款</w:t>
      </w:r>
      <w:r w:rsidR="00740EA0">
        <w:rPr>
          <w:rFonts w:ascii="仿宋_GB2312" w:eastAsia="仿宋_GB2312" w:hint="eastAsia"/>
          <w:sz w:val="32"/>
          <w:szCs w:val="32"/>
          <w:lang w:eastAsia="zh-CN"/>
        </w:rPr>
        <w:t>减少</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8、公共安全支出（类）其他公共安全支出（款）其他公共安全支出（项）：支出决算数为341.50万元，比上年决算减少323.50万元，下降48.65%，主要原因是：</w:t>
      </w:r>
      <w:r w:rsidR="00740EA0">
        <w:rPr>
          <w:rFonts w:ascii="仿宋_GB2312" w:eastAsia="仿宋_GB2312"/>
          <w:sz w:val="32"/>
          <w:szCs w:val="32"/>
          <w:lang w:eastAsia="zh-CN"/>
        </w:rPr>
        <w:t>单位本年</w:t>
      </w:r>
      <w:r w:rsidR="00740EA0" w:rsidRPr="00740EA0">
        <w:rPr>
          <w:rFonts w:ascii="仿宋_GB2312" w:eastAsia="仿宋_GB2312" w:hint="eastAsia"/>
          <w:sz w:val="32"/>
          <w:szCs w:val="32"/>
          <w:lang w:eastAsia="zh-CN"/>
        </w:rPr>
        <w:t>抵边经济资金</w:t>
      </w:r>
      <w:r w:rsidR="00740EA0">
        <w:rPr>
          <w:rFonts w:ascii="仿宋_GB2312" w:eastAsia="仿宋_GB2312" w:hint="eastAsia"/>
          <w:sz w:val="32"/>
          <w:szCs w:val="32"/>
          <w:lang w:eastAsia="zh-CN"/>
        </w:rPr>
        <w:t>减少、</w:t>
      </w:r>
      <w:r w:rsidR="00740EA0" w:rsidRPr="00740EA0">
        <w:rPr>
          <w:rFonts w:ascii="仿宋_GB2312" w:eastAsia="仿宋_GB2312" w:hint="eastAsia"/>
          <w:sz w:val="32"/>
          <w:szCs w:val="32"/>
          <w:lang w:eastAsia="zh-CN"/>
        </w:rPr>
        <w:t>管控运营维护建设资金</w:t>
      </w:r>
      <w:r w:rsidR="00740EA0">
        <w:rPr>
          <w:rFonts w:ascii="仿宋_GB2312" w:eastAsia="仿宋_GB2312" w:hint="eastAsia"/>
          <w:sz w:val="32"/>
          <w:szCs w:val="32"/>
          <w:lang w:eastAsia="zh-CN"/>
        </w:rPr>
        <w:t>减少、</w:t>
      </w:r>
      <w:r w:rsidR="00740EA0" w:rsidRPr="00740EA0">
        <w:rPr>
          <w:rFonts w:ascii="仿宋_GB2312" w:eastAsia="仿宋_GB2312" w:hint="eastAsia"/>
          <w:sz w:val="32"/>
          <w:szCs w:val="32"/>
          <w:lang w:eastAsia="zh-CN"/>
        </w:rPr>
        <w:t>护边员职级晋升补助</w:t>
      </w:r>
      <w:r w:rsidR="00740EA0">
        <w:rPr>
          <w:rFonts w:ascii="仿宋_GB2312" w:eastAsia="仿宋_GB2312" w:hint="eastAsia"/>
          <w:sz w:val="32"/>
          <w:szCs w:val="32"/>
          <w:lang w:eastAsia="zh-CN"/>
        </w:rPr>
        <w:t>资金减少</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9、社会保障和就业支出（类）行政事业单位养老支出（款）行政单位离退休（项）：支出决算数为3.49万元，比</w:t>
      </w:r>
      <w:r>
        <w:rPr>
          <w:rFonts w:ascii="仿宋_GB2312" w:eastAsia="仿宋_GB2312"/>
          <w:sz w:val="32"/>
          <w:szCs w:val="32"/>
          <w:lang w:eastAsia="zh-CN"/>
        </w:rPr>
        <w:lastRenderedPageBreak/>
        <w:t>上年决算增加1.14万元，增长48.51%，主要原因是：</w:t>
      </w:r>
      <w:r w:rsidR="002B0C43" w:rsidRPr="002B0C43">
        <w:rPr>
          <w:rFonts w:ascii="仿宋_GB2312" w:eastAsia="仿宋_GB2312" w:hint="eastAsia"/>
          <w:sz w:val="32"/>
          <w:szCs w:val="32"/>
          <w:lang w:eastAsia="zh-CN"/>
        </w:rPr>
        <w:t>本年退休人员取暖费、交通补助经费增加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10、社会保障和就业支出（类）行政事业单位养老支出（款）机关事业单位基本养老保险缴费支出（项）：支出决算数为66.03万元，比上年决算增加11.95万元，增长22.10%，主要原因是：</w:t>
      </w:r>
      <w:r w:rsidR="002B0C43" w:rsidRPr="002B0C43">
        <w:rPr>
          <w:rFonts w:ascii="仿宋_GB2312" w:eastAsia="仿宋_GB2312" w:hint="eastAsia"/>
          <w:sz w:val="32"/>
          <w:szCs w:val="32"/>
          <w:lang w:eastAsia="zh-CN"/>
        </w:rPr>
        <w:t>单位本年社保基数调增，人员养老保险缴费增加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11、社会保障和就业支出（类）行政事业单位养老支出（款）机关事业单位职业年金缴费支出（项）：支出决算数为48.74万元，比上年决算增加48.74万元，增长100.00%，主要原因是：</w:t>
      </w:r>
      <w:r w:rsidR="002B0C43" w:rsidRPr="002B0C43">
        <w:rPr>
          <w:rFonts w:ascii="仿宋_GB2312" w:eastAsia="仿宋_GB2312" w:hint="eastAsia"/>
          <w:sz w:val="32"/>
          <w:szCs w:val="32"/>
          <w:lang w:eastAsia="zh-CN"/>
        </w:rPr>
        <w:t>2023年职业年金单位部分未做实缴纳，2024年列入预算并缴纳一次性职业年金，导致此经费增加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12、社会保障和就业支出（类）其他社会保障和就业支出（款）其他社会保障和就业支出（项）：支出决算数为63.02万元，比上年决算增加63.02万元，增长100.00%，主要原因是：</w:t>
      </w:r>
      <w:r w:rsidR="002B0C43">
        <w:rPr>
          <w:rFonts w:ascii="仿宋_GB2312" w:eastAsia="仿宋_GB2312" w:hint="eastAsia"/>
          <w:sz w:val="32"/>
          <w:szCs w:val="32"/>
          <w:lang w:eastAsia="zh-CN"/>
        </w:rPr>
        <w:t>单位本年社保基数调增，人员社保</w:t>
      </w:r>
      <w:r w:rsidR="002B0C43" w:rsidRPr="002B0C43">
        <w:rPr>
          <w:rFonts w:ascii="仿宋_GB2312" w:eastAsia="仿宋_GB2312" w:hint="eastAsia"/>
          <w:sz w:val="32"/>
          <w:szCs w:val="32"/>
          <w:lang w:eastAsia="zh-CN"/>
        </w:rPr>
        <w:t>缴费增加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13、卫生健康支出（类）公共卫生（款）突发公共卫生事件应急处置（项）：支出决算数为2.95万元，比上年决算增加2.95万元，增长100.00%，主要原因是：</w:t>
      </w:r>
      <w:r w:rsidR="002B0C43">
        <w:rPr>
          <w:rFonts w:ascii="仿宋_GB2312" w:eastAsia="仿宋_GB2312" w:hint="eastAsia"/>
          <w:sz w:val="32"/>
          <w:szCs w:val="32"/>
          <w:lang w:eastAsia="zh-CN"/>
        </w:rPr>
        <w:t>单位本年突发传染病应急处置项目经费增加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14、卫生健康支出（类）行政事业单位医疗（款）行政单位医疗（项）：支出决算数为12.45万元，比上年决算减少13.49万元，下降52.00%，主要原因是：</w:t>
      </w:r>
      <w:r w:rsidR="003665D2" w:rsidRPr="003665D2">
        <w:rPr>
          <w:rFonts w:ascii="仿宋_GB2312" w:eastAsia="仿宋_GB2312" w:hint="eastAsia"/>
          <w:sz w:val="32"/>
          <w:szCs w:val="32"/>
          <w:lang w:eastAsia="zh-CN"/>
        </w:rPr>
        <w:t>上年行政医疗与事业医疗均在此科目核算，本年按照预算要求，将事业医疗分开核算，导致此经费减少</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15、卫生健康支出（类）行政事业单位医疗（款）事业单位医疗（项）：支出决算数为21.61万元，比上年决算增加21.61万元，增长100.00%，主要原因是：</w:t>
      </w:r>
      <w:r w:rsidR="003665D2" w:rsidRPr="003665D2">
        <w:rPr>
          <w:rFonts w:ascii="仿宋_GB2312" w:eastAsia="仿宋_GB2312" w:hint="eastAsia"/>
          <w:sz w:val="32"/>
          <w:szCs w:val="32"/>
          <w:lang w:eastAsia="zh-CN"/>
        </w:rPr>
        <w:t>上年行政医疗与事业医疗均在行政医疗科目核算，本年按照预算要求，将事业医疗分开核算，导致此经费增加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16、卫生健康支出（类）行政事业单位医疗（款）公务员医疗补助（项）：支出决算数为3.41万元，比上年决算增加</w:t>
      </w:r>
      <w:r>
        <w:rPr>
          <w:rFonts w:ascii="仿宋_GB2312" w:eastAsia="仿宋_GB2312"/>
          <w:sz w:val="32"/>
          <w:szCs w:val="32"/>
          <w:lang w:eastAsia="zh-CN"/>
        </w:rPr>
        <w:lastRenderedPageBreak/>
        <w:t>0.22万元，增长6.90%，主要原因是：</w:t>
      </w:r>
      <w:r w:rsidR="00BF6392">
        <w:rPr>
          <w:rFonts w:ascii="仿宋_GB2312" w:eastAsia="仿宋_GB2312" w:hint="eastAsia"/>
          <w:sz w:val="32"/>
          <w:szCs w:val="32"/>
          <w:lang w:eastAsia="zh-CN"/>
        </w:rPr>
        <w:t>单位本年人员增加，公务员</w:t>
      </w:r>
      <w:r w:rsidR="00BF6392" w:rsidRPr="00BF6392">
        <w:rPr>
          <w:rFonts w:ascii="仿宋_GB2312" w:eastAsia="仿宋_GB2312" w:hint="eastAsia"/>
          <w:sz w:val="32"/>
          <w:szCs w:val="32"/>
          <w:lang w:eastAsia="zh-CN"/>
        </w:rPr>
        <w:t>基本医疗保险缴费增加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17、卫生健康支出（类）行政事业单位医疗（款）其他行政事业单位医疗支出（项）：支出决算数为0.26万元，比上年决算增加0.01万元，增长4.00%，主要原因是：</w:t>
      </w:r>
      <w:r w:rsidR="00BF6392" w:rsidRPr="00BF6392">
        <w:rPr>
          <w:rFonts w:ascii="仿宋_GB2312" w:eastAsia="仿宋_GB2312" w:hint="eastAsia"/>
          <w:sz w:val="32"/>
          <w:szCs w:val="32"/>
          <w:lang w:eastAsia="zh-CN"/>
        </w:rPr>
        <w:t>单位本年度大病医疗保险缴费增加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18、资源勘探工业信息等支出（类）支持中小企业发展和管理支出（款）其他支持中小企业发展和管理支出（项）：支出决算数为255.61万元，比上年决算增加120.61万元，增长89.34%，主要原因是：</w:t>
      </w:r>
      <w:r w:rsidR="00BF6392">
        <w:rPr>
          <w:rFonts w:ascii="仿宋_GB2312" w:eastAsia="仿宋_GB2312"/>
          <w:sz w:val="32"/>
          <w:szCs w:val="32"/>
          <w:lang w:eastAsia="zh-CN"/>
        </w:rPr>
        <w:t>单位本年度</w:t>
      </w:r>
      <w:r w:rsidR="00E9368F">
        <w:rPr>
          <w:rFonts w:ascii="仿宋_GB2312" w:eastAsia="仿宋_GB2312" w:hint="eastAsia"/>
          <w:sz w:val="32"/>
          <w:szCs w:val="32"/>
          <w:lang w:eastAsia="zh-CN"/>
        </w:rPr>
        <w:t>中小企业项目化债</w:t>
      </w:r>
      <w:r w:rsidR="003665D2">
        <w:rPr>
          <w:rFonts w:ascii="仿宋_GB2312" w:eastAsia="仿宋_GB2312" w:hint="eastAsia"/>
          <w:sz w:val="32"/>
          <w:szCs w:val="32"/>
          <w:lang w:eastAsia="zh-CN"/>
        </w:rPr>
        <w:t>资金</w:t>
      </w:r>
      <w:r w:rsidR="00BF6392">
        <w:rPr>
          <w:rFonts w:ascii="仿宋_GB2312" w:eastAsia="仿宋_GB2312" w:hint="eastAsia"/>
          <w:sz w:val="32"/>
          <w:szCs w:val="32"/>
          <w:lang w:eastAsia="zh-CN"/>
        </w:rPr>
        <w:t>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19、住房保障支出（类）住房改革支出（款）住房公积金（项）：支出决算数为55.27万元，比上年决算增加11.75万元，增长27.00%，主要原因是：</w:t>
      </w:r>
      <w:r w:rsidR="003665D2">
        <w:rPr>
          <w:rFonts w:ascii="仿宋_GB2312" w:eastAsia="仿宋_GB2312" w:hint="eastAsia"/>
          <w:sz w:val="32"/>
          <w:szCs w:val="32"/>
          <w:lang w:eastAsia="zh-CN"/>
        </w:rPr>
        <w:t>单位本年人员增加</w:t>
      </w:r>
      <w:r w:rsidR="00BF6392" w:rsidRPr="00BF6392">
        <w:rPr>
          <w:rFonts w:ascii="仿宋_GB2312" w:eastAsia="仿宋_GB2312" w:hint="eastAsia"/>
          <w:sz w:val="32"/>
          <w:szCs w:val="32"/>
          <w:lang w:eastAsia="zh-CN"/>
        </w:rPr>
        <w:t>，人员公积金缴费增加</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20、其他支出（类）其他支出（款）其他支出（项）：支出决算数为10.00万元，比上年决算增加1.12万元，增长12.61%，主要原因是：</w:t>
      </w:r>
      <w:r w:rsidR="00BF6392">
        <w:rPr>
          <w:rFonts w:ascii="仿宋_GB2312" w:eastAsia="仿宋_GB2312" w:hint="eastAsia"/>
          <w:sz w:val="32"/>
          <w:szCs w:val="32"/>
          <w:lang w:eastAsia="zh-CN"/>
        </w:rPr>
        <w:t>单位</w:t>
      </w:r>
      <w:r w:rsidR="00BF6392">
        <w:rPr>
          <w:rFonts w:ascii="仿宋_GB2312" w:eastAsia="仿宋_GB2312"/>
          <w:sz w:val="32"/>
          <w:szCs w:val="32"/>
          <w:lang w:eastAsia="zh-CN"/>
        </w:rPr>
        <w:t>本年度为民办实事项目经费增加</w:t>
      </w:r>
      <w:r>
        <w:rPr>
          <w:rFonts w:ascii="仿宋_GB2312" w:eastAsia="仿宋_GB2312"/>
          <w:sz w:val="32"/>
          <w:szCs w:val="32"/>
          <w:lang w:eastAsia="zh-CN"/>
        </w:rPr>
        <w:t>。</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813.32万元，其中：人员经费718.84万元，包括：基本工资、津贴补贴、奖金、绩效工资、机关事业单位基本养老保险缴费、职业年金缴费、职工基本医疗保险缴费、公务员医疗补助缴费、其他社会保障缴费、住房公积金、其他工资福利支出、退休费和奖励金。</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公用经费94.48万元，包括：办公费、水费、邮电费、取暖费、差旅费、维修（护）费、劳务费、工会经费、公务用车运行维护费和其他交通费用。</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经费支出2.50万元，与上年相比无变化，主要原因是：</w:t>
      </w:r>
      <w:r w:rsidR="00E9368F">
        <w:rPr>
          <w:rFonts w:ascii="仿宋_GB2312" w:eastAsia="仿宋_GB2312" w:hint="eastAsia"/>
          <w:sz w:val="32"/>
          <w:szCs w:val="32"/>
          <w:lang w:eastAsia="zh-CN"/>
        </w:rPr>
        <w:t>与</w:t>
      </w:r>
      <w:r w:rsidR="00E9368F">
        <w:rPr>
          <w:rFonts w:ascii="仿宋_GB2312" w:eastAsia="仿宋_GB2312"/>
          <w:sz w:val="32"/>
          <w:szCs w:val="32"/>
          <w:lang w:eastAsia="zh-CN"/>
        </w:rPr>
        <w:t>上年对比无差异</w:t>
      </w:r>
      <w:r>
        <w:rPr>
          <w:rFonts w:ascii="仿宋_GB2312" w:eastAsia="仿宋_GB2312"/>
          <w:sz w:val="32"/>
          <w:szCs w:val="32"/>
          <w:lang w:eastAsia="zh-CN"/>
        </w:rPr>
        <w:t>。其中：因公出国（境）费支出0.00万元,占0.00%，与上年相比无变化，主要原因是：</w:t>
      </w:r>
      <w:r w:rsidR="00E9368F" w:rsidRPr="00E9368F">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；公务用车购置及运行维护费支出2.50万元，占100.00%，与上年相比无变化，主要原因是：</w:t>
      </w:r>
      <w:r w:rsidR="00E9368F" w:rsidRPr="00E9368F">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sidR="00E9368F" w:rsidRPr="00E9368F">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rsidR="000667A9" w:rsidRDefault="00EA2E78">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sidR="00E9368F" w:rsidRPr="00E9368F">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公务用车购置及运行维护费2.50万元，其中：公务用车购置费0.00万元，公务用车运行维护费2.50万元。公务用车运行维护费开支内容包括</w:t>
      </w:r>
      <w:r w:rsidR="00E9368F" w:rsidRPr="00E9368F">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。公务用车购置数0辆，公务用车保有量5辆。国有资产占用情况中固定资产车辆5辆，与公务用车保有量差异原因是：</w:t>
      </w:r>
      <w:r w:rsidR="00E9368F" w:rsidRPr="00E9368F">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sidR="00E9368F" w:rsidRPr="00E9368F">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经费支出全年预算数2.50万元，决算数2.50万元，预决算差异率0.00%，主要原因是：</w:t>
      </w:r>
      <w:r w:rsidR="00E9368F" w:rsidRPr="00E9368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sidR="00E9368F" w:rsidRPr="00E9368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E9368F" w:rsidRPr="00E9368F">
        <w:rPr>
          <w:rFonts w:ascii="仿宋_GB2312" w:eastAsia="仿宋_GB2312" w:hint="eastAsia"/>
          <w:sz w:val="32"/>
          <w:szCs w:val="32"/>
          <w:lang w:eastAsia="zh-CN"/>
        </w:rPr>
        <w:t>严格按照预算执行，</w:t>
      </w:r>
      <w:r w:rsidR="00E9368F" w:rsidRPr="00E9368F">
        <w:rPr>
          <w:rFonts w:ascii="仿宋_GB2312" w:eastAsia="仿宋_GB2312" w:hint="eastAsia"/>
          <w:sz w:val="32"/>
          <w:szCs w:val="32"/>
          <w:lang w:eastAsia="zh-CN"/>
        </w:rPr>
        <w:lastRenderedPageBreak/>
        <w:t>预决算对比无差异</w:t>
      </w:r>
      <w:r>
        <w:rPr>
          <w:rFonts w:ascii="仿宋_GB2312" w:eastAsia="仿宋_GB2312"/>
          <w:sz w:val="32"/>
          <w:szCs w:val="32"/>
          <w:lang w:eastAsia="zh-CN"/>
        </w:rPr>
        <w:t>；公务用车运行维护费全年预算数2.50万元，决算数2.50万元，预决算差异率0.00%，主要原因是：</w:t>
      </w:r>
      <w:r w:rsidR="00E9368F" w:rsidRPr="00E9368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E9368F" w:rsidRPr="00E9368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rsidR="000667A9" w:rsidRDefault="00EA2E78">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2024年度中共奇台县委员会政法委员会单位（行政单位和参照公务员法管理事业单位）机关运行经费支出94.48万元，比上年增加25.86万元，增长37.69%，主要原因是：</w:t>
      </w:r>
      <w:r w:rsidR="00E9368F">
        <w:rPr>
          <w:rFonts w:ascii="仿宋_GB2312" w:eastAsia="仿宋_GB2312"/>
          <w:sz w:val="32"/>
          <w:szCs w:val="32"/>
          <w:lang w:eastAsia="zh-CN"/>
        </w:rPr>
        <w:t>单位本年</w:t>
      </w:r>
      <w:r w:rsidR="00E9368F">
        <w:rPr>
          <w:rFonts w:ascii="仿宋_GB2312" w:eastAsia="仿宋_GB2312" w:hint="eastAsia"/>
          <w:sz w:val="32"/>
          <w:szCs w:val="32"/>
          <w:lang w:eastAsia="zh-CN"/>
        </w:rPr>
        <w:t>办公费、水费、邮电费、取暖费</w:t>
      </w:r>
      <w:r w:rsidR="00E9368F" w:rsidRPr="00E9368F">
        <w:rPr>
          <w:rFonts w:ascii="仿宋_GB2312" w:eastAsia="仿宋_GB2312" w:hint="eastAsia"/>
          <w:sz w:val="32"/>
          <w:szCs w:val="32"/>
          <w:lang w:eastAsia="zh-CN"/>
        </w:rPr>
        <w:t>、</w:t>
      </w:r>
      <w:r w:rsidR="00E9368F">
        <w:rPr>
          <w:rFonts w:ascii="仿宋_GB2312" w:eastAsia="仿宋_GB2312" w:hint="eastAsia"/>
          <w:sz w:val="32"/>
          <w:szCs w:val="32"/>
          <w:lang w:eastAsia="zh-CN"/>
        </w:rPr>
        <w:t>维修（护）费增加</w:t>
      </w:r>
      <w:r>
        <w:rPr>
          <w:rFonts w:ascii="仿宋_GB2312" w:eastAsia="仿宋_GB2312"/>
          <w:sz w:val="32"/>
          <w:szCs w:val="32"/>
          <w:lang w:eastAsia="zh-CN"/>
        </w:rPr>
        <w:t>。</w:t>
      </w:r>
    </w:p>
    <w:p w:rsidR="000667A9" w:rsidRDefault="00EA2E78">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2024年度政府采购支出总额29.28万元，其中：政府采购货物支出6.37万元、政府采购工程支出0.00万元、政府采购服务支出22.91万元。</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授予中小企业合同金额22.68万元，占政府采购支出总额的77.46%，其中：授予小微企业合同金额16.18万元，占政府采购支出总额的55.26%。</w:t>
      </w:r>
    </w:p>
    <w:p w:rsidR="000667A9" w:rsidRDefault="00EA2E78">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车辆5辆，价值82.00万元，其中：副部（省）级及以上领导用车0辆、主要负责人用车0辆、机要通信用车0辆、应急保障用车0辆、执法执勤用车0辆、特种专业技术用车0辆、离退休干部服务用车0辆、其他用车5</w:t>
      </w:r>
      <w:r w:rsidR="003665D2">
        <w:rPr>
          <w:rFonts w:ascii="仿宋_GB2312" w:eastAsia="仿宋_GB2312"/>
          <w:sz w:val="32"/>
          <w:szCs w:val="32"/>
          <w:lang w:eastAsia="zh-CN"/>
        </w:rPr>
        <w:t>辆，其他用车主要是：</w:t>
      </w:r>
      <w:r>
        <w:rPr>
          <w:rFonts w:ascii="仿宋_GB2312" w:eastAsia="仿宋_GB2312"/>
          <w:sz w:val="32"/>
          <w:szCs w:val="32"/>
          <w:lang w:eastAsia="zh-CN"/>
        </w:rPr>
        <w:t>办公用车;单价100万元（含）以上设备（不含车辆）1台（套）。</w:t>
      </w: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E9368F">
        <w:rPr>
          <w:rFonts w:ascii="仿宋_GB2312" w:eastAsia="仿宋_GB2312"/>
          <w:sz w:val="32"/>
          <w:szCs w:val="32"/>
          <w:lang w:eastAsia="zh-CN"/>
        </w:rPr>
        <w:t>4,131.28</w:t>
      </w:r>
      <w:r>
        <w:rPr>
          <w:rFonts w:ascii="仿宋_GB2312" w:eastAsia="仿宋_GB2312"/>
          <w:sz w:val="32"/>
          <w:szCs w:val="32"/>
          <w:lang w:eastAsia="zh-CN"/>
        </w:rPr>
        <w:t>万元，实际执行总额</w:t>
      </w:r>
      <w:r w:rsidR="00E9368F">
        <w:rPr>
          <w:rFonts w:ascii="仿宋_GB2312" w:eastAsia="仿宋_GB2312"/>
          <w:sz w:val="32"/>
          <w:szCs w:val="32"/>
          <w:lang w:eastAsia="zh-CN"/>
        </w:rPr>
        <w:t>4,131.28</w:t>
      </w:r>
      <w:r>
        <w:rPr>
          <w:rFonts w:ascii="仿宋_GB2312" w:eastAsia="仿宋_GB2312"/>
          <w:sz w:val="32"/>
          <w:szCs w:val="32"/>
          <w:lang w:eastAsia="zh-CN"/>
        </w:rPr>
        <w:t>万元；预算绩效评价项目</w:t>
      </w:r>
      <w:r w:rsidR="00DA05B4">
        <w:rPr>
          <w:rFonts w:ascii="仿宋_GB2312" w:eastAsia="仿宋_GB2312"/>
          <w:sz w:val="32"/>
          <w:szCs w:val="32"/>
          <w:lang w:eastAsia="zh-CN"/>
        </w:rPr>
        <w:t>0</w:t>
      </w:r>
      <w:r>
        <w:rPr>
          <w:rFonts w:ascii="仿宋_GB2312" w:eastAsia="仿宋_GB2312"/>
          <w:sz w:val="32"/>
          <w:szCs w:val="32"/>
          <w:lang w:eastAsia="zh-CN"/>
        </w:rPr>
        <w:t>个，全年预算数</w:t>
      </w:r>
      <w:r w:rsidR="00DA05B4">
        <w:rPr>
          <w:rFonts w:ascii="仿宋_GB2312" w:eastAsia="仿宋_GB2312" w:hint="eastAsia"/>
          <w:sz w:val="32"/>
          <w:szCs w:val="32"/>
          <w:lang w:eastAsia="zh-CN"/>
        </w:rPr>
        <w:t>0</w:t>
      </w:r>
      <w:r w:rsidR="00DA05B4">
        <w:rPr>
          <w:rFonts w:ascii="仿宋_GB2312" w:eastAsia="仿宋_GB2312"/>
          <w:sz w:val="32"/>
          <w:szCs w:val="32"/>
          <w:lang w:eastAsia="zh-CN"/>
        </w:rPr>
        <w:t>.00</w:t>
      </w:r>
      <w:r>
        <w:rPr>
          <w:rFonts w:ascii="仿宋_GB2312" w:eastAsia="仿宋_GB2312"/>
          <w:sz w:val="32"/>
          <w:szCs w:val="32"/>
          <w:lang w:eastAsia="zh-CN"/>
        </w:rPr>
        <w:t>万元，全年执行数</w:t>
      </w:r>
      <w:r w:rsidR="00DA05B4">
        <w:rPr>
          <w:rFonts w:ascii="仿宋_GB2312" w:eastAsia="仿宋_GB2312" w:hint="eastAsia"/>
          <w:sz w:val="32"/>
          <w:szCs w:val="32"/>
          <w:lang w:eastAsia="zh-CN"/>
        </w:rPr>
        <w:t>0</w:t>
      </w:r>
      <w:r w:rsidR="00DA05B4">
        <w:rPr>
          <w:rFonts w:ascii="仿宋_GB2312" w:eastAsia="仿宋_GB2312"/>
          <w:sz w:val="32"/>
          <w:szCs w:val="32"/>
          <w:lang w:eastAsia="zh-CN"/>
        </w:rPr>
        <w:t>.00</w:t>
      </w:r>
      <w:r>
        <w:rPr>
          <w:rFonts w:ascii="仿宋_GB2312" w:eastAsia="仿宋_GB2312"/>
          <w:sz w:val="32"/>
          <w:szCs w:val="32"/>
          <w:lang w:eastAsia="zh-CN"/>
        </w:rPr>
        <w:t>万元。预算绩效管理取得</w:t>
      </w:r>
      <w:r>
        <w:rPr>
          <w:rFonts w:ascii="仿宋_GB2312" w:eastAsia="仿宋_GB2312"/>
          <w:sz w:val="32"/>
          <w:szCs w:val="32"/>
          <w:lang w:eastAsia="zh-CN"/>
        </w:rPr>
        <w:lastRenderedPageBreak/>
        <w:t>的成效：一是政法队伍素质能力得到有力提升。组织政法领导干部读书班期数2期，内容涉及法律法规、执法技能、信息化应用等，培训干警300余人次，整体业务水平显</w:t>
      </w:r>
      <w:r w:rsidR="00E9368F">
        <w:rPr>
          <w:rFonts w:ascii="仿宋_GB2312" w:eastAsia="仿宋_GB2312"/>
          <w:sz w:val="32"/>
          <w:szCs w:val="32"/>
          <w:lang w:eastAsia="zh-CN"/>
        </w:rPr>
        <w:t>著提高；</w:t>
      </w:r>
      <w:r>
        <w:rPr>
          <w:rFonts w:ascii="仿宋_GB2312" w:eastAsia="仿宋_GB2312"/>
          <w:sz w:val="32"/>
          <w:szCs w:val="32"/>
          <w:lang w:eastAsia="zh-CN"/>
        </w:rPr>
        <w:t>二是开展反邪教警示教育宣传活动3次。依托法治宣传活动，开展多样化普法活动，发放反邪教警示教育宣传资料，营</w:t>
      </w:r>
      <w:r w:rsidR="00E9368F">
        <w:rPr>
          <w:rFonts w:ascii="仿宋_GB2312" w:eastAsia="仿宋_GB2312"/>
          <w:sz w:val="32"/>
          <w:szCs w:val="32"/>
          <w:lang w:eastAsia="zh-CN"/>
        </w:rPr>
        <w:t>造了良好的法治氛围，群众法律知晓率显著提升，反邪教意识显著增强；</w:t>
      </w:r>
      <w:r>
        <w:rPr>
          <w:rFonts w:ascii="仿宋_GB2312" w:eastAsia="仿宋_GB2312"/>
          <w:sz w:val="32"/>
          <w:szCs w:val="32"/>
          <w:lang w:eastAsia="zh-CN"/>
        </w:rPr>
        <w:t>三是开展培训2期，进一步增强业务能力，提高整体综合素质一是。发现的问题及原因：一是对绩效管理重视不够。部分业务人员绩效管理意识</w:t>
      </w:r>
      <w:r w:rsidR="003665D2">
        <w:rPr>
          <w:rFonts w:ascii="仿宋_GB2312" w:eastAsia="仿宋_GB2312"/>
          <w:sz w:val="32"/>
          <w:szCs w:val="32"/>
          <w:lang w:eastAsia="zh-CN"/>
        </w:rPr>
        <w:t>不强，未能全面深入认识理解绩效管理工作的意义，</w:t>
      </w:r>
      <w:bookmarkStart w:id="0" w:name="_GoBack"/>
      <w:bookmarkEnd w:id="0"/>
      <w:r w:rsidR="00E9368F">
        <w:rPr>
          <w:rFonts w:ascii="仿宋_GB2312" w:eastAsia="仿宋_GB2312"/>
          <w:sz w:val="32"/>
          <w:szCs w:val="32"/>
          <w:lang w:eastAsia="zh-CN"/>
        </w:rPr>
        <w:t>绩效管理经验不足；</w:t>
      </w:r>
      <w:r>
        <w:rPr>
          <w:rFonts w:ascii="仿宋_GB2312" w:eastAsia="仿宋_GB2312"/>
          <w:sz w:val="32"/>
          <w:szCs w:val="32"/>
          <w:lang w:eastAsia="zh-CN"/>
        </w:rPr>
        <w:t>二是对绩效预算精细化有差距。</w:t>
      </w:r>
      <w:r w:rsidR="00E9368F">
        <w:rPr>
          <w:rFonts w:ascii="仿宋_GB2312" w:eastAsia="仿宋_GB2312"/>
          <w:sz w:val="32"/>
          <w:szCs w:val="32"/>
          <w:lang w:eastAsia="zh-CN"/>
        </w:rPr>
        <w:t>预算管理不够精细化，各项指标的明确性、可衡量性、相关性不甚了解；</w:t>
      </w:r>
      <w:r>
        <w:rPr>
          <w:rFonts w:ascii="仿宋_GB2312" w:eastAsia="仿宋_GB2312"/>
          <w:sz w:val="32"/>
          <w:szCs w:val="32"/>
          <w:lang w:eastAsia="zh-CN"/>
        </w:rPr>
        <w:t>三是对绩效评价结果运用不够熟练。绩效评价结果的重要性被忽视，具体如何运用绩效评价结果不清楚，将绩效评价结果运用于实践当中存在两张皮现象。下一步改进措施：一是要强化对预算执行过程中的管理和监督，预算管理制度加以完善，借助岗位培</w:t>
      </w:r>
      <w:r w:rsidR="00E9368F">
        <w:rPr>
          <w:rFonts w:ascii="仿宋_GB2312" w:eastAsia="仿宋_GB2312"/>
          <w:sz w:val="32"/>
          <w:szCs w:val="32"/>
          <w:lang w:eastAsia="zh-CN"/>
        </w:rPr>
        <w:t>训学习等途径，强化预算人员的素质能力，以提高预算管理的质量水平；</w:t>
      </w:r>
      <w:r>
        <w:rPr>
          <w:rFonts w:ascii="仿宋_GB2312" w:eastAsia="仿宋_GB2312"/>
          <w:sz w:val="32"/>
          <w:szCs w:val="32"/>
          <w:lang w:eastAsia="zh-CN"/>
        </w:rPr>
        <w:t>二是基于行政事业单位预算编制的重要性，行政事业单位要给予充裕的预算编制时间，使预算编制人员能够对本单位的财务运行状况加以总体把握，并做好预算编制参考数据及信息的收集整理工作，及时论证单位预算项目，在确保项目可</w:t>
      </w:r>
      <w:r w:rsidR="00E9368F">
        <w:rPr>
          <w:rFonts w:ascii="仿宋_GB2312" w:eastAsia="仿宋_GB2312"/>
          <w:sz w:val="32"/>
          <w:szCs w:val="32"/>
          <w:lang w:eastAsia="zh-CN"/>
        </w:rPr>
        <w:t>行的基础上再制定出具体的编制计划，提高预算编制的准确性和针对性；</w:t>
      </w:r>
      <w:r>
        <w:rPr>
          <w:rFonts w:ascii="仿宋_GB2312" w:eastAsia="仿宋_GB2312"/>
          <w:sz w:val="32"/>
          <w:szCs w:val="32"/>
          <w:lang w:eastAsia="zh-CN"/>
        </w:rPr>
        <w:t>三是对本单位预算资金的实时使用情况加以监督，确保资金流向及使用符合预算目标，对出现的偏</w:t>
      </w:r>
      <w:r w:rsidR="00DA05B4">
        <w:rPr>
          <w:rFonts w:ascii="仿宋_GB2312" w:eastAsia="仿宋_GB2312"/>
          <w:sz w:val="32"/>
          <w:szCs w:val="32"/>
          <w:lang w:eastAsia="zh-CN"/>
        </w:rPr>
        <w:t>差及时加以纠正。具体附部门整体支出绩效自评表</w:t>
      </w:r>
      <w:r>
        <w:rPr>
          <w:rFonts w:ascii="仿宋_GB2312" w:eastAsia="仿宋_GB2312"/>
          <w:sz w:val="32"/>
          <w:szCs w:val="32"/>
          <w:lang w:eastAsia="zh-CN"/>
        </w:rPr>
        <w:t>。</w:t>
      </w:r>
    </w:p>
    <w:p w:rsidR="00DA05B4" w:rsidRDefault="00DA05B4" w:rsidP="00E9368F">
      <w:pPr>
        <w:jc w:val="center"/>
        <w:rPr>
          <w:rFonts w:ascii="宋体" w:eastAsia="宋体" w:hAnsi="宋体" w:cs="宋体"/>
          <w:b/>
          <w:bCs/>
          <w:sz w:val="28"/>
          <w:szCs w:val="28"/>
          <w:lang w:eastAsia="zh-CN"/>
        </w:rPr>
      </w:pPr>
    </w:p>
    <w:p w:rsidR="00DA05B4" w:rsidRDefault="00DA05B4" w:rsidP="00E9368F">
      <w:pPr>
        <w:jc w:val="center"/>
        <w:rPr>
          <w:rFonts w:ascii="宋体" w:eastAsia="宋体" w:hAnsi="宋体" w:cs="宋体"/>
          <w:b/>
          <w:bCs/>
          <w:sz w:val="28"/>
          <w:szCs w:val="28"/>
          <w:lang w:eastAsia="zh-CN"/>
        </w:rPr>
      </w:pPr>
    </w:p>
    <w:p w:rsidR="00DA05B4" w:rsidRDefault="00DA05B4" w:rsidP="00E9368F">
      <w:pPr>
        <w:jc w:val="center"/>
        <w:rPr>
          <w:rFonts w:ascii="宋体" w:eastAsia="宋体" w:hAnsi="宋体" w:cs="宋体"/>
          <w:b/>
          <w:bCs/>
          <w:sz w:val="28"/>
          <w:szCs w:val="28"/>
          <w:lang w:eastAsia="zh-CN"/>
        </w:rPr>
      </w:pPr>
    </w:p>
    <w:p w:rsidR="00DA05B4" w:rsidRDefault="00DA05B4" w:rsidP="00E9368F">
      <w:pPr>
        <w:jc w:val="center"/>
        <w:rPr>
          <w:rFonts w:ascii="宋体" w:eastAsia="宋体" w:hAnsi="宋体" w:cs="宋体"/>
          <w:b/>
          <w:bCs/>
          <w:sz w:val="28"/>
          <w:szCs w:val="28"/>
          <w:lang w:eastAsia="zh-CN"/>
        </w:rPr>
      </w:pPr>
    </w:p>
    <w:p w:rsidR="00DA05B4" w:rsidRDefault="00DA05B4" w:rsidP="00E9368F">
      <w:pPr>
        <w:jc w:val="center"/>
        <w:rPr>
          <w:rFonts w:ascii="宋体" w:eastAsia="宋体" w:hAnsi="宋体" w:cs="宋体"/>
          <w:b/>
          <w:bCs/>
          <w:sz w:val="28"/>
          <w:szCs w:val="28"/>
          <w:lang w:eastAsia="zh-CN"/>
        </w:rPr>
      </w:pPr>
    </w:p>
    <w:p w:rsidR="00E9368F" w:rsidRPr="008A51CD" w:rsidRDefault="00E9368F" w:rsidP="00E9368F">
      <w:pPr>
        <w:jc w:val="center"/>
        <w:rPr>
          <w:rFonts w:ascii="宋体" w:eastAsia="宋体" w:hAnsi="宋体" w:cs="宋体"/>
          <w:b/>
          <w:bCs/>
          <w:sz w:val="28"/>
          <w:szCs w:val="28"/>
          <w:lang w:eastAsia="zh-CN"/>
        </w:rPr>
      </w:pPr>
      <w:r w:rsidRPr="008A51CD">
        <w:rPr>
          <w:rFonts w:ascii="宋体" w:eastAsia="宋体" w:hAnsi="宋体" w:cs="宋体" w:hint="eastAsia"/>
          <w:b/>
          <w:bCs/>
          <w:sz w:val="28"/>
          <w:szCs w:val="28"/>
          <w:lang w:eastAsia="zh-CN"/>
        </w:rPr>
        <w:lastRenderedPageBreak/>
        <w:t>部门（单位）整体支出绩效目标自评表</w:t>
      </w:r>
    </w:p>
    <w:p w:rsidR="00E9368F" w:rsidRPr="008A51CD" w:rsidRDefault="00E9368F" w:rsidP="00E9368F">
      <w:pPr>
        <w:jc w:val="center"/>
        <w:rPr>
          <w:rFonts w:ascii="宋体" w:eastAsia="宋体" w:hAnsi="宋体" w:cs="宋体"/>
          <w:b/>
          <w:bCs/>
          <w:sz w:val="18"/>
          <w:szCs w:val="18"/>
        </w:rPr>
      </w:pPr>
      <w:r w:rsidRPr="008A51CD">
        <w:rPr>
          <w:rFonts w:ascii="宋体" w:eastAsia="宋体" w:hAnsi="宋体" w:cs="宋体" w:hint="eastAsia"/>
          <w:b/>
          <w:bCs/>
          <w:sz w:val="18"/>
          <w:szCs w:val="18"/>
        </w:rPr>
        <w:t>（202</w:t>
      </w:r>
      <w:r>
        <w:rPr>
          <w:rFonts w:ascii="宋体" w:eastAsia="宋体" w:hAnsi="宋体" w:cs="宋体" w:hint="eastAsia"/>
          <w:b/>
          <w:bCs/>
          <w:sz w:val="18"/>
          <w:szCs w:val="18"/>
        </w:rPr>
        <w:t>4</w:t>
      </w:r>
      <w:r w:rsidRPr="008A51CD">
        <w:rPr>
          <w:rFonts w:ascii="宋体" w:eastAsia="宋体" w:hAnsi="宋体" w:cs="宋体" w:hint="eastAsia"/>
          <w:b/>
          <w:bCs/>
          <w:sz w:val="18"/>
          <w:szCs w:val="18"/>
        </w:rPr>
        <w:t>年度）</w:t>
      </w:r>
    </w:p>
    <w:tbl>
      <w:tblPr>
        <w:tblW w:w="9651"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tblGrid>
      <w:tr w:rsidR="00E9368F" w:rsidRPr="008A51CD" w:rsidTr="00E9368F">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rsidR="00E9368F" w:rsidRPr="008A51CD" w:rsidRDefault="00E9368F" w:rsidP="00D249C7">
            <w:pPr>
              <w:jc w:val="center"/>
              <w:rPr>
                <w:rFonts w:ascii="宋体" w:eastAsia="宋体" w:hAnsi="宋体" w:cs="宋体"/>
                <w:b/>
                <w:bCs/>
                <w:sz w:val="18"/>
                <w:szCs w:val="18"/>
                <w:lang w:eastAsia="zh-CN"/>
              </w:rPr>
            </w:pPr>
            <w:r>
              <w:rPr>
                <w:rFonts w:ascii="宋体" w:eastAsia="宋体" w:hAnsi="宋体" w:cs="宋体" w:hint="eastAsia"/>
                <w:b/>
                <w:bCs/>
                <w:sz w:val="18"/>
                <w:szCs w:val="18"/>
                <w:lang w:eastAsia="zh-CN"/>
              </w:rPr>
              <w:t>中共奇台县委员会政法委员会</w:t>
            </w:r>
          </w:p>
        </w:tc>
      </w:tr>
      <w:tr w:rsidR="00E9368F" w:rsidRPr="008A51CD" w:rsidTr="00E9368F">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年初预算数</w:t>
            </w:r>
          </w:p>
        </w:tc>
        <w:tc>
          <w:tcPr>
            <w:tcW w:w="1276"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全年预算数</w:t>
            </w:r>
          </w:p>
        </w:tc>
        <w:tc>
          <w:tcPr>
            <w:tcW w:w="1842"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全年执行数</w:t>
            </w:r>
          </w:p>
        </w:tc>
        <w:tc>
          <w:tcPr>
            <w:tcW w:w="993"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分值权重</w:t>
            </w:r>
          </w:p>
        </w:tc>
        <w:tc>
          <w:tcPr>
            <w:tcW w:w="992"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得分</w:t>
            </w:r>
          </w:p>
        </w:tc>
      </w:tr>
      <w:tr w:rsidR="00E9368F" w:rsidRPr="008A51CD" w:rsidTr="00E9368F">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p>
        </w:tc>
        <w:tc>
          <w:tcPr>
            <w:tcW w:w="1417" w:type="dxa"/>
            <w:tcBorders>
              <w:top w:val="nil"/>
              <w:left w:val="nil"/>
              <w:bottom w:val="single" w:sz="4" w:space="0" w:color="auto"/>
              <w:right w:val="single" w:sz="4" w:space="0" w:color="auto"/>
            </w:tcBorders>
            <w:noWrap/>
            <w:vAlign w:val="center"/>
            <w:hideMark/>
          </w:tcPr>
          <w:p w:rsidR="00E9368F" w:rsidRPr="00083AA1" w:rsidRDefault="00E9368F" w:rsidP="00D249C7">
            <w:pPr>
              <w:jc w:val="center"/>
              <w:rPr>
                <w:rFonts w:ascii="宋体" w:eastAsia="宋体" w:hAnsi="宋体" w:cs="宋体"/>
                <w:b/>
                <w:bCs/>
                <w:sz w:val="18"/>
                <w:szCs w:val="18"/>
              </w:rPr>
            </w:pPr>
            <w:r w:rsidRPr="00326630">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1,302.00</w:t>
            </w:r>
          </w:p>
        </w:tc>
        <w:tc>
          <w:tcPr>
            <w:tcW w:w="1276"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2,249.04</w:t>
            </w:r>
          </w:p>
        </w:tc>
        <w:tc>
          <w:tcPr>
            <w:tcW w:w="1842"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2,249.04</w:t>
            </w:r>
          </w:p>
        </w:tc>
        <w:tc>
          <w:tcPr>
            <w:tcW w:w="993"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10</w:t>
            </w:r>
          </w:p>
        </w:tc>
      </w:tr>
      <w:tr w:rsidR="00E9368F" w:rsidRPr="008A51CD" w:rsidTr="00E9368F">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b/>
                <w:bCs/>
                <w:sz w:val="18"/>
                <w:szCs w:val="18"/>
              </w:rPr>
            </w:pPr>
          </w:p>
        </w:tc>
        <w:tc>
          <w:tcPr>
            <w:tcW w:w="1417"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b/>
                <w:bCs/>
                <w:sz w:val="18"/>
                <w:szCs w:val="18"/>
              </w:rPr>
            </w:pPr>
            <w:r w:rsidRPr="00326630">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1,086.04</w:t>
            </w:r>
          </w:p>
        </w:tc>
        <w:tc>
          <w:tcPr>
            <w:tcW w:w="1276"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1,840.38</w:t>
            </w:r>
          </w:p>
        </w:tc>
        <w:tc>
          <w:tcPr>
            <w:tcW w:w="1842"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1,840.38</w:t>
            </w:r>
          </w:p>
        </w:tc>
        <w:tc>
          <w:tcPr>
            <w:tcW w:w="993"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sidRPr="008A51CD">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sidRPr="008A51CD">
              <w:rPr>
                <w:rFonts w:ascii="宋体" w:eastAsia="宋体" w:hAnsi="宋体" w:hint="eastAsia"/>
                <w:sz w:val="18"/>
                <w:szCs w:val="18"/>
              </w:rPr>
              <w:t>-</w:t>
            </w:r>
          </w:p>
        </w:tc>
      </w:tr>
      <w:tr w:rsidR="00E9368F" w:rsidRPr="008A51CD" w:rsidTr="00E9368F">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b/>
                <w:bCs/>
                <w:sz w:val="18"/>
                <w:szCs w:val="18"/>
              </w:rPr>
            </w:pPr>
          </w:p>
        </w:tc>
        <w:tc>
          <w:tcPr>
            <w:tcW w:w="1417"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b/>
                <w:bCs/>
                <w:sz w:val="18"/>
                <w:szCs w:val="18"/>
              </w:rPr>
            </w:pPr>
            <w:r w:rsidRPr="00326630">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482.46</w:t>
            </w:r>
          </w:p>
        </w:tc>
        <w:tc>
          <w:tcPr>
            <w:tcW w:w="1276"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41.86</w:t>
            </w:r>
          </w:p>
        </w:tc>
        <w:tc>
          <w:tcPr>
            <w:tcW w:w="1842"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41.86</w:t>
            </w:r>
          </w:p>
        </w:tc>
        <w:tc>
          <w:tcPr>
            <w:tcW w:w="993"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sidRPr="008A51CD">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sidRPr="008A51CD">
              <w:rPr>
                <w:rFonts w:ascii="宋体" w:eastAsia="宋体" w:hAnsi="宋体" w:hint="eastAsia"/>
                <w:sz w:val="18"/>
                <w:szCs w:val="18"/>
              </w:rPr>
              <w:t>-</w:t>
            </w:r>
          </w:p>
        </w:tc>
      </w:tr>
      <w:tr w:rsidR="00E9368F" w:rsidRPr="008A51CD" w:rsidTr="00E9368F">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p>
        </w:tc>
        <w:tc>
          <w:tcPr>
            <w:tcW w:w="1417" w:type="dxa"/>
            <w:tcBorders>
              <w:top w:val="nil"/>
              <w:left w:val="nil"/>
              <w:bottom w:val="single" w:sz="4" w:space="0" w:color="auto"/>
              <w:right w:val="single" w:sz="4" w:space="0" w:color="auto"/>
            </w:tcBorders>
            <w:vAlign w:val="center"/>
          </w:tcPr>
          <w:p w:rsidR="00E9368F" w:rsidRPr="00083AA1" w:rsidRDefault="00E9368F" w:rsidP="00D249C7">
            <w:pPr>
              <w:jc w:val="center"/>
              <w:rPr>
                <w:rFonts w:ascii="宋体" w:eastAsia="宋体" w:hAnsi="宋体" w:cs="宋体"/>
                <w:b/>
                <w:bCs/>
                <w:sz w:val="18"/>
                <w:szCs w:val="18"/>
              </w:rPr>
            </w:pPr>
            <w:r w:rsidRPr="00083AA1">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2,870.50</w:t>
            </w:r>
          </w:p>
        </w:tc>
        <w:tc>
          <w:tcPr>
            <w:tcW w:w="1276"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4,131.28</w:t>
            </w:r>
          </w:p>
        </w:tc>
        <w:tc>
          <w:tcPr>
            <w:tcW w:w="1842" w:type="dxa"/>
            <w:tcBorders>
              <w:top w:val="nil"/>
              <w:left w:val="nil"/>
              <w:bottom w:val="single" w:sz="4" w:space="0" w:color="auto"/>
              <w:right w:val="single" w:sz="4" w:space="0" w:color="auto"/>
            </w:tcBorders>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4,131.28</w:t>
            </w:r>
          </w:p>
        </w:tc>
        <w:tc>
          <w:tcPr>
            <w:tcW w:w="993"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sz w:val="18"/>
                <w:szCs w:val="18"/>
              </w:rPr>
            </w:pPr>
            <w:r w:rsidRPr="008A51CD">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sz w:val="18"/>
                <w:szCs w:val="18"/>
              </w:rPr>
            </w:pPr>
            <w:r w:rsidRPr="008A51CD">
              <w:rPr>
                <w:rFonts w:ascii="宋体" w:eastAsia="宋体" w:hAnsi="宋体" w:cs="宋体" w:hint="eastAsia"/>
                <w:sz w:val="18"/>
                <w:szCs w:val="18"/>
              </w:rPr>
              <w:t>-</w:t>
            </w:r>
          </w:p>
        </w:tc>
      </w:tr>
      <w:tr w:rsidR="00E9368F" w:rsidRPr="008A51CD" w:rsidTr="00E9368F">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年度总体目标</w:t>
            </w:r>
          </w:p>
        </w:tc>
        <w:tc>
          <w:tcPr>
            <w:tcW w:w="4111" w:type="dxa"/>
            <w:gridSpan w:val="3"/>
            <w:tcBorders>
              <w:top w:val="single" w:sz="4" w:space="0" w:color="auto"/>
              <w:left w:val="nil"/>
              <w:bottom w:val="single" w:sz="4" w:space="0" w:color="auto"/>
              <w:right w:val="single" w:sz="4" w:space="0" w:color="auto"/>
            </w:tcBorders>
            <w:noWrap/>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预期目标</w:t>
            </w:r>
          </w:p>
        </w:tc>
        <w:tc>
          <w:tcPr>
            <w:tcW w:w="4547" w:type="dxa"/>
            <w:gridSpan w:val="4"/>
            <w:tcBorders>
              <w:top w:val="single" w:sz="4" w:space="0" w:color="auto"/>
              <w:left w:val="nil"/>
              <w:bottom w:val="single" w:sz="4" w:space="0" w:color="auto"/>
              <w:right w:val="single" w:sz="4" w:space="0" w:color="auto"/>
            </w:tcBorders>
            <w:noWrap/>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实际完成情况</w:t>
            </w:r>
          </w:p>
        </w:tc>
      </w:tr>
      <w:tr w:rsidR="00E9368F" w:rsidRPr="008A51CD" w:rsidTr="00E9368F">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E9368F" w:rsidRPr="008A51CD" w:rsidRDefault="00E9368F" w:rsidP="00D249C7">
            <w:pPr>
              <w:rPr>
                <w:rFonts w:ascii="宋体" w:eastAsia="宋体" w:hAnsi="宋体" w:cs="宋体"/>
                <w:b/>
                <w:bCs/>
                <w:sz w:val="18"/>
                <w:szCs w:val="18"/>
              </w:rPr>
            </w:pPr>
          </w:p>
        </w:tc>
        <w:tc>
          <w:tcPr>
            <w:tcW w:w="4111" w:type="dxa"/>
            <w:gridSpan w:val="3"/>
            <w:tcBorders>
              <w:top w:val="single" w:sz="4" w:space="0" w:color="auto"/>
              <w:left w:val="nil"/>
              <w:bottom w:val="single" w:sz="4" w:space="0" w:color="auto"/>
              <w:right w:val="single" w:sz="4" w:space="0" w:color="auto"/>
            </w:tcBorders>
          </w:tcPr>
          <w:p w:rsidR="00E9368F" w:rsidRPr="008A51CD" w:rsidRDefault="00E9368F" w:rsidP="00D249C7">
            <w:pPr>
              <w:rPr>
                <w:rFonts w:ascii="宋体" w:eastAsia="宋体" w:hAnsi="宋体" w:cs="宋体"/>
                <w:sz w:val="18"/>
                <w:szCs w:val="18"/>
                <w:lang w:eastAsia="zh-CN"/>
              </w:rPr>
            </w:pPr>
            <w:r>
              <w:rPr>
                <w:rFonts w:ascii="宋体" w:eastAsia="宋体" w:hAnsi="宋体" w:cs="宋体" w:hint="eastAsia"/>
                <w:sz w:val="18"/>
                <w:szCs w:val="18"/>
                <w:lang w:eastAsia="zh-CN"/>
              </w:rPr>
              <w:t>1.组织、协调、指导维护社会稳定工作，督促有关部门抓好落实。2.支持、监督政法各部门依法行使职权。3.组织协调社会治安综合治理工作，研究制定并督促落实社会治安综合治理的有关政策和措施。4.组织、指导有关部门开展政法、综治宣传工作，推广政法、综合治理工作的先进经验，表彰政法、综合治理工作的先进单位和先进个人。</w:t>
            </w:r>
          </w:p>
        </w:tc>
        <w:tc>
          <w:tcPr>
            <w:tcW w:w="4547" w:type="dxa"/>
            <w:gridSpan w:val="4"/>
            <w:tcBorders>
              <w:top w:val="single" w:sz="4" w:space="0" w:color="auto"/>
              <w:left w:val="nil"/>
              <w:bottom w:val="single" w:sz="4" w:space="0" w:color="auto"/>
              <w:right w:val="single" w:sz="4" w:space="0" w:color="auto"/>
            </w:tcBorders>
          </w:tcPr>
          <w:p w:rsidR="00E9368F" w:rsidRPr="008A51CD" w:rsidRDefault="00E9368F" w:rsidP="00D249C7">
            <w:pPr>
              <w:rPr>
                <w:rFonts w:ascii="宋体" w:eastAsia="宋体" w:hAnsi="宋体" w:cs="宋体"/>
                <w:sz w:val="18"/>
                <w:szCs w:val="18"/>
                <w:lang w:eastAsia="zh-CN"/>
              </w:rPr>
            </w:pPr>
            <w:r>
              <w:rPr>
                <w:rFonts w:ascii="宋体" w:eastAsia="宋体" w:hAnsi="宋体" w:cs="宋体" w:hint="eastAsia"/>
                <w:sz w:val="18"/>
                <w:szCs w:val="18"/>
                <w:lang w:eastAsia="zh-CN"/>
              </w:rPr>
              <w:t>2024年我单位全年预算数为4131.28万元，全年执行数为4131.28万元，总预算执行率为100%。2024年我单位完成以下工作内容：一是政法队伍素质能力得到有力提升。组织政法领导干部读书班期数2期，内容涉及法律法规、执法技能、信息化应用等，培训干警300余人次，整体业务水平显著提高。二是开展反邪教警示教育宣传活动3次。依托法治宣传活动，开展多样化普法活动，发放反邪教警示教育宣传资料，营造了良好的法治氛围，群众法律知晓率显著提升，反邪教意识显著增强。三是开展HBY培训2期，联合踏查2次，进一步增强HBY守边护边能力，提高HBY整体综合素质。</w:t>
            </w:r>
          </w:p>
        </w:tc>
      </w:tr>
      <w:tr w:rsidR="00E9368F" w:rsidRPr="008A51CD" w:rsidTr="00E9368F">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三级指标</w:t>
            </w:r>
          </w:p>
        </w:tc>
        <w:tc>
          <w:tcPr>
            <w:tcW w:w="1276"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预期指标值</w:t>
            </w:r>
          </w:p>
        </w:tc>
        <w:tc>
          <w:tcPr>
            <w:tcW w:w="1842"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指标值设定依据</w:t>
            </w:r>
          </w:p>
        </w:tc>
        <w:tc>
          <w:tcPr>
            <w:tcW w:w="993"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分值权重</w:t>
            </w:r>
          </w:p>
        </w:tc>
        <w:tc>
          <w:tcPr>
            <w:tcW w:w="992"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rsidR="00E9368F" w:rsidRPr="008A51CD" w:rsidRDefault="00E9368F" w:rsidP="00D249C7">
            <w:pPr>
              <w:jc w:val="center"/>
              <w:rPr>
                <w:rFonts w:ascii="宋体" w:eastAsia="宋体" w:hAnsi="宋体" w:cs="宋体"/>
                <w:b/>
                <w:bCs/>
                <w:sz w:val="18"/>
                <w:szCs w:val="18"/>
              </w:rPr>
            </w:pPr>
            <w:r w:rsidRPr="008A51CD">
              <w:rPr>
                <w:rFonts w:ascii="宋体" w:eastAsia="宋体" w:hAnsi="宋体" w:cs="宋体" w:hint="eastAsia"/>
                <w:b/>
                <w:bCs/>
                <w:sz w:val="18"/>
                <w:szCs w:val="18"/>
              </w:rPr>
              <w:t>得分</w:t>
            </w:r>
          </w:p>
        </w:tc>
      </w:tr>
      <w:tr w:rsidR="00E9368F" w:rsidRPr="008A51CD" w:rsidTr="00E9368F">
        <w:trPr>
          <w:cantSplit/>
          <w:trHeight w:val="740"/>
        </w:trPr>
        <w:tc>
          <w:tcPr>
            <w:tcW w:w="993" w:type="dxa"/>
            <w:vMerge w:val="restart"/>
            <w:tcBorders>
              <w:top w:val="single" w:sz="4" w:space="0" w:color="auto"/>
              <w:left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lang w:eastAsia="zh-CN"/>
              </w:rPr>
            </w:pPr>
            <w:r>
              <w:rPr>
                <w:rFonts w:ascii="宋体" w:eastAsia="宋体" w:hAnsi="宋体" w:cs="宋体" w:hint="eastAsia"/>
                <w:sz w:val="18"/>
                <w:szCs w:val="18"/>
                <w:lang w:eastAsia="zh-CN"/>
              </w:rPr>
              <w:t>政法领导干部读书班期数</w:t>
            </w:r>
          </w:p>
        </w:tc>
        <w:tc>
          <w:tcPr>
            <w:tcW w:w="1276"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&gt;=2期</w:t>
            </w:r>
          </w:p>
        </w:tc>
        <w:tc>
          <w:tcPr>
            <w:tcW w:w="1842" w:type="dxa"/>
            <w:tcBorders>
              <w:top w:val="nil"/>
              <w:left w:val="nil"/>
              <w:bottom w:val="single" w:sz="4" w:space="0" w:color="auto"/>
              <w:right w:val="single" w:sz="4" w:space="0" w:color="auto"/>
            </w:tcBorders>
            <w:noWrap/>
            <w:vAlign w:val="center"/>
          </w:tcPr>
          <w:p w:rsidR="00E9368F" w:rsidRPr="008A51CD" w:rsidRDefault="00E9368F" w:rsidP="00D249C7">
            <w:pPr>
              <w:rPr>
                <w:rFonts w:ascii="宋体" w:eastAsia="宋体" w:hAnsi="宋体" w:cs="宋体"/>
                <w:sz w:val="18"/>
                <w:szCs w:val="18"/>
                <w:lang w:eastAsia="zh-CN"/>
              </w:rPr>
            </w:pPr>
            <w:r>
              <w:rPr>
                <w:rFonts w:ascii="宋体" w:eastAsia="宋体" w:hAnsi="宋体" w:cs="宋体" w:hint="eastAsia"/>
                <w:sz w:val="18"/>
                <w:szCs w:val="18"/>
                <w:lang w:eastAsia="zh-CN"/>
              </w:rPr>
              <w:t>昌吉州平安建设工作考核细则</w:t>
            </w:r>
          </w:p>
        </w:tc>
        <w:tc>
          <w:tcPr>
            <w:tcW w:w="993"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25</w:t>
            </w:r>
          </w:p>
        </w:tc>
        <w:tc>
          <w:tcPr>
            <w:tcW w:w="992"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=2期</w:t>
            </w:r>
          </w:p>
        </w:tc>
        <w:tc>
          <w:tcPr>
            <w:tcW w:w="720"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25</w:t>
            </w:r>
          </w:p>
        </w:tc>
      </w:tr>
      <w:tr w:rsidR="00E9368F" w:rsidRPr="008A51CD" w:rsidTr="00E9368F">
        <w:trPr>
          <w:cantSplit/>
          <w:trHeight w:val="740"/>
        </w:trPr>
        <w:tc>
          <w:tcPr>
            <w:tcW w:w="993" w:type="dxa"/>
            <w:vMerge/>
            <w:tcBorders>
              <w:left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p>
        </w:tc>
        <w:tc>
          <w:tcPr>
            <w:tcW w:w="1417" w:type="dxa"/>
            <w:vMerge/>
            <w:tcBorders>
              <w:left w:val="nil"/>
              <w:right w:val="single" w:sz="4" w:space="0" w:color="auto"/>
            </w:tcBorders>
            <w:noWrap/>
            <w:vAlign w:val="center"/>
          </w:tcPr>
          <w:p w:rsidR="00E9368F" w:rsidRPr="008A51CD" w:rsidRDefault="00E9368F" w:rsidP="00D249C7">
            <w:pPr>
              <w:jc w:val="center"/>
              <w:rPr>
                <w:rFonts w:ascii="宋体" w:eastAsia="宋体" w:hAnsi="宋体" w:cs="宋体"/>
                <w:sz w:val="18"/>
                <w:szCs w:val="18"/>
              </w:rPr>
            </w:pPr>
          </w:p>
        </w:tc>
        <w:tc>
          <w:tcPr>
            <w:tcW w:w="1418"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lang w:eastAsia="zh-CN"/>
              </w:rPr>
            </w:pPr>
            <w:r>
              <w:rPr>
                <w:rFonts w:ascii="宋体" w:eastAsia="宋体" w:hAnsi="宋体" w:cs="宋体" w:hint="eastAsia"/>
                <w:sz w:val="18"/>
                <w:szCs w:val="18"/>
                <w:lang w:eastAsia="zh-CN"/>
              </w:rPr>
              <w:t>开展反邪教警示教育宣传活动次数</w:t>
            </w:r>
          </w:p>
        </w:tc>
        <w:tc>
          <w:tcPr>
            <w:tcW w:w="1276"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&gt;=3次</w:t>
            </w:r>
          </w:p>
        </w:tc>
        <w:tc>
          <w:tcPr>
            <w:tcW w:w="1842" w:type="dxa"/>
            <w:tcBorders>
              <w:top w:val="nil"/>
              <w:left w:val="nil"/>
              <w:bottom w:val="single" w:sz="4" w:space="0" w:color="auto"/>
              <w:right w:val="single" w:sz="4" w:space="0" w:color="auto"/>
            </w:tcBorders>
            <w:noWrap/>
            <w:vAlign w:val="center"/>
          </w:tcPr>
          <w:p w:rsidR="00E9368F" w:rsidRPr="008A51CD" w:rsidRDefault="00E9368F" w:rsidP="00D249C7">
            <w:pPr>
              <w:rPr>
                <w:rFonts w:ascii="宋体" w:eastAsia="宋体" w:hAnsi="宋体" w:cs="宋体"/>
                <w:sz w:val="18"/>
                <w:szCs w:val="18"/>
                <w:lang w:eastAsia="zh-CN"/>
              </w:rPr>
            </w:pPr>
            <w:r>
              <w:rPr>
                <w:rFonts w:ascii="宋体" w:eastAsia="宋体" w:hAnsi="宋体" w:cs="宋体" w:hint="eastAsia"/>
                <w:sz w:val="18"/>
                <w:szCs w:val="18"/>
                <w:lang w:eastAsia="zh-CN"/>
              </w:rPr>
              <w:t>昌吉州平安建设工作考核细则</w:t>
            </w:r>
          </w:p>
        </w:tc>
        <w:tc>
          <w:tcPr>
            <w:tcW w:w="993"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=3次</w:t>
            </w:r>
          </w:p>
        </w:tc>
        <w:tc>
          <w:tcPr>
            <w:tcW w:w="720"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15</w:t>
            </w:r>
          </w:p>
        </w:tc>
      </w:tr>
      <w:tr w:rsidR="00E9368F" w:rsidRPr="008A51CD" w:rsidTr="00E9368F">
        <w:trPr>
          <w:cantSplit/>
          <w:trHeight w:val="740"/>
        </w:trPr>
        <w:tc>
          <w:tcPr>
            <w:tcW w:w="993" w:type="dxa"/>
            <w:vMerge/>
            <w:tcBorders>
              <w:left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p>
        </w:tc>
        <w:tc>
          <w:tcPr>
            <w:tcW w:w="1417" w:type="dxa"/>
            <w:vMerge/>
            <w:tcBorders>
              <w:left w:val="nil"/>
              <w:right w:val="single" w:sz="4" w:space="0" w:color="auto"/>
            </w:tcBorders>
            <w:noWrap/>
            <w:vAlign w:val="center"/>
          </w:tcPr>
          <w:p w:rsidR="00E9368F" w:rsidRPr="008A51CD" w:rsidRDefault="00E9368F" w:rsidP="00D249C7">
            <w:pPr>
              <w:jc w:val="center"/>
              <w:rPr>
                <w:rFonts w:ascii="宋体" w:eastAsia="宋体" w:hAnsi="宋体" w:cs="宋体"/>
                <w:sz w:val="18"/>
                <w:szCs w:val="18"/>
              </w:rPr>
            </w:pPr>
          </w:p>
        </w:tc>
        <w:tc>
          <w:tcPr>
            <w:tcW w:w="1418"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开展HBY培训期数</w:t>
            </w:r>
          </w:p>
        </w:tc>
        <w:tc>
          <w:tcPr>
            <w:tcW w:w="1276"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&gt;=2期</w:t>
            </w:r>
          </w:p>
        </w:tc>
        <w:tc>
          <w:tcPr>
            <w:tcW w:w="1842" w:type="dxa"/>
            <w:tcBorders>
              <w:top w:val="nil"/>
              <w:left w:val="nil"/>
              <w:bottom w:val="single" w:sz="4" w:space="0" w:color="auto"/>
              <w:right w:val="single" w:sz="4" w:space="0" w:color="auto"/>
            </w:tcBorders>
            <w:noWrap/>
            <w:vAlign w:val="center"/>
          </w:tcPr>
          <w:p w:rsidR="00E9368F" w:rsidRPr="008A51CD" w:rsidRDefault="00E9368F" w:rsidP="00D249C7">
            <w:pPr>
              <w:rPr>
                <w:rFonts w:ascii="宋体" w:eastAsia="宋体" w:hAnsi="宋体" w:cs="宋体"/>
                <w:sz w:val="18"/>
                <w:szCs w:val="18"/>
                <w:lang w:eastAsia="zh-CN"/>
              </w:rPr>
            </w:pPr>
            <w:r>
              <w:rPr>
                <w:rFonts w:ascii="宋体" w:eastAsia="宋体" w:hAnsi="宋体" w:cs="宋体" w:hint="eastAsia"/>
                <w:sz w:val="18"/>
                <w:szCs w:val="18"/>
                <w:lang w:eastAsia="zh-CN"/>
              </w:rPr>
              <w:t>昌吉州平安建设工作考核细则</w:t>
            </w:r>
          </w:p>
        </w:tc>
        <w:tc>
          <w:tcPr>
            <w:tcW w:w="993"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30</w:t>
            </w:r>
          </w:p>
        </w:tc>
        <w:tc>
          <w:tcPr>
            <w:tcW w:w="992"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=2期</w:t>
            </w:r>
          </w:p>
        </w:tc>
        <w:tc>
          <w:tcPr>
            <w:tcW w:w="720"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30</w:t>
            </w:r>
          </w:p>
        </w:tc>
      </w:tr>
      <w:tr w:rsidR="00E9368F" w:rsidRPr="008A51CD" w:rsidTr="00E9368F">
        <w:trPr>
          <w:cantSplit/>
          <w:trHeight w:val="740"/>
        </w:trPr>
        <w:tc>
          <w:tcPr>
            <w:tcW w:w="993" w:type="dxa"/>
            <w:vMerge/>
            <w:tcBorders>
              <w:left w:val="single" w:sz="4" w:space="0" w:color="auto"/>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p>
        </w:tc>
        <w:tc>
          <w:tcPr>
            <w:tcW w:w="1417" w:type="dxa"/>
            <w:vMerge/>
            <w:tcBorders>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p>
        </w:tc>
        <w:tc>
          <w:tcPr>
            <w:tcW w:w="1418"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开展联合踏查次数</w:t>
            </w:r>
          </w:p>
        </w:tc>
        <w:tc>
          <w:tcPr>
            <w:tcW w:w="1276"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&gt;=2次</w:t>
            </w:r>
          </w:p>
        </w:tc>
        <w:tc>
          <w:tcPr>
            <w:tcW w:w="1842" w:type="dxa"/>
            <w:tcBorders>
              <w:top w:val="nil"/>
              <w:left w:val="nil"/>
              <w:bottom w:val="single" w:sz="4" w:space="0" w:color="auto"/>
              <w:right w:val="single" w:sz="4" w:space="0" w:color="auto"/>
            </w:tcBorders>
            <w:noWrap/>
            <w:vAlign w:val="center"/>
          </w:tcPr>
          <w:p w:rsidR="00E9368F" w:rsidRPr="008A51CD" w:rsidRDefault="00E9368F" w:rsidP="00D249C7">
            <w:pPr>
              <w:rPr>
                <w:rFonts w:ascii="宋体" w:eastAsia="宋体" w:hAnsi="宋体" w:cs="宋体"/>
                <w:sz w:val="18"/>
                <w:szCs w:val="18"/>
                <w:lang w:eastAsia="zh-CN"/>
              </w:rPr>
            </w:pPr>
            <w:r>
              <w:rPr>
                <w:rFonts w:ascii="宋体" w:eastAsia="宋体" w:hAnsi="宋体" w:cs="宋体" w:hint="eastAsia"/>
                <w:sz w:val="18"/>
                <w:szCs w:val="18"/>
                <w:lang w:eastAsia="zh-CN"/>
              </w:rPr>
              <w:t>昌吉州平安建设工作考核细则</w:t>
            </w:r>
          </w:p>
        </w:tc>
        <w:tc>
          <w:tcPr>
            <w:tcW w:w="993"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rsidR="00E9368F" w:rsidRPr="008A51CD" w:rsidRDefault="00E9368F" w:rsidP="00D249C7">
            <w:pPr>
              <w:jc w:val="center"/>
              <w:rPr>
                <w:rFonts w:ascii="宋体" w:eastAsia="宋体" w:hAnsi="宋体" w:cs="宋体"/>
                <w:sz w:val="18"/>
                <w:szCs w:val="18"/>
              </w:rPr>
            </w:pPr>
            <w:r>
              <w:rPr>
                <w:rFonts w:ascii="宋体" w:eastAsia="宋体" w:hAnsi="宋体" w:cs="宋体" w:hint="eastAsia"/>
                <w:sz w:val="18"/>
                <w:szCs w:val="18"/>
              </w:rPr>
              <w:t>20</w:t>
            </w:r>
          </w:p>
        </w:tc>
      </w:tr>
    </w:tbl>
    <w:p w:rsidR="00E9368F" w:rsidRDefault="00E9368F">
      <w:pPr>
        <w:spacing w:after="0" w:line="240" w:lineRule="auto"/>
        <w:ind w:firstLineChars="200" w:firstLine="640"/>
        <w:jc w:val="both"/>
        <w:rPr>
          <w:rFonts w:ascii="仿宋_GB2312" w:eastAsia="仿宋_GB2312"/>
          <w:sz w:val="32"/>
          <w:szCs w:val="32"/>
          <w:lang w:eastAsia="zh-CN"/>
        </w:rPr>
      </w:pPr>
    </w:p>
    <w:p w:rsidR="00DA05B4" w:rsidRDefault="00DA05B4">
      <w:pPr>
        <w:spacing w:after="0" w:line="240" w:lineRule="auto"/>
        <w:ind w:firstLineChars="200" w:firstLine="640"/>
        <w:outlineLvl w:val="1"/>
        <w:rPr>
          <w:rFonts w:ascii="黑体" w:eastAsia="黑体"/>
          <w:sz w:val="32"/>
          <w:szCs w:val="32"/>
          <w:lang w:eastAsia="zh-CN"/>
        </w:rPr>
      </w:pPr>
    </w:p>
    <w:p w:rsidR="000667A9" w:rsidRDefault="00EA2E78">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rsidR="000667A9" w:rsidRDefault="00EA2E7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rsidR="000667A9" w:rsidRDefault="000667A9">
      <w:pPr>
        <w:spacing w:after="0" w:line="240" w:lineRule="auto"/>
        <w:ind w:firstLineChars="200" w:firstLine="640"/>
        <w:rPr>
          <w:rFonts w:ascii="仿宋_GB2312" w:eastAsia="仿宋_GB2312"/>
          <w:sz w:val="32"/>
          <w:szCs w:val="32"/>
          <w:lang w:eastAsia="zh-CN"/>
        </w:rPr>
      </w:pPr>
    </w:p>
    <w:p w:rsidR="000667A9" w:rsidRDefault="00EA2E78">
      <w:pPr>
        <w:rPr>
          <w:lang w:eastAsia="zh-CN"/>
        </w:rPr>
      </w:pPr>
      <w:r>
        <w:rPr>
          <w:sz w:val="0"/>
          <w:szCs w:val="0"/>
          <w:lang w:eastAsia="zh-CN"/>
        </w:rPr>
        <w:br w:type="page"/>
      </w:r>
    </w:p>
    <w:p w:rsidR="000667A9" w:rsidRDefault="00EA2E78">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0667A9" w:rsidRDefault="00EA2E78">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rsidR="000667A9" w:rsidRDefault="00EA2E78">
      <w:pPr>
        <w:rPr>
          <w:lang w:eastAsia="zh-CN"/>
        </w:rPr>
      </w:pPr>
      <w:r>
        <w:rPr>
          <w:sz w:val="0"/>
          <w:szCs w:val="0"/>
          <w:lang w:eastAsia="zh-CN"/>
        </w:rPr>
        <w:br w:type="page"/>
      </w:r>
    </w:p>
    <w:p w:rsidR="000667A9" w:rsidRDefault="00EA2E78">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rsidR="000667A9" w:rsidRDefault="00EA2E7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rsidR="000667A9" w:rsidRDefault="00EA2E7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rsidR="000667A9" w:rsidRDefault="00EA2E7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rsidR="000667A9" w:rsidRDefault="00EA2E7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0667A9" w:rsidRDefault="00EA2E7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0667A9" w:rsidRDefault="00EA2E7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0667A9" w:rsidRDefault="00EA2E7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rsidR="000667A9" w:rsidRDefault="00EA2E7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0667A9" w:rsidRDefault="00EA2E78">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667A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52C" w:rsidRDefault="00AB352C" w:rsidP="00740EA0">
      <w:pPr>
        <w:spacing w:after="0" w:line="240" w:lineRule="auto"/>
      </w:pPr>
      <w:r>
        <w:separator/>
      </w:r>
    </w:p>
  </w:endnote>
  <w:endnote w:type="continuationSeparator" w:id="0">
    <w:p w:rsidR="00AB352C" w:rsidRDefault="00AB352C" w:rsidP="00740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52C" w:rsidRDefault="00AB352C" w:rsidP="00740EA0">
      <w:pPr>
        <w:spacing w:after="0" w:line="240" w:lineRule="auto"/>
      </w:pPr>
      <w:r>
        <w:separator/>
      </w:r>
    </w:p>
  </w:footnote>
  <w:footnote w:type="continuationSeparator" w:id="0">
    <w:p w:rsidR="00AB352C" w:rsidRDefault="00AB352C" w:rsidP="00740E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
  <w:rsids>
    <w:rsidRoot w:val="000667A9"/>
    <w:rsid w:val="000667A9"/>
    <w:rsid w:val="002B0C43"/>
    <w:rsid w:val="003665D2"/>
    <w:rsid w:val="00740EA0"/>
    <w:rsid w:val="00AB352C"/>
    <w:rsid w:val="00BF6392"/>
    <w:rsid w:val="00DA05B4"/>
    <w:rsid w:val="00E9368F"/>
    <w:rsid w:val="00EA2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9E2F5B-027E-4EBD-B707-B606EFE06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5B9BD5"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5B9BD5"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5B9BD5" w:themeColor="accent1"/>
      <w:spacing w:val="15"/>
      <w:sz w:val="24"/>
      <w:szCs w:val="24"/>
    </w:rPr>
  </w:style>
  <w:style w:type="paragraph" w:styleId="a6">
    <w:name w:val="Title"/>
    <w:basedOn w:val="a"/>
    <w:next w:val="a"/>
    <w:link w:val="Char1"/>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563C1" w:themeColor="hyperlink"/>
      <w:u w:val="single"/>
    </w:rPr>
  </w:style>
  <w:style w:type="table" w:styleId="a9">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b">
    <w:name w:val="footer"/>
    <w:basedOn w:val="a"/>
    <w:link w:val="Char2"/>
    <w:uiPriority w:val="99"/>
    <w:unhideWhenUsed/>
    <w:rsid w:val="00740EA0"/>
    <w:pPr>
      <w:tabs>
        <w:tab w:val="center" w:pos="4153"/>
        <w:tab w:val="right" w:pos="8306"/>
      </w:tabs>
      <w:snapToGrid w:val="0"/>
      <w:spacing w:line="240" w:lineRule="auto"/>
    </w:pPr>
    <w:rPr>
      <w:sz w:val="18"/>
      <w:szCs w:val="18"/>
    </w:rPr>
  </w:style>
  <w:style w:type="character" w:customStyle="1" w:styleId="Char2">
    <w:name w:val="页脚 Char"/>
    <w:basedOn w:val="a0"/>
    <w:link w:val="ab"/>
    <w:uiPriority w:val="99"/>
    <w:rsid w:val="00740E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17</Pages>
  <Words>1392</Words>
  <Characters>7937</Characters>
  <Application>Microsoft Office Word</Application>
  <DocSecurity>0</DocSecurity>
  <Lines>66</Lines>
  <Paragraphs>18</Paragraphs>
  <ScaleCrop>false</ScaleCrop>
  <Company/>
  <LinksUpToDate>false</LinksUpToDate>
  <CharactersWithSpaces>9311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JY</cp:lastModifiedBy>
  <cp:revision>3</cp:revision>
  <dcterms:created xsi:type="dcterms:W3CDTF">2025-09-18T03:43:00Z</dcterms:created>
  <dcterms:modified xsi:type="dcterms:W3CDTF">2025-09-18T08:27:00Z</dcterms:modified>
</cp:coreProperties>
</file>