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2" w:name="_GoBack"/>
      <w:bookmarkEnd w:id="2"/>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自治州财政项目支出绩效自评报告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2018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项目名称：奇台县江布拉克景区基础设施建设项目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实施单位（公章）：新疆江布拉克旅游开发建设有限公司</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主管部门（公章）：奇台县江布拉克景区管理委员会</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项目负责人（签章）：王晓忠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2019  年  1  月  22 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60" w:lineRule="exact"/>
        <w:ind w:firstLine="645"/>
        <w:rPr>
          <w:rStyle w:val="18"/>
          <w:rFonts w:ascii="仿宋" w:hAnsi="仿宋" w:eastAsia="仿宋"/>
          <w:bCs w:val="0"/>
          <w:spacing w:val="-4"/>
          <w:sz w:val="32"/>
          <w:szCs w:val="32"/>
        </w:rPr>
      </w:pPr>
      <w:r>
        <w:rPr>
          <w:rStyle w:val="18"/>
          <w:rFonts w:hint="eastAsia" w:ascii="仿宋" w:hAnsi="仿宋" w:eastAsia="仿宋"/>
          <w:bCs w:val="0"/>
          <w:spacing w:val="-4"/>
          <w:sz w:val="32"/>
          <w:szCs w:val="32"/>
        </w:rPr>
        <w:t>1、项目主管单位：</w:t>
      </w:r>
    </w:p>
    <w:p>
      <w:pPr>
        <w:spacing w:line="560" w:lineRule="exact"/>
        <w:ind w:firstLine="645"/>
        <w:rPr>
          <w:rStyle w:val="18"/>
          <w:rFonts w:ascii="仿宋" w:hAnsi="仿宋" w:eastAsia="仿宋"/>
          <w:b w:val="0"/>
          <w:spacing w:val="-4"/>
          <w:sz w:val="32"/>
          <w:szCs w:val="32"/>
        </w:rPr>
      </w:pPr>
      <w:r>
        <w:rPr>
          <w:rStyle w:val="18"/>
          <w:rFonts w:hint="eastAsia" w:ascii="仿宋" w:hAnsi="仿宋" w:eastAsia="仿宋"/>
          <w:b w:val="0"/>
          <w:spacing w:val="-4"/>
          <w:sz w:val="32"/>
          <w:szCs w:val="32"/>
        </w:rPr>
        <w:t>（一）主要职能</w:t>
      </w:r>
    </w:p>
    <w:p>
      <w:pPr>
        <w:spacing w:line="560" w:lineRule="exact"/>
        <w:ind w:firstLine="645"/>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1.贯彻执行国家、区、州、县有关景区的法律、法规和方针政策，负责景区的管理、规划、建设工作；</w:t>
      </w:r>
    </w:p>
    <w:p>
      <w:pPr>
        <w:spacing w:line="560" w:lineRule="exact"/>
        <w:ind w:firstLine="645"/>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2.组织编制景区总体规划、控制性详细规划、景区保护规划并组织实施，制定景区年度计划并组织实施；</w:t>
      </w:r>
    </w:p>
    <w:p>
      <w:pPr>
        <w:spacing w:line="560" w:lineRule="exact"/>
        <w:ind w:firstLine="645"/>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3.按照景区规划对景区的各类建设项目进行审核，对辖区内建设活动进行监督检查，建设、维护和管理辖区内基础设施和公共设施；</w:t>
      </w:r>
    </w:p>
    <w:p>
      <w:pPr>
        <w:spacing w:line="560" w:lineRule="exact"/>
        <w:ind w:firstLine="645"/>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4.负责景区资源、自然资源和生态环境保护工作，对辖区内林木林地、野生动植物、水体、土地矿产资源、文物等进行管理和保护；</w:t>
      </w:r>
    </w:p>
    <w:p>
      <w:pPr>
        <w:spacing w:line="560" w:lineRule="exact"/>
        <w:ind w:firstLine="645"/>
        <w:rPr>
          <w:rFonts w:ascii="仿宋_GB2312" w:hAnsi="仿宋_GB2312" w:eastAsia="仿宋_GB2312" w:cs="仿宋_GB2312"/>
          <w:bCs/>
          <w:sz w:val="32"/>
          <w:szCs w:val="32"/>
        </w:rPr>
      </w:pPr>
      <w:r>
        <w:rPr>
          <w:rFonts w:hint="eastAsia" w:ascii="仿宋_GB2312" w:hAnsi="仿宋_GB2312" w:eastAsia="仿宋_GB2312" w:cs="仿宋_GB2312"/>
          <w:bCs/>
          <w:sz w:val="32"/>
          <w:szCs w:val="32"/>
        </w:rPr>
        <w:t>5.依法对辖区内的单位（企业）、经营网点实施监督管理；组织开展执法检查，查处违法违规行为；负责辖区内旅游安全、旅游质量、环境卫生、治安秩序、商业和服务业管理等；</w:t>
      </w:r>
    </w:p>
    <w:p>
      <w:pPr>
        <w:spacing w:line="560" w:lineRule="exact"/>
        <w:ind w:firstLine="645"/>
        <w:rPr>
          <w:rFonts w:ascii="仿宋_GB2312" w:hAnsi="仿宋_GB2312" w:eastAsia="仿宋_GB2312" w:cs="仿宋_GB2312"/>
          <w:bCs/>
          <w:sz w:val="32"/>
          <w:szCs w:val="32"/>
        </w:rPr>
      </w:pPr>
      <w:r>
        <w:rPr>
          <w:rFonts w:hint="eastAsia" w:ascii="仿宋_GB2312" w:hAnsi="仿宋_GB2312" w:eastAsia="仿宋_GB2312" w:cs="仿宋_GB2312"/>
          <w:bCs/>
          <w:sz w:val="32"/>
          <w:szCs w:val="32"/>
        </w:rPr>
        <w:t>6.负责编制景区年度预决算，报经县人民政府审批后执行；负责管理景区的建设及维护经费，对各项资金的使用管理进行监督；</w:t>
      </w:r>
    </w:p>
    <w:p>
      <w:pPr>
        <w:spacing w:line="560" w:lineRule="exact"/>
        <w:ind w:firstLine="645"/>
        <w:rPr>
          <w:rFonts w:ascii="仿宋_GB2312" w:hAnsi="仿宋_GB2312" w:eastAsia="仿宋_GB2312" w:cs="仿宋_GB2312"/>
          <w:bCs/>
          <w:sz w:val="32"/>
          <w:szCs w:val="32"/>
        </w:rPr>
      </w:pPr>
      <w:r>
        <w:rPr>
          <w:rFonts w:hint="eastAsia" w:ascii="仿宋_GB2312" w:hAnsi="仿宋_GB2312" w:eastAsia="仿宋_GB2312" w:cs="仿宋_GB2312"/>
          <w:bCs/>
          <w:sz w:val="32"/>
          <w:szCs w:val="32"/>
        </w:rPr>
        <w:t>7.负责景区环境影响的评价，生态旅游开发、管理，组织有关部门开展景区的科学研究；负责辖区界标的设置和管理；</w:t>
      </w:r>
    </w:p>
    <w:p>
      <w:pPr>
        <w:spacing w:line="560" w:lineRule="exact"/>
        <w:ind w:firstLine="645"/>
        <w:rPr>
          <w:rFonts w:ascii="仿宋_GB2312" w:hAnsi="仿宋_GB2312" w:eastAsia="仿宋_GB2312" w:cs="仿宋_GB2312"/>
          <w:bCs/>
          <w:sz w:val="32"/>
          <w:szCs w:val="32"/>
        </w:rPr>
      </w:pPr>
      <w:r>
        <w:rPr>
          <w:rFonts w:hint="eastAsia" w:ascii="仿宋_GB2312" w:hAnsi="仿宋_GB2312" w:eastAsia="仿宋_GB2312" w:cs="仿宋_GB2312"/>
          <w:bCs/>
          <w:sz w:val="32"/>
          <w:szCs w:val="32"/>
        </w:rPr>
        <w:t>8.承办县人民政府交办的其它工作。</w:t>
      </w:r>
    </w:p>
    <w:p>
      <w:pPr>
        <w:spacing w:line="560" w:lineRule="exact"/>
        <w:ind w:firstLine="645"/>
        <w:rPr>
          <w:rStyle w:val="18"/>
          <w:rFonts w:ascii="仿宋" w:hAnsi="仿宋" w:eastAsia="仿宋"/>
          <w:bCs w:val="0"/>
          <w:spacing w:val="-4"/>
          <w:sz w:val="32"/>
          <w:szCs w:val="32"/>
        </w:rPr>
      </w:pPr>
      <w:r>
        <w:rPr>
          <w:rStyle w:val="18"/>
          <w:rFonts w:hint="eastAsia" w:ascii="仿宋" w:hAnsi="仿宋" w:eastAsia="仿宋"/>
          <w:b w:val="0"/>
          <w:spacing w:val="-4"/>
          <w:sz w:val="32"/>
          <w:szCs w:val="32"/>
        </w:rPr>
        <w:t>（二）机构设置及人员情况</w:t>
      </w:r>
    </w:p>
    <w:p>
      <w:pPr>
        <w:spacing w:line="560" w:lineRule="exact"/>
        <w:ind w:firstLine="645"/>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从预算单位构成看，奇台县江布拉克景区管理委员会的部门预算包括：奇台县江布拉克景区管理委员会本级预算级下属2家预算单位在内的汇总预算。</w:t>
      </w:r>
    </w:p>
    <w:p>
      <w:pPr>
        <w:spacing w:line="560" w:lineRule="exact"/>
        <w:ind w:firstLine="645"/>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奇台县江布拉克景区管理委员会本级下设5个处室，分别是：综合办公室、规划建设项目处、环境资源保护管理处、市场监督处、经营管理处。</w:t>
      </w:r>
    </w:p>
    <w:p>
      <w:pPr>
        <w:spacing w:line="560" w:lineRule="exact"/>
        <w:ind w:firstLine="645"/>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本部门中，行政单位0家，参公管理事业单位0家，事业单位2家，纳入奇台县江布拉克景区管理委员会2018年部门预算编制范围的二级预算单位包括：</w:t>
      </w:r>
    </w:p>
    <w:p>
      <w:pPr>
        <w:numPr>
          <w:ilvl w:val="0"/>
          <w:numId w:val="1"/>
        </w:numPr>
        <w:spacing w:line="560" w:lineRule="exact"/>
        <w:ind w:firstLine="645"/>
        <w:rPr>
          <w:rFonts w:ascii="仿宋_GB2312" w:hAnsi="宋体" w:eastAsia="仿宋_GB2312"/>
          <w:sz w:val="32"/>
          <w:szCs w:val="32"/>
        </w:rPr>
      </w:pPr>
      <w:r>
        <w:rPr>
          <w:rFonts w:hint="eastAsia" w:ascii="仿宋_GB2312" w:hAnsi="宋体" w:eastAsia="仿宋_GB2312"/>
          <w:sz w:val="32"/>
          <w:szCs w:val="32"/>
        </w:rPr>
        <w:t>奇台县江布拉克景区票务管理中心</w:t>
      </w:r>
    </w:p>
    <w:p>
      <w:pPr>
        <w:numPr>
          <w:ilvl w:val="0"/>
          <w:numId w:val="1"/>
        </w:numPr>
        <w:spacing w:line="560" w:lineRule="exact"/>
        <w:ind w:firstLine="645"/>
        <w:rPr>
          <w:rFonts w:ascii="仿宋_GB2312" w:hAnsi="宋体" w:eastAsia="仿宋_GB2312"/>
          <w:sz w:val="32"/>
          <w:szCs w:val="32"/>
        </w:rPr>
      </w:pPr>
      <w:r>
        <w:rPr>
          <w:rFonts w:hint="eastAsia" w:ascii="仿宋_GB2312" w:hAnsi="宋体" w:eastAsia="仿宋_GB2312"/>
          <w:sz w:val="32"/>
          <w:szCs w:val="32"/>
        </w:rPr>
        <w:t>奇台县江布拉克景区车辆运营管理中心</w:t>
      </w:r>
    </w:p>
    <w:p>
      <w:pPr>
        <w:spacing w:line="560" w:lineRule="exact"/>
        <w:ind w:firstLine="640" w:firstLineChars="200"/>
        <w:rPr>
          <w:rFonts w:ascii="仿宋_GB2312" w:hAnsi="宋体" w:eastAsia="仿宋_GB2312"/>
          <w:sz w:val="32"/>
          <w:szCs w:val="32"/>
        </w:rPr>
      </w:pPr>
      <w:r>
        <w:rPr>
          <w:rFonts w:hint="eastAsia" w:ascii="仿宋_GB2312" w:hAnsi="仿宋_GB2312" w:eastAsia="仿宋_GB2312" w:cs="仿宋_GB2312"/>
          <w:bCs/>
          <w:sz w:val="32"/>
          <w:szCs w:val="32"/>
        </w:rPr>
        <w:t>奇台县江布拉克景区管理委员会编制数40，实有23人，其中：在职23人，增加0人；退休0人，增加0人；离休0人，增加0人。</w:t>
      </w:r>
    </w:p>
    <w:p>
      <w:pPr>
        <w:spacing w:line="540" w:lineRule="exact"/>
        <w:ind w:firstLine="627" w:firstLineChars="200"/>
        <w:rPr>
          <w:rStyle w:val="18"/>
          <w:rFonts w:ascii="仿宋" w:hAnsi="仿宋" w:eastAsia="仿宋"/>
          <w:bCs w:val="0"/>
          <w:spacing w:val="-4"/>
          <w:sz w:val="32"/>
          <w:szCs w:val="32"/>
        </w:rPr>
      </w:pPr>
      <w:r>
        <w:rPr>
          <w:rStyle w:val="18"/>
          <w:rFonts w:hint="eastAsia" w:ascii="仿宋" w:hAnsi="仿宋" w:eastAsia="仿宋"/>
          <w:bCs w:val="0"/>
          <w:spacing w:val="-4"/>
          <w:sz w:val="32"/>
          <w:szCs w:val="32"/>
        </w:rPr>
        <w:t>二、项目实施单位：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江布拉克景区于2009年4月22日由县旅游局隶属事业单位风景区建设管理处负责开发管理（以下简称建管处），同年以注册资金1000万元，成立了新疆江布拉克旅游开发建设有限公司（三家股东：奇台县国资委700万元、天东局奇台分局200万元、奇台总场100万元），采取建管处与公司"一套人马、两块牌子"的运行模式。2016年3月16日，公司原股东国资委变更为</w:t>
      </w:r>
      <w:r>
        <w:rPr>
          <w:rFonts w:hint="eastAsia" w:ascii="仿宋_GB2312" w:hAnsi="仿宋_GB2312" w:eastAsia="仿宋_GB2312" w:cs="仿宋_GB2312"/>
          <w:bCs/>
          <w:sz w:val="32"/>
          <w:szCs w:val="32"/>
        </w:rPr>
        <w:t>新疆金奇阳光建设投资（集团）有限责任公司，</w:t>
      </w:r>
      <w:r>
        <w:rPr>
          <w:rFonts w:hint="eastAsia" w:ascii="仿宋_GB2312" w:hAnsi="仿宋_GB2312" w:eastAsia="仿宋_GB2312" w:cs="仿宋_GB2312"/>
          <w:sz w:val="32"/>
          <w:szCs w:val="32"/>
        </w:rPr>
        <w:t>目前公司股份变更情况为：</w:t>
      </w:r>
      <w:r>
        <w:rPr>
          <w:rFonts w:hint="eastAsia" w:ascii="仿宋_GB2312" w:hAnsi="仿宋_GB2312" w:eastAsia="仿宋_GB2312" w:cs="仿宋_GB2312"/>
          <w:bCs/>
          <w:sz w:val="32"/>
          <w:szCs w:val="32"/>
        </w:rPr>
        <w:t>中国农发重点建设基金有限公司，7000万元，87.5%；新疆金奇阳光建设投资（集团）有限责任公司，700万元，8.75%；奇台林场，200万元，2.5%；农六师奇台农场，100万元，1.25%</w:t>
      </w:r>
      <w:r>
        <w:rPr>
          <w:rFonts w:hint="eastAsia" w:ascii="仿宋_GB2312" w:hAnsi="仿宋_GB2312" w:eastAsia="仿宋_GB2312" w:cs="仿宋_GB2312"/>
          <w:sz w:val="32"/>
          <w:szCs w:val="32"/>
        </w:rPr>
        <w:t>。2011年10月15日县人民政府协议新疆鸿峰旅游公司对景区实施托管。2013年10月1日，经县委、县人民政府研究，组建了“江布拉克景区管委会筹备委员会”，并于2013年11月25日收回新疆鸿峰旅游公司对江布拉克景区的托管权，解除托管事宜，由管委会筹备委员会管理运营。2016年7月，奇党发﹝2016﹞67号《关于设立奇台县江布拉克景区党工委 管委会的通知》设立了江布拉克景区党工委、管委会，代表</w:t>
      </w:r>
      <w:r>
        <w:rPr>
          <w:rFonts w:hint="eastAsia" w:ascii="仿宋_GB2312" w:hAnsi="仿宋_GB2312" w:eastAsia="仿宋_GB2312" w:cs="仿宋_GB2312"/>
          <w:color w:val="000000"/>
          <w:sz w:val="32"/>
          <w:szCs w:val="32"/>
        </w:rPr>
        <w:t>县委、县人民政府对江布拉克景区实行统一领导和管理，实行</w:t>
      </w:r>
      <w:r>
        <w:rPr>
          <w:rFonts w:hint="eastAsia" w:ascii="仿宋_GB2312" w:hAnsi="仿宋_GB2312" w:eastAsia="仿宋_GB2312" w:cs="仿宋_GB2312"/>
          <w:sz w:val="32"/>
          <w:szCs w:val="32"/>
        </w:rPr>
        <w:t>景区管委会、建管处、江布拉克公司“一套人马、三块牌子”的管理运营机制。</w:t>
      </w:r>
    </w:p>
    <w:p>
      <w:pPr>
        <w:widowControl/>
        <w:spacing w:line="560" w:lineRule="exact"/>
        <w:ind w:firstLine="640" w:firstLineChars="200"/>
        <w:rPr>
          <w:rStyle w:val="18"/>
          <w:rFonts w:ascii="楷体" w:hAnsi="楷体" w:eastAsia="楷体"/>
          <w:spacing w:val="-4"/>
          <w:sz w:val="32"/>
          <w:szCs w:val="32"/>
        </w:rPr>
      </w:pPr>
      <w:r>
        <w:rPr>
          <w:rFonts w:hint="eastAsia" w:ascii="仿宋_GB2312" w:hAnsi="仿宋_GB2312" w:eastAsia="仿宋_GB2312" w:cs="仿宋_GB2312"/>
          <w:sz w:val="32"/>
          <w:szCs w:val="32"/>
        </w:rPr>
        <w:t>近年来，在县委、县人民政府的大力支持下，外引内建加大景区开发建设，配套完善了景区内道路改建、餐饮广场、游客服务中心、观景台、区间车、怪坡、木步道、导览标识等基础设施。同时，为实现保景富民，规范景区管理秩序，解决私自搭建等问题，帮助牧业村成立了草畜联营合作社，修建民族风情园三个（黑涝坝、松翠谷、马鞍山），</w:t>
      </w:r>
      <w:r>
        <w:rPr>
          <w:rFonts w:hint="eastAsia" w:ascii="仿宋_GB2312" w:eastAsia="仿宋_GB2312"/>
          <w:sz w:val="32"/>
          <w:szCs w:val="32"/>
        </w:rPr>
        <w:t>为当地农牧民增收创造良好条件，以进一步整合景区旅游资源，完善景区服务设施，提高景区承载能力，健全旅游服务体系，提升景区接待档次和服务水平，为实现资源的永续利用和景区的可持续发展打好基础。</w:t>
      </w:r>
    </w:p>
    <w:p>
      <w:pPr>
        <w:spacing w:line="540" w:lineRule="exact"/>
        <w:ind w:firstLine="567" w:firstLineChars="181"/>
        <w:rPr>
          <w:rStyle w:val="18"/>
          <w:rFonts w:ascii="仿宋" w:hAnsi="仿宋" w:eastAsia="仿宋"/>
          <w:b w:val="0"/>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40" w:lineRule="exact"/>
        <w:ind w:firstLine="624" w:firstLineChars="200"/>
        <w:rPr>
          <w:rFonts w:ascii="仿宋_GB2312" w:hAnsi="仿宋_GB2312" w:eastAsia="仿宋_GB2312" w:cs="仿宋_GB2312"/>
          <w:sz w:val="32"/>
          <w:szCs w:val="32"/>
        </w:rPr>
      </w:pPr>
      <w:r>
        <w:rPr>
          <w:rStyle w:val="18"/>
          <w:rFonts w:hint="eastAsia" w:ascii="仿宋" w:hAnsi="仿宋" w:eastAsia="仿宋"/>
          <w:b w:val="0"/>
          <w:spacing w:val="-4"/>
          <w:sz w:val="32"/>
          <w:szCs w:val="32"/>
        </w:rPr>
        <w:t>2017年、2018年国家旅游发展基金补助资金主要用于2017年、2018年</w:t>
      </w:r>
      <w:r>
        <w:rPr>
          <w:rFonts w:hint="eastAsia" w:ascii="仿宋_GB2312" w:hAnsi="仿宋_GB2312" w:eastAsia="仿宋_GB2312" w:cs="仿宋_GB2312"/>
          <w:sz w:val="32"/>
          <w:szCs w:val="32"/>
        </w:rPr>
        <w:t>奇台县江布拉克景区公共服务改造升级项目和旅游厕所建设项目。</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修建游客服务中心数量1座，建筑面积4100平方米，项目施工时限：2015年4月-2018年5月。通过本项目实施有力推进了旅游硬件设施条件，提升游客服务水平，为了完善景区基础设施建设，将江布拉克景区游客服务中心扩建项目作为景区建设的一项重要工作，新游客服务中心是集办公与接待于一体的综合性服务设施，建成后达到5A级景区承载量。该项目总投资2600万元，其中：财政拨款资金300万元，其他资金2300万元。</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修建旅游厕所5座，建筑面积464平米。为完善江布拉克景区基础设施，</w:t>
      </w:r>
      <w:r>
        <w:rPr>
          <w:rStyle w:val="18"/>
          <w:rFonts w:hint="eastAsia" w:ascii="仿宋" w:hAnsi="仿宋" w:eastAsia="仿宋"/>
          <w:b w:val="0"/>
          <w:spacing w:val="-4"/>
          <w:sz w:val="32"/>
          <w:szCs w:val="32"/>
          <w:lang w:eastAsia="zh-CN"/>
        </w:rPr>
        <w:t>能够更好地</w:t>
      </w:r>
      <w:r>
        <w:rPr>
          <w:rStyle w:val="18"/>
          <w:rFonts w:hint="eastAsia" w:ascii="仿宋" w:hAnsi="仿宋" w:eastAsia="仿宋"/>
          <w:b w:val="0"/>
          <w:spacing w:val="-4"/>
          <w:sz w:val="32"/>
          <w:szCs w:val="32"/>
        </w:rPr>
        <w:t>为游客服务实施江布拉克景区厕所购置、安装项目是非常必要及可行的，景区旅游厕所建成后达到3A级厕所标准，大幅度提升景区服务度。该项目总投资305万元，其中：财政拨款资金105万元，其他资金200万元。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仿宋" w:hAnsi="仿宋" w:eastAsia="仿宋"/>
          <w:b w:val="0"/>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该项目总投资2905万元，财政拨款资金405万元，其余2500万元由对外融资及自筹解决。2017年、2018年</w:t>
      </w:r>
      <w:r>
        <w:rPr>
          <w:rFonts w:hint="eastAsia" w:ascii="仿宋_GB2312" w:hAnsi="仿宋_GB2312" w:eastAsia="仿宋_GB2312" w:cs="仿宋_GB2312"/>
          <w:sz w:val="32"/>
          <w:szCs w:val="32"/>
        </w:rPr>
        <w:t>申请旅游开发补助资金405万元。根据2017年、2018年的申请，</w:t>
      </w:r>
      <w:r>
        <w:rPr>
          <w:rStyle w:val="18"/>
          <w:rFonts w:hint="eastAsia" w:ascii="仿宋" w:hAnsi="仿宋" w:eastAsia="仿宋"/>
          <w:b w:val="0"/>
          <w:spacing w:val="-4"/>
          <w:sz w:val="32"/>
          <w:szCs w:val="32"/>
        </w:rPr>
        <w:t>财政实际拨付资金405万元。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财政资金405万元，根据文件要求拨付给项目实施单位新疆江布拉克旅游开发建设有限公司，江布拉克公司已按照实际用途专款专用，保证资金使用的真实度。</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项目资金管理制度</w:t>
      </w:r>
    </w:p>
    <w:p>
      <w:pPr>
        <w:numPr>
          <w:ilvl w:val="0"/>
          <w:numId w:val="2"/>
        </w:num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专项资金管理和使用坚持科学安排、合理配置、专款专用、专账核算、严格监管原则。</w:t>
      </w:r>
    </w:p>
    <w:p>
      <w:pPr>
        <w:numPr>
          <w:ilvl w:val="0"/>
          <w:numId w:val="2"/>
        </w:num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工作职责：江布拉克公司项目负责人李海江负责组织完成专项资金项目的备案、申报及审批落实工作，负责对项目实施单位专项资金的使用范围进行指导，负责组织完成专项资金项目的检查、验收和评价工作。</w:t>
      </w:r>
    </w:p>
    <w:p>
      <w:pPr>
        <w:numPr>
          <w:ilvl w:val="0"/>
          <w:numId w:val="2"/>
        </w:num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项目实施主体负责专项资金项目的组织实施，负责按照项目专项资金预算范围按计划合理使用专项资金，负责提请有关部门组织对项目进行验收和评价，负责配合接受上级有关部门的检查、验收和评价工作。</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财政资金260万元，已按照实际用途列相应支出科目，并根据文件要求拨付给项目实施单位新疆江布拉克旅游开发建设有限公司，江布拉克公司已按照实际用途专款专用，并做好资金台账的登记工作。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numPr>
          <w:ilvl w:val="0"/>
          <w:numId w:val="3"/>
        </w:num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项目投标情况：</w:t>
      </w:r>
    </w:p>
    <w:p>
      <w:pPr>
        <w:numPr>
          <w:ilvl w:val="0"/>
          <w:numId w:val="4"/>
        </w:num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整个招投标过程在公正、公平、公开的情况下进行，招投标情况书面报告由招标人（建设单位）在招投标工作的结束后填写，每个招标项目一式三份，由招标人、招标办、办理施工许可证部门各持一份。</w:t>
      </w:r>
    </w:p>
    <w:p>
      <w:pPr>
        <w:numPr>
          <w:ilvl w:val="0"/>
          <w:numId w:val="4"/>
        </w:num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表格内容要用钢笔或其它不易擦去的墨水笔如实填写，且应字迹清楚。</w:t>
      </w:r>
    </w:p>
    <w:p>
      <w:pPr>
        <w:numPr>
          <w:ilvl w:val="0"/>
          <w:numId w:val="4"/>
        </w:num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备案审查机关在接到招标人备案书面报告后，应依法认真审查招投标全过程是否合法，若符合要求则备案审查机关应在书面报告内相关栏目处签署同意备案的意见；不符合应依法责成招标人予以纠正。</w:t>
      </w:r>
    </w:p>
    <w:p>
      <w:pPr>
        <w:numPr>
          <w:ilvl w:val="0"/>
          <w:numId w:val="4"/>
        </w:num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在招标中已提交的告知书，招标资格审查表、资格预审文件，投标资格审查表、资格预审合格通知书、招标文件、签疑材料等不再重复提供。</w:t>
      </w:r>
    </w:p>
    <w:p>
      <w:pPr>
        <w:numPr>
          <w:ilvl w:val="0"/>
          <w:numId w:val="4"/>
        </w:num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招标人在办理招标投标情况备案书面报告手续时，随书面报告应提交下列材料原件或复印件。</w:t>
      </w:r>
    </w:p>
    <w:p>
      <w:pPr>
        <w:numPr>
          <w:ilvl w:val="0"/>
          <w:numId w:val="4"/>
        </w:num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招标人向中标人发出中标通知书起十五日内，向建设行政监督部门提交招标投标情况的书面报告。</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根据项目实际情况，我们制定了多项项目管理制度：</w:t>
      </w:r>
    </w:p>
    <w:p>
      <w:pPr>
        <w:numPr>
          <w:ilvl w:val="0"/>
          <w:numId w:val="5"/>
        </w:num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项目技术管理制度，严格执行操作规程，对施工进行指导、监督检查，对重要部位测量复核，并对发现的质量问题进行督促整改。</w:t>
      </w:r>
    </w:p>
    <w:p>
      <w:pPr>
        <w:numPr>
          <w:ilvl w:val="0"/>
          <w:numId w:val="5"/>
        </w:num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项目质量管理制度，严格执行操作规程和质量标准，配合监理做好工程质量的监督工作，及时真实的反映质量动态信息。</w:t>
      </w:r>
    </w:p>
    <w:p>
      <w:pPr>
        <w:numPr>
          <w:ilvl w:val="0"/>
          <w:numId w:val="5"/>
        </w:num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项目安全制度，建立健全项目各级人员和部门的安全施工责任制，各工种人员做到持证上岗，层层落实安全施工责任书，制定各工种安全技术操作规程，制定领导安全值班制度以及值班日志。</w:t>
      </w:r>
    </w:p>
    <w:p>
      <w:pPr>
        <w:numPr>
          <w:ilvl w:val="0"/>
          <w:numId w:val="5"/>
        </w:num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项目信息管理制度必须认真收集施工过程中的各类信息数据，做到真实，准确反映施工实际情况，对收集到的信息要做到完善，符合信息管理的实际要求，信息存储保管，并建立档案，注明有效期。</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对于日常检查监督管理工作，项目经理应对项目的安全全面负责，项目总工要完成总进度计划和现场管理工作，项目技术负责人做好质量标准和工程验收工作，项目安全负责人掌握安全动态，做好及时采取预防措施的准备，各项目人员应当通力合作，履行好本职工作义务，同时对发现的问题及时进行上报整改。</w:t>
      </w:r>
    </w:p>
    <w:p>
      <w:pPr>
        <w:spacing w:line="540" w:lineRule="exact"/>
        <w:ind w:firstLine="624" w:firstLineChars="200"/>
        <w:rPr>
          <w:rStyle w:val="18"/>
          <w:rFonts w:ascii="仿宋" w:hAnsi="仿宋" w:eastAsia="仿宋"/>
          <w:b w:val="0"/>
          <w:spacing w:val="-4"/>
          <w:sz w:val="32"/>
          <w:szCs w:val="32"/>
        </w:rPr>
      </w:pP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624" w:firstLineChars="200"/>
        <w:rPr>
          <w:rFonts w:ascii="仿宋_GB2312" w:hAnsi="仿宋_GB2312" w:eastAsia="仿宋_GB2312" w:cs="仿宋_GB2312"/>
          <w:color w:val="000000"/>
          <w:sz w:val="32"/>
          <w:szCs w:val="32"/>
        </w:rPr>
      </w:pPr>
      <w:r>
        <w:rPr>
          <w:rStyle w:val="18"/>
          <w:rFonts w:hint="eastAsia" w:ascii="仿宋" w:hAnsi="仿宋" w:eastAsia="仿宋"/>
          <w:b w:val="0"/>
          <w:spacing w:val="-4"/>
          <w:sz w:val="32"/>
          <w:szCs w:val="32"/>
        </w:rPr>
        <w:t>1、项目的经济性：江布拉克景区位于奇台县半截沟镇，是天山东部一带的特色旅游黄金线路，</w:t>
      </w:r>
      <w:r>
        <w:rPr>
          <w:rFonts w:hint="eastAsia" w:ascii="仿宋_GB2312" w:hAnsi="仿宋_GB2312" w:eastAsia="仿宋_GB2312" w:cs="仿宋_GB2312"/>
          <w:color w:val="000000"/>
          <w:sz w:val="32"/>
          <w:szCs w:val="32"/>
        </w:rPr>
        <w:t>本项目建成后，社会效益显著，游客人数增加33.2万人次/年，景区直接收入增加600万/年，有利于繁荣地方经济，取得较大的社会效益，有利扩大就业，促进社会各项事业发展，提高项目区人民收入。</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2、项目的效率性：江布拉克景区基础设施建设项目的实施使景区环境更加整洁，各项景区内部的服务质量也大幅提升，使游客在旅途中能有更好的体验。</w:t>
      </w:r>
    </w:p>
    <w:p>
      <w:pPr>
        <w:spacing w:line="540" w:lineRule="exact"/>
        <w:ind w:firstLine="624" w:firstLineChars="200"/>
        <w:rPr>
          <w:rFonts w:ascii="仿宋_GB2312" w:hAnsi="仿宋_GB2312" w:eastAsia="仿宋_GB2312" w:cs="仿宋_GB2312"/>
          <w:color w:val="000000"/>
          <w:sz w:val="32"/>
          <w:szCs w:val="32"/>
        </w:rPr>
      </w:pPr>
      <w:r>
        <w:rPr>
          <w:rStyle w:val="18"/>
          <w:rFonts w:hint="eastAsia" w:ascii="仿宋" w:hAnsi="仿宋" w:eastAsia="仿宋"/>
          <w:b w:val="0"/>
          <w:spacing w:val="-4"/>
          <w:sz w:val="32"/>
          <w:szCs w:val="32"/>
        </w:rPr>
        <w:t>3、项目的有益性：</w:t>
      </w:r>
      <w:r>
        <w:rPr>
          <w:rFonts w:hint="eastAsia" w:ascii="仿宋_GB2312" w:hAnsi="仿宋_GB2312" w:eastAsia="仿宋_GB2312" w:cs="仿宋_GB2312"/>
          <w:color w:val="000000"/>
          <w:sz w:val="32"/>
          <w:szCs w:val="32"/>
        </w:rPr>
        <w:t>改善人民的生活环境，有利于改善当地自然和人文环境，提高文化教育水平和当地人民卫生健康水平，使项目区大多数群众从中受益。项目所在地社会环境的互适性、人文条件满足项目的建设与可持续发展。受益人口数量5.7万人，当地建档立卡贫困户受益户数15户，</w:t>
      </w:r>
    </w:p>
    <w:p>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4、项目的可持续性：综上所述，加快江布拉克景区基础设施建设项目是加快城步旅游发展的迫切需要，也是加强城镇建设，丰定人们精神文化生活的需要，不仅有显著的经济效益，而且有长远的社会效益。项目环保率100%，交通、餐饮、娱乐等受益行业收益水平逐年增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40"/>
        <w:rPr>
          <w:rFonts w:ascii="仿宋" w:hAnsi="仿宋" w:eastAsia="仿宋"/>
          <w:spacing w:val="-4"/>
          <w:sz w:val="32"/>
          <w:szCs w:val="32"/>
        </w:rPr>
      </w:pPr>
      <w:r>
        <w:rPr>
          <w:rFonts w:hint="eastAsia" w:ascii="仿宋" w:hAnsi="仿宋" w:eastAsia="仿宋"/>
          <w:spacing w:val="-4"/>
          <w:sz w:val="32"/>
          <w:szCs w:val="32"/>
        </w:rPr>
        <w:t>项目已完成。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624" w:firstLineChars="200"/>
        <w:rPr>
          <w:rFonts w:ascii="仿宋_GB2312" w:eastAsia="仿宋_GB2312"/>
          <w:spacing w:val="-4"/>
          <w:sz w:val="32"/>
          <w:szCs w:val="32"/>
        </w:rPr>
      </w:pPr>
      <w:r>
        <w:rPr>
          <w:rFonts w:hint="eastAsia" w:ascii="仿宋_GB2312" w:eastAsia="仿宋_GB2312"/>
          <w:spacing w:val="-4"/>
          <w:sz w:val="32"/>
          <w:szCs w:val="32"/>
        </w:rPr>
        <w:t>1、整理本年度项目档案资料的收集与整理，按照一项目一卷的要求严格保管好项目资料。</w:t>
      </w:r>
    </w:p>
    <w:p>
      <w:pPr>
        <w:spacing w:line="540" w:lineRule="exact"/>
        <w:ind w:firstLine="624" w:firstLineChars="200"/>
        <w:rPr>
          <w:rFonts w:ascii="仿宋_GB2312" w:eastAsia="仿宋_GB2312"/>
          <w:spacing w:val="-4"/>
          <w:sz w:val="32"/>
          <w:szCs w:val="32"/>
        </w:rPr>
      </w:pPr>
      <w:r>
        <w:rPr>
          <w:rFonts w:hint="eastAsia" w:ascii="仿宋_GB2312" w:eastAsia="仿宋_GB2312"/>
          <w:spacing w:val="-4"/>
          <w:sz w:val="32"/>
          <w:szCs w:val="32"/>
        </w:rPr>
        <w:t>2、在后续工程质量、档案缺失等出现问题时，应及时与相关部门联系，采取措施，整改问题。</w:t>
      </w:r>
    </w:p>
    <w:p>
      <w:pPr>
        <w:spacing w:line="540" w:lineRule="exact"/>
        <w:ind w:firstLine="624" w:firstLineChars="200"/>
        <w:rPr>
          <w:rFonts w:ascii="楷体" w:hAnsi="楷体" w:eastAsia="楷体"/>
          <w:b/>
          <w:spacing w:val="-4"/>
          <w:sz w:val="32"/>
          <w:szCs w:val="32"/>
        </w:rPr>
      </w:pPr>
      <w:r>
        <w:rPr>
          <w:rFonts w:hint="eastAsia" w:ascii="仿宋_GB2312" w:eastAsia="仿宋_GB2312"/>
          <w:spacing w:val="-4"/>
          <w:sz w:val="32"/>
          <w:szCs w:val="32"/>
        </w:rPr>
        <w:t>3、吸取经验做法，找出存在问题，在今后的项目工作中扬长避短。</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624" w:firstLineChars="200"/>
        <w:rPr>
          <w:rFonts w:ascii="仿宋_GB2312" w:eastAsia="仿宋_GB2312"/>
          <w:spacing w:val="-4"/>
          <w:sz w:val="32"/>
          <w:szCs w:val="32"/>
        </w:rPr>
      </w:pPr>
      <w:r>
        <w:rPr>
          <w:rFonts w:hint="eastAsia" w:ascii="仿宋_GB2312" w:eastAsia="仿宋_GB2312"/>
          <w:spacing w:val="-4"/>
          <w:sz w:val="32"/>
          <w:szCs w:val="32"/>
        </w:rPr>
        <w:t>我单位2018年的项目资金分配合理，资金监管有力。群众对县党委、政府工作的安排与协调满意度很高。工程已完成验收工作，现已正式投入使用。</w:t>
      </w:r>
      <w:r>
        <w:rPr>
          <w:rFonts w:hint="eastAsia" w:ascii="仿宋_GB2312" w:hAnsi="仿宋_GB2312" w:eastAsia="仿宋_GB2312" w:cs="仿宋_GB2312"/>
          <w:color w:val="000000"/>
          <w:sz w:val="32"/>
          <w:szCs w:val="32"/>
        </w:rPr>
        <w:t>该项目为景区服务设施的升级建设项目，这将促进提升项目区的市场知名度和旅游影响力，对于吸纳后期建设资金，以及经营性投资将产生积极作用。</w:t>
      </w:r>
    </w:p>
    <w:p>
      <w:pPr>
        <w:spacing w:line="540" w:lineRule="exact"/>
        <w:ind w:firstLine="624" w:firstLineChars="200"/>
        <w:rPr>
          <w:rFonts w:ascii="仿宋_GB2312" w:eastAsia="仿宋_GB2312"/>
          <w:spacing w:val="-4"/>
          <w:sz w:val="32"/>
          <w:szCs w:val="32"/>
        </w:rPr>
      </w:pPr>
      <w:r>
        <w:rPr>
          <w:rFonts w:hint="eastAsia" w:ascii="仿宋_GB2312" w:eastAsia="仿宋_GB2312"/>
          <w:spacing w:val="-4"/>
          <w:sz w:val="32"/>
          <w:szCs w:val="32"/>
        </w:rPr>
        <w:t>存在的问题：由于县财政收入有限，该项目工程预算安排不能跟上项目工程进度。</w:t>
      </w:r>
    </w:p>
    <w:p>
      <w:pPr>
        <w:spacing w:line="540" w:lineRule="exact"/>
        <w:ind w:firstLine="564" w:firstLineChars="181"/>
        <w:rPr>
          <w:rFonts w:ascii="仿宋_GB2312" w:eastAsia="仿宋_GB2312"/>
          <w:spacing w:val="-4"/>
          <w:sz w:val="32"/>
          <w:szCs w:val="32"/>
        </w:rPr>
      </w:pPr>
      <w:r>
        <w:rPr>
          <w:rFonts w:hint="eastAsia" w:ascii="仿宋_GB2312" w:eastAsia="仿宋_GB2312"/>
          <w:spacing w:val="-4"/>
          <w:sz w:val="32"/>
          <w:szCs w:val="32"/>
        </w:rPr>
        <w:t>改进措施及建议：拓宽资金来源，积极争取和用好上级部门的专项财政资金，发挥政府的导向作用，融合相关部门资金，并鼓励社会各界积极参与到奇台县景区建设中去。</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Fonts w:ascii="仿宋_GB2312" w:eastAsia="仿宋_GB2312"/>
          <w:spacing w:val="-4"/>
          <w:sz w:val="32"/>
          <w:szCs w:val="32"/>
        </w:rPr>
      </w:pPr>
      <w:r>
        <w:rPr>
          <w:rFonts w:hint="eastAsia" w:ascii="仿宋_GB2312" w:eastAsia="仿宋_GB2312"/>
          <w:spacing w:val="-4"/>
          <w:sz w:val="32"/>
          <w:szCs w:val="32"/>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spacing w:line="540" w:lineRule="exact"/>
        <w:ind w:firstLine="640"/>
        <w:rPr>
          <w:rFonts w:ascii="仿宋_GB2312" w:eastAsia="仿宋_GB2312"/>
          <w:spacing w:val="-4"/>
          <w:sz w:val="32"/>
          <w:szCs w:val="32"/>
        </w:rPr>
      </w:pPr>
      <w:r>
        <w:rPr>
          <w:rFonts w:hint="eastAsia" w:ascii="仿宋_GB2312" w:eastAsia="仿宋_GB2312"/>
          <w:spacing w:val="-4"/>
          <w:sz w:val="32"/>
          <w:szCs w:val="32"/>
        </w:rPr>
        <w:t>我单位按照县财政局项目绩效评价规程要求，第一阶段为前期准备阶段：单位制定了详细的工作方案，明确责任，确定评价指标细则；第二阶段为自评阶段：根据上一阶段任务布置，以监理方及项目办日常监管资料为依据，按照要求展开自评工作，并将评价结果报财政局；第三阶段为定性终评阶段，根据评价结果并出具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《自治州财政项目支出绩效自评表》</w:t>
      </w:r>
    </w:p>
    <w:tbl>
      <w:tblPr>
        <w:tblStyle w:val="16"/>
        <w:tblpPr w:leftFromText="180" w:rightFromText="180" w:vertAnchor="text" w:horzAnchor="page" w:tblpX="1855" w:tblpY="400"/>
        <w:tblOverlap w:val="never"/>
        <w:tblW w:w="9020" w:type="dxa"/>
        <w:tblInd w:w="0" w:type="dxa"/>
        <w:tblLayout w:type="fixed"/>
        <w:tblCellMar>
          <w:top w:w="0" w:type="dxa"/>
          <w:left w:w="108" w:type="dxa"/>
          <w:bottom w:w="0" w:type="dxa"/>
          <w:right w:w="108" w:type="dxa"/>
        </w:tblCellMar>
      </w:tblPr>
      <w:tblGrid>
        <w:gridCol w:w="720"/>
        <w:gridCol w:w="1140"/>
        <w:gridCol w:w="1086"/>
        <w:gridCol w:w="1354"/>
        <w:gridCol w:w="566"/>
        <w:gridCol w:w="2145"/>
        <w:gridCol w:w="2009"/>
      </w:tblGrid>
      <w:tr>
        <w:tblPrEx>
          <w:tblCellMar>
            <w:top w:w="0" w:type="dxa"/>
            <w:left w:w="108" w:type="dxa"/>
            <w:bottom w:w="0" w:type="dxa"/>
            <w:right w:w="108" w:type="dxa"/>
          </w:tblCellMar>
        </w:tblPrEx>
        <w:trPr>
          <w:trHeight w:val="113" w:hRule="atLeast"/>
        </w:trPr>
        <w:tc>
          <w:tcPr>
            <w:tcW w:w="9020" w:type="dxa"/>
            <w:gridSpan w:val="7"/>
            <w:tcBorders>
              <w:top w:val="nil"/>
              <w:left w:val="nil"/>
              <w:bottom w:val="nil"/>
              <w:right w:val="nil"/>
            </w:tcBorders>
            <w:shd w:val="clear" w:color="auto" w:fill="auto"/>
            <w:vAlign w:val="center"/>
          </w:tcPr>
          <w:p>
            <w:pPr>
              <w:widowControl/>
              <w:jc w:val="center"/>
              <w:rPr>
                <w:rFonts w:cs="宋体" w:asciiTheme="minorEastAsia" w:hAnsiTheme="minorEastAsia" w:eastAsiaTheme="minorEastAsia"/>
                <w:b/>
                <w:bCs/>
                <w:kern w:val="0"/>
                <w:szCs w:val="21"/>
              </w:rPr>
            </w:pPr>
            <w:bookmarkStart w:id="0" w:name="_Hlk20315747"/>
            <w:r>
              <w:rPr>
                <w:rFonts w:hint="eastAsia" w:cs="宋体" w:asciiTheme="minorEastAsia" w:hAnsiTheme="minorEastAsia" w:eastAsiaTheme="minorEastAsia"/>
                <w:b/>
                <w:bCs/>
                <w:kern w:val="0"/>
                <w:szCs w:val="21"/>
              </w:rPr>
              <w:t>自治州财政项目支出绩效自评表</w:t>
            </w:r>
          </w:p>
        </w:tc>
      </w:tr>
      <w:tr>
        <w:tblPrEx>
          <w:tblCellMar>
            <w:top w:w="0" w:type="dxa"/>
            <w:left w:w="108" w:type="dxa"/>
            <w:bottom w:w="0" w:type="dxa"/>
            <w:right w:w="108" w:type="dxa"/>
          </w:tblCellMar>
        </w:tblPrEx>
        <w:trPr>
          <w:trHeight w:val="113" w:hRule="atLeast"/>
        </w:trPr>
        <w:tc>
          <w:tcPr>
            <w:tcW w:w="9020" w:type="dxa"/>
            <w:gridSpan w:val="7"/>
            <w:tcBorders>
              <w:top w:val="nil"/>
              <w:left w:val="nil"/>
              <w:bottom w:val="nil"/>
              <w:right w:val="nil"/>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w:t>
            </w:r>
            <w:r>
              <w:rPr>
                <w:rFonts w:asciiTheme="minorEastAsia" w:hAnsiTheme="minorEastAsia" w:eastAsiaTheme="minorEastAsia"/>
                <w:kern w:val="0"/>
                <w:szCs w:val="21"/>
              </w:rPr>
              <w:t xml:space="preserve"> </w:t>
            </w:r>
            <w:r>
              <w:rPr>
                <w:rFonts w:hint="eastAsia" w:asciiTheme="minorEastAsia" w:hAnsiTheme="minorEastAsia" w:eastAsiaTheme="minorEastAsia"/>
                <w:kern w:val="0"/>
                <w:szCs w:val="21"/>
              </w:rPr>
              <w:t>2018</w:t>
            </w:r>
            <w:r>
              <w:rPr>
                <w:rFonts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年度）</w:t>
            </w:r>
          </w:p>
        </w:tc>
      </w:tr>
      <w:tr>
        <w:tblPrEx>
          <w:tblCellMar>
            <w:top w:w="0" w:type="dxa"/>
            <w:left w:w="108" w:type="dxa"/>
            <w:bottom w:w="0" w:type="dxa"/>
            <w:right w:w="108" w:type="dxa"/>
          </w:tblCellMar>
        </w:tblPrEx>
        <w:trPr>
          <w:trHeight w:val="113" w:hRule="atLeast"/>
        </w:trPr>
        <w:tc>
          <w:tcPr>
            <w:tcW w:w="720" w:type="dxa"/>
            <w:tcBorders>
              <w:top w:val="nil"/>
              <w:left w:val="nil"/>
              <w:bottom w:val="nil"/>
              <w:right w:val="nil"/>
            </w:tcBorders>
            <w:shd w:val="clear" w:color="auto" w:fill="auto"/>
            <w:vAlign w:val="center"/>
          </w:tcPr>
          <w:p>
            <w:pPr>
              <w:widowControl/>
              <w:jc w:val="center"/>
              <w:rPr>
                <w:rFonts w:cs="宋体" w:asciiTheme="minorEastAsia" w:hAnsiTheme="minorEastAsia" w:eastAsiaTheme="minorEastAsia"/>
                <w:kern w:val="0"/>
                <w:szCs w:val="21"/>
              </w:rPr>
            </w:pPr>
          </w:p>
        </w:tc>
        <w:tc>
          <w:tcPr>
            <w:tcW w:w="1140" w:type="dxa"/>
            <w:tcBorders>
              <w:top w:val="nil"/>
              <w:left w:val="nil"/>
              <w:bottom w:val="nil"/>
              <w:right w:val="nil"/>
            </w:tcBorders>
            <w:shd w:val="clear" w:color="auto" w:fill="auto"/>
            <w:vAlign w:val="center"/>
          </w:tcPr>
          <w:p>
            <w:pPr>
              <w:widowControl/>
              <w:jc w:val="center"/>
              <w:rPr>
                <w:rFonts w:cs="宋体" w:asciiTheme="minorEastAsia" w:hAnsiTheme="minorEastAsia" w:eastAsiaTheme="minorEastAsia"/>
                <w:kern w:val="0"/>
                <w:szCs w:val="21"/>
              </w:rPr>
            </w:pPr>
          </w:p>
        </w:tc>
        <w:tc>
          <w:tcPr>
            <w:tcW w:w="1086" w:type="dxa"/>
            <w:tcBorders>
              <w:top w:val="nil"/>
              <w:left w:val="nil"/>
              <w:bottom w:val="nil"/>
              <w:right w:val="nil"/>
            </w:tcBorders>
            <w:shd w:val="clear" w:color="auto" w:fill="auto"/>
            <w:vAlign w:val="center"/>
          </w:tcPr>
          <w:p>
            <w:pPr>
              <w:widowControl/>
              <w:jc w:val="center"/>
              <w:rPr>
                <w:rFonts w:cs="宋体" w:asciiTheme="minorEastAsia" w:hAnsiTheme="minorEastAsia" w:eastAsiaTheme="minorEastAsia"/>
                <w:kern w:val="0"/>
                <w:szCs w:val="21"/>
              </w:rPr>
            </w:pPr>
          </w:p>
        </w:tc>
        <w:tc>
          <w:tcPr>
            <w:tcW w:w="1354" w:type="dxa"/>
            <w:tcBorders>
              <w:top w:val="nil"/>
              <w:left w:val="nil"/>
              <w:bottom w:val="nil"/>
              <w:right w:val="nil"/>
            </w:tcBorders>
            <w:shd w:val="clear" w:color="auto" w:fill="auto"/>
            <w:vAlign w:val="center"/>
          </w:tcPr>
          <w:p>
            <w:pPr>
              <w:widowControl/>
              <w:jc w:val="center"/>
              <w:rPr>
                <w:rFonts w:cs="宋体" w:asciiTheme="minorEastAsia" w:hAnsiTheme="minorEastAsia" w:eastAsiaTheme="minorEastAsia"/>
                <w:kern w:val="0"/>
                <w:szCs w:val="21"/>
              </w:rPr>
            </w:pPr>
          </w:p>
        </w:tc>
        <w:tc>
          <w:tcPr>
            <w:tcW w:w="566" w:type="dxa"/>
            <w:tcBorders>
              <w:top w:val="nil"/>
              <w:left w:val="nil"/>
              <w:bottom w:val="nil"/>
              <w:right w:val="nil"/>
            </w:tcBorders>
            <w:shd w:val="clear" w:color="auto" w:fill="auto"/>
            <w:vAlign w:val="center"/>
          </w:tcPr>
          <w:p>
            <w:pPr>
              <w:widowControl/>
              <w:jc w:val="center"/>
              <w:rPr>
                <w:rFonts w:cs="宋体" w:asciiTheme="minorEastAsia" w:hAnsiTheme="minorEastAsia" w:eastAsiaTheme="minorEastAsia"/>
                <w:kern w:val="0"/>
                <w:szCs w:val="21"/>
              </w:rPr>
            </w:pPr>
          </w:p>
        </w:tc>
        <w:tc>
          <w:tcPr>
            <w:tcW w:w="2145" w:type="dxa"/>
            <w:tcBorders>
              <w:top w:val="nil"/>
              <w:left w:val="nil"/>
              <w:bottom w:val="nil"/>
              <w:right w:val="nil"/>
            </w:tcBorders>
            <w:shd w:val="clear" w:color="auto" w:fill="auto"/>
            <w:vAlign w:val="center"/>
          </w:tcPr>
          <w:p>
            <w:pPr>
              <w:widowControl/>
              <w:jc w:val="center"/>
              <w:rPr>
                <w:rFonts w:cs="宋体" w:asciiTheme="minorEastAsia" w:hAnsiTheme="minorEastAsia" w:eastAsiaTheme="minorEastAsia"/>
                <w:kern w:val="0"/>
                <w:szCs w:val="21"/>
              </w:rPr>
            </w:pPr>
          </w:p>
        </w:tc>
        <w:tc>
          <w:tcPr>
            <w:tcW w:w="2009" w:type="dxa"/>
            <w:tcBorders>
              <w:top w:val="nil"/>
              <w:left w:val="nil"/>
              <w:bottom w:val="nil"/>
              <w:right w:val="nil"/>
            </w:tcBorders>
            <w:shd w:val="clear" w:color="auto" w:fill="auto"/>
            <w:vAlign w:val="center"/>
          </w:tcPr>
          <w:p>
            <w:pPr>
              <w:widowControl/>
              <w:jc w:val="center"/>
              <w:rPr>
                <w:rFonts w:cs="宋体" w:asciiTheme="minorEastAsia" w:hAnsiTheme="minorEastAsia" w:eastAsiaTheme="minorEastAsia"/>
                <w:kern w:val="0"/>
                <w:szCs w:val="21"/>
              </w:rPr>
            </w:pPr>
          </w:p>
        </w:tc>
      </w:tr>
      <w:tr>
        <w:tblPrEx>
          <w:tblCellMar>
            <w:top w:w="0" w:type="dxa"/>
            <w:left w:w="108" w:type="dxa"/>
            <w:bottom w:w="0" w:type="dxa"/>
            <w:right w:w="108" w:type="dxa"/>
          </w:tblCellMar>
        </w:tblPrEx>
        <w:trPr>
          <w:trHeight w:val="113" w:hRule="atLeast"/>
        </w:trPr>
        <w:tc>
          <w:tcPr>
            <w:tcW w:w="294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项目名称</w:t>
            </w:r>
          </w:p>
        </w:tc>
        <w:tc>
          <w:tcPr>
            <w:tcW w:w="607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昌吉州奇台县2018年江布拉克景区公共服务设施改造升级项目　</w:t>
            </w:r>
          </w:p>
        </w:tc>
      </w:tr>
      <w:tr>
        <w:tblPrEx>
          <w:tblCellMar>
            <w:top w:w="0" w:type="dxa"/>
            <w:left w:w="108" w:type="dxa"/>
            <w:bottom w:w="0" w:type="dxa"/>
            <w:right w:w="108" w:type="dxa"/>
          </w:tblCellMar>
        </w:tblPrEx>
        <w:trPr>
          <w:trHeight w:val="113" w:hRule="atLeast"/>
        </w:trPr>
        <w:tc>
          <w:tcPr>
            <w:tcW w:w="294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预算单位</w:t>
            </w:r>
          </w:p>
        </w:tc>
        <w:tc>
          <w:tcPr>
            <w:tcW w:w="6074"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奇台县江布拉克景区管理委员会　</w:t>
            </w:r>
          </w:p>
        </w:tc>
      </w:tr>
      <w:tr>
        <w:tblPrEx>
          <w:tblCellMar>
            <w:top w:w="0" w:type="dxa"/>
            <w:left w:w="108" w:type="dxa"/>
            <w:bottom w:w="0" w:type="dxa"/>
            <w:right w:w="108" w:type="dxa"/>
          </w:tblCellMar>
        </w:tblPrEx>
        <w:trPr>
          <w:trHeight w:val="113"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预算</w:t>
            </w:r>
            <w:r>
              <w:rPr>
                <w:rFonts w:hint="eastAsia" w:cs="宋体" w:asciiTheme="minorEastAsia" w:hAnsiTheme="minorEastAsia" w:eastAsiaTheme="minorEastAsia"/>
                <w:kern w:val="0"/>
                <w:szCs w:val="21"/>
              </w:rPr>
              <w:br w:type="textWrapping"/>
            </w:r>
            <w:r>
              <w:rPr>
                <w:rFonts w:hint="eastAsia" w:cs="宋体" w:asciiTheme="minorEastAsia" w:hAnsiTheme="minorEastAsia" w:eastAsiaTheme="minorEastAsia"/>
                <w:kern w:val="0"/>
                <w:szCs w:val="21"/>
              </w:rPr>
              <w:t>执行</w:t>
            </w:r>
            <w:r>
              <w:rPr>
                <w:rFonts w:hint="eastAsia" w:cs="宋体" w:asciiTheme="minorEastAsia" w:hAnsiTheme="minorEastAsia" w:eastAsiaTheme="minorEastAsia"/>
                <w:kern w:val="0"/>
                <w:szCs w:val="21"/>
              </w:rPr>
              <w:br w:type="textWrapping"/>
            </w:r>
            <w:r>
              <w:rPr>
                <w:rFonts w:hint="eastAsia" w:cs="宋体" w:asciiTheme="minorEastAsia" w:hAnsiTheme="minorEastAsia" w:eastAsiaTheme="minorEastAsia"/>
                <w:kern w:val="0"/>
                <w:szCs w:val="21"/>
              </w:rPr>
              <w:t>情况</w:t>
            </w:r>
            <w:r>
              <w:rPr>
                <w:rFonts w:hint="eastAsia" w:cs="宋体" w:asciiTheme="minorEastAsia" w:hAnsiTheme="minorEastAsia" w:eastAsiaTheme="minorEastAsia"/>
                <w:kern w:val="0"/>
                <w:szCs w:val="21"/>
              </w:rPr>
              <w:br w:type="textWrapping"/>
            </w:r>
            <w:r>
              <w:rPr>
                <w:rFonts w:hint="eastAsia" w:cs="宋体" w:asciiTheme="minorEastAsia" w:hAnsiTheme="minorEastAsia" w:eastAsiaTheme="minorEastAsia"/>
                <w:kern w:val="0"/>
                <w:szCs w:val="21"/>
              </w:rPr>
              <w:t>（万元）</w:t>
            </w:r>
          </w:p>
        </w:tc>
        <w:tc>
          <w:tcPr>
            <w:tcW w:w="22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 预算数：</w:t>
            </w:r>
          </w:p>
        </w:tc>
        <w:tc>
          <w:tcPr>
            <w:tcW w:w="192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 执行数：</w:t>
            </w:r>
          </w:p>
        </w:tc>
        <w:tc>
          <w:tcPr>
            <w:tcW w:w="2009" w:type="dxa"/>
            <w:tcBorders>
              <w:top w:val="nil"/>
              <w:left w:val="nil"/>
              <w:bottom w:val="single" w:color="auto" w:sz="4" w:space="0"/>
              <w:right w:val="single" w:color="auto" w:sz="4" w:space="0"/>
            </w:tcBorders>
            <w:shd w:val="clear" w:color="auto" w:fill="auto"/>
            <w:vAlign w:val="center"/>
          </w:tcPr>
          <w:p>
            <w:pPr>
              <w:widowControl/>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2600　</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22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其中：财政拨款</w:t>
            </w:r>
          </w:p>
        </w:tc>
        <w:tc>
          <w:tcPr>
            <w:tcW w:w="192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tc>
        <w:tc>
          <w:tcPr>
            <w:tcW w:w="2145" w:type="dxa"/>
            <w:tcBorders>
              <w:top w:val="nil"/>
              <w:left w:val="nil"/>
              <w:bottom w:val="nil"/>
              <w:right w:val="single" w:color="auto" w:sz="4" w:space="0"/>
            </w:tcBorders>
            <w:shd w:val="clear" w:color="auto" w:fill="auto"/>
            <w:vAlign w:val="center"/>
          </w:tcPr>
          <w:p>
            <w:pPr>
              <w:widowControl/>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其中：财政拨款</w:t>
            </w:r>
          </w:p>
        </w:tc>
        <w:tc>
          <w:tcPr>
            <w:tcW w:w="2009" w:type="dxa"/>
            <w:tcBorders>
              <w:top w:val="nil"/>
              <w:left w:val="nil"/>
              <w:bottom w:val="single" w:color="auto" w:sz="4" w:space="0"/>
              <w:right w:val="single" w:color="auto" w:sz="4" w:space="0"/>
            </w:tcBorders>
            <w:shd w:val="clear" w:color="auto" w:fill="auto"/>
            <w:vAlign w:val="center"/>
          </w:tcPr>
          <w:p>
            <w:pPr>
              <w:widowControl/>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300　</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22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其他资金</w:t>
            </w:r>
          </w:p>
        </w:tc>
        <w:tc>
          <w:tcPr>
            <w:tcW w:w="192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tc>
        <w:tc>
          <w:tcPr>
            <w:tcW w:w="2145" w:type="dxa"/>
            <w:tcBorders>
              <w:top w:val="single" w:color="auto" w:sz="4" w:space="0"/>
              <w:left w:val="nil"/>
              <w:bottom w:val="nil"/>
              <w:right w:val="single" w:color="auto" w:sz="4" w:space="0"/>
            </w:tcBorders>
            <w:shd w:val="clear" w:color="auto" w:fill="auto"/>
            <w:vAlign w:val="center"/>
          </w:tcPr>
          <w:p>
            <w:pPr>
              <w:widowControl/>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其他资金</w:t>
            </w:r>
          </w:p>
        </w:tc>
        <w:tc>
          <w:tcPr>
            <w:tcW w:w="2009" w:type="dxa"/>
            <w:tcBorders>
              <w:top w:val="nil"/>
              <w:left w:val="nil"/>
              <w:bottom w:val="single" w:color="auto" w:sz="4" w:space="0"/>
              <w:right w:val="single" w:color="auto" w:sz="4" w:space="0"/>
            </w:tcBorders>
            <w:shd w:val="clear" w:color="auto" w:fill="auto"/>
            <w:vAlign w:val="center"/>
          </w:tcPr>
          <w:p>
            <w:pPr>
              <w:widowControl/>
              <w:jc w:val="righ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2300　</w:t>
            </w:r>
          </w:p>
        </w:tc>
      </w:tr>
      <w:tr>
        <w:tblPrEx>
          <w:tblCellMar>
            <w:top w:w="0" w:type="dxa"/>
            <w:left w:w="108" w:type="dxa"/>
            <w:bottom w:w="0" w:type="dxa"/>
            <w:right w:w="108" w:type="dxa"/>
          </w:tblCellMar>
        </w:tblPrEx>
        <w:trPr>
          <w:trHeight w:val="113"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年度</w:t>
            </w:r>
            <w:r>
              <w:rPr>
                <w:rFonts w:hint="eastAsia" w:cs="宋体" w:asciiTheme="minorEastAsia" w:hAnsiTheme="minorEastAsia" w:eastAsiaTheme="minorEastAsia"/>
                <w:kern w:val="0"/>
                <w:szCs w:val="21"/>
              </w:rPr>
              <w:br w:type="textWrapping"/>
            </w:r>
            <w:r>
              <w:rPr>
                <w:rFonts w:hint="eastAsia" w:cs="宋体" w:asciiTheme="minorEastAsia" w:hAnsiTheme="minorEastAsia" w:eastAsiaTheme="minorEastAsia"/>
                <w:kern w:val="0"/>
                <w:szCs w:val="21"/>
              </w:rPr>
              <w:t>目标</w:t>
            </w:r>
            <w:r>
              <w:rPr>
                <w:rFonts w:hint="eastAsia" w:cs="宋体" w:asciiTheme="minorEastAsia" w:hAnsiTheme="minorEastAsia" w:eastAsiaTheme="minorEastAsia"/>
                <w:kern w:val="0"/>
                <w:szCs w:val="21"/>
              </w:rPr>
              <w:br w:type="textWrapping"/>
            </w:r>
            <w:r>
              <w:rPr>
                <w:rFonts w:hint="eastAsia" w:cs="宋体" w:asciiTheme="minorEastAsia" w:hAnsiTheme="minorEastAsia" w:eastAsiaTheme="minorEastAsia"/>
                <w:kern w:val="0"/>
                <w:szCs w:val="21"/>
              </w:rPr>
              <w:t>完成</w:t>
            </w:r>
            <w:r>
              <w:rPr>
                <w:rFonts w:hint="eastAsia" w:cs="宋体" w:asciiTheme="minorEastAsia" w:hAnsiTheme="minorEastAsia" w:eastAsiaTheme="minorEastAsia"/>
                <w:kern w:val="0"/>
                <w:szCs w:val="21"/>
              </w:rPr>
              <w:br w:type="textWrapping"/>
            </w:r>
            <w:r>
              <w:rPr>
                <w:rFonts w:hint="eastAsia" w:cs="宋体" w:asciiTheme="minorEastAsia" w:hAnsiTheme="minorEastAsia" w:eastAsiaTheme="minorEastAsia"/>
                <w:kern w:val="0"/>
                <w:szCs w:val="21"/>
              </w:rPr>
              <w:t>情况</w:t>
            </w:r>
          </w:p>
        </w:tc>
        <w:tc>
          <w:tcPr>
            <w:tcW w:w="414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预期目标</w:t>
            </w:r>
          </w:p>
        </w:tc>
        <w:tc>
          <w:tcPr>
            <w:tcW w:w="415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实际完成目标</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4146"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修建游客服务中心数量1座，建筑面积4100平方米，通过本项目实施有力推进了旅游硬件设施条件，提升游客服务水平，为了完善景区基础设施建设，将江布拉克景区游客服务中心扩建项目作为景区建设的一项重要工作，新游客服务中心是集办公与接待于一体的综合性服务设施，建成后达到5A级景区承载量。</w:t>
            </w:r>
          </w:p>
        </w:tc>
        <w:tc>
          <w:tcPr>
            <w:tcW w:w="4154" w:type="dxa"/>
            <w:gridSpan w:val="2"/>
            <w:tcBorders>
              <w:top w:val="single" w:color="auto" w:sz="4" w:space="0"/>
              <w:left w:val="nil"/>
              <w:bottom w:val="single" w:color="auto" w:sz="4" w:space="0"/>
              <w:right w:val="single" w:color="000000" w:sz="4" w:space="0"/>
            </w:tcBorders>
            <w:shd w:val="clear" w:color="auto" w:fill="auto"/>
          </w:tcPr>
          <w:p>
            <w:pPr>
              <w:widowControl/>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修建游客服务中心数量1座，建筑面积4100平方米，通过本项目实施有力推进了旅游硬件设施条件，提升游客服务水平，为了完善景区基础设施建设，将江布拉克景区游客服务中心扩建项目作为景区建设的一项重要工作，新游客服务中心是集办公与接待于一体的综合性服务设施，建成后达到5A级景区承载量。</w:t>
            </w:r>
          </w:p>
        </w:tc>
      </w:tr>
      <w:tr>
        <w:tblPrEx>
          <w:tblCellMar>
            <w:top w:w="0" w:type="dxa"/>
            <w:left w:w="108" w:type="dxa"/>
            <w:bottom w:w="0" w:type="dxa"/>
            <w:right w:w="108" w:type="dxa"/>
          </w:tblCellMar>
        </w:tblPrEx>
        <w:trPr>
          <w:trHeight w:val="113"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年度</w:t>
            </w:r>
            <w:r>
              <w:rPr>
                <w:rFonts w:hint="eastAsia" w:cs="宋体" w:asciiTheme="minorEastAsia" w:hAnsiTheme="minorEastAsia" w:eastAsiaTheme="minorEastAsia"/>
                <w:kern w:val="0"/>
                <w:szCs w:val="21"/>
              </w:rPr>
              <w:br w:type="textWrapping"/>
            </w:r>
            <w:r>
              <w:rPr>
                <w:rFonts w:hint="eastAsia" w:cs="宋体" w:asciiTheme="minorEastAsia" w:hAnsiTheme="minorEastAsia" w:eastAsiaTheme="minorEastAsia"/>
                <w:kern w:val="0"/>
                <w:szCs w:val="21"/>
              </w:rPr>
              <w:t>绩效</w:t>
            </w:r>
            <w:r>
              <w:rPr>
                <w:rFonts w:hint="eastAsia" w:cs="宋体" w:asciiTheme="minorEastAsia" w:hAnsiTheme="minorEastAsia" w:eastAsiaTheme="minorEastAsia"/>
                <w:kern w:val="0"/>
                <w:szCs w:val="21"/>
              </w:rPr>
              <w:br w:type="textWrapping"/>
            </w:r>
            <w:r>
              <w:rPr>
                <w:rFonts w:hint="eastAsia" w:cs="宋体" w:asciiTheme="minorEastAsia" w:hAnsiTheme="minorEastAsia" w:eastAsiaTheme="minorEastAsia"/>
                <w:kern w:val="0"/>
                <w:szCs w:val="21"/>
              </w:rPr>
              <w:t>指标</w:t>
            </w:r>
            <w:r>
              <w:rPr>
                <w:rFonts w:hint="eastAsia" w:cs="宋体" w:asciiTheme="minorEastAsia" w:hAnsiTheme="minorEastAsia" w:eastAsiaTheme="minorEastAsia"/>
                <w:kern w:val="0"/>
                <w:szCs w:val="21"/>
              </w:rPr>
              <w:br w:type="textWrapping"/>
            </w:r>
            <w:r>
              <w:rPr>
                <w:rFonts w:hint="eastAsia" w:cs="宋体" w:asciiTheme="minorEastAsia" w:hAnsiTheme="minorEastAsia" w:eastAsiaTheme="minorEastAsia"/>
                <w:kern w:val="0"/>
                <w:szCs w:val="21"/>
              </w:rPr>
              <w:t>完成</w:t>
            </w:r>
            <w:r>
              <w:rPr>
                <w:rFonts w:hint="eastAsia" w:cs="宋体" w:asciiTheme="minorEastAsia" w:hAnsiTheme="minorEastAsia" w:eastAsiaTheme="minorEastAsia"/>
                <w:kern w:val="0"/>
                <w:szCs w:val="21"/>
              </w:rPr>
              <w:br w:type="textWrapping"/>
            </w:r>
            <w:r>
              <w:rPr>
                <w:rFonts w:hint="eastAsia" w:cs="宋体" w:asciiTheme="minorEastAsia" w:hAnsiTheme="minorEastAsia" w:eastAsiaTheme="minorEastAsia"/>
                <w:kern w:val="0"/>
                <w:szCs w:val="21"/>
              </w:rPr>
              <w:t>情况</w:t>
            </w:r>
          </w:p>
        </w:tc>
        <w:tc>
          <w:tcPr>
            <w:tcW w:w="1140" w:type="dxa"/>
            <w:tcBorders>
              <w:top w:val="nil"/>
              <w:left w:val="nil"/>
              <w:bottom w:val="nil"/>
              <w:right w:val="single" w:color="auto"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一级指标</w:t>
            </w:r>
          </w:p>
        </w:tc>
        <w:tc>
          <w:tcPr>
            <w:tcW w:w="1086"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二级指标</w:t>
            </w: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三级指标</w:t>
            </w:r>
          </w:p>
        </w:tc>
        <w:tc>
          <w:tcPr>
            <w:tcW w:w="2145"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预期指标值（包含数字及文字描述）</w:t>
            </w:r>
          </w:p>
        </w:tc>
        <w:tc>
          <w:tcPr>
            <w:tcW w:w="2009"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实际完成指标值（包含数字及文字描述）</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项目完成指标</w:t>
            </w:r>
          </w:p>
        </w:tc>
        <w:tc>
          <w:tcPr>
            <w:tcW w:w="10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数量指标</w:t>
            </w: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游客服务中心数量</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1座</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1座</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建筑面积</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4100平方米</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4100平方米</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占地面积</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13398平方米</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13398平方米</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0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质量指标</w:t>
            </w: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建成需达到标准</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国家AAAAA级</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国家AAAAA级</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验收合格率</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100%</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100%</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0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时效指标</w:t>
            </w: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 项目开工时间</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2015年4月</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2015年4月</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 项目完成时间</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2018年5月</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2018年5月</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 项目完成及时率</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100%</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100%</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08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成本指标</w:t>
            </w: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 项目总投资</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2600万元</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2600万元</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项目效果指标</w:t>
            </w:r>
          </w:p>
        </w:tc>
        <w:tc>
          <w:tcPr>
            <w:tcW w:w="10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经济效益</w:t>
            </w:r>
            <w:r>
              <w:rPr>
                <w:rFonts w:hint="eastAsia" w:cs="宋体" w:asciiTheme="minorEastAsia" w:hAnsiTheme="minorEastAsia" w:eastAsiaTheme="minorEastAsia"/>
                <w:kern w:val="0"/>
                <w:szCs w:val="21"/>
              </w:rPr>
              <w:br w:type="textWrapping"/>
            </w:r>
            <w:r>
              <w:rPr>
                <w:rFonts w:hint="eastAsia" w:cs="宋体" w:asciiTheme="minorEastAsia" w:hAnsiTheme="minorEastAsia" w:eastAsiaTheme="minorEastAsia"/>
                <w:kern w:val="0"/>
                <w:szCs w:val="21"/>
              </w:rPr>
              <w:t>指标</w:t>
            </w: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 游客增加数</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≥33.2万人次</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≥33.2万人次</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 景区直接收入增加</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≥600万元/年</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≥600万元/年</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086" w:type="dxa"/>
            <w:vMerge w:val="restart"/>
            <w:tcBorders>
              <w:top w:val="nil"/>
              <w:left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社会效益</w:t>
            </w:r>
            <w:r>
              <w:rPr>
                <w:rFonts w:hint="eastAsia" w:cs="宋体" w:asciiTheme="minorEastAsia" w:hAnsiTheme="minorEastAsia" w:eastAsiaTheme="minorEastAsia"/>
                <w:kern w:val="0"/>
                <w:szCs w:val="21"/>
              </w:rPr>
              <w:br w:type="textWrapping"/>
            </w:r>
            <w:r>
              <w:rPr>
                <w:rFonts w:hint="eastAsia" w:cs="宋体" w:asciiTheme="minorEastAsia" w:hAnsiTheme="minorEastAsia" w:eastAsiaTheme="minorEastAsia"/>
                <w:kern w:val="0"/>
                <w:szCs w:val="21"/>
              </w:rPr>
              <w:t>指标</w:t>
            </w: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 旅游及相关行业收入增加</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≥37.58亿元/年</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≥37.58亿元/年</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086" w:type="dxa"/>
            <w:vMerge w:val="continue"/>
            <w:tcBorders>
              <w:left w:val="single" w:color="auto"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 受益人口数量</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≥5.7万人</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≥5.7万人</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086" w:type="dxa"/>
            <w:vMerge w:val="continue"/>
            <w:tcBorders>
              <w:left w:val="single" w:color="auto"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当地建档立卡贫困户受益户数</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≥15户</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≥15户</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086" w:type="dxa"/>
            <w:vMerge w:val="continue"/>
            <w:tcBorders>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交通、餐饮、娱乐等受益行业收益水平</w:t>
            </w:r>
          </w:p>
        </w:tc>
        <w:tc>
          <w:tcPr>
            <w:tcW w:w="2145" w:type="dxa"/>
            <w:tcBorders>
              <w:top w:val="nil"/>
              <w:left w:val="nil"/>
              <w:bottom w:val="single" w:color="auto" w:sz="4" w:space="0"/>
              <w:right w:val="single" w:color="auto" w:sz="4" w:space="0"/>
            </w:tcBorders>
            <w:shd w:val="clear" w:color="auto" w:fill="auto"/>
            <w:vAlign w:val="center"/>
          </w:tcPr>
          <w:p>
            <w:pPr>
              <w:widowControl/>
              <w:ind w:firstLine="210" w:firstLineChars="1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逐年增加</w:t>
            </w:r>
          </w:p>
        </w:tc>
        <w:tc>
          <w:tcPr>
            <w:tcW w:w="2009" w:type="dxa"/>
            <w:tcBorders>
              <w:top w:val="nil"/>
              <w:left w:val="nil"/>
              <w:bottom w:val="single" w:color="auto" w:sz="4" w:space="0"/>
              <w:right w:val="single" w:color="auto" w:sz="4" w:space="0"/>
            </w:tcBorders>
            <w:shd w:val="clear" w:color="auto" w:fill="auto"/>
            <w:vAlign w:val="center"/>
          </w:tcPr>
          <w:p>
            <w:pPr>
              <w:widowControl/>
              <w:ind w:firstLine="210" w:firstLineChars="1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逐年增加</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0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生态效益</w:t>
            </w:r>
            <w:r>
              <w:rPr>
                <w:rFonts w:hint="eastAsia" w:cs="宋体" w:asciiTheme="minorEastAsia" w:hAnsiTheme="minorEastAsia" w:eastAsiaTheme="minorEastAsia"/>
                <w:kern w:val="0"/>
                <w:szCs w:val="21"/>
              </w:rPr>
              <w:br w:type="textWrapping"/>
            </w:r>
            <w:r>
              <w:rPr>
                <w:rFonts w:hint="eastAsia" w:cs="宋体" w:asciiTheme="minorEastAsia" w:hAnsiTheme="minorEastAsia" w:eastAsiaTheme="minorEastAsia"/>
                <w:kern w:val="0"/>
                <w:szCs w:val="21"/>
              </w:rPr>
              <w:t>指标</w:t>
            </w: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 改善森林、草地整洁度</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≥48平方公里</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≥48平方公里</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 景区整洁度提高</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≥50%</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≥50%</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0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可持续影响指标</w:t>
            </w: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 工程使用年限</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≥30年</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≥30年</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 环保（电采暖）率</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≥100%</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≥100%</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满意度</w:t>
            </w:r>
            <w:r>
              <w:rPr>
                <w:rFonts w:hint="eastAsia" w:cs="宋体" w:asciiTheme="minorEastAsia" w:hAnsiTheme="minorEastAsia" w:eastAsiaTheme="minorEastAsia"/>
                <w:kern w:val="0"/>
                <w:szCs w:val="21"/>
              </w:rPr>
              <w:br w:type="textWrapping"/>
            </w:r>
            <w:r>
              <w:rPr>
                <w:rFonts w:hint="eastAsia" w:cs="宋体" w:asciiTheme="minorEastAsia" w:hAnsiTheme="minorEastAsia" w:eastAsiaTheme="minorEastAsia"/>
                <w:kern w:val="0"/>
                <w:szCs w:val="21"/>
              </w:rPr>
              <w:t>指标</w:t>
            </w:r>
          </w:p>
        </w:tc>
        <w:tc>
          <w:tcPr>
            <w:tcW w:w="10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满意度指标</w:t>
            </w: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 当地建档立卡贫困户满意度</w:t>
            </w:r>
          </w:p>
        </w:tc>
        <w:tc>
          <w:tcPr>
            <w:tcW w:w="2145" w:type="dxa"/>
            <w:tcBorders>
              <w:top w:val="nil"/>
              <w:left w:val="nil"/>
              <w:bottom w:val="single" w:color="auto" w:sz="4" w:space="0"/>
              <w:right w:val="single" w:color="auto" w:sz="4" w:space="0"/>
            </w:tcBorders>
            <w:shd w:val="clear" w:color="auto" w:fill="auto"/>
            <w:vAlign w:val="center"/>
          </w:tcPr>
          <w:p>
            <w:pPr>
              <w:widowControl/>
              <w:ind w:firstLine="210" w:firstLineChars="100"/>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≥90%　</w:t>
            </w:r>
          </w:p>
        </w:tc>
        <w:tc>
          <w:tcPr>
            <w:tcW w:w="2009" w:type="dxa"/>
            <w:tcBorders>
              <w:top w:val="nil"/>
              <w:left w:val="nil"/>
              <w:bottom w:val="single" w:color="auto" w:sz="4" w:space="0"/>
              <w:right w:val="single" w:color="auto" w:sz="4" w:space="0"/>
            </w:tcBorders>
            <w:shd w:val="clear" w:color="auto" w:fill="auto"/>
            <w:vAlign w:val="center"/>
          </w:tcPr>
          <w:p>
            <w:pPr>
              <w:widowControl/>
              <w:ind w:firstLine="210" w:firstLineChars="100"/>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≥90%　</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 游客满意度</w:t>
            </w:r>
          </w:p>
        </w:tc>
        <w:tc>
          <w:tcPr>
            <w:tcW w:w="2145" w:type="dxa"/>
            <w:tcBorders>
              <w:top w:val="nil"/>
              <w:left w:val="nil"/>
              <w:bottom w:val="single" w:color="auto" w:sz="4" w:space="0"/>
              <w:right w:val="single" w:color="auto" w:sz="4" w:space="0"/>
            </w:tcBorders>
            <w:shd w:val="clear" w:color="auto" w:fill="auto"/>
            <w:vAlign w:val="center"/>
          </w:tcPr>
          <w:p>
            <w:pPr>
              <w:widowControl/>
              <w:ind w:firstLine="210" w:firstLineChars="100"/>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≥90%　</w:t>
            </w:r>
          </w:p>
        </w:tc>
        <w:tc>
          <w:tcPr>
            <w:tcW w:w="2009" w:type="dxa"/>
            <w:tcBorders>
              <w:top w:val="nil"/>
              <w:left w:val="nil"/>
              <w:bottom w:val="single" w:color="auto" w:sz="4" w:space="0"/>
              <w:right w:val="single" w:color="auto" w:sz="4" w:space="0"/>
            </w:tcBorders>
            <w:shd w:val="clear" w:color="auto" w:fill="auto"/>
            <w:vAlign w:val="center"/>
          </w:tcPr>
          <w:p>
            <w:pPr>
              <w:widowControl/>
              <w:ind w:firstLine="210" w:firstLineChars="100"/>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≥90%　</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Cs w:val="21"/>
              </w:rPr>
            </w:pPr>
          </w:p>
        </w:tc>
        <w:tc>
          <w:tcPr>
            <w:tcW w:w="19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 旅行社满意度</w:t>
            </w:r>
          </w:p>
        </w:tc>
        <w:tc>
          <w:tcPr>
            <w:tcW w:w="2145" w:type="dxa"/>
            <w:tcBorders>
              <w:top w:val="nil"/>
              <w:left w:val="nil"/>
              <w:bottom w:val="single" w:color="auto" w:sz="4" w:space="0"/>
              <w:right w:val="single" w:color="auto" w:sz="4" w:space="0"/>
            </w:tcBorders>
            <w:shd w:val="clear" w:color="auto" w:fill="auto"/>
            <w:vAlign w:val="center"/>
          </w:tcPr>
          <w:p>
            <w:pPr>
              <w:widowControl/>
              <w:ind w:firstLine="210" w:firstLineChars="100"/>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≥90%　</w:t>
            </w:r>
          </w:p>
        </w:tc>
        <w:tc>
          <w:tcPr>
            <w:tcW w:w="2009" w:type="dxa"/>
            <w:tcBorders>
              <w:top w:val="nil"/>
              <w:left w:val="nil"/>
              <w:bottom w:val="single" w:color="auto" w:sz="4" w:space="0"/>
              <w:right w:val="single" w:color="auto" w:sz="4" w:space="0"/>
            </w:tcBorders>
            <w:shd w:val="clear" w:color="auto" w:fill="auto"/>
            <w:vAlign w:val="center"/>
          </w:tcPr>
          <w:p>
            <w:pPr>
              <w:widowControl/>
              <w:ind w:firstLine="210" w:firstLineChars="100"/>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≥90%　</w:t>
            </w:r>
          </w:p>
        </w:tc>
      </w:tr>
      <w:bookmarkEnd w:id="0"/>
    </w:tbl>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tbl>
      <w:tblPr>
        <w:tblStyle w:val="16"/>
        <w:tblpPr w:leftFromText="180" w:rightFromText="180" w:vertAnchor="text" w:horzAnchor="page" w:tblpX="1855" w:tblpY="400"/>
        <w:tblOverlap w:val="never"/>
        <w:tblW w:w="9020" w:type="dxa"/>
        <w:tblInd w:w="0" w:type="dxa"/>
        <w:tblLayout w:type="fixed"/>
        <w:tblCellMar>
          <w:top w:w="0" w:type="dxa"/>
          <w:left w:w="108" w:type="dxa"/>
          <w:bottom w:w="0" w:type="dxa"/>
          <w:right w:w="108" w:type="dxa"/>
        </w:tblCellMar>
      </w:tblPr>
      <w:tblGrid>
        <w:gridCol w:w="720"/>
        <w:gridCol w:w="1140"/>
        <w:gridCol w:w="1086"/>
        <w:gridCol w:w="1920"/>
        <w:gridCol w:w="2145"/>
        <w:gridCol w:w="2009"/>
      </w:tblGrid>
      <w:tr>
        <w:tblPrEx>
          <w:tblCellMar>
            <w:top w:w="0" w:type="dxa"/>
            <w:left w:w="108" w:type="dxa"/>
            <w:bottom w:w="0" w:type="dxa"/>
            <w:right w:w="108" w:type="dxa"/>
          </w:tblCellMar>
        </w:tblPrEx>
        <w:trPr>
          <w:trHeight w:val="113" w:hRule="atLeast"/>
        </w:trPr>
        <w:tc>
          <w:tcPr>
            <w:tcW w:w="9020" w:type="dxa"/>
            <w:gridSpan w:val="6"/>
            <w:tcBorders>
              <w:top w:val="nil"/>
              <w:left w:val="nil"/>
              <w:bottom w:val="nil"/>
              <w:right w:val="nil"/>
            </w:tcBorders>
            <w:shd w:val="clear" w:color="auto" w:fill="auto"/>
            <w:vAlign w:val="center"/>
          </w:tcPr>
          <w:p>
            <w:pPr>
              <w:widowControl/>
              <w:jc w:val="center"/>
              <w:rPr>
                <w:rFonts w:ascii="宋体" w:hAnsi="宋体" w:cs="宋体"/>
                <w:b/>
                <w:bCs/>
                <w:kern w:val="0"/>
                <w:szCs w:val="21"/>
              </w:rPr>
            </w:pPr>
            <w:bookmarkStart w:id="1" w:name="_Hlk20315858"/>
            <w:r>
              <w:rPr>
                <w:rFonts w:hint="eastAsia" w:ascii="宋体" w:hAnsi="宋体" w:cs="宋体"/>
                <w:b/>
                <w:bCs/>
                <w:kern w:val="0"/>
                <w:szCs w:val="21"/>
              </w:rPr>
              <w:t>自治州财政项目支出绩效自评表</w:t>
            </w:r>
          </w:p>
        </w:tc>
      </w:tr>
      <w:tr>
        <w:tblPrEx>
          <w:tblCellMar>
            <w:top w:w="0" w:type="dxa"/>
            <w:left w:w="108" w:type="dxa"/>
            <w:bottom w:w="0" w:type="dxa"/>
            <w:right w:w="108" w:type="dxa"/>
          </w:tblCellMar>
        </w:tblPrEx>
        <w:trPr>
          <w:trHeight w:val="113" w:hRule="atLeast"/>
        </w:trPr>
        <w:tc>
          <w:tcPr>
            <w:tcW w:w="9020" w:type="dxa"/>
            <w:gridSpan w:val="6"/>
            <w:tcBorders>
              <w:top w:val="nil"/>
              <w:left w:val="nil"/>
              <w:bottom w:val="nil"/>
              <w:right w:val="nil"/>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w:t>
            </w:r>
            <w:r>
              <w:rPr>
                <w:kern w:val="0"/>
                <w:szCs w:val="21"/>
              </w:rPr>
              <w:t xml:space="preserve"> </w:t>
            </w:r>
            <w:r>
              <w:rPr>
                <w:rFonts w:hint="eastAsia"/>
                <w:kern w:val="0"/>
                <w:szCs w:val="21"/>
              </w:rPr>
              <w:t>2018</w:t>
            </w:r>
            <w:r>
              <w:rPr>
                <w:kern w:val="0"/>
                <w:szCs w:val="21"/>
              </w:rPr>
              <w:t xml:space="preserve"> </w:t>
            </w:r>
            <w:r>
              <w:rPr>
                <w:rFonts w:hint="eastAsia" w:ascii="宋体" w:hAnsi="宋体" w:cs="宋体"/>
                <w:kern w:val="0"/>
                <w:szCs w:val="21"/>
              </w:rPr>
              <w:t>年度）</w:t>
            </w:r>
          </w:p>
        </w:tc>
      </w:tr>
      <w:tr>
        <w:tblPrEx>
          <w:tblCellMar>
            <w:top w:w="0" w:type="dxa"/>
            <w:left w:w="108" w:type="dxa"/>
            <w:bottom w:w="0" w:type="dxa"/>
            <w:right w:w="108" w:type="dxa"/>
          </w:tblCellMar>
        </w:tblPrEx>
        <w:trPr>
          <w:trHeight w:val="113" w:hRule="atLeast"/>
        </w:trPr>
        <w:tc>
          <w:tcPr>
            <w:tcW w:w="294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项目名称</w:t>
            </w:r>
          </w:p>
        </w:tc>
        <w:tc>
          <w:tcPr>
            <w:tcW w:w="6074"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江布拉克景区旅游厕所项目　</w:t>
            </w:r>
          </w:p>
        </w:tc>
      </w:tr>
      <w:tr>
        <w:tblPrEx>
          <w:tblCellMar>
            <w:top w:w="0" w:type="dxa"/>
            <w:left w:w="108" w:type="dxa"/>
            <w:bottom w:w="0" w:type="dxa"/>
            <w:right w:w="108" w:type="dxa"/>
          </w:tblCellMar>
        </w:tblPrEx>
        <w:trPr>
          <w:trHeight w:val="113" w:hRule="atLeast"/>
        </w:trPr>
        <w:tc>
          <w:tcPr>
            <w:tcW w:w="294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预算单位</w:t>
            </w:r>
          </w:p>
        </w:tc>
        <w:tc>
          <w:tcPr>
            <w:tcW w:w="6074"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奇台县江布拉克景区管理委员会　</w:t>
            </w:r>
          </w:p>
        </w:tc>
      </w:tr>
      <w:tr>
        <w:tblPrEx>
          <w:tblCellMar>
            <w:top w:w="0" w:type="dxa"/>
            <w:left w:w="108" w:type="dxa"/>
            <w:bottom w:w="0" w:type="dxa"/>
            <w:right w:w="108" w:type="dxa"/>
          </w:tblCellMar>
        </w:tblPrEx>
        <w:trPr>
          <w:trHeight w:val="113"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预算</w:t>
            </w:r>
            <w:r>
              <w:rPr>
                <w:rFonts w:hint="eastAsia" w:ascii="宋体" w:hAnsi="宋体" w:cs="宋体"/>
                <w:kern w:val="0"/>
                <w:szCs w:val="21"/>
              </w:rPr>
              <w:br w:type="textWrapping"/>
            </w:r>
            <w:r>
              <w:rPr>
                <w:rFonts w:hint="eastAsia" w:ascii="宋体" w:hAnsi="宋体" w:cs="宋体"/>
                <w:kern w:val="0"/>
                <w:szCs w:val="21"/>
              </w:rPr>
              <w:t>执行</w:t>
            </w:r>
            <w:r>
              <w:rPr>
                <w:rFonts w:hint="eastAsia" w:ascii="宋体" w:hAnsi="宋体" w:cs="宋体"/>
                <w:kern w:val="0"/>
                <w:szCs w:val="21"/>
              </w:rPr>
              <w:br w:type="textWrapping"/>
            </w:r>
            <w:r>
              <w:rPr>
                <w:rFonts w:hint="eastAsia" w:ascii="宋体" w:hAnsi="宋体" w:cs="宋体"/>
                <w:kern w:val="0"/>
                <w:szCs w:val="21"/>
              </w:rPr>
              <w:t>情况</w:t>
            </w:r>
            <w:r>
              <w:rPr>
                <w:rFonts w:hint="eastAsia" w:ascii="宋体" w:hAnsi="宋体" w:cs="宋体"/>
                <w:kern w:val="0"/>
                <w:szCs w:val="21"/>
              </w:rPr>
              <w:br w:type="textWrapping"/>
            </w:r>
            <w:r>
              <w:rPr>
                <w:rFonts w:hint="eastAsia" w:ascii="宋体" w:hAnsi="宋体" w:cs="宋体"/>
                <w:kern w:val="0"/>
                <w:szCs w:val="21"/>
              </w:rPr>
              <w:t>（万元）</w:t>
            </w:r>
          </w:p>
        </w:tc>
        <w:tc>
          <w:tcPr>
            <w:tcW w:w="22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xml:space="preserve"> 预算数：</w:t>
            </w:r>
          </w:p>
        </w:tc>
        <w:tc>
          <w:tcPr>
            <w:tcW w:w="192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xml:space="preserve"> 执行数：</w:t>
            </w:r>
          </w:p>
        </w:tc>
        <w:tc>
          <w:tcPr>
            <w:tcW w:w="200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305　</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22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其中：财政拨款</w:t>
            </w:r>
          </w:p>
        </w:tc>
        <w:tc>
          <w:tcPr>
            <w:tcW w:w="192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2145" w:type="dxa"/>
            <w:tcBorders>
              <w:top w:val="nil"/>
              <w:left w:val="nil"/>
              <w:bottom w:val="nil"/>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其中：财政拨款</w:t>
            </w:r>
          </w:p>
        </w:tc>
        <w:tc>
          <w:tcPr>
            <w:tcW w:w="200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105　</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2226"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其他资金</w:t>
            </w:r>
          </w:p>
        </w:tc>
        <w:tc>
          <w:tcPr>
            <w:tcW w:w="1920"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　</w:t>
            </w:r>
          </w:p>
        </w:tc>
        <w:tc>
          <w:tcPr>
            <w:tcW w:w="2145"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其他资金</w:t>
            </w:r>
          </w:p>
        </w:tc>
        <w:tc>
          <w:tcPr>
            <w:tcW w:w="200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Cs w:val="21"/>
              </w:rPr>
            </w:pPr>
            <w:r>
              <w:rPr>
                <w:rFonts w:hint="eastAsia" w:ascii="宋体" w:hAnsi="宋体" w:cs="宋体"/>
                <w:kern w:val="0"/>
                <w:szCs w:val="21"/>
              </w:rPr>
              <w:t>200　</w:t>
            </w:r>
          </w:p>
        </w:tc>
      </w:tr>
      <w:tr>
        <w:tblPrEx>
          <w:tblCellMar>
            <w:top w:w="0" w:type="dxa"/>
            <w:left w:w="108" w:type="dxa"/>
            <w:bottom w:w="0" w:type="dxa"/>
            <w:right w:w="108" w:type="dxa"/>
          </w:tblCellMar>
        </w:tblPrEx>
        <w:trPr>
          <w:trHeight w:val="113"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年度</w:t>
            </w:r>
            <w:r>
              <w:rPr>
                <w:rFonts w:hint="eastAsia" w:ascii="宋体" w:hAnsi="宋体" w:cs="宋体"/>
                <w:kern w:val="0"/>
                <w:szCs w:val="21"/>
              </w:rPr>
              <w:br w:type="textWrapping"/>
            </w:r>
            <w:r>
              <w:rPr>
                <w:rFonts w:hint="eastAsia" w:ascii="宋体" w:hAnsi="宋体" w:cs="宋体"/>
                <w:kern w:val="0"/>
                <w:szCs w:val="21"/>
              </w:rPr>
              <w:t>目标</w:t>
            </w:r>
            <w:r>
              <w:rPr>
                <w:rFonts w:hint="eastAsia" w:ascii="宋体" w:hAnsi="宋体" w:cs="宋体"/>
                <w:kern w:val="0"/>
                <w:szCs w:val="21"/>
              </w:rPr>
              <w:br w:type="textWrapping"/>
            </w:r>
            <w:r>
              <w:rPr>
                <w:rFonts w:hint="eastAsia" w:ascii="宋体" w:hAnsi="宋体" w:cs="宋体"/>
                <w:kern w:val="0"/>
                <w:szCs w:val="21"/>
              </w:rPr>
              <w:t>完成</w:t>
            </w:r>
            <w:r>
              <w:rPr>
                <w:rFonts w:hint="eastAsia" w:ascii="宋体" w:hAnsi="宋体" w:cs="宋体"/>
                <w:kern w:val="0"/>
                <w:szCs w:val="21"/>
              </w:rPr>
              <w:br w:type="textWrapping"/>
            </w:r>
            <w:r>
              <w:rPr>
                <w:rFonts w:hint="eastAsia" w:ascii="宋体" w:hAnsi="宋体" w:cs="宋体"/>
                <w:kern w:val="0"/>
                <w:szCs w:val="21"/>
              </w:rPr>
              <w:t>情况</w:t>
            </w:r>
          </w:p>
        </w:tc>
        <w:tc>
          <w:tcPr>
            <w:tcW w:w="414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预期目标</w:t>
            </w:r>
          </w:p>
        </w:tc>
        <w:tc>
          <w:tcPr>
            <w:tcW w:w="415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实际完成目标</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4146" w:type="dxa"/>
            <w:gridSpan w:val="3"/>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Cs w:val="21"/>
              </w:rPr>
            </w:pPr>
            <w:r>
              <w:rPr>
                <w:rFonts w:hint="eastAsia" w:ascii="宋体" w:hAnsi="宋体" w:cs="宋体"/>
                <w:kern w:val="0"/>
                <w:szCs w:val="21"/>
              </w:rPr>
              <w:t>为完善江布拉克景区基础设施，</w:t>
            </w:r>
            <w:r>
              <w:rPr>
                <w:rFonts w:hint="eastAsia" w:ascii="宋体" w:hAnsi="宋体" w:cs="宋体"/>
                <w:kern w:val="0"/>
                <w:szCs w:val="21"/>
                <w:lang w:eastAsia="zh-CN"/>
              </w:rPr>
              <w:t>能够更好地</w:t>
            </w:r>
            <w:r>
              <w:rPr>
                <w:rFonts w:hint="eastAsia" w:ascii="宋体" w:hAnsi="宋体" w:cs="宋体"/>
                <w:kern w:val="0"/>
                <w:szCs w:val="21"/>
              </w:rPr>
              <w:t>为游客服务实施江布拉克景区厕所购置、安装项目是非常必要及可行的，景区旅游厕所建成后达到3A级厕所标准，大幅度提升景区服务度。</w:t>
            </w:r>
          </w:p>
        </w:tc>
        <w:tc>
          <w:tcPr>
            <w:tcW w:w="4154"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Cs w:val="21"/>
              </w:rPr>
            </w:pPr>
            <w:r>
              <w:rPr>
                <w:rFonts w:hint="eastAsia" w:ascii="宋体" w:hAnsi="宋体" w:cs="宋体"/>
                <w:kern w:val="0"/>
                <w:szCs w:val="21"/>
              </w:rPr>
              <w:t>为完善江布拉克景区基础设施，</w:t>
            </w:r>
            <w:r>
              <w:rPr>
                <w:rFonts w:hint="eastAsia" w:ascii="宋体" w:hAnsi="宋体" w:cs="宋体"/>
                <w:kern w:val="0"/>
                <w:szCs w:val="21"/>
                <w:lang w:eastAsia="zh-CN"/>
              </w:rPr>
              <w:t>能够更好地</w:t>
            </w:r>
            <w:r>
              <w:rPr>
                <w:rFonts w:hint="eastAsia" w:ascii="宋体" w:hAnsi="宋体" w:cs="宋体"/>
                <w:kern w:val="0"/>
                <w:szCs w:val="21"/>
              </w:rPr>
              <w:t>为游客服务实施江布拉克景区厕所购置、安装项目是非常必要及可行的，景区旅游厕所建成后达到3A级厕所标准，大幅度提升景区服务度。</w:t>
            </w:r>
          </w:p>
        </w:tc>
      </w:tr>
      <w:tr>
        <w:tblPrEx>
          <w:tblCellMar>
            <w:top w:w="0" w:type="dxa"/>
            <w:left w:w="108" w:type="dxa"/>
            <w:bottom w:w="0" w:type="dxa"/>
            <w:right w:w="108" w:type="dxa"/>
          </w:tblCellMar>
        </w:tblPrEx>
        <w:trPr>
          <w:trHeight w:val="113"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年度</w:t>
            </w:r>
            <w:r>
              <w:rPr>
                <w:rFonts w:hint="eastAsia" w:ascii="宋体" w:hAnsi="宋体" w:cs="宋体"/>
                <w:kern w:val="0"/>
                <w:szCs w:val="21"/>
              </w:rPr>
              <w:br w:type="textWrapping"/>
            </w:r>
            <w:r>
              <w:rPr>
                <w:rFonts w:hint="eastAsia" w:ascii="宋体" w:hAnsi="宋体" w:cs="宋体"/>
                <w:kern w:val="0"/>
                <w:szCs w:val="21"/>
              </w:rPr>
              <w:t>绩效</w:t>
            </w:r>
            <w:r>
              <w:rPr>
                <w:rFonts w:hint="eastAsia" w:ascii="宋体" w:hAnsi="宋体" w:cs="宋体"/>
                <w:kern w:val="0"/>
                <w:szCs w:val="21"/>
              </w:rPr>
              <w:br w:type="textWrapping"/>
            </w:r>
            <w:r>
              <w:rPr>
                <w:rFonts w:hint="eastAsia" w:ascii="宋体" w:hAnsi="宋体" w:cs="宋体"/>
                <w:kern w:val="0"/>
                <w:szCs w:val="21"/>
              </w:rPr>
              <w:t>指标</w:t>
            </w:r>
            <w:r>
              <w:rPr>
                <w:rFonts w:hint="eastAsia" w:ascii="宋体" w:hAnsi="宋体" w:cs="宋体"/>
                <w:kern w:val="0"/>
                <w:szCs w:val="21"/>
              </w:rPr>
              <w:br w:type="textWrapping"/>
            </w:r>
            <w:r>
              <w:rPr>
                <w:rFonts w:hint="eastAsia" w:ascii="宋体" w:hAnsi="宋体" w:cs="宋体"/>
                <w:kern w:val="0"/>
                <w:szCs w:val="21"/>
              </w:rPr>
              <w:t>完成</w:t>
            </w:r>
            <w:r>
              <w:rPr>
                <w:rFonts w:hint="eastAsia" w:ascii="宋体" w:hAnsi="宋体" w:cs="宋体"/>
                <w:kern w:val="0"/>
                <w:szCs w:val="21"/>
              </w:rPr>
              <w:br w:type="textWrapping"/>
            </w:r>
            <w:r>
              <w:rPr>
                <w:rFonts w:hint="eastAsia" w:ascii="宋体" w:hAnsi="宋体" w:cs="宋体"/>
                <w:kern w:val="0"/>
                <w:szCs w:val="21"/>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一级指标</w:t>
            </w:r>
          </w:p>
        </w:tc>
        <w:tc>
          <w:tcPr>
            <w:tcW w:w="108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二级指标</w:t>
            </w:r>
          </w:p>
        </w:tc>
        <w:tc>
          <w:tcPr>
            <w:tcW w:w="19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三级指标</w:t>
            </w:r>
          </w:p>
        </w:tc>
        <w:tc>
          <w:tcPr>
            <w:tcW w:w="214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预期指标值（包含数字及文字描述）</w:t>
            </w:r>
          </w:p>
        </w:tc>
        <w:tc>
          <w:tcPr>
            <w:tcW w:w="20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实际完成指标值（包含数字及文字描述）</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项目完成指标</w:t>
            </w:r>
          </w:p>
        </w:tc>
        <w:tc>
          <w:tcPr>
            <w:tcW w:w="10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数量指标</w:t>
            </w:r>
          </w:p>
        </w:tc>
        <w:tc>
          <w:tcPr>
            <w:tcW w:w="19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游客服务中心数量</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5座</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5座</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9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建筑面积</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464平米</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464平米</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086"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质量指标</w:t>
            </w:r>
          </w:p>
        </w:tc>
        <w:tc>
          <w:tcPr>
            <w:tcW w:w="19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建成需达到标准</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AAA</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AAA</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086" w:type="dxa"/>
            <w:vMerge w:val="continue"/>
            <w:tcBorders>
              <w:left w:val="single" w:color="auto" w:sz="4" w:space="0"/>
              <w:right w:val="single" w:color="auto" w:sz="4" w:space="0"/>
            </w:tcBorders>
            <w:vAlign w:val="center"/>
          </w:tcPr>
          <w:p>
            <w:pPr>
              <w:widowControl/>
              <w:jc w:val="left"/>
              <w:rPr>
                <w:rFonts w:ascii="宋体" w:hAnsi="宋体" w:cs="宋体"/>
                <w:kern w:val="0"/>
                <w:szCs w:val="21"/>
              </w:rPr>
            </w:pPr>
          </w:p>
        </w:tc>
        <w:tc>
          <w:tcPr>
            <w:tcW w:w="19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厕所样式</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可移动式</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可移动式</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086"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9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厕所材质</w:t>
            </w:r>
          </w:p>
        </w:tc>
        <w:tc>
          <w:tcPr>
            <w:tcW w:w="2145" w:type="dxa"/>
            <w:tcBorders>
              <w:top w:val="nil"/>
              <w:left w:val="nil"/>
              <w:bottom w:val="single" w:color="auto" w:sz="4" w:space="0"/>
              <w:right w:val="single" w:color="auto" w:sz="4" w:space="0"/>
            </w:tcBorders>
            <w:shd w:val="clear" w:color="auto" w:fill="auto"/>
            <w:vAlign w:val="center"/>
          </w:tcPr>
          <w:p>
            <w:pPr>
              <w:widowControl/>
              <w:ind w:firstLine="210" w:firstLineChars="100"/>
              <w:jc w:val="left"/>
              <w:rPr>
                <w:rFonts w:ascii="宋体" w:hAnsi="宋体" w:cs="宋体"/>
                <w:kern w:val="0"/>
                <w:szCs w:val="21"/>
              </w:rPr>
            </w:pPr>
            <w:r>
              <w:rPr>
                <w:rFonts w:hint="eastAsia" w:ascii="宋体" w:hAnsi="宋体" w:cs="宋体"/>
                <w:kern w:val="0"/>
                <w:szCs w:val="21"/>
              </w:rPr>
              <w:t>木质</w:t>
            </w:r>
          </w:p>
        </w:tc>
        <w:tc>
          <w:tcPr>
            <w:tcW w:w="2009" w:type="dxa"/>
            <w:tcBorders>
              <w:top w:val="nil"/>
              <w:left w:val="nil"/>
              <w:bottom w:val="single" w:color="auto" w:sz="4" w:space="0"/>
              <w:right w:val="single" w:color="auto" w:sz="4" w:space="0"/>
            </w:tcBorders>
            <w:shd w:val="clear" w:color="auto" w:fill="auto"/>
            <w:vAlign w:val="center"/>
          </w:tcPr>
          <w:p>
            <w:pPr>
              <w:widowControl/>
              <w:ind w:firstLine="210" w:firstLineChars="100"/>
              <w:jc w:val="left"/>
              <w:rPr>
                <w:rFonts w:ascii="宋体" w:hAnsi="宋体" w:cs="宋体"/>
                <w:kern w:val="0"/>
                <w:szCs w:val="21"/>
              </w:rPr>
            </w:pPr>
            <w:r>
              <w:rPr>
                <w:rFonts w:hint="eastAsia" w:ascii="宋体" w:hAnsi="宋体" w:cs="宋体"/>
                <w:kern w:val="0"/>
                <w:szCs w:val="21"/>
              </w:rPr>
              <w:t>木质</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9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xml:space="preserve"> 项目完成及时率</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100%</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100%</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086"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成本指标</w:t>
            </w:r>
          </w:p>
        </w:tc>
        <w:tc>
          <w:tcPr>
            <w:tcW w:w="19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xml:space="preserve"> 项目总投资</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305万元</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305万元</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项目效果指标</w:t>
            </w:r>
          </w:p>
        </w:tc>
        <w:tc>
          <w:tcPr>
            <w:tcW w:w="10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经济效益</w:t>
            </w:r>
            <w:r>
              <w:rPr>
                <w:rFonts w:hint="eastAsia" w:ascii="宋体" w:hAnsi="宋体" w:cs="宋体"/>
                <w:kern w:val="0"/>
                <w:szCs w:val="21"/>
              </w:rPr>
              <w:br w:type="textWrapping"/>
            </w:r>
            <w:r>
              <w:rPr>
                <w:rFonts w:hint="eastAsia" w:ascii="宋体" w:hAnsi="宋体" w:cs="宋体"/>
                <w:kern w:val="0"/>
                <w:szCs w:val="21"/>
              </w:rPr>
              <w:t>指标</w:t>
            </w:r>
          </w:p>
        </w:tc>
        <w:tc>
          <w:tcPr>
            <w:tcW w:w="19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xml:space="preserve"> 游客增加数</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≥33.2万人次</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≥33.2万人次</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9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xml:space="preserve"> 景区直接收入增加</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≥600万元/年</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≥600万元/年</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086"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社会效益指标</w:t>
            </w:r>
          </w:p>
        </w:tc>
        <w:tc>
          <w:tcPr>
            <w:tcW w:w="19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xml:space="preserve"> 旅游及相关行业收入增加</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≥37.58亿元/年</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≥37.58亿元/年</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086" w:type="dxa"/>
            <w:vMerge w:val="continue"/>
            <w:tcBorders>
              <w:left w:val="single" w:color="auto" w:sz="4" w:space="0"/>
              <w:right w:val="single" w:color="auto" w:sz="4" w:space="0"/>
            </w:tcBorders>
            <w:vAlign w:val="center"/>
          </w:tcPr>
          <w:p>
            <w:pPr>
              <w:widowControl/>
              <w:jc w:val="left"/>
              <w:rPr>
                <w:rFonts w:ascii="宋体" w:hAnsi="宋体" w:cs="宋体"/>
                <w:kern w:val="0"/>
                <w:szCs w:val="21"/>
              </w:rPr>
            </w:pPr>
          </w:p>
        </w:tc>
        <w:tc>
          <w:tcPr>
            <w:tcW w:w="19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xml:space="preserve"> 受益人口数量</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≥5.7万人</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≥5.7万人</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086" w:type="dxa"/>
            <w:vMerge w:val="continue"/>
            <w:tcBorders>
              <w:left w:val="single" w:color="auto" w:sz="4" w:space="0"/>
              <w:right w:val="single" w:color="auto" w:sz="4" w:space="0"/>
            </w:tcBorders>
            <w:vAlign w:val="center"/>
          </w:tcPr>
          <w:p>
            <w:pPr>
              <w:widowControl/>
              <w:jc w:val="left"/>
              <w:rPr>
                <w:rFonts w:ascii="宋体" w:hAnsi="宋体" w:cs="宋体"/>
                <w:kern w:val="0"/>
                <w:szCs w:val="21"/>
              </w:rPr>
            </w:pPr>
          </w:p>
        </w:tc>
        <w:tc>
          <w:tcPr>
            <w:tcW w:w="19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当地建档立卡贫困户受益户数</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≥15户</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≥15户</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086"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9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交通、餐饮、娱乐等受益行业收益水平</w:t>
            </w:r>
          </w:p>
        </w:tc>
        <w:tc>
          <w:tcPr>
            <w:tcW w:w="2145" w:type="dxa"/>
            <w:tcBorders>
              <w:top w:val="nil"/>
              <w:left w:val="nil"/>
              <w:bottom w:val="single" w:color="auto" w:sz="4" w:space="0"/>
              <w:right w:val="single" w:color="auto" w:sz="4" w:space="0"/>
            </w:tcBorders>
            <w:shd w:val="clear" w:color="auto" w:fill="auto"/>
            <w:vAlign w:val="center"/>
          </w:tcPr>
          <w:p>
            <w:pPr>
              <w:widowControl/>
              <w:ind w:firstLine="210" w:firstLineChars="100"/>
              <w:jc w:val="left"/>
              <w:rPr>
                <w:rFonts w:ascii="宋体" w:hAnsi="宋体" w:cs="宋体"/>
                <w:kern w:val="0"/>
                <w:szCs w:val="21"/>
              </w:rPr>
            </w:pPr>
            <w:r>
              <w:rPr>
                <w:rFonts w:hint="eastAsia" w:ascii="宋体" w:hAnsi="宋体" w:cs="宋体"/>
                <w:kern w:val="0"/>
                <w:szCs w:val="21"/>
              </w:rPr>
              <w:t>逐年增加</w:t>
            </w:r>
          </w:p>
        </w:tc>
        <w:tc>
          <w:tcPr>
            <w:tcW w:w="2009" w:type="dxa"/>
            <w:tcBorders>
              <w:top w:val="nil"/>
              <w:left w:val="nil"/>
              <w:bottom w:val="single" w:color="auto" w:sz="4" w:space="0"/>
              <w:right w:val="single" w:color="auto" w:sz="4" w:space="0"/>
            </w:tcBorders>
            <w:shd w:val="clear" w:color="auto" w:fill="auto"/>
            <w:vAlign w:val="center"/>
          </w:tcPr>
          <w:p>
            <w:pPr>
              <w:widowControl/>
              <w:ind w:firstLine="210" w:firstLineChars="100"/>
              <w:jc w:val="left"/>
              <w:rPr>
                <w:rFonts w:ascii="宋体" w:hAnsi="宋体" w:cs="宋体"/>
                <w:kern w:val="0"/>
                <w:szCs w:val="21"/>
              </w:rPr>
            </w:pPr>
            <w:r>
              <w:rPr>
                <w:rFonts w:hint="eastAsia" w:ascii="宋体" w:hAnsi="宋体" w:cs="宋体"/>
                <w:kern w:val="0"/>
                <w:szCs w:val="21"/>
              </w:rPr>
              <w:t>逐年增加</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0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生态效益指标</w:t>
            </w:r>
          </w:p>
        </w:tc>
        <w:tc>
          <w:tcPr>
            <w:tcW w:w="19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xml:space="preserve"> 改善森林、草地整洁度</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≥48平方公里</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≥48平方公里</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9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xml:space="preserve"> 景区整洁度提高</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≥50%</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≥50%</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08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可持续影响</w:t>
            </w:r>
            <w:r>
              <w:rPr>
                <w:rFonts w:hint="eastAsia" w:ascii="宋体" w:hAnsi="宋体" w:cs="宋体"/>
                <w:kern w:val="0"/>
                <w:szCs w:val="21"/>
              </w:rPr>
              <w:br w:type="textWrapping"/>
            </w:r>
            <w:r>
              <w:rPr>
                <w:rFonts w:hint="eastAsia" w:ascii="宋体" w:hAnsi="宋体" w:cs="宋体"/>
                <w:kern w:val="0"/>
                <w:szCs w:val="21"/>
              </w:rPr>
              <w:t>指标</w:t>
            </w:r>
          </w:p>
        </w:tc>
        <w:tc>
          <w:tcPr>
            <w:tcW w:w="19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xml:space="preserve"> 工程使用年限</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≥10年</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≥10年</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Cs w:val="21"/>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9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xml:space="preserve"> 清洁度</w:t>
            </w:r>
          </w:p>
        </w:tc>
        <w:tc>
          <w:tcPr>
            <w:tcW w:w="21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≥90%</w:t>
            </w:r>
          </w:p>
        </w:tc>
        <w:tc>
          <w:tcPr>
            <w:tcW w:w="200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≥90%</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9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xml:space="preserve"> 游客满意度</w:t>
            </w:r>
          </w:p>
        </w:tc>
        <w:tc>
          <w:tcPr>
            <w:tcW w:w="2145" w:type="dxa"/>
            <w:tcBorders>
              <w:top w:val="nil"/>
              <w:left w:val="nil"/>
              <w:bottom w:val="single" w:color="auto" w:sz="4" w:space="0"/>
              <w:right w:val="single" w:color="auto" w:sz="4" w:space="0"/>
            </w:tcBorders>
            <w:shd w:val="clear" w:color="auto" w:fill="auto"/>
            <w:vAlign w:val="center"/>
          </w:tcPr>
          <w:p>
            <w:pPr>
              <w:widowControl/>
              <w:ind w:firstLine="210" w:firstLineChars="100"/>
              <w:rPr>
                <w:rFonts w:ascii="宋体" w:hAnsi="宋体" w:cs="宋体"/>
                <w:kern w:val="0"/>
                <w:szCs w:val="21"/>
              </w:rPr>
            </w:pPr>
            <w:r>
              <w:rPr>
                <w:rFonts w:hint="eastAsia" w:ascii="宋体" w:hAnsi="宋体" w:cs="宋体"/>
                <w:kern w:val="0"/>
                <w:szCs w:val="21"/>
              </w:rPr>
              <w:t>≥87%　</w:t>
            </w:r>
          </w:p>
        </w:tc>
        <w:tc>
          <w:tcPr>
            <w:tcW w:w="2009" w:type="dxa"/>
            <w:tcBorders>
              <w:top w:val="nil"/>
              <w:left w:val="nil"/>
              <w:bottom w:val="single" w:color="auto" w:sz="4" w:space="0"/>
              <w:right w:val="single" w:color="auto" w:sz="4" w:space="0"/>
            </w:tcBorders>
            <w:shd w:val="clear" w:color="auto" w:fill="auto"/>
            <w:vAlign w:val="center"/>
          </w:tcPr>
          <w:p>
            <w:pPr>
              <w:widowControl/>
              <w:ind w:firstLine="210" w:firstLineChars="100"/>
              <w:rPr>
                <w:rFonts w:ascii="宋体" w:hAnsi="宋体" w:cs="宋体"/>
                <w:kern w:val="0"/>
                <w:szCs w:val="21"/>
              </w:rPr>
            </w:pPr>
            <w:r>
              <w:rPr>
                <w:rFonts w:hint="eastAsia" w:ascii="宋体" w:hAnsi="宋体" w:cs="宋体"/>
                <w:kern w:val="0"/>
                <w:szCs w:val="21"/>
              </w:rPr>
              <w:t>≥87%　</w:t>
            </w:r>
          </w:p>
        </w:tc>
      </w:tr>
      <w:tr>
        <w:tblPrEx>
          <w:tblCellMar>
            <w:top w:w="0" w:type="dxa"/>
            <w:left w:w="108" w:type="dxa"/>
            <w:bottom w:w="0" w:type="dxa"/>
            <w:right w:w="108" w:type="dxa"/>
          </w:tblCellMar>
        </w:tblPrEx>
        <w:trPr>
          <w:trHeight w:val="113"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0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Cs w:val="21"/>
              </w:rPr>
            </w:pPr>
          </w:p>
        </w:tc>
        <w:tc>
          <w:tcPr>
            <w:tcW w:w="19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 xml:space="preserve"> 旅行社满意度</w:t>
            </w:r>
          </w:p>
        </w:tc>
        <w:tc>
          <w:tcPr>
            <w:tcW w:w="2145" w:type="dxa"/>
            <w:tcBorders>
              <w:top w:val="nil"/>
              <w:left w:val="nil"/>
              <w:bottom w:val="single" w:color="auto" w:sz="4" w:space="0"/>
              <w:right w:val="single" w:color="auto" w:sz="4" w:space="0"/>
            </w:tcBorders>
            <w:shd w:val="clear" w:color="auto" w:fill="auto"/>
            <w:vAlign w:val="center"/>
          </w:tcPr>
          <w:p>
            <w:pPr>
              <w:widowControl/>
              <w:ind w:firstLine="210" w:firstLineChars="100"/>
              <w:rPr>
                <w:rFonts w:ascii="宋体" w:hAnsi="宋体" w:cs="宋体"/>
                <w:kern w:val="0"/>
                <w:szCs w:val="21"/>
              </w:rPr>
            </w:pPr>
            <w:r>
              <w:rPr>
                <w:rFonts w:hint="eastAsia" w:ascii="宋体" w:hAnsi="宋体" w:cs="宋体"/>
                <w:kern w:val="0"/>
                <w:szCs w:val="21"/>
              </w:rPr>
              <w:t>≥87%　</w:t>
            </w:r>
          </w:p>
        </w:tc>
        <w:tc>
          <w:tcPr>
            <w:tcW w:w="2009" w:type="dxa"/>
            <w:tcBorders>
              <w:top w:val="nil"/>
              <w:left w:val="nil"/>
              <w:bottom w:val="single" w:color="auto" w:sz="4" w:space="0"/>
              <w:right w:val="single" w:color="auto" w:sz="4" w:space="0"/>
            </w:tcBorders>
            <w:shd w:val="clear" w:color="auto" w:fill="auto"/>
            <w:vAlign w:val="center"/>
          </w:tcPr>
          <w:p>
            <w:pPr>
              <w:widowControl/>
              <w:ind w:firstLine="210" w:firstLineChars="100"/>
              <w:rPr>
                <w:rFonts w:ascii="宋体" w:hAnsi="宋体" w:cs="宋体"/>
                <w:kern w:val="0"/>
                <w:szCs w:val="21"/>
              </w:rPr>
            </w:pPr>
            <w:r>
              <w:rPr>
                <w:rFonts w:hint="eastAsia" w:ascii="宋体" w:hAnsi="宋体" w:cs="宋体"/>
                <w:kern w:val="0"/>
                <w:szCs w:val="21"/>
              </w:rPr>
              <w:t>≥87%　</w:t>
            </w:r>
          </w:p>
        </w:tc>
      </w:tr>
      <w:bookmarkEnd w:id="1"/>
    </w:tbl>
    <w:p>
      <w:pPr>
        <w:spacing w:line="540" w:lineRule="exact"/>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440F99"/>
    <w:multiLevelType w:val="singleLevel"/>
    <w:tmpl w:val="AD440F99"/>
    <w:lvl w:ilvl="0" w:tentative="0">
      <w:start w:val="1"/>
      <w:numFmt w:val="decimal"/>
      <w:suff w:val="nothing"/>
      <w:lvlText w:val="%1、"/>
      <w:lvlJc w:val="left"/>
    </w:lvl>
  </w:abstractNum>
  <w:abstractNum w:abstractNumId="1">
    <w:nsid w:val="DD170F67"/>
    <w:multiLevelType w:val="singleLevel"/>
    <w:tmpl w:val="DD170F67"/>
    <w:lvl w:ilvl="0" w:tentative="0">
      <w:start w:val="1"/>
      <w:numFmt w:val="decimal"/>
      <w:suff w:val="nothing"/>
      <w:lvlText w:val="%1、"/>
      <w:lvlJc w:val="left"/>
    </w:lvl>
  </w:abstractNum>
  <w:abstractNum w:abstractNumId="2">
    <w:nsid w:val="15E7437B"/>
    <w:multiLevelType w:val="singleLevel"/>
    <w:tmpl w:val="15E7437B"/>
    <w:lvl w:ilvl="0" w:tentative="0">
      <w:start w:val="1"/>
      <w:numFmt w:val="chineseCounting"/>
      <w:suff w:val="nothing"/>
      <w:lvlText w:val="%1、"/>
      <w:lvlJc w:val="left"/>
      <w:rPr>
        <w:rFonts w:hint="eastAsia"/>
      </w:rPr>
    </w:lvl>
  </w:abstractNum>
  <w:abstractNum w:abstractNumId="3">
    <w:nsid w:val="2F116222"/>
    <w:multiLevelType w:val="singleLevel"/>
    <w:tmpl w:val="2F116222"/>
    <w:lvl w:ilvl="0" w:tentative="0">
      <w:start w:val="1"/>
      <w:numFmt w:val="chineseCounting"/>
      <w:suff w:val="nothing"/>
      <w:lvlText w:val="（%1）"/>
      <w:lvlJc w:val="left"/>
      <w:rPr>
        <w:rFonts w:hint="eastAsia"/>
      </w:rPr>
    </w:lvl>
  </w:abstractNum>
  <w:abstractNum w:abstractNumId="4">
    <w:nsid w:val="768A6427"/>
    <w:multiLevelType w:val="singleLevel"/>
    <w:tmpl w:val="768A6427"/>
    <w:lvl w:ilvl="0" w:tentative="0">
      <w:start w:val="1"/>
      <w:numFmt w:val="decimal"/>
      <w:suff w:val="nothing"/>
      <w:lvlText w:val="%1、"/>
      <w:lvlJc w:val="left"/>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iOGZiYWVmZDhlOWI5MWU4OWZmOTU1MWVjZmE1NjcifQ=="/>
  </w:docVars>
  <w:rsids>
    <w:rsidRoot w:val="00CA6457"/>
    <w:rsid w:val="00056465"/>
    <w:rsid w:val="00121AE4"/>
    <w:rsid w:val="00146AAD"/>
    <w:rsid w:val="001B3A40"/>
    <w:rsid w:val="003C18BC"/>
    <w:rsid w:val="004366A8"/>
    <w:rsid w:val="00464900"/>
    <w:rsid w:val="00502BA7"/>
    <w:rsid w:val="0051529A"/>
    <w:rsid w:val="005162F1"/>
    <w:rsid w:val="00535153"/>
    <w:rsid w:val="00554F82"/>
    <w:rsid w:val="0056390D"/>
    <w:rsid w:val="005719B0"/>
    <w:rsid w:val="005D10D6"/>
    <w:rsid w:val="007806A5"/>
    <w:rsid w:val="00851163"/>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1C0D"/>
    <w:rsid w:val="00E769FE"/>
    <w:rsid w:val="00EA2CBE"/>
    <w:rsid w:val="00F32FEE"/>
    <w:rsid w:val="00FB10BB"/>
    <w:rsid w:val="0C192712"/>
    <w:rsid w:val="0E215CD3"/>
    <w:rsid w:val="1CB90C96"/>
    <w:rsid w:val="2C97599C"/>
    <w:rsid w:val="3B052484"/>
    <w:rsid w:val="43826666"/>
    <w:rsid w:val="4CC62559"/>
    <w:rsid w:val="5067399E"/>
    <w:rsid w:val="5D7335D9"/>
    <w:rsid w:val="62B24E72"/>
    <w:rsid w:val="63C70A19"/>
    <w:rsid w:val="66196352"/>
    <w:rsid w:val="72EB10FD"/>
    <w:rsid w:val="7EB46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11">
    <w:name w:val="Balloon Text"/>
    <w:basedOn w:val="1"/>
    <w:link w:val="45"/>
    <w:autoRedefine/>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autoRedefine/>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1030</Words>
  <Characters>5876</Characters>
  <Lines>48</Lines>
  <Paragraphs>13</Paragraphs>
  <TotalTime>0</TotalTime>
  <ScaleCrop>false</ScaleCrop>
  <LinksUpToDate>false</LinksUpToDate>
  <CharactersWithSpaces>6893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2024-03-22T08:43:03Z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9F82E385E8AC41729F4E393DB813C30C_12</vt:lpwstr>
  </property>
</Properties>
</file>