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C27" w:rsidRDefault="00B007D1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853C27" w:rsidRDefault="00853C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53C27" w:rsidRDefault="00853C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53C27" w:rsidRDefault="00853C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53C27" w:rsidRDefault="00853C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53C27" w:rsidRDefault="00853C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53C27" w:rsidRDefault="00B007D1">
      <w:pPr>
        <w:spacing w:line="540" w:lineRule="exact"/>
        <w:ind w:firstLineChars="100" w:firstLine="480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奇台县</w:t>
      </w: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财政项目支出绩效自评报告</w:t>
      </w:r>
    </w:p>
    <w:p w:rsidR="00853C27" w:rsidRDefault="00853C2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853C27" w:rsidRDefault="00B007D1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853C27" w:rsidRDefault="00853C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53C27" w:rsidRDefault="00853C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53C27" w:rsidRDefault="00853C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53C27" w:rsidRDefault="00853C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53C27" w:rsidRDefault="00853C27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853C27" w:rsidRDefault="00853C27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853C27" w:rsidRDefault="00B007D1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大喇叭广播设备运行经费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 </w:t>
      </w:r>
    </w:p>
    <w:p w:rsidR="00853C27" w:rsidRDefault="00B007D1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新疆奇台电视台</w:t>
      </w:r>
    </w:p>
    <w:p w:rsidR="00853C27" w:rsidRDefault="00B007D1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主管部门（公章）：奇台县</w:t>
      </w:r>
      <w:r>
        <w:rPr>
          <w:rFonts w:eastAsia="仿宋_GB2312" w:hAnsi="宋体" w:cs="宋体" w:hint="eastAsia"/>
          <w:kern w:val="0"/>
          <w:sz w:val="36"/>
          <w:szCs w:val="36"/>
        </w:rPr>
        <w:t>文化体育广播影视局</w:t>
      </w:r>
    </w:p>
    <w:p w:rsidR="00853C27" w:rsidRDefault="00B007D1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Fonts w:eastAsia="仿宋_GB2312" w:hAnsi="宋体" w:cs="宋体" w:hint="eastAsia"/>
          <w:kern w:val="0"/>
          <w:sz w:val="36"/>
          <w:szCs w:val="36"/>
        </w:rPr>
        <w:t>王晓文</w:t>
      </w:r>
    </w:p>
    <w:p w:rsidR="00853C27" w:rsidRDefault="00B007D1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 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24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853C27" w:rsidRDefault="00B007D1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853C27" w:rsidRDefault="00B007D1">
      <w:pPr>
        <w:spacing w:line="540" w:lineRule="exact"/>
        <w:ind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853C27" w:rsidRDefault="00B007D1">
      <w:pPr>
        <w:spacing w:line="420" w:lineRule="exact"/>
        <w:ind w:firstLineChars="200" w:firstLine="640"/>
        <w:rPr>
          <w:rFonts w:asciiTheme="majorEastAsia" w:eastAsiaTheme="majorEastAsia" w:hAnsiTheme="majorEastAsia" w:cstheme="majorEastAsia"/>
          <w:kern w:val="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</w:rPr>
        <w:t>1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．主要职能。</w:t>
      </w:r>
      <w:r>
        <w:rPr>
          <w:rFonts w:asciiTheme="majorEastAsia" w:eastAsiaTheme="majorEastAsia" w:hAnsiTheme="majorEastAsia" w:cstheme="majorEastAsia" w:hint="eastAsia"/>
          <w:kern w:val="0"/>
          <w:sz w:val="32"/>
          <w:szCs w:val="32"/>
        </w:rPr>
        <w:t>落实县广播电视局下达的各类宣传任务和电视覆盖工作任务；坚持正确的舆论导向，为县域经济社会发展提供舆论支持；组织开展电视节目的采、编、播工作，做好</w:t>
      </w:r>
      <w:r>
        <w:rPr>
          <w:rFonts w:asciiTheme="majorEastAsia" w:eastAsiaTheme="majorEastAsia" w:hAnsiTheme="majorEastAsia" w:cstheme="majorEastAsia" w:hint="eastAsia"/>
          <w:kern w:val="0"/>
          <w:sz w:val="32"/>
          <w:szCs w:val="32"/>
        </w:rPr>
        <w:lastRenderedPageBreak/>
        <w:t>电视内、外宣传工作；负责中央、区、州电视台电视节目的安全优质转播工作；负责做好电视自办节目的改革、交流和通联工作；负责农牧区电视覆盖网的建设、维护、管理工作</w:t>
      </w:r>
    </w:p>
    <w:p w:rsidR="00853C27" w:rsidRDefault="00B007D1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e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853C27" w:rsidRDefault="00B007D1">
      <w:pPr>
        <w:spacing w:line="540" w:lineRule="exact"/>
        <w:ind w:firstLineChars="181" w:firstLine="565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预期目标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：确保全县各族人民收听收看好广播电视节目。</w:t>
      </w:r>
    </w:p>
    <w:p w:rsidR="00853C27" w:rsidRDefault="00B007D1">
      <w:pPr>
        <w:spacing w:line="540" w:lineRule="exact"/>
        <w:ind w:firstLineChars="181" w:firstLine="565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阶段性目标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：全年</w:t>
      </w:r>
      <w:r>
        <w:rPr>
          <w:rFonts w:ascii="仿宋" w:eastAsia="仿宋" w:hAnsi="仿宋" w:hint="eastAsia"/>
          <w:sz w:val="32"/>
          <w:szCs w:val="32"/>
        </w:rPr>
        <w:t>运</w:t>
      </w:r>
      <w:r>
        <w:rPr>
          <w:rFonts w:ascii="仿宋" w:eastAsia="仿宋" w:hAnsi="仿宋" w:hint="eastAsia"/>
          <w:sz w:val="32"/>
          <w:szCs w:val="32"/>
        </w:rPr>
        <w:t>行及</w:t>
      </w:r>
      <w:r>
        <w:rPr>
          <w:rFonts w:ascii="仿宋" w:eastAsia="仿宋" w:hAnsi="仿宋" w:hint="eastAsia"/>
          <w:sz w:val="32"/>
          <w:szCs w:val="32"/>
        </w:rPr>
        <w:t>维</w:t>
      </w:r>
      <w:r>
        <w:rPr>
          <w:rFonts w:ascii="仿宋" w:eastAsia="仿宋" w:hAnsi="仿宋" w:hint="eastAsia"/>
          <w:sz w:val="32"/>
          <w:szCs w:val="32"/>
        </w:rPr>
        <w:t>护费</w:t>
      </w:r>
    </w:p>
    <w:p w:rsidR="00853C27" w:rsidRDefault="00B007D1">
      <w:pPr>
        <w:spacing w:line="540" w:lineRule="exact"/>
        <w:ind w:firstLineChars="181" w:firstLine="565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项目基本性质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：中央广播电视无线覆盖运行经费、广播电视村村通工程基层运行维护聘用人员经费</w:t>
      </w:r>
    </w:p>
    <w:p w:rsidR="00853C27" w:rsidRDefault="00B007D1">
      <w:pPr>
        <w:spacing w:line="560" w:lineRule="exact"/>
        <w:ind w:firstLineChars="200" w:firstLine="624"/>
        <w:rPr>
          <w:rFonts w:ascii="仿宋" w:eastAsia="仿宋" w:hAnsi="仿宋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用途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用于</w:t>
      </w:r>
      <w:r>
        <w:rPr>
          <w:rFonts w:ascii="仿宋" w:eastAsia="仿宋" w:hAnsi="仿宋" w:hint="eastAsia"/>
          <w:sz w:val="32"/>
          <w:szCs w:val="32"/>
        </w:rPr>
        <w:t>劳务费、电费、水费、</w:t>
      </w:r>
      <w:r>
        <w:rPr>
          <w:rFonts w:ascii="宋体" w:hAnsi="宋体" w:hint="eastAsia"/>
          <w:color w:val="000000"/>
          <w:sz w:val="28"/>
        </w:rPr>
        <w:t>维</w:t>
      </w:r>
      <w:r>
        <w:rPr>
          <w:rFonts w:ascii="宋体" w:hAnsi="宋体" w:hint="eastAsia"/>
          <w:color w:val="000000"/>
          <w:sz w:val="28"/>
        </w:rPr>
        <w:t>修（</w:t>
      </w:r>
      <w:r>
        <w:rPr>
          <w:rFonts w:ascii="宋体" w:hAnsi="宋体" w:hint="eastAsia"/>
          <w:color w:val="000000"/>
          <w:sz w:val="28"/>
        </w:rPr>
        <w:t>护</w:t>
      </w:r>
      <w:r>
        <w:rPr>
          <w:rFonts w:ascii="宋体" w:hAnsi="宋体" w:hint="eastAsia"/>
          <w:color w:val="000000"/>
          <w:sz w:val="28"/>
        </w:rPr>
        <w:t>）</w:t>
      </w:r>
      <w:r>
        <w:rPr>
          <w:rFonts w:ascii="宋体" w:hAnsi="宋体" w:hint="eastAsia"/>
          <w:color w:val="000000"/>
          <w:sz w:val="28"/>
        </w:rPr>
        <w:t>费</w:t>
      </w:r>
    </w:p>
    <w:p w:rsidR="00853C27" w:rsidRDefault="00B007D1">
      <w:pPr>
        <w:spacing w:line="540" w:lineRule="exact"/>
        <w:ind w:firstLineChars="181" w:firstLine="565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主要内容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中央广播电视无线覆盖运行经费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34.97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、广播电视村村通工程基层运行维护聘用人员经费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20.33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万元，合计：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55.3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853C27" w:rsidRDefault="00B007D1">
      <w:pPr>
        <w:spacing w:line="540" w:lineRule="exact"/>
        <w:ind w:firstLineChars="200" w:firstLine="624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涉及范围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：覆盖东三县收听收看好广播电视节目。</w:t>
      </w:r>
    </w:p>
    <w:p w:rsidR="00853C27" w:rsidRDefault="00B007D1">
      <w:pPr>
        <w:ind w:firstLineChars="200" w:firstLine="624"/>
        <w:jc w:val="lef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853C27" w:rsidRDefault="00B007D1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853C27" w:rsidRDefault="00B007D1">
      <w:pPr>
        <w:spacing w:line="540" w:lineRule="exact"/>
        <w:ind w:firstLineChars="181" w:firstLine="579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项目资金</w:t>
      </w:r>
      <w:r>
        <w:rPr>
          <w:rFonts w:ascii="仿宋" w:eastAsia="仿宋" w:hAnsi="仿宋" w:hint="eastAsia"/>
          <w:sz w:val="32"/>
          <w:szCs w:val="32"/>
        </w:rPr>
        <w:t>拨付</w:t>
      </w:r>
      <w:r>
        <w:rPr>
          <w:rFonts w:ascii="仿宋" w:eastAsia="仿宋" w:hAnsi="仿宋" w:hint="eastAsia"/>
          <w:sz w:val="32"/>
          <w:szCs w:val="32"/>
        </w:rPr>
        <w:t>我台收到</w:t>
      </w:r>
      <w:r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中央广播电视无线覆盖运行经费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34.97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、广播电视村村通工程基层运行维护聘用人员经费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20.33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万元，合计：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55.3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，投入正常使用。</w:t>
      </w:r>
    </w:p>
    <w:p w:rsidR="00853C27" w:rsidRDefault="00B007D1">
      <w:pPr>
        <w:spacing w:line="540" w:lineRule="exact"/>
        <w:ind w:firstLineChars="200" w:firstLine="62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853C27" w:rsidRDefault="00B007D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项目资金模</w:t>
      </w:r>
      <w:r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中央广播电视无线覆盖运行经费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34.97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、广播电视村村通工程基层运行维护聘用人员经费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20.33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万元，合计：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55.3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主要用于</w:t>
      </w:r>
      <w:r>
        <w:rPr>
          <w:rFonts w:ascii="仿宋" w:eastAsia="仿宋" w:hAnsi="仿宋" w:hint="eastAsia"/>
          <w:sz w:val="32"/>
          <w:szCs w:val="32"/>
        </w:rPr>
        <w:t>劳务费、电费、水费、</w:t>
      </w:r>
      <w:r>
        <w:rPr>
          <w:rFonts w:ascii="宋体" w:hAnsi="宋体" w:hint="eastAsia"/>
          <w:color w:val="000000"/>
          <w:sz w:val="28"/>
        </w:rPr>
        <w:t>维</w:t>
      </w:r>
      <w:r>
        <w:rPr>
          <w:rFonts w:ascii="宋体" w:hAnsi="宋体" w:hint="eastAsia"/>
          <w:color w:val="000000"/>
          <w:sz w:val="28"/>
        </w:rPr>
        <w:t>修（</w:t>
      </w:r>
      <w:r>
        <w:rPr>
          <w:rFonts w:ascii="宋体" w:hAnsi="宋体" w:hint="eastAsia"/>
          <w:color w:val="000000"/>
          <w:sz w:val="28"/>
        </w:rPr>
        <w:t>护</w:t>
      </w:r>
      <w:r>
        <w:rPr>
          <w:rFonts w:ascii="宋体" w:hAnsi="宋体" w:hint="eastAsia"/>
          <w:color w:val="000000"/>
          <w:sz w:val="28"/>
        </w:rPr>
        <w:t>）</w:t>
      </w:r>
      <w:r>
        <w:rPr>
          <w:rFonts w:ascii="宋体" w:hAnsi="宋体" w:hint="eastAsia"/>
          <w:color w:val="000000"/>
          <w:sz w:val="28"/>
        </w:rPr>
        <w:t>费</w:t>
      </w:r>
      <w:r>
        <w:rPr>
          <w:rFonts w:ascii="宋体" w:hAnsi="宋体" w:hint="eastAsia"/>
          <w:color w:val="000000"/>
          <w:sz w:val="28"/>
        </w:rPr>
        <w:t>等。</w:t>
      </w:r>
    </w:p>
    <w:p w:rsidR="00853C27" w:rsidRDefault="00B007D1">
      <w:pPr>
        <w:spacing w:line="540" w:lineRule="exact"/>
        <w:ind w:firstLineChars="200" w:firstLine="62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853C27" w:rsidRDefault="00B007D1">
      <w:pPr>
        <w:spacing w:line="560" w:lineRule="exact"/>
        <w:ind w:firstLine="55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我台制定了项目绩效管理办法和财务管理制度，保障了项目管理工作的有章可循和有序开展，</w:t>
      </w:r>
      <w:r>
        <w:rPr>
          <w:rFonts w:ascii="仿宋" w:eastAsia="仿宋" w:hAnsi="仿宋" w:hint="eastAsia"/>
          <w:sz w:val="32"/>
          <w:szCs w:val="32"/>
        </w:rPr>
        <w:t>专项资金设立独立财务专</w:t>
      </w:r>
      <w:r>
        <w:rPr>
          <w:rFonts w:ascii="仿宋" w:eastAsia="仿宋" w:hAnsi="仿宋" w:hint="eastAsia"/>
          <w:sz w:val="32"/>
          <w:szCs w:val="32"/>
        </w:rPr>
        <w:lastRenderedPageBreak/>
        <w:t>户，严格按照专项资金管理办法执行，实行专款专用，基本上没有挪用、截留现象。</w:t>
      </w:r>
    </w:p>
    <w:p w:rsidR="00853C27" w:rsidRDefault="00B007D1">
      <w:pPr>
        <w:spacing w:line="540" w:lineRule="exact"/>
        <w:ind w:firstLineChars="200" w:firstLine="624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853C27" w:rsidRDefault="00B007D1">
      <w:pPr>
        <w:spacing w:line="540" w:lineRule="exact"/>
        <w:ind w:firstLineChars="181" w:firstLine="567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853C27" w:rsidRDefault="00B007D1">
      <w:pPr>
        <w:spacing w:line="540" w:lineRule="exact"/>
        <w:ind w:firstLineChars="100" w:firstLine="320"/>
        <w:rPr>
          <w:rFonts w:asciiTheme="majorEastAsia" w:eastAsiaTheme="majorEastAsia" w:hAnsiTheme="majorEastAsia" w:cstheme="majorEastAsia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4E4342"/>
          <w:sz w:val="32"/>
          <w:szCs w:val="32"/>
          <w:shd w:val="clear" w:color="auto" w:fill="FFFFFF"/>
        </w:rPr>
        <w:t>我局按照文件要求进行自评工作，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按照年初制定的专项资金使用计划，对我台</w:t>
      </w:r>
      <w:r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中央广播电视无线覆盖运行经费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34.97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、广播电视村村通工程基层运行维护聘用人员经费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20.33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万元，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购置充足的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材料配件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，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聘用专业的技术维修人员对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村村通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广播电视进行维修。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计划专项资金执行率达到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9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5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%</w:t>
      </w:r>
      <w:r>
        <w:rPr>
          <w:rFonts w:asciiTheme="majorEastAsia" w:eastAsiaTheme="majorEastAsia" w:hAnsiTheme="majorEastAsia" w:cstheme="majorEastAsia" w:hint="eastAsia"/>
          <w:sz w:val="32"/>
          <w:szCs w:val="32"/>
        </w:rPr>
        <w:t>以上。</w:t>
      </w:r>
    </w:p>
    <w:p w:rsidR="00853C27" w:rsidRDefault="00B007D1">
      <w:pPr>
        <w:spacing w:line="540" w:lineRule="exact"/>
        <w:ind w:firstLineChars="100" w:firstLine="313"/>
        <w:rPr>
          <w:rStyle w:val="ae"/>
          <w:rFonts w:ascii="楷体" w:eastAsia="楷体" w:hAnsi="楷体"/>
          <w:spacing w:val="-4"/>
          <w:sz w:val="32"/>
          <w:szCs w:val="32"/>
        </w:rPr>
      </w:pPr>
      <w:r>
        <w:rPr>
          <w:rStyle w:val="ae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853C27" w:rsidRDefault="00B007D1">
      <w:pPr>
        <w:spacing w:line="560" w:lineRule="exact"/>
        <w:ind w:firstLineChars="200" w:firstLine="643"/>
        <w:rPr>
          <w:rStyle w:val="ae"/>
          <w:rFonts w:ascii="黑体" w:eastAsia="黑体" w:hAnsi="黑体"/>
        </w:rPr>
      </w:pPr>
      <w:r>
        <w:rPr>
          <w:rFonts w:ascii="楷体" w:eastAsia="楷体" w:hAnsi="楷体" w:cs="楷体" w:hint="eastAsia"/>
          <w:b/>
          <w:bCs/>
          <w:color w:val="4E4342"/>
          <w:sz w:val="32"/>
          <w:szCs w:val="32"/>
          <w:shd w:val="clear" w:color="auto" w:fill="FFFFFF"/>
        </w:rPr>
        <w:t>1</w:t>
      </w:r>
      <w:r>
        <w:rPr>
          <w:rFonts w:ascii="楷体" w:eastAsia="楷体" w:hAnsi="楷体" w:cs="楷体" w:hint="eastAsia"/>
          <w:b/>
          <w:bCs/>
          <w:color w:val="4E4342"/>
          <w:sz w:val="32"/>
          <w:szCs w:val="32"/>
          <w:shd w:val="clear" w:color="auto" w:fill="FFFFFF"/>
        </w:rPr>
        <w:t>、</w:t>
      </w:r>
      <w:r>
        <w:rPr>
          <w:rFonts w:ascii="楷体" w:eastAsia="楷体" w:hAnsi="楷体" w:cs="楷体" w:hint="eastAsia"/>
          <w:b/>
          <w:bCs/>
          <w:color w:val="4E4342"/>
          <w:sz w:val="32"/>
          <w:szCs w:val="32"/>
          <w:shd w:val="clear" w:color="auto" w:fill="FFFFFF"/>
        </w:rPr>
        <w:t>进一步规范项目管理。</w:t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按照注重绩效、利于管理、优化程序、提高效率的原则，在充分调查研究、广泛征求意见的基础上进一步规范项目管理，提高项目管理的科学性和有效性。</w:t>
      </w:r>
      <w:r>
        <w:rPr>
          <w:rFonts w:ascii="仿宋" w:eastAsia="仿宋" w:hint="eastAsia"/>
          <w:color w:val="4E4342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hint="eastAsia"/>
          <w:color w:val="4E4342"/>
          <w:sz w:val="32"/>
          <w:szCs w:val="32"/>
        </w:rPr>
        <w:br/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 xml:space="preserve">　　</w:t>
      </w:r>
      <w:r>
        <w:rPr>
          <w:rFonts w:ascii="楷体" w:eastAsia="楷体" w:hAnsi="楷体" w:cs="楷体" w:hint="eastAsia"/>
          <w:b/>
          <w:bCs/>
          <w:color w:val="4E4342"/>
          <w:sz w:val="32"/>
          <w:szCs w:val="32"/>
          <w:shd w:val="clear" w:color="auto" w:fill="FFFFFF"/>
        </w:rPr>
        <w:t>2</w:t>
      </w:r>
      <w:r>
        <w:rPr>
          <w:rFonts w:ascii="楷体" w:eastAsia="楷体" w:hAnsi="楷体" w:cs="楷体" w:hint="eastAsia"/>
          <w:b/>
          <w:bCs/>
          <w:color w:val="4E4342"/>
          <w:sz w:val="32"/>
          <w:szCs w:val="32"/>
          <w:shd w:val="clear" w:color="auto" w:fill="FFFFFF"/>
        </w:rPr>
        <w:t>、</w:t>
      </w:r>
      <w:r>
        <w:rPr>
          <w:rFonts w:ascii="楷体" w:eastAsia="楷体" w:hAnsi="楷体" w:cs="楷体" w:hint="eastAsia"/>
          <w:b/>
          <w:bCs/>
          <w:color w:val="4E4342"/>
          <w:sz w:val="32"/>
          <w:szCs w:val="32"/>
          <w:shd w:val="clear" w:color="auto" w:fill="FFFFFF"/>
        </w:rPr>
        <w:t>强化项目监督检查。</w:t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充分发挥项目主管部门的监督管理作用，把好项目立项、进度、质量、验收关，加强督促检查，实施全程监管。</w:t>
      </w:r>
      <w:r>
        <w:rPr>
          <w:rFonts w:ascii="仿宋" w:eastAsia="仿宋" w:hint="eastAsia"/>
          <w:color w:val="4E4342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hint="eastAsia"/>
          <w:color w:val="4E4342"/>
          <w:sz w:val="32"/>
          <w:szCs w:val="32"/>
        </w:rPr>
        <w:br/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 xml:space="preserve">　　</w:t>
      </w:r>
      <w:r>
        <w:rPr>
          <w:rFonts w:ascii="楷体" w:eastAsia="楷体" w:hAnsi="楷体" w:cs="楷体" w:hint="eastAsia"/>
          <w:b/>
          <w:bCs/>
          <w:color w:val="4E4342"/>
          <w:sz w:val="32"/>
          <w:szCs w:val="32"/>
          <w:shd w:val="clear" w:color="auto" w:fill="FFFFFF"/>
        </w:rPr>
        <w:t>3</w:t>
      </w:r>
      <w:r>
        <w:rPr>
          <w:rFonts w:ascii="楷体" w:eastAsia="楷体" w:hAnsi="楷体" w:cs="楷体" w:hint="eastAsia"/>
          <w:b/>
          <w:bCs/>
          <w:color w:val="4E4342"/>
          <w:sz w:val="32"/>
          <w:szCs w:val="32"/>
          <w:shd w:val="clear" w:color="auto" w:fill="FFFFFF"/>
        </w:rPr>
        <w:t>、</w:t>
      </w:r>
      <w:r>
        <w:rPr>
          <w:rFonts w:ascii="楷体" w:eastAsia="楷体" w:hAnsi="楷体" w:cs="楷体" w:hint="eastAsia"/>
          <w:b/>
          <w:bCs/>
          <w:color w:val="4E4342"/>
          <w:sz w:val="32"/>
          <w:szCs w:val="32"/>
          <w:shd w:val="clear" w:color="auto" w:fill="FFFFFF"/>
        </w:rPr>
        <w:t>严格绩效目标管理。</w:t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建议完善项目绩效评价的内容，将上年度专项资金纳入本年度绩效评价范围，确保项目绩效评价的完整性。</w:t>
      </w:r>
      <w:r>
        <w:rPr>
          <w:rFonts w:ascii="仿宋" w:eastAsia="仿宋" w:hint="eastAsia"/>
          <w:color w:val="4E4342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hint="eastAsia"/>
          <w:color w:val="4E4342"/>
          <w:sz w:val="32"/>
          <w:szCs w:val="32"/>
        </w:rPr>
        <w:br/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 xml:space="preserve">　　</w:t>
      </w: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e"/>
          <w:rFonts w:ascii="黑体" w:eastAsia="黑体" w:hAnsi="黑体" w:hint="eastAsia"/>
        </w:rPr>
        <w:t xml:space="preserve"> </w:t>
      </w:r>
    </w:p>
    <w:p w:rsidR="00853C27" w:rsidRDefault="00B007D1">
      <w:pPr>
        <w:spacing w:line="540" w:lineRule="exact"/>
        <w:ind w:firstLineChars="181" w:firstLine="567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853C27" w:rsidRDefault="00B007D1">
      <w:pPr>
        <w:spacing w:line="54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我台加大巡检维护力度，对机房内的发射机，做好周检、月检和季检，保证广播</w:t>
      </w:r>
      <w:r>
        <w:rPr>
          <w:rFonts w:ascii="仿宋" w:eastAsia="仿宋" w:hAnsi="仿宋" w:hint="eastAsia"/>
          <w:sz w:val="32"/>
          <w:szCs w:val="32"/>
        </w:rPr>
        <w:t>电视</w:t>
      </w:r>
      <w:r>
        <w:rPr>
          <w:rFonts w:ascii="仿宋" w:eastAsia="仿宋" w:hAnsi="仿宋" w:hint="eastAsia"/>
          <w:sz w:val="32"/>
          <w:szCs w:val="32"/>
        </w:rPr>
        <w:t>音</w:t>
      </w:r>
      <w:r>
        <w:rPr>
          <w:rFonts w:ascii="仿宋" w:eastAsia="仿宋" w:hAnsi="仿宋" w:hint="eastAsia"/>
          <w:sz w:val="32"/>
          <w:szCs w:val="32"/>
        </w:rPr>
        <w:t>视</w:t>
      </w:r>
      <w:r>
        <w:rPr>
          <w:rFonts w:ascii="仿宋" w:eastAsia="仿宋" w:hAnsi="仿宋" w:hint="eastAsia"/>
          <w:sz w:val="32"/>
          <w:szCs w:val="32"/>
        </w:rPr>
        <w:t>频信号的正常发射，值机人员</w:t>
      </w:r>
      <w:r>
        <w:rPr>
          <w:rFonts w:ascii="仿宋" w:eastAsia="仿宋" w:hAnsi="仿宋" w:hint="eastAsia"/>
          <w:sz w:val="32"/>
          <w:szCs w:val="32"/>
        </w:rPr>
        <w:lastRenderedPageBreak/>
        <w:t>时刻注意监听解码后的广播</w:t>
      </w:r>
      <w:r>
        <w:rPr>
          <w:rFonts w:ascii="仿宋" w:eastAsia="仿宋" w:hAnsi="仿宋" w:hint="eastAsia"/>
          <w:sz w:val="32"/>
          <w:szCs w:val="32"/>
        </w:rPr>
        <w:t>电视</w:t>
      </w:r>
      <w:r>
        <w:rPr>
          <w:rFonts w:ascii="仿宋" w:eastAsia="仿宋" w:hAnsi="仿宋" w:hint="eastAsia"/>
          <w:sz w:val="32"/>
          <w:szCs w:val="32"/>
        </w:rPr>
        <w:t>音</w:t>
      </w:r>
      <w:r>
        <w:rPr>
          <w:rFonts w:ascii="仿宋" w:eastAsia="仿宋" w:hAnsi="仿宋" w:hint="eastAsia"/>
          <w:sz w:val="32"/>
          <w:szCs w:val="32"/>
        </w:rPr>
        <w:t>视</w:t>
      </w:r>
      <w:r>
        <w:rPr>
          <w:rFonts w:ascii="仿宋" w:eastAsia="仿宋" w:hAnsi="仿宋" w:hint="eastAsia"/>
          <w:sz w:val="32"/>
          <w:szCs w:val="32"/>
        </w:rPr>
        <w:t>频信号，发现异常即刻处理。维修人员对全县</w:t>
      </w: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中央广播电视无线覆盖</w:t>
      </w:r>
      <w:r>
        <w:rPr>
          <w:rFonts w:ascii="仿宋" w:eastAsia="仿宋" w:hAnsi="仿宋" w:hint="eastAsia"/>
          <w:sz w:val="32"/>
          <w:szCs w:val="32"/>
        </w:rPr>
        <w:t>常定期巡检，设备出现故障后，及时报</w:t>
      </w:r>
      <w:r>
        <w:rPr>
          <w:rFonts w:ascii="仿宋" w:eastAsia="仿宋" w:hAnsi="仿宋" w:hint="eastAsia"/>
          <w:sz w:val="32"/>
          <w:szCs w:val="32"/>
        </w:rPr>
        <w:t>专业技术人员进行维修</w:t>
      </w:r>
      <w:r>
        <w:rPr>
          <w:rFonts w:ascii="仿宋" w:eastAsia="仿宋" w:hAnsi="仿宋" w:hint="eastAsia"/>
          <w:sz w:val="32"/>
          <w:szCs w:val="32"/>
        </w:rPr>
        <w:t>及时修复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53C27" w:rsidRDefault="00B007D1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五、其他需要说明的问</w:t>
      </w: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题</w:t>
      </w:r>
    </w:p>
    <w:p w:rsidR="00853C27" w:rsidRDefault="00B007D1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853C27" w:rsidRDefault="00B007D1">
      <w:pPr>
        <w:spacing w:line="540" w:lineRule="exact"/>
        <w:ind w:firstLineChars="181" w:firstLine="57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计划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年全县广播电视</w:t>
      </w:r>
      <w:r>
        <w:rPr>
          <w:rFonts w:ascii="仿宋" w:eastAsia="仿宋" w:hAnsi="仿宋" w:cs="黑体" w:hint="eastAsia"/>
          <w:sz w:val="32"/>
          <w:szCs w:val="32"/>
        </w:rPr>
        <w:t>在宣传党和国家方针政策</w:t>
      </w:r>
      <w:r>
        <w:rPr>
          <w:rFonts w:ascii="仿宋" w:eastAsia="仿宋" w:hAnsi="仿宋" w:cs="黑体" w:hint="eastAsia"/>
          <w:sz w:val="32"/>
          <w:szCs w:val="32"/>
        </w:rPr>
        <w:t>,</w:t>
      </w:r>
      <w:r>
        <w:rPr>
          <w:rFonts w:ascii="仿宋" w:eastAsia="仿宋" w:hAnsi="仿宋" w:cs="黑体" w:hint="eastAsia"/>
          <w:sz w:val="32"/>
          <w:szCs w:val="32"/>
        </w:rPr>
        <w:t>活跃</w:t>
      </w:r>
      <w:r>
        <w:rPr>
          <w:rFonts w:ascii="仿宋" w:eastAsia="仿宋" w:hAnsi="仿宋" w:cs="黑体" w:hint="eastAsia"/>
          <w:sz w:val="32"/>
          <w:szCs w:val="32"/>
        </w:rPr>
        <w:t>广大</w:t>
      </w:r>
      <w:r>
        <w:rPr>
          <w:rFonts w:ascii="仿宋" w:eastAsia="仿宋" w:hAnsi="仿宋" w:cs="黑体" w:hint="eastAsia"/>
          <w:sz w:val="32"/>
          <w:szCs w:val="32"/>
        </w:rPr>
        <w:t>群众文化生活</w:t>
      </w:r>
      <w:r>
        <w:rPr>
          <w:rFonts w:ascii="仿宋" w:eastAsia="仿宋" w:hAnsi="仿宋" w:cs="黑体" w:hint="eastAsia"/>
          <w:sz w:val="32"/>
          <w:szCs w:val="32"/>
        </w:rPr>
        <w:t>,</w:t>
      </w:r>
      <w:r>
        <w:rPr>
          <w:rFonts w:ascii="仿宋" w:eastAsia="仿宋" w:hAnsi="仿宋" w:cs="黑体" w:hint="eastAsia"/>
          <w:sz w:val="32"/>
          <w:szCs w:val="32"/>
        </w:rPr>
        <w:t>普及农业科技知识</w:t>
      </w:r>
      <w:r>
        <w:rPr>
          <w:rFonts w:ascii="仿宋" w:eastAsia="仿宋" w:hAnsi="仿宋" w:cs="黑体" w:hint="eastAsia"/>
          <w:sz w:val="32"/>
          <w:szCs w:val="32"/>
        </w:rPr>
        <w:t>,</w:t>
      </w:r>
      <w:r>
        <w:rPr>
          <w:rFonts w:ascii="仿宋" w:eastAsia="仿宋" w:hAnsi="仿宋" w:cs="黑体" w:hint="eastAsia"/>
          <w:sz w:val="32"/>
          <w:szCs w:val="32"/>
        </w:rPr>
        <w:t>提高应对突发自然灾害能力</w:t>
      </w:r>
      <w:r>
        <w:rPr>
          <w:rFonts w:ascii="仿宋" w:eastAsia="仿宋" w:hAnsi="仿宋" w:cs="黑体" w:hint="eastAsia"/>
          <w:sz w:val="32"/>
          <w:szCs w:val="32"/>
        </w:rPr>
        <w:t>,</w:t>
      </w:r>
      <w:r>
        <w:rPr>
          <w:rFonts w:ascii="仿宋" w:eastAsia="仿宋" w:hAnsi="仿宋" w:cs="黑体" w:hint="eastAsia"/>
          <w:sz w:val="32"/>
          <w:szCs w:val="32"/>
        </w:rPr>
        <w:t>促进经济社会协调发展等方面发挥了巨大的作用</w:t>
      </w:r>
      <w:r>
        <w:rPr>
          <w:rFonts w:ascii="仿宋" w:eastAsia="仿宋" w:hAnsi="仿宋" w:cs="黑体" w:hint="eastAsia"/>
          <w:sz w:val="32"/>
          <w:szCs w:val="32"/>
        </w:rPr>
        <w:t>。</w:t>
      </w:r>
    </w:p>
    <w:p w:rsidR="00853C27" w:rsidRDefault="00B007D1">
      <w:pPr>
        <w:numPr>
          <w:ilvl w:val="0"/>
          <w:numId w:val="1"/>
        </w:num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主要经验及做法</w:t>
      </w:r>
    </w:p>
    <w:p w:rsidR="00853C27" w:rsidRDefault="00B007D1">
      <w:pPr>
        <w:spacing w:line="560" w:lineRule="exact"/>
        <w:ind w:firstLineChars="200" w:firstLine="627"/>
        <w:rPr>
          <w:rFonts w:asciiTheme="majorEastAsia" w:eastAsiaTheme="majorEastAsia" w:hAnsiTheme="majorEastAsia" w:cstheme="majorEastAsia"/>
          <w:spacing w:val="-4"/>
          <w:sz w:val="32"/>
          <w:szCs w:val="32"/>
        </w:rPr>
      </w:pPr>
      <w:r>
        <w:rPr>
          <w:rFonts w:ascii="仿宋_GB2312" w:eastAsia="仿宋_GB2312" w:hint="eastAsia"/>
          <w:b/>
          <w:bCs/>
          <w:spacing w:val="-4"/>
          <w:sz w:val="32"/>
          <w:szCs w:val="32"/>
        </w:rPr>
        <w:t>1</w:t>
      </w:r>
      <w:r>
        <w:rPr>
          <w:rFonts w:ascii="仿宋_GB2312" w:eastAsia="仿宋_GB2312" w:hint="eastAsia"/>
          <w:b/>
          <w:bCs/>
          <w:spacing w:val="-4"/>
          <w:sz w:val="32"/>
          <w:szCs w:val="32"/>
        </w:rPr>
        <w:t>、</w:t>
      </w:r>
      <w:r>
        <w:rPr>
          <w:rFonts w:ascii="仿宋_GB2312" w:eastAsia="仿宋_GB2312" w:hint="eastAsia"/>
          <w:b/>
          <w:bCs/>
          <w:spacing w:val="-4"/>
          <w:sz w:val="32"/>
          <w:szCs w:val="32"/>
        </w:rPr>
        <w:t>资金安排</w:t>
      </w:r>
      <w:r>
        <w:rPr>
          <w:rFonts w:ascii="仿宋_GB2312" w:eastAsia="仿宋_GB2312" w:hint="eastAsia"/>
          <w:b/>
          <w:bCs/>
          <w:spacing w:val="-4"/>
          <w:sz w:val="32"/>
          <w:szCs w:val="32"/>
        </w:rPr>
        <w:t>：</w:t>
      </w:r>
      <w:r>
        <w:rPr>
          <w:rFonts w:asciiTheme="majorEastAsia" w:eastAsiaTheme="majorEastAsia" w:hAnsiTheme="majorEastAsia" w:cstheme="majorEastAsia" w:hint="eastAsia"/>
          <w:spacing w:val="-4"/>
          <w:sz w:val="32"/>
          <w:szCs w:val="32"/>
        </w:rPr>
        <w:t>按照项目支出的各项要求，拟定财务支出计划，报请单位主管领导同意，召开党组会议批准后，方可实施项目计划。</w:t>
      </w:r>
    </w:p>
    <w:p w:rsidR="00853C27" w:rsidRDefault="00B007D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经验及做法：</w:t>
      </w:r>
      <w:r>
        <w:rPr>
          <w:rFonts w:ascii="仿宋" w:eastAsia="仿宋" w:hAnsi="仿宋" w:hint="eastAsia"/>
          <w:sz w:val="32"/>
          <w:szCs w:val="32"/>
        </w:rPr>
        <w:t>为提高维护人员技术水平，我</w:t>
      </w:r>
      <w:r>
        <w:rPr>
          <w:rFonts w:ascii="仿宋" w:eastAsia="仿宋" w:hAnsi="仿宋" w:hint="eastAsia"/>
          <w:sz w:val="32"/>
          <w:szCs w:val="32"/>
        </w:rPr>
        <w:t>台</w:t>
      </w:r>
      <w:r>
        <w:rPr>
          <w:rFonts w:ascii="仿宋" w:eastAsia="仿宋" w:hAnsi="仿宋" w:hint="eastAsia"/>
          <w:sz w:val="32"/>
          <w:szCs w:val="32"/>
        </w:rPr>
        <w:t>维修操作业务培训。利用无锡华康技术人员检修维护广播发射机的机会，请厂家技术人员为我局维护人员讲解</w:t>
      </w:r>
      <w:r>
        <w:rPr>
          <w:rFonts w:ascii="仿宋" w:eastAsia="仿宋" w:hAnsi="仿宋" w:hint="eastAsia"/>
          <w:sz w:val="32"/>
          <w:szCs w:val="32"/>
        </w:rPr>
        <w:t>发射机等设备</w:t>
      </w:r>
      <w:r>
        <w:rPr>
          <w:rFonts w:ascii="仿宋" w:eastAsia="仿宋" w:hAnsi="仿宋" w:hint="eastAsia"/>
          <w:sz w:val="32"/>
          <w:szCs w:val="32"/>
        </w:rPr>
        <w:t>的工作原理、检修流程和维修经验，系统学习</w:t>
      </w:r>
      <w:r>
        <w:rPr>
          <w:rFonts w:ascii="仿宋" w:eastAsia="仿宋" w:hAnsi="仿宋" w:hint="eastAsia"/>
          <w:sz w:val="32"/>
          <w:szCs w:val="32"/>
        </w:rPr>
        <w:t>发射机</w:t>
      </w:r>
      <w:r>
        <w:rPr>
          <w:rFonts w:ascii="仿宋" w:eastAsia="仿宋" w:hAnsi="仿宋" w:hint="eastAsia"/>
          <w:sz w:val="32"/>
          <w:szCs w:val="32"/>
        </w:rPr>
        <w:t>安装、调试、常见故障排除等理论知识，并现场动手操作实践。</w:t>
      </w:r>
    </w:p>
    <w:p w:rsidR="00853C27" w:rsidRDefault="00B007D1">
      <w:pPr>
        <w:spacing w:line="54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2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、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存在问题和建议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：无</w:t>
      </w:r>
    </w:p>
    <w:p w:rsidR="00853C27" w:rsidRDefault="00B007D1">
      <w:pPr>
        <w:spacing w:line="540" w:lineRule="exact"/>
        <w:ind w:firstLineChars="100" w:firstLine="313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其他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：无</w:t>
      </w:r>
    </w:p>
    <w:p w:rsidR="00853C27" w:rsidRDefault="00B007D1">
      <w:pPr>
        <w:spacing w:line="540" w:lineRule="exact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853C27" w:rsidRDefault="00B007D1">
      <w:pPr>
        <w:spacing w:line="540" w:lineRule="exact"/>
        <w:ind w:firstLine="640"/>
        <w:rPr>
          <w:rFonts w:ascii="仿宋" w:eastAsia="仿宋"/>
          <w:color w:val="4E4342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我</w:t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台</w:t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专项资金绩效评价工作人员对综合分析、现场评价和各项目自评资料的审核后，起草了中央专项转移支付</w:t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201</w:t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7</w:t>
      </w:r>
      <w:r>
        <w:rPr>
          <w:rFonts w:ascii="仿宋" w:eastAsia="仿宋" w:hAnsi="仿宋" w:hint="eastAsia"/>
          <w:color w:val="4E4342"/>
          <w:sz w:val="32"/>
          <w:szCs w:val="32"/>
          <w:shd w:val="clear" w:color="auto" w:fill="FFFFFF"/>
        </w:rPr>
        <w:t>年绩效评价报告，经领导审核，形成了本年度绩效报告。</w:t>
      </w:r>
      <w:r>
        <w:rPr>
          <w:rFonts w:ascii="仿宋" w:eastAsia="仿宋" w:hint="eastAsia"/>
          <w:color w:val="4E4342"/>
          <w:sz w:val="32"/>
          <w:szCs w:val="32"/>
          <w:shd w:val="clear" w:color="auto" w:fill="FFFFFF"/>
        </w:rPr>
        <w:t> </w:t>
      </w:r>
    </w:p>
    <w:p w:rsidR="00853C27" w:rsidRDefault="00B007D1">
      <w:pPr>
        <w:spacing w:line="540" w:lineRule="exact"/>
        <w:ind w:firstLine="640"/>
        <w:rPr>
          <w:rStyle w:val="ae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e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853C27" w:rsidRDefault="00B007D1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e"/>
          <w:rFonts w:ascii="仿宋" w:eastAsia="仿宋" w:hAnsi="仿宋" w:hint="eastAsia"/>
          <w:b w:val="0"/>
          <w:spacing w:val="-4"/>
          <w:sz w:val="32"/>
          <w:szCs w:val="32"/>
        </w:rPr>
        <w:t>《自治州财政项目支出绩效自评表》</w:t>
      </w:r>
    </w:p>
    <w:p w:rsidR="00853C27" w:rsidRDefault="00853C27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  <w:bookmarkStart w:id="0" w:name="_Hlk20221225"/>
      <w:bookmarkStart w:id="1" w:name="_GoBack"/>
    </w:p>
    <w:tbl>
      <w:tblPr>
        <w:tblW w:w="91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1140"/>
        <w:gridCol w:w="1360"/>
        <w:gridCol w:w="1080"/>
        <w:gridCol w:w="768"/>
        <w:gridCol w:w="112"/>
        <w:gridCol w:w="2060"/>
        <w:gridCol w:w="1863"/>
      </w:tblGrid>
      <w:tr w:rsidR="00853C27">
        <w:trPr>
          <w:trHeight w:val="405"/>
        </w:trPr>
        <w:tc>
          <w:tcPr>
            <w:tcW w:w="91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ind w:firstLineChars="700" w:firstLine="2249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奇台县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853C27">
        <w:trPr>
          <w:trHeight w:val="285"/>
        </w:trPr>
        <w:tc>
          <w:tcPr>
            <w:tcW w:w="91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</w:rPr>
              <w:t>2018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kern w:val="0"/>
                <w:sz w:val="24"/>
              </w:rPr>
              <w:t xml:space="preserve"> </w:t>
            </w:r>
            <w:r>
              <w:rPr>
                <w:b/>
                <w:bCs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年度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</w:tr>
      <w:tr w:rsidR="00853C27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C27" w:rsidRDefault="00853C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C27" w:rsidRDefault="00853C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C27" w:rsidRDefault="00853C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C27" w:rsidRDefault="00853C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C27" w:rsidRDefault="00853C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C27" w:rsidRDefault="00853C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C27" w:rsidRDefault="00853C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53C27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Style w:val="ae"/>
                <w:rFonts w:ascii="仿宋" w:eastAsia="仿宋" w:hAnsi="仿宋" w:hint="eastAsia"/>
                <w:b w:val="0"/>
                <w:spacing w:val="-4"/>
                <w:sz w:val="18"/>
                <w:szCs w:val="18"/>
              </w:rPr>
              <w:t>中央广播电视无线覆盖运行经费</w:t>
            </w:r>
            <w:r>
              <w:rPr>
                <w:rStyle w:val="ae"/>
                <w:rFonts w:ascii="仿宋" w:eastAsia="仿宋" w:hAnsi="仿宋" w:hint="eastAsia"/>
                <w:b w:val="0"/>
                <w:spacing w:val="-4"/>
                <w:sz w:val="18"/>
                <w:szCs w:val="18"/>
              </w:rPr>
              <w:t>、广播电视村村通工程基层运行维护聘用人员经费</w:t>
            </w:r>
          </w:p>
        </w:tc>
      </w:tr>
      <w:tr w:rsidR="00853C27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新疆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奇台电视台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55.3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55.3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55.3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55.3</w:t>
            </w:r>
          </w:p>
        </w:tc>
      </w:tr>
      <w:tr w:rsidR="00853C27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853C27">
        <w:trPr>
          <w:trHeight w:val="108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做好发射机及天馈系统维护，确保信号高标准高质量发射，农牧区广播电视信号覆盖率达到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，为地方经济和社会发展及稳定提供宣传保障。</w:t>
            </w:r>
          </w:p>
        </w:tc>
        <w:tc>
          <w:tcPr>
            <w:tcW w:w="4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做好发射机及天馈系统维护，确保信号高标准高质量发射，农牧区广播电视信号覆盖率达到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100%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，为地方经济和社会发展及稳定提供宣传保障。</w:t>
            </w:r>
          </w:p>
        </w:tc>
      </w:tr>
      <w:tr w:rsidR="00853C27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做好发射机日常维护，所有发射机均正常运行。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做好发射机日常维护，所有发射机均正常运行。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满功率发射，保障发射节目质量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满功率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转播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，保障发射节目质量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完整、按时转播各类节目，确保信号播出不中断。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完整、按时转播各类节目，确保信号播出不中断。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做好日常维护工作，不发生重大设备安全隐患，节约资金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。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做好日常维护工作，不发生重大设备安全隐患，节约资金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。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指标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通过接收广播节目为当地的农牧民群众提供惠民政策和致富信息，带动本地经济快速发展。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通过接收广播节目为当地的农牧民群众提供惠民政策和致富信息，带动本地经济快速发展。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保障广大牧区的广播电视公共服务，确保农牧民能够及时有效的收听收看到中央和自治区广播电视节目。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保障广大牧区的广播电视公共服务，确保农牧民能够及时有效的收听收看到中央和自治区广播电视节目。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做好维护工作，各发射机不产生有害电磁干扰，不对本地生态环境产生有害影响。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做好维护工作，各发射机不产生有害电磁干扰，不对本地生态环境产生有害影响。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在聚焦总目标维护社会稳定和长治久安，贯彻落实党的路线方针政策，做好意识形态领域工作，打赢边境防控人民战争发挥了积极的宣传引导作用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在聚焦总目标维护社会稳定和长治久安，贯彻落实党的路线方针政策，做好意识形态领域工作，打赢边境防控人民战争发挥了积极的宣传引导作用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满意度指标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保证广播电视播出覆盖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率和信号质量，有效传递广播电视节目，为居民的生产生活提供有效的支撑引导。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lastRenderedPageBreak/>
              <w:t xml:space="preserve">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保证广播电视播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出覆盖率和信号质量，有效传递广播电视节目，为居民的生产生活提供有效的支撑引导。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53C27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3C27" w:rsidRDefault="00853C2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C27" w:rsidRDefault="00B007D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bookmarkEnd w:id="0"/>
      <w:bookmarkEnd w:id="1"/>
    </w:tbl>
    <w:p w:rsidR="00853C27" w:rsidRDefault="00853C27">
      <w:pPr>
        <w:spacing w:line="540" w:lineRule="exact"/>
        <w:ind w:firstLine="567"/>
        <w:rPr>
          <w:rStyle w:val="ae"/>
          <w:rFonts w:ascii="仿宋" w:eastAsia="仿宋" w:hAnsi="仿宋"/>
          <w:b w:val="0"/>
          <w:spacing w:val="-4"/>
          <w:sz w:val="32"/>
          <w:szCs w:val="32"/>
        </w:rPr>
      </w:pPr>
    </w:p>
    <w:sectPr w:rsidR="00853C27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7D1" w:rsidRDefault="00B007D1">
      <w:r>
        <w:separator/>
      </w:r>
    </w:p>
  </w:endnote>
  <w:endnote w:type="continuationSeparator" w:id="0">
    <w:p w:rsidR="00B007D1" w:rsidRDefault="00B00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2003363"/>
    </w:sdtPr>
    <w:sdtEndPr/>
    <w:sdtContent>
      <w:p w:rsidR="00853C27" w:rsidRDefault="00B007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AD4" w:rsidRPr="00E34AD4">
          <w:rPr>
            <w:noProof/>
            <w:lang w:val="zh-CN"/>
          </w:rPr>
          <w:t>7</w:t>
        </w:r>
        <w:r>
          <w:fldChar w:fldCharType="end"/>
        </w:r>
      </w:p>
    </w:sdtContent>
  </w:sdt>
  <w:p w:rsidR="00853C27" w:rsidRDefault="00853C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7D1" w:rsidRDefault="00B007D1">
      <w:r>
        <w:separator/>
      </w:r>
    </w:p>
  </w:footnote>
  <w:footnote w:type="continuationSeparator" w:id="0">
    <w:p w:rsidR="00B007D1" w:rsidRDefault="00B00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3D9A50"/>
    <w:multiLevelType w:val="singleLevel"/>
    <w:tmpl w:val="5C3D9A50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56465"/>
    <w:rsid w:val="00121AE4"/>
    <w:rsid w:val="00146AAD"/>
    <w:rsid w:val="00172A27"/>
    <w:rsid w:val="001B3A40"/>
    <w:rsid w:val="003C18BC"/>
    <w:rsid w:val="004366A8"/>
    <w:rsid w:val="00464900"/>
    <w:rsid w:val="00502BA7"/>
    <w:rsid w:val="005162F1"/>
    <w:rsid w:val="00535153"/>
    <w:rsid w:val="00554F82"/>
    <w:rsid w:val="0056390D"/>
    <w:rsid w:val="005719B0"/>
    <w:rsid w:val="005D10D6"/>
    <w:rsid w:val="007806A5"/>
    <w:rsid w:val="00853C27"/>
    <w:rsid w:val="00855E3A"/>
    <w:rsid w:val="00922CB9"/>
    <w:rsid w:val="009E5CD9"/>
    <w:rsid w:val="00A26421"/>
    <w:rsid w:val="00A4293B"/>
    <w:rsid w:val="00A67D50"/>
    <w:rsid w:val="00A8691A"/>
    <w:rsid w:val="00AC1946"/>
    <w:rsid w:val="00B007D1"/>
    <w:rsid w:val="00B40063"/>
    <w:rsid w:val="00B41F61"/>
    <w:rsid w:val="00BA46E6"/>
    <w:rsid w:val="00C56C72"/>
    <w:rsid w:val="00CA6457"/>
    <w:rsid w:val="00D17F2E"/>
    <w:rsid w:val="00D30354"/>
    <w:rsid w:val="00DF42A0"/>
    <w:rsid w:val="00E34AD4"/>
    <w:rsid w:val="00E46C51"/>
    <w:rsid w:val="00E769FE"/>
    <w:rsid w:val="00EA2CBE"/>
    <w:rsid w:val="00F32FEE"/>
    <w:rsid w:val="00FB10BB"/>
    <w:rsid w:val="010D2E17"/>
    <w:rsid w:val="01466816"/>
    <w:rsid w:val="02110048"/>
    <w:rsid w:val="02CC1D99"/>
    <w:rsid w:val="03D736E4"/>
    <w:rsid w:val="03DB5D1C"/>
    <w:rsid w:val="043816CC"/>
    <w:rsid w:val="043F3422"/>
    <w:rsid w:val="048F38DF"/>
    <w:rsid w:val="04B422B6"/>
    <w:rsid w:val="05413593"/>
    <w:rsid w:val="05991970"/>
    <w:rsid w:val="06365DC0"/>
    <w:rsid w:val="074C49E4"/>
    <w:rsid w:val="07986A7F"/>
    <w:rsid w:val="081E120F"/>
    <w:rsid w:val="0820534B"/>
    <w:rsid w:val="08632EF7"/>
    <w:rsid w:val="08710249"/>
    <w:rsid w:val="08A01FB2"/>
    <w:rsid w:val="08A26CA6"/>
    <w:rsid w:val="093B47DC"/>
    <w:rsid w:val="096B0553"/>
    <w:rsid w:val="09714B1D"/>
    <w:rsid w:val="09C1579A"/>
    <w:rsid w:val="09C334B1"/>
    <w:rsid w:val="0A14472D"/>
    <w:rsid w:val="0A145AEA"/>
    <w:rsid w:val="0AA9528C"/>
    <w:rsid w:val="0B935FF1"/>
    <w:rsid w:val="0C275002"/>
    <w:rsid w:val="0C313506"/>
    <w:rsid w:val="0C561849"/>
    <w:rsid w:val="0C7D2DE6"/>
    <w:rsid w:val="0C8B0E52"/>
    <w:rsid w:val="0CB44967"/>
    <w:rsid w:val="0CC860F9"/>
    <w:rsid w:val="0CDF4B18"/>
    <w:rsid w:val="0CFE70EC"/>
    <w:rsid w:val="0D5802D3"/>
    <w:rsid w:val="0E2D68D3"/>
    <w:rsid w:val="0E9B5FB8"/>
    <w:rsid w:val="0F111FD8"/>
    <w:rsid w:val="0F2A625F"/>
    <w:rsid w:val="0F520677"/>
    <w:rsid w:val="0FF80E69"/>
    <w:rsid w:val="103336F5"/>
    <w:rsid w:val="104344F6"/>
    <w:rsid w:val="107F344F"/>
    <w:rsid w:val="109917C6"/>
    <w:rsid w:val="11174681"/>
    <w:rsid w:val="11471F20"/>
    <w:rsid w:val="11DA0264"/>
    <w:rsid w:val="12860518"/>
    <w:rsid w:val="12F95DD1"/>
    <w:rsid w:val="13E575AB"/>
    <w:rsid w:val="14472008"/>
    <w:rsid w:val="144C5BDC"/>
    <w:rsid w:val="145A76B8"/>
    <w:rsid w:val="149C5D25"/>
    <w:rsid w:val="14B42C73"/>
    <w:rsid w:val="154C19CD"/>
    <w:rsid w:val="15605476"/>
    <w:rsid w:val="15B53B6F"/>
    <w:rsid w:val="15BA3481"/>
    <w:rsid w:val="15FE3E36"/>
    <w:rsid w:val="16691761"/>
    <w:rsid w:val="17152532"/>
    <w:rsid w:val="176D3B10"/>
    <w:rsid w:val="17BB3D9D"/>
    <w:rsid w:val="18211D4A"/>
    <w:rsid w:val="18255C49"/>
    <w:rsid w:val="18467379"/>
    <w:rsid w:val="185B50DA"/>
    <w:rsid w:val="18967253"/>
    <w:rsid w:val="18A93EA2"/>
    <w:rsid w:val="18CB6579"/>
    <w:rsid w:val="196A1209"/>
    <w:rsid w:val="1A3806AE"/>
    <w:rsid w:val="1A3858E3"/>
    <w:rsid w:val="1A3C175D"/>
    <w:rsid w:val="1A5F6B12"/>
    <w:rsid w:val="1AA046AF"/>
    <w:rsid w:val="1AA74286"/>
    <w:rsid w:val="1AB92D16"/>
    <w:rsid w:val="1B5A3E39"/>
    <w:rsid w:val="1BA62FDE"/>
    <w:rsid w:val="1BA675C5"/>
    <w:rsid w:val="1C7F2488"/>
    <w:rsid w:val="1C9550AC"/>
    <w:rsid w:val="1CF708EB"/>
    <w:rsid w:val="1DEB4784"/>
    <w:rsid w:val="1DEE12B2"/>
    <w:rsid w:val="1E5B2ACD"/>
    <w:rsid w:val="1E7848CC"/>
    <w:rsid w:val="1F62078D"/>
    <w:rsid w:val="1F622401"/>
    <w:rsid w:val="200638B6"/>
    <w:rsid w:val="205776DB"/>
    <w:rsid w:val="209130E4"/>
    <w:rsid w:val="213A44A4"/>
    <w:rsid w:val="2152022B"/>
    <w:rsid w:val="21CC4BF5"/>
    <w:rsid w:val="22294881"/>
    <w:rsid w:val="223C469A"/>
    <w:rsid w:val="22484430"/>
    <w:rsid w:val="22635BDF"/>
    <w:rsid w:val="229A62D3"/>
    <w:rsid w:val="22EE6875"/>
    <w:rsid w:val="231D71B4"/>
    <w:rsid w:val="232749EB"/>
    <w:rsid w:val="23375399"/>
    <w:rsid w:val="2347370D"/>
    <w:rsid w:val="23593116"/>
    <w:rsid w:val="24FD47EC"/>
    <w:rsid w:val="25DE571F"/>
    <w:rsid w:val="267D65FC"/>
    <w:rsid w:val="26A54305"/>
    <w:rsid w:val="2708601A"/>
    <w:rsid w:val="273901AD"/>
    <w:rsid w:val="27F65B37"/>
    <w:rsid w:val="28431001"/>
    <w:rsid w:val="28544114"/>
    <w:rsid w:val="29203AE8"/>
    <w:rsid w:val="29530FDE"/>
    <w:rsid w:val="29BD668C"/>
    <w:rsid w:val="29C64B49"/>
    <w:rsid w:val="2A095185"/>
    <w:rsid w:val="2A0A31E7"/>
    <w:rsid w:val="2AC5244D"/>
    <w:rsid w:val="2AF579B4"/>
    <w:rsid w:val="2AF82500"/>
    <w:rsid w:val="2BD96F37"/>
    <w:rsid w:val="2C1A65FC"/>
    <w:rsid w:val="2C1F3350"/>
    <w:rsid w:val="2CAD4CC1"/>
    <w:rsid w:val="2D4E3D0B"/>
    <w:rsid w:val="2D5F055A"/>
    <w:rsid w:val="2D747CF6"/>
    <w:rsid w:val="2D840882"/>
    <w:rsid w:val="2D96435E"/>
    <w:rsid w:val="2E6F03EF"/>
    <w:rsid w:val="2EA362A8"/>
    <w:rsid w:val="2EFD3EBD"/>
    <w:rsid w:val="2F164C3B"/>
    <w:rsid w:val="2FB917F2"/>
    <w:rsid w:val="301007D0"/>
    <w:rsid w:val="30C53FB0"/>
    <w:rsid w:val="30CB0049"/>
    <w:rsid w:val="3144649F"/>
    <w:rsid w:val="31593E21"/>
    <w:rsid w:val="316A0E61"/>
    <w:rsid w:val="316C7C98"/>
    <w:rsid w:val="31823E8E"/>
    <w:rsid w:val="31EA0D45"/>
    <w:rsid w:val="32137294"/>
    <w:rsid w:val="32C84F74"/>
    <w:rsid w:val="330E7AE8"/>
    <w:rsid w:val="33213E6F"/>
    <w:rsid w:val="33A135E2"/>
    <w:rsid w:val="33CC539F"/>
    <w:rsid w:val="33D705DC"/>
    <w:rsid w:val="3434381A"/>
    <w:rsid w:val="350E3F2E"/>
    <w:rsid w:val="35DB7792"/>
    <w:rsid w:val="36513682"/>
    <w:rsid w:val="368D228F"/>
    <w:rsid w:val="37CB3342"/>
    <w:rsid w:val="37CE1D71"/>
    <w:rsid w:val="38042A3A"/>
    <w:rsid w:val="38523E08"/>
    <w:rsid w:val="387479B6"/>
    <w:rsid w:val="38ED00FB"/>
    <w:rsid w:val="392C25EA"/>
    <w:rsid w:val="39A32F7D"/>
    <w:rsid w:val="3A0C0522"/>
    <w:rsid w:val="3A4771F6"/>
    <w:rsid w:val="3B0908AF"/>
    <w:rsid w:val="3C0D0F56"/>
    <w:rsid w:val="3C2B022F"/>
    <w:rsid w:val="3C2D390A"/>
    <w:rsid w:val="3C3756F0"/>
    <w:rsid w:val="3C6008A5"/>
    <w:rsid w:val="3C943BFA"/>
    <w:rsid w:val="3D8A1696"/>
    <w:rsid w:val="3D9156F7"/>
    <w:rsid w:val="3DCD34F0"/>
    <w:rsid w:val="3E7E6FB1"/>
    <w:rsid w:val="3E941AC3"/>
    <w:rsid w:val="3E981122"/>
    <w:rsid w:val="3EC6211C"/>
    <w:rsid w:val="3EDC728D"/>
    <w:rsid w:val="3EE01002"/>
    <w:rsid w:val="3EF863DB"/>
    <w:rsid w:val="3F0B4DCD"/>
    <w:rsid w:val="3F0E7572"/>
    <w:rsid w:val="3F8355CF"/>
    <w:rsid w:val="403B767C"/>
    <w:rsid w:val="40E353CC"/>
    <w:rsid w:val="412E6762"/>
    <w:rsid w:val="41910F7B"/>
    <w:rsid w:val="4228331E"/>
    <w:rsid w:val="43005876"/>
    <w:rsid w:val="4316650D"/>
    <w:rsid w:val="437B1017"/>
    <w:rsid w:val="43BB6C25"/>
    <w:rsid w:val="4516276C"/>
    <w:rsid w:val="4522399B"/>
    <w:rsid w:val="45247544"/>
    <w:rsid w:val="45A41C0F"/>
    <w:rsid w:val="45CE53C8"/>
    <w:rsid w:val="45D528C5"/>
    <w:rsid w:val="45DF0C00"/>
    <w:rsid w:val="46FF7964"/>
    <w:rsid w:val="471C45BA"/>
    <w:rsid w:val="47384E44"/>
    <w:rsid w:val="478F29E6"/>
    <w:rsid w:val="48180908"/>
    <w:rsid w:val="484E7B06"/>
    <w:rsid w:val="48CC7C6B"/>
    <w:rsid w:val="49105B0B"/>
    <w:rsid w:val="4946467C"/>
    <w:rsid w:val="49ED2ADE"/>
    <w:rsid w:val="4A017D05"/>
    <w:rsid w:val="4AE035AF"/>
    <w:rsid w:val="4BD77909"/>
    <w:rsid w:val="4BDE2CF8"/>
    <w:rsid w:val="4C4309C1"/>
    <w:rsid w:val="4C8F4B85"/>
    <w:rsid w:val="4C9A114F"/>
    <w:rsid w:val="4CF64367"/>
    <w:rsid w:val="4D091058"/>
    <w:rsid w:val="4D1F78FB"/>
    <w:rsid w:val="4E6475EB"/>
    <w:rsid w:val="4E8543F3"/>
    <w:rsid w:val="4F8A02FB"/>
    <w:rsid w:val="503360E8"/>
    <w:rsid w:val="50597033"/>
    <w:rsid w:val="509A4F58"/>
    <w:rsid w:val="509F6AF8"/>
    <w:rsid w:val="510F5224"/>
    <w:rsid w:val="51315AB5"/>
    <w:rsid w:val="51BF3D76"/>
    <w:rsid w:val="51C308D9"/>
    <w:rsid w:val="51C60B14"/>
    <w:rsid w:val="51E648B1"/>
    <w:rsid w:val="52347A22"/>
    <w:rsid w:val="524C311D"/>
    <w:rsid w:val="526E5C51"/>
    <w:rsid w:val="530F6FAB"/>
    <w:rsid w:val="537221C8"/>
    <w:rsid w:val="537E0EA2"/>
    <w:rsid w:val="53801301"/>
    <w:rsid w:val="53F82FE4"/>
    <w:rsid w:val="542435D7"/>
    <w:rsid w:val="54573BFD"/>
    <w:rsid w:val="54953A40"/>
    <w:rsid w:val="54C269C1"/>
    <w:rsid w:val="54CF2E3B"/>
    <w:rsid w:val="553467F5"/>
    <w:rsid w:val="558C0065"/>
    <w:rsid w:val="57002091"/>
    <w:rsid w:val="57BE74A6"/>
    <w:rsid w:val="58103C6A"/>
    <w:rsid w:val="585F779F"/>
    <w:rsid w:val="587031C5"/>
    <w:rsid w:val="58F130DE"/>
    <w:rsid w:val="591E6417"/>
    <w:rsid w:val="5A293FBB"/>
    <w:rsid w:val="5B52274A"/>
    <w:rsid w:val="5BEE2EA5"/>
    <w:rsid w:val="5C4E242F"/>
    <w:rsid w:val="5C8A6A19"/>
    <w:rsid w:val="5CF70C5C"/>
    <w:rsid w:val="5D3A00AC"/>
    <w:rsid w:val="5D697EC6"/>
    <w:rsid w:val="5D80387D"/>
    <w:rsid w:val="5DEA2E3F"/>
    <w:rsid w:val="5DFB0744"/>
    <w:rsid w:val="5E134E7D"/>
    <w:rsid w:val="5E6006CC"/>
    <w:rsid w:val="5E8609B0"/>
    <w:rsid w:val="5F10604C"/>
    <w:rsid w:val="5F55186E"/>
    <w:rsid w:val="5FCA421B"/>
    <w:rsid w:val="5FE02EFF"/>
    <w:rsid w:val="601A7466"/>
    <w:rsid w:val="603150DB"/>
    <w:rsid w:val="604F11A9"/>
    <w:rsid w:val="606A30C9"/>
    <w:rsid w:val="60762BF0"/>
    <w:rsid w:val="6109492A"/>
    <w:rsid w:val="611638A9"/>
    <w:rsid w:val="614652B8"/>
    <w:rsid w:val="61F32BEE"/>
    <w:rsid w:val="62290FAB"/>
    <w:rsid w:val="62530E1F"/>
    <w:rsid w:val="62852C20"/>
    <w:rsid w:val="62A85B7A"/>
    <w:rsid w:val="62E855AD"/>
    <w:rsid w:val="636C0733"/>
    <w:rsid w:val="64A54A9B"/>
    <w:rsid w:val="64B623B9"/>
    <w:rsid w:val="64E44A60"/>
    <w:rsid w:val="64EA1C2F"/>
    <w:rsid w:val="64FB7356"/>
    <w:rsid w:val="6534150E"/>
    <w:rsid w:val="660612E8"/>
    <w:rsid w:val="66734906"/>
    <w:rsid w:val="66F3395A"/>
    <w:rsid w:val="672A3441"/>
    <w:rsid w:val="67AF0DD5"/>
    <w:rsid w:val="682F32F4"/>
    <w:rsid w:val="6838274C"/>
    <w:rsid w:val="68753CEB"/>
    <w:rsid w:val="68B16B74"/>
    <w:rsid w:val="68D05DE7"/>
    <w:rsid w:val="69C505D6"/>
    <w:rsid w:val="6A2F1BB0"/>
    <w:rsid w:val="6A580BBB"/>
    <w:rsid w:val="6A680945"/>
    <w:rsid w:val="6A906C31"/>
    <w:rsid w:val="6ADA0A86"/>
    <w:rsid w:val="6C76131E"/>
    <w:rsid w:val="6D482590"/>
    <w:rsid w:val="6D847127"/>
    <w:rsid w:val="6EAF5F89"/>
    <w:rsid w:val="6ECF527F"/>
    <w:rsid w:val="6F390B2A"/>
    <w:rsid w:val="6F6303AE"/>
    <w:rsid w:val="6F9434B4"/>
    <w:rsid w:val="6FA93B4C"/>
    <w:rsid w:val="70C52D28"/>
    <w:rsid w:val="71194B3C"/>
    <w:rsid w:val="71410BEF"/>
    <w:rsid w:val="725A760E"/>
    <w:rsid w:val="73B62EA2"/>
    <w:rsid w:val="73C268F7"/>
    <w:rsid w:val="75110489"/>
    <w:rsid w:val="75EE1D04"/>
    <w:rsid w:val="76107A9E"/>
    <w:rsid w:val="76287E52"/>
    <w:rsid w:val="76503F6A"/>
    <w:rsid w:val="76F870E5"/>
    <w:rsid w:val="770553E8"/>
    <w:rsid w:val="77763A0E"/>
    <w:rsid w:val="777D03A2"/>
    <w:rsid w:val="777F5964"/>
    <w:rsid w:val="77B06269"/>
    <w:rsid w:val="77E12823"/>
    <w:rsid w:val="780678C8"/>
    <w:rsid w:val="78270A3F"/>
    <w:rsid w:val="786B4234"/>
    <w:rsid w:val="788045D4"/>
    <w:rsid w:val="78A13EBC"/>
    <w:rsid w:val="78B52909"/>
    <w:rsid w:val="78F34B8C"/>
    <w:rsid w:val="790D0C48"/>
    <w:rsid w:val="794B5B2F"/>
    <w:rsid w:val="79AF180C"/>
    <w:rsid w:val="7A26104D"/>
    <w:rsid w:val="7A470FCA"/>
    <w:rsid w:val="7A613705"/>
    <w:rsid w:val="7AE850F8"/>
    <w:rsid w:val="7B0F4AC4"/>
    <w:rsid w:val="7B341C02"/>
    <w:rsid w:val="7B4F45C2"/>
    <w:rsid w:val="7B643236"/>
    <w:rsid w:val="7B8B75C7"/>
    <w:rsid w:val="7BA708CE"/>
    <w:rsid w:val="7BBB3FFC"/>
    <w:rsid w:val="7BCD4654"/>
    <w:rsid w:val="7CA66947"/>
    <w:rsid w:val="7CB63D52"/>
    <w:rsid w:val="7D8C3E8A"/>
    <w:rsid w:val="7DA7157A"/>
    <w:rsid w:val="7E3137B5"/>
    <w:rsid w:val="7E8B7290"/>
    <w:rsid w:val="7F0E7055"/>
    <w:rsid w:val="7F6948AA"/>
    <w:rsid w:val="7FB10150"/>
    <w:rsid w:val="7FB84FAC"/>
    <w:rsid w:val="7FF7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0C9C74-7DF6-4E6C-9141-199F4A15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Normal (Web)"/>
    <w:basedOn w:val="a"/>
    <w:uiPriority w:val="99"/>
    <w:unhideWhenUsed/>
    <w:qFormat/>
    <w:rPr>
      <w:sz w:val="24"/>
    </w:rPr>
  </w:style>
  <w:style w:type="paragraph" w:styleId="ac">
    <w:name w:val="Title"/>
    <w:basedOn w:val="a"/>
    <w:next w:val="a"/>
    <w:link w:val="ad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e">
    <w:name w:val="Strong"/>
    <w:basedOn w:val="a0"/>
    <w:qFormat/>
    <w:rPr>
      <w:b/>
      <w:bCs/>
    </w:rPr>
  </w:style>
  <w:style w:type="character" w:styleId="af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/>
    </w:rPr>
  </w:style>
  <w:style w:type="character" w:customStyle="1" w:styleId="ad">
    <w:name w:val="标题 字符"/>
    <w:basedOn w:val="a0"/>
    <w:link w:val="ac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customStyle="1" w:styleId="11">
    <w:name w:val="无间隔1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customStyle="1" w:styleId="12">
    <w:name w:val="列出段落1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customStyle="1" w:styleId="13">
    <w:name w:val="引用1"/>
    <w:basedOn w:val="a"/>
    <w:next w:val="a"/>
    <w:link w:val="Char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">
    <w:name w:val="引用 Char"/>
    <w:basedOn w:val="a0"/>
    <w:link w:val="13"/>
    <w:uiPriority w:val="29"/>
    <w:qFormat/>
    <w:rPr>
      <w:i/>
      <w:sz w:val="24"/>
      <w:szCs w:val="24"/>
    </w:rPr>
  </w:style>
  <w:style w:type="paragraph" w:customStyle="1" w:styleId="14">
    <w:name w:val="明显引用1"/>
    <w:basedOn w:val="a"/>
    <w:next w:val="a"/>
    <w:link w:val="Char0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0">
    <w:name w:val="明显引用 Char"/>
    <w:basedOn w:val="a0"/>
    <w:link w:val="14"/>
    <w:uiPriority w:val="30"/>
    <w:qFormat/>
    <w:rPr>
      <w:b/>
      <w:i/>
      <w:sz w:val="24"/>
    </w:rPr>
  </w:style>
  <w:style w:type="character" w:customStyle="1" w:styleId="15">
    <w:name w:val="不明显强调1"/>
    <w:uiPriority w:val="19"/>
    <w:qFormat/>
    <w:rPr>
      <w:i/>
      <w:color w:val="595959" w:themeColor="text1" w:themeTint="A6"/>
    </w:rPr>
  </w:style>
  <w:style w:type="character" w:customStyle="1" w:styleId="16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7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8">
    <w:name w:val="明显参考1"/>
    <w:basedOn w:val="a0"/>
    <w:uiPriority w:val="32"/>
    <w:qFormat/>
    <w:rPr>
      <w:b/>
      <w:sz w:val="24"/>
      <w:u w:val="single"/>
    </w:rPr>
  </w:style>
  <w:style w:type="character" w:customStyle="1" w:styleId="19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赵 恺（预算处）</dc:creator>
  <cp:lastModifiedBy>707693921@qq.com</cp:lastModifiedBy>
  <cp:revision>19</cp:revision>
  <cp:lastPrinted>2019-01-13T12:20:00Z</cp:lastPrinted>
  <dcterms:created xsi:type="dcterms:W3CDTF">2018-08-15T02:06:00Z</dcterms:created>
  <dcterms:modified xsi:type="dcterms:W3CDTF">2019-09-24T04:40:00Z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