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2"/>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中共呼图壁县委员会机要保密局</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2025年部门预算公开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2025年中共呼图壁县委员会机要保密局部门概况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2025年部门预算公开表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2025年部门预算情况说明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一、关于中共呼图壁县委员会机要保密局2025年收支预算情况的总体说明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二、关于中共呼图壁县委员会机要保密局2025年收入预算情况说明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三、关于中共呼图壁县委员会机要保密局2025年支出预算情况说明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中共呼图壁县委员会机要保密局2025年</w:t>
      </w:r>
      <w:r>
        <w:rPr>
          <w:rFonts w:hint="eastAsia" w:ascii="仿宋_GB2312" w:hAnsi="仿宋_GB2312" w:eastAsia="仿宋_GB2312" w:cs="仿宋_GB2312"/>
          <w:bCs/>
          <w:kern w:val="0"/>
          <w:sz w:val="32"/>
          <w:szCs w:val="32"/>
        </w:rPr>
        <w:t>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中共呼图壁县委员会机要保密局2025年</w:t>
      </w:r>
      <w:r>
        <w:rPr>
          <w:rFonts w:hint="eastAsia" w:ascii="仿宋_GB2312" w:hAnsi="仿宋_GB2312" w:eastAsia="仿宋_GB2312" w:cs="仿宋_GB2312"/>
          <w:spacing w:val="-6"/>
          <w:kern w:val="0"/>
          <w:sz w:val="32"/>
          <w:szCs w:val="32"/>
        </w:rPr>
        <w:t>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中共呼图壁县委员会机要保密局2025年</w:t>
      </w:r>
      <w:r>
        <w:rPr>
          <w:rFonts w:hint="eastAsia" w:ascii="仿宋_GB2312" w:hAnsi="仿宋_GB2312" w:eastAsia="仿宋_GB2312" w:cs="仿宋_GB2312"/>
          <w:spacing w:val="-6"/>
          <w:kern w:val="0"/>
          <w:sz w:val="32"/>
          <w:szCs w:val="32"/>
        </w:rPr>
        <w:t>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中共呼图壁县委员会机要保密局2025年</w:t>
      </w:r>
      <w:r>
        <w:rPr>
          <w:rFonts w:hint="eastAsia" w:ascii="仿宋_GB2312" w:hAnsi="仿宋_GB2312" w:eastAsia="仿宋_GB2312" w:cs="仿宋_GB2312"/>
          <w:spacing w:val="-6"/>
          <w:kern w:val="0"/>
          <w:sz w:val="32"/>
          <w:szCs w:val="32"/>
        </w:rPr>
        <w:t>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八、关于中共呼图壁县委员会机要保密局2025年政府性基金预算拨款情况说明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九、关于中共呼图壁县委员会机要保密局2025年国有资本经营预算拨款情况说明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十、关于中共呼图壁县委员会机要保密局2025年财政拨款“三公”经费预算情况说明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十一、关于中共呼图壁县委员会机要保密局2025年上年结转结余预算情况说明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2025年中共呼图壁县委员会机要保密局部门概况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jc w:val="left"/>
        <w:rPr>
          <w:rFonts w:hint="default" w:ascii="仿宋_GB2312" w:hAnsi="宋体" w:eastAsia="仿宋_GB2312" w:cs="宋体"/>
          <w:bCs/>
          <w:kern w:val="0"/>
          <w:sz w:val="32"/>
          <w:szCs w:val="32"/>
          <w:highlight w:val="none"/>
          <w:lang w:val="en-US" w:eastAsia="zh-CN"/>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highlight w:val="none"/>
        </w:rPr>
        <w:t xml:space="preserve"> </w:t>
      </w:r>
      <w:r>
        <w:rPr>
          <w:rFonts w:hint="eastAsia" w:ascii="仿宋_GB2312" w:hAnsi="黑体" w:eastAsia="仿宋_GB2312" w:cs="宋体"/>
          <w:bCs/>
          <w:kern w:val="0"/>
          <w:sz w:val="32"/>
          <w:szCs w:val="32"/>
          <w:highlight w:val="none"/>
          <w:lang w:val="en-US" w:eastAsia="zh-CN"/>
        </w:rPr>
        <w:t>完全不予公开。</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bCs/>
          <w:kern w:val="0"/>
          <w:sz w:val="32"/>
          <w:szCs w:val="32"/>
        </w:rPr>
        <w:t>中共呼图壁县委员会机要保密局单位无下属预算单位，下设 2个处室，分别是：信息化办公室、保密局综合办</w:t>
      </w:r>
      <w:r>
        <w:rPr>
          <w:rFonts w:hint="eastAsia" w:ascii="仿宋_GB2312" w:hAnsi="宋体" w:eastAsia="仿宋_GB2312" w:cs="宋体"/>
          <w:kern w:val="0"/>
          <w:sz w:val="32"/>
          <w:szCs w:val="32"/>
        </w:rPr>
        <w:t>。</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bCs/>
          <w:kern w:val="0"/>
          <w:sz w:val="32"/>
          <w:szCs w:val="32"/>
        </w:rPr>
        <w:t>中共呼图壁县委员会机要保密局</w:t>
      </w:r>
      <w:r>
        <w:rPr>
          <w:rFonts w:hint="eastAsia" w:ascii="仿宋_GB2312" w:hAnsi="宋体" w:eastAsia="仿宋_GB2312" w:cs="宋体"/>
          <w:kern w:val="0"/>
          <w:sz w:val="32"/>
          <w:szCs w:val="32"/>
        </w:rPr>
        <w:t>单位编制数11，实有人数10人，其中：在职10人，增加0人；退休0人，增加0人；离休0人，增加0人。</w:t>
      </w: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hint="eastAsia"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2025</w:t>
      </w:r>
      <w:r>
        <w:rPr>
          <w:rFonts w:hint="eastAsia" w:ascii="黑体" w:hAnsi="黑体" w:eastAsia="黑体"/>
          <w:kern w:val="0"/>
          <w:sz w:val="32"/>
          <w:szCs w:val="32"/>
        </w:rPr>
        <w:t>年部门预算公开表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left"/>
        <w:rPr>
          <w:rFonts w:ascii="仿宋_GB2312" w:hAnsi="宋体" w:eastAsia="仿宋_GB2312" w:cs="宋体"/>
          <w:kern w:val="0"/>
          <w:sz w:val="18"/>
          <w:szCs w:val="18"/>
        </w:rPr>
      </w:pPr>
    </w:p>
    <w:p>
      <w:pPr>
        <w:widowControl/>
        <w:spacing w:line="280" w:lineRule="exact"/>
        <w:jc w:val="left"/>
        <w:rPr>
          <w:rFonts w:ascii="仿宋_GB2312" w:hAnsi="宋体" w:eastAsia="仿宋_GB2312"/>
          <w:kern w:val="0"/>
          <w:sz w:val="24"/>
        </w:rPr>
      </w:pPr>
      <w:r>
        <w:rPr>
          <w:rFonts w:hint="eastAsia" w:ascii="仿宋_GB2312" w:hAnsi="宋体" w:eastAsia="仿宋_GB2312" w:cs="宋体"/>
          <w:kern w:val="0"/>
          <w:sz w:val="24"/>
        </w:rPr>
        <w:t>编制部门：中共呼图壁县委员会机要保密局</w:t>
      </w:r>
      <w:r>
        <w:rPr>
          <w:rFonts w:hint="eastAsia" w:ascii="仿宋_GB2312" w:hAnsi="宋体" w:eastAsia="仿宋_GB2312"/>
          <w:kern w:val="0"/>
          <w:sz w:val="24"/>
        </w:rPr>
        <w:t xml:space="preserve">                    单位：万元</w:t>
      </w:r>
    </w:p>
    <w:tbl>
      <w:tblPr>
        <w:tblStyle w:val="7"/>
        <w:tblW w:w="8643" w:type="dxa"/>
        <w:tblInd w:w="93" w:type="dxa"/>
        <w:tblLayout w:type="autofit"/>
        <w:tblCellMar>
          <w:top w:w="0" w:type="dxa"/>
          <w:left w:w="108" w:type="dxa"/>
          <w:bottom w:w="0" w:type="dxa"/>
          <w:right w:w="108" w:type="dxa"/>
        </w:tblCellMar>
      </w:tblPr>
      <w:tblGrid>
        <w:gridCol w:w="3158"/>
        <w:gridCol w:w="1101"/>
        <w:gridCol w:w="2687"/>
        <w:gridCol w:w="1697"/>
      </w:tblGrid>
      <w:tr>
        <w:tblPrEx>
          <w:tblCellMar>
            <w:top w:w="0" w:type="dxa"/>
            <w:left w:w="108" w:type="dxa"/>
            <w:bottom w:w="0" w:type="dxa"/>
            <w:right w:w="108" w:type="dxa"/>
          </w:tblCellMar>
        </w:tblPrEx>
        <w:trPr>
          <w:trHeight w:val="338" w:hRule="atLeast"/>
        </w:trPr>
        <w:tc>
          <w:tcPr>
            <w:tcW w:w="4259"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8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69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289"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537.08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427.26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463.40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463.40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83"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43.65　</w:t>
            </w:r>
          </w:p>
        </w:tc>
      </w:tr>
      <w:tr>
        <w:tblPrEx>
          <w:tblCellMar>
            <w:top w:w="0" w:type="dxa"/>
            <w:left w:w="108" w:type="dxa"/>
            <w:bottom w:w="0" w:type="dxa"/>
            <w:right w:w="108" w:type="dxa"/>
          </w:tblCellMar>
        </w:tblPrEx>
        <w:trPr>
          <w:trHeight w:val="322"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03"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25.90</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73.68</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86"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1"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73.68</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40.27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02"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 转移性支出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1"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87"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6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8" w:hRule="exact"/>
        </w:trPr>
        <w:tc>
          <w:tcPr>
            <w:tcW w:w="3158"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87"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6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73" w:hRule="atLeast"/>
        </w:trPr>
        <w:tc>
          <w:tcPr>
            <w:tcW w:w="3158"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537.08</w:t>
            </w:r>
          </w:p>
        </w:tc>
        <w:tc>
          <w:tcPr>
            <w:tcW w:w="2687"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697"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kern w:val="0"/>
                <w:sz w:val="20"/>
                <w:szCs w:val="20"/>
              </w:rPr>
            </w:pPr>
            <w:r>
              <w:rPr>
                <w:rFonts w:hint="eastAsia" w:ascii="仿宋_GB2312" w:hAnsi="宋体" w:eastAsia="仿宋_GB2312" w:cs="宋体"/>
                <w:b/>
                <w:kern w:val="0"/>
                <w:sz w:val="20"/>
                <w:szCs w:val="20"/>
              </w:rPr>
              <w:t>537.08　</w:t>
            </w:r>
          </w:p>
        </w:tc>
      </w:tr>
    </w:tbl>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部门收入总体情况表</w:t>
      </w:r>
    </w:p>
    <w:p>
      <w:pPr>
        <w:widowControl/>
        <w:jc w:val="left"/>
        <w:outlineLvl w:val="1"/>
        <w:rPr>
          <w:rFonts w:hint="eastAsia" w:ascii="仿宋_GB2312" w:hAnsi="宋体" w:eastAsia="仿宋_GB2312"/>
          <w:kern w:val="0"/>
          <w:sz w:val="24"/>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cs="宋体"/>
          <w:kern w:val="0"/>
          <w:sz w:val="24"/>
        </w:rPr>
        <w:t>中共呼图壁县委员会机要保密局</w:t>
      </w:r>
      <w:r>
        <w:rPr>
          <w:rFonts w:hint="eastAsia" w:ascii="仿宋_GB2312" w:hAnsi="宋体" w:eastAsia="仿宋_GB2312"/>
          <w:kern w:val="0"/>
          <w:sz w:val="24"/>
        </w:rPr>
        <w:t xml:space="preserve">                     单位：万元</w:t>
      </w:r>
    </w:p>
    <w:tbl>
      <w:tblPr>
        <w:tblStyle w:val="7"/>
        <w:tblW w:w="10466" w:type="dxa"/>
        <w:tblInd w:w="-598" w:type="dxa"/>
        <w:tblLayout w:type="fixed"/>
        <w:tblCellMar>
          <w:top w:w="0" w:type="dxa"/>
          <w:left w:w="108" w:type="dxa"/>
          <w:bottom w:w="0" w:type="dxa"/>
          <w:right w:w="108" w:type="dxa"/>
        </w:tblCellMar>
      </w:tblPr>
      <w:tblGrid>
        <w:gridCol w:w="581"/>
        <w:gridCol w:w="431"/>
        <w:gridCol w:w="469"/>
        <w:gridCol w:w="1640"/>
        <w:gridCol w:w="852"/>
        <w:gridCol w:w="851"/>
        <w:gridCol w:w="852"/>
        <w:gridCol w:w="710"/>
        <w:gridCol w:w="427"/>
        <w:gridCol w:w="710"/>
        <w:gridCol w:w="427"/>
        <w:gridCol w:w="852"/>
        <w:gridCol w:w="284"/>
        <w:gridCol w:w="743"/>
        <w:gridCol w:w="303"/>
        <w:gridCol w:w="334"/>
      </w:tblGrid>
      <w:tr>
        <w:trPr>
          <w:trHeight w:val="340" w:hRule="atLeast"/>
        </w:trPr>
        <w:tc>
          <w:tcPr>
            <w:tcW w:w="148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164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85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82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28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74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30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33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1171" w:hRule="atLeast"/>
        </w:trPr>
        <w:tc>
          <w:tcPr>
            <w:tcW w:w="581"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431"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69"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16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85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71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42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71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2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85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28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4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30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33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sz w:val="20"/>
                <w:szCs w:val="20"/>
              </w:rPr>
            </w:pPr>
            <w:r>
              <w:rPr>
                <w:rFonts w:hint="eastAsia"/>
                <w:sz w:val="20"/>
                <w:szCs w:val="20"/>
              </w:rPr>
              <w:t>201</w:t>
            </w:r>
          </w:p>
        </w:tc>
        <w:tc>
          <w:tcPr>
            <w:tcW w:w="431" w:type="dxa"/>
            <w:tcBorders>
              <w:top w:val="nil"/>
              <w:left w:val="nil"/>
              <w:bottom w:val="single" w:color="auto" w:sz="4" w:space="0"/>
              <w:right w:val="single" w:color="auto" w:sz="4" w:space="0"/>
            </w:tcBorders>
            <w:shd w:val="clear" w:color="auto" w:fill="auto"/>
            <w:vAlign w:val="center"/>
          </w:tcPr>
          <w:p>
            <w:pPr>
              <w:jc w:val="center"/>
              <w:rPr>
                <w:rFonts w:hint="eastAsia"/>
                <w:sz w:val="20"/>
                <w:szCs w:val="20"/>
              </w:rPr>
            </w:pPr>
          </w:p>
        </w:tc>
        <w:tc>
          <w:tcPr>
            <w:tcW w:w="469" w:type="dxa"/>
            <w:tcBorders>
              <w:top w:val="nil"/>
              <w:left w:val="nil"/>
              <w:bottom w:val="single" w:color="auto" w:sz="4" w:space="0"/>
              <w:right w:val="single" w:color="auto" w:sz="4" w:space="0"/>
            </w:tcBorders>
            <w:shd w:val="clear" w:color="auto" w:fill="auto"/>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shd w:val="clear" w:color="auto" w:fill="auto"/>
            <w:vAlign w:val="center"/>
          </w:tcPr>
          <w:p>
            <w:pPr>
              <w:jc w:val="left"/>
              <w:rPr>
                <w:rFonts w:hint="eastAsia"/>
                <w:sz w:val="20"/>
                <w:szCs w:val="20"/>
              </w:rPr>
            </w:pPr>
            <w:r>
              <w:rPr>
                <w:rFonts w:hint="eastAsia"/>
                <w:sz w:val="20"/>
                <w:szCs w:val="20"/>
              </w:rPr>
              <w:t>一般公共服务</w:t>
            </w:r>
          </w:p>
        </w:tc>
        <w:tc>
          <w:tcPr>
            <w:tcW w:w="85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427.26　</w:t>
            </w:r>
          </w:p>
        </w:tc>
        <w:tc>
          <w:tcPr>
            <w:tcW w:w="85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422.31　</w:t>
            </w:r>
          </w:p>
        </w:tc>
        <w:tc>
          <w:tcPr>
            <w:tcW w:w="85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422.31　</w:t>
            </w:r>
          </w:p>
        </w:tc>
        <w:tc>
          <w:tcPr>
            <w:tcW w:w="71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r>
              <w:rPr>
                <w:rFonts w:hint="eastAsia" w:ascii="仿宋_GB2312" w:eastAsia="仿宋_GB2312"/>
                <w:sz w:val="20"/>
                <w:szCs w:val="20"/>
              </w:rPr>
              <w:t>4.95</w:t>
            </w:r>
          </w:p>
        </w:tc>
        <w:tc>
          <w:tcPr>
            <w:tcW w:w="30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党委办公厅（室）及相关机构事务支出</w:t>
            </w:r>
          </w:p>
        </w:tc>
        <w:tc>
          <w:tcPr>
            <w:tcW w:w="8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427.26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422.31　</w:t>
            </w:r>
          </w:p>
        </w:tc>
        <w:tc>
          <w:tcPr>
            <w:tcW w:w="8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422.31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4.95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行政运行</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68.72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63.77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63.77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4.95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50</w:t>
            </w: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事业运行</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52.47</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52.47</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52.47</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201</w:t>
            </w:r>
          </w:p>
        </w:tc>
        <w:tc>
          <w:tcPr>
            <w:tcW w:w="431"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31</w:t>
            </w:r>
          </w:p>
        </w:tc>
        <w:tc>
          <w:tcPr>
            <w:tcW w:w="469"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99</w:t>
            </w:r>
          </w:p>
        </w:tc>
        <w:tc>
          <w:tcPr>
            <w:tcW w:w="1640" w:type="dxa"/>
            <w:tcBorders>
              <w:top w:val="nil"/>
              <w:left w:val="nil"/>
              <w:bottom w:val="single" w:color="auto" w:sz="4" w:space="0"/>
              <w:right w:val="single" w:color="auto" w:sz="4" w:space="0"/>
            </w:tcBorders>
            <w:vAlign w:val="center"/>
          </w:tcPr>
          <w:p>
            <w:pPr>
              <w:jc w:val="left"/>
              <w:rPr>
                <w:sz w:val="20"/>
                <w:szCs w:val="20"/>
              </w:rPr>
            </w:pPr>
            <w:r>
              <w:rPr>
                <w:rFonts w:hint="eastAsia"/>
                <w:sz w:val="20"/>
                <w:szCs w:val="20"/>
              </w:rPr>
              <w:t>其他党委办公厅（室）及相关机构事务支出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306.07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306.07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306.07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社会保障和就业支出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43.65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27.78</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行政事业单位养老支出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43.65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27.78</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机关事业单位基本养老保险费支出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39.68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23.81</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208</w:t>
            </w:r>
          </w:p>
        </w:tc>
        <w:tc>
          <w:tcPr>
            <w:tcW w:w="431"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05</w:t>
            </w:r>
          </w:p>
        </w:tc>
        <w:tc>
          <w:tcPr>
            <w:tcW w:w="469"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06</w:t>
            </w:r>
          </w:p>
        </w:tc>
        <w:tc>
          <w:tcPr>
            <w:tcW w:w="1640" w:type="dxa"/>
            <w:tcBorders>
              <w:top w:val="nil"/>
              <w:left w:val="nil"/>
              <w:bottom w:val="single" w:color="auto" w:sz="4" w:space="0"/>
              <w:right w:val="single" w:color="auto" w:sz="4" w:space="0"/>
            </w:tcBorders>
            <w:vAlign w:val="center"/>
          </w:tcPr>
          <w:p>
            <w:pPr>
              <w:jc w:val="left"/>
              <w:rPr>
                <w:sz w:val="20"/>
                <w:szCs w:val="20"/>
              </w:rPr>
            </w:pPr>
            <w:r>
              <w:rPr>
                <w:rFonts w:hint="eastAsia"/>
                <w:sz w:val="20"/>
                <w:szCs w:val="20"/>
              </w:rPr>
              <w:t>机关事业单位职业年金缴费</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3.97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3.97</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卫生健康支出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25.90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13.90</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行政事业单位医疗</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25.90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13.90</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行政单位医疗</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14.14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4.21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4.21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9.93</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210</w:t>
            </w:r>
          </w:p>
        </w:tc>
        <w:tc>
          <w:tcPr>
            <w:tcW w:w="431"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11</w:t>
            </w:r>
          </w:p>
        </w:tc>
        <w:tc>
          <w:tcPr>
            <w:tcW w:w="469"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02</w:t>
            </w: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事业单位医疗</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3.73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3.73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3.73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03</w:t>
            </w: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公务员医疗补助</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7.94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3.97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3.97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3.97</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99</w:t>
            </w: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其他行政事业单位医疗支出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0.10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0.10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0.10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住房保障支出</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40.27　</w:t>
            </w:r>
          </w:p>
        </w:tc>
        <w:tc>
          <w:tcPr>
            <w:tcW w:w="8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13.22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13.22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2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27.05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02</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住房改革支出</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40.27</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13.22</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13.22</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27.05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02</w:t>
            </w: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1640"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住房公积金</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40.27</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13.22</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13.22</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27.05</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228" w:hRule="atLeast"/>
        </w:trPr>
        <w:tc>
          <w:tcPr>
            <w:tcW w:w="581"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p>
        </w:tc>
        <w:tc>
          <w:tcPr>
            <w:tcW w:w="431" w:type="dxa"/>
            <w:tcBorders>
              <w:top w:val="nil"/>
              <w:left w:val="nil"/>
              <w:bottom w:val="single" w:color="auto" w:sz="4" w:space="0"/>
              <w:right w:val="single" w:color="auto" w:sz="4" w:space="0"/>
            </w:tcBorders>
            <w:vAlign w:val="center"/>
          </w:tcPr>
          <w:p>
            <w:pPr>
              <w:jc w:val="center"/>
              <w:rPr>
                <w:rFonts w:hint="eastAsia"/>
                <w:sz w:val="20"/>
                <w:szCs w:val="20"/>
              </w:rPr>
            </w:pPr>
          </w:p>
        </w:tc>
        <w:tc>
          <w:tcPr>
            <w:tcW w:w="469" w:type="dxa"/>
            <w:tcBorders>
              <w:top w:val="nil"/>
              <w:left w:val="nil"/>
              <w:bottom w:val="single" w:color="auto" w:sz="4" w:space="0"/>
              <w:right w:val="single" w:color="auto" w:sz="4" w:space="0"/>
            </w:tcBorders>
            <w:vAlign w:val="center"/>
          </w:tcPr>
          <w:p>
            <w:pPr>
              <w:jc w:val="center"/>
              <w:rPr>
                <w:rFonts w:hint="eastAsia"/>
                <w:sz w:val="20"/>
                <w:szCs w:val="20"/>
              </w:rPr>
            </w:pPr>
          </w:p>
        </w:tc>
        <w:tc>
          <w:tcPr>
            <w:tcW w:w="1640"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合  计</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537.08</w:t>
            </w:r>
          </w:p>
        </w:tc>
        <w:tc>
          <w:tcPr>
            <w:tcW w:w="851"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463.40</w:t>
            </w: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463.40</w:t>
            </w:r>
          </w:p>
        </w:tc>
        <w:tc>
          <w:tcPr>
            <w:tcW w:w="71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71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427"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85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p>
        </w:tc>
        <w:tc>
          <w:tcPr>
            <w:tcW w:w="28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73.68</w:t>
            </w:r>
          </w:p>
        </w:tc>
        <w:tc>
          <w:tcPr>
            <w:tcW w:w="30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34"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cs="宋体"/>
          <w:kern w:val="0"/>
          <w:sz w:val="24"/>
        </w:rPr>
        <w:t>中共呼图壁县委员会机要保密局</w:t>
      </w:r>
      <w:r>
        <w:rPr>
          <w:rFonts w:hint="eastAsia" w:ascii="仿宋_GB2312" w:hAnsi="宋体" w:eastAsia="仿宋_GB2312"/>
          <w:kern w:val="0"/>
          <w:sz w:val="24"/>
        </w:rPr>
        <w:t xml:space="preserve">                   单位：万元</w:t>
      </w:r>
    </w:p>
    <w:tbl>
      <w:tblPr>
        <w:tblStyle w:val="7"/>
        <w:tblW w:w="9420" w:type="dxa"/>
        <w:tblInd w:w="-240" w:type="dxa"/>
        <w:tblLayout w:type="autofit"/>
        <w:tblCellMar>
          <w:top w:w="0" w:type="dxa"/>
          <w:left w:w="108" w:type="dxa"/>
          <w:bottom w:w="0" w:type="dxa"/>
          <w:right w:w="108" w:type="dxa"/>
        </w:tblCellMar>
      </w:tblPr>
      <w:tblGrid>
        <w:gridCol w:w="516"/>
        <w:gridCol w:w="417"/>
        <w:gridCol w:w="417"/>
        <w:gridCol w:w="3534"/>
        <w:gridCol w:w="1560"/>
        <w:gridCol w:w="1559"/>
        <w:gridCol w:w="1417"/>
      </w:tblGrid>
      <w:tr>
        <w:tblPrEx>
          <w:tblCellMar>
            <w:top w:w="0" w:type="dxa"/>
            <w:left w:w="108" w:type="dxa"/>
            <w:bottom w:w="0" w:type="dxa"/>
            <w:right w:w="108" w:type="dxa"/>
          </w:tblCellMar>
        </w:tblPrEx>
        <w:trPr>
          <w:trHeight w:val="328" w:hRule="atLeast"/>
        </w:trPr>
        <w:tc>
          <w:tcPr>
            <w:tcW w:w="488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4536"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353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56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41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353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56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41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一般公共服务</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427.26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121.19　</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306.07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党委办公厅（室）及相关机构事务支出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427.26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121.19</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306.07</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行政运行</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68.72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68.72</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50</w:t>
            </w: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事业运行</w:t>
            </w:r>
          </w:p>
        </w:tc>
        <w:tc>
          <w:tcPr>
            <w:tcW w:w="156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52.47</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52.47</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201</w:t>
            </w:r>
          </w:p>
        </w:tc>
        <w:tc>
          <w:tcPr>
            <w:tcW w:w="417"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31</w:t>
            </w:r>
          </w:p>
        </w:tc>
        <w:tc>
          <w:tcPr>
            <w:tcW w:w="417"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99</w:t>
            </w:r>
          </w:p>
        </w:tc>
        <w:tc>
          <w:tcPr>
            <w:tcW w:w="3534" w:type="dxa"/>
            <w:tcBorders>
              <w:top w:val="nil"/>
              <w:left w:val="nil"/>
              <w:bottom w:val="single" w:color="auto" w:sz="4" w:space="0"/>
              <w:right w:val="single" w:color="auto" w:sz="4" w:space="0"/>
            </w:tcBorders>
            <w:vAlign w:val="center"/>
          </w:tcPr>
          <w:p>
            <w:pPr>
              <w:jc w:val="left"/>
              <w:rPr>
                <w:sz w:val="20"/>
                <w:szCs w:val="20"/>
              </w:rPr>
            </w:pPr>
            <w:r>
              <w:rPr>
                <w:rFonts w:hint="eastAsia"/>
                <w:sz w:val="20"/>
                <w:szCs w:val="20"/>
              </w:rPr>
              <w:t>其他党委办公厅（室）及相关机构事务支出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306.07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306.07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社会保障和就业支出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43.65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43.65</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行政事业单位养老支出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43.65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43.65</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机关事业单位基本养老保险费支出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39.68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39.68</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208</w:t>
            </w:r>
          </w:p>
        </w:tc>
        <w:tc>
          <w:tcPr>
            <w:tcW w:w="417"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05</w:t>
            </w:r>
          </w:p>
        </w:tc>
        <w:tc>
          <w:tcPr>
            <w:tcW w:w="417"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06</w:t>
            </w:r>
          </w:p>
        </w:tc>
        <w:tc>
          <w:tcPr>
            <w:tcW w:w="3534" w:type="dxa"/>
            <w:tcBorders>
              <w:top w:val="nil"/>
              <w:left w:val="nil"/>
              <w:bottom w:val="single" w:color="auto" w:sz="4" w:space="0"/>
              <w:right w:val="single" w:color="auto" w:sz="4" w:space="0"/>
            </w:tcBorders>
            <w:vAlign w:val="center"/>
          </w:tcPr>
          <w:p>
            <w:pPr>
              <w:jc w:val="left"/>
              <w:rPr>
                <w:sz w:val="20"/>
                <w:szCs w:val="20"/>
              </w:rPr>
            </w:pPr>
            <w:r>
              <w:rPr>
                <w:rFonts w:hint="eastAsia"/>
                <w:sz w:val="20"/>
                <w:szCs w:val="20"/>
              </w:rPr>
              <w:t>机关事业单位职业年金缴费</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3.97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3.97</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卫生健康支出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25.90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25.90</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行政事业单位医疗</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25.90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25.90</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行政单位医疗</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14.14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14.14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210</w:t>
            </w:r>
          </w:p>
        </w:tc>
        <w:tc>
          <w:tcPr>
            <w:tcW w:w="417"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11</w:t>
            </w:r>
          </w:p>
        </w:tc>
        <w:tc>
          <w:tcPr>
            <w:tcW w:w="417"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02</w:t>
            </w: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事业单位医疗</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3.73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3.73</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03</w:t>
            </w: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公务员医疗补助</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7.94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7.94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99</w:t>
            </w: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其他行政事业单位医疗支出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0.10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0.10</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住房保障支出</w:t>
            </w:r>
          </w:p>
        </w:tc>
        <w:tc>
          <w:tcPr>
            <w:tcW w:w="15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40.27　</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40.24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02</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住房改革支出</w:t>
            </w:r>
          </w:p>
        </w:tc>
        <w:tc>
          <w:tcPr>
            <w:tcW w:w="156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40.27</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40.24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02</w:t>
            </w:r>
          </w:p>
        </w:tc>
        <w:tc>
          <w:tcPr>
            <w:tcW w:w="41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3534"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住房公积金</w:t>
            </w:r>
          </w:p>
        </w:tc>
        <w:tc>
          <w:tcPr>
            <w:tcW w:w="1560"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40.27</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40.24</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3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56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3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56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3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56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55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3534" w:type="dxa"/>
            <w:tcBorders>
              <w:top w:val="nil"/>
              <w:left w:val="nil"/>
              <w:bottom w:val="single" w:color="auto" w:sz="4" w:space="0"/>
              <w:right w:val="single" w:color="auto" w:sz="4" w:space="0"/>
            </w:tcBorders>
            <w:vAlign w:val="center"/>
          </w:tcPr>
          <w:p/>
        </w:tc>
        <w:tc>
          <w:tcPr>
            <w:tcW w:w="1560" w:type="dxa"/>
            <w:tcBorders>
              <w:top w:val="nil"/>
              <w:left w:val="nil"/>
              <w:bottom w:val="single" w:color="auto" w:sz="4" w:space="0"/>
              <w:right w:val="single" w:color="auto" w:sz="4" w:space="0"/>
            </w:tcBorders>
            <w:vAlign w:val="center"/>
          </w:tcPr>
          <w:p/>
        </w:tc>
        <w:tc>
          <w:tcPr>
            <w:tcW w:w="1559" w:type="dxa"/>
            <w:tcBorders>
              <w:top w:val="nil"/>
              <w:left w:val="nil"/>
              <w:bottom w:val="single" w:color="auto" w:sz="4" w:space="0"/>
              <w:right w:val="single" w:color="auto" w:sz="4" w:space="0"/>
            </w:tcBorders>
            <w:vAlign w:val="center"/>
          </w:tcPr>
          <w:p/>
        </w:tc>
        <w:tc>
          <w:tcPr>
            <w:tcW w:w="1417" w:type="dxa"/>
            <w:tcBorders>
              <w:top w:val="nil"/>
              <w:left w:val="nil"/>
              <w:bottom w:val="single" w:color="auto" w:sz="4" w:space="0"/>
              <w:right w:val="single" w:color="auto" w:sz="4" w:space="0"/>
            </w:tcBorders>
            <w:vAlign w:val="center"/>
          </w:tcPr>
          <w:p/>
        </w:tc>
      </w:tr>
      <w:tr>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353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5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537.08</w:t>
            </w:r>
          </w:p>
        </w:tc>
        <w:tc>
          <w:tcPr>
            <w:tcW w:w="155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231.01</w:t>
            </w:r>
          </w:p>
        </w:tc>
        <w:tc>
          <w:tcPr>
            <w:tcW w:w="1417"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306.07</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kern w:val="0"/>
          <w:sz w:val="24"/>
        </w:rPr>
      </w:pPr>
      <w:r>
        <w:rPr>
          <w:rFonts w:hint="eastAsia" w:ascii="仿宋_GB2312" w:hAnsi="宋体" w:eastAsia="仿宋_GB2312"/>
          <w:b/>
          <w:kern w:val="0"/>
          <w:sz w:val="32"/>
          <w:szCs w:val="32"/>
        </w:rPr>
        <w:t>财政拨款收支预算总体情况表</w:t>
      </w:r>
      <w:r>
        <w:rPr>
          <w:rFonts w:hint="eastAsia" w:ascii="仿宋_GB2312" w:hAnsi="宋体" w:eastAsia="仿宋_GB2312"/>
          <w:kern w:val="0"/>
          <w:sz w:val="24"/>
        </w:rPr>
        <w:t xml:space="preserve"> </w:t>
      </w:r>
    </w:p>
    <w:p>
      <w:pPr>
        <w:widowControl/>
        <w:spacing w:line="280" w:lineRule="exact"/>
        <w:jc w:val="left"/>
        <w:rPr>
          <w:rFonts w:hint="eastAsia" w:ascii="仿宋_GB2312" w:hAnsi="宋体" w:eastAsia="仿宋_GB2312" w:cs="宋体"/>
          <w:kern w:val="0"/>
          <w:sz w:val="24"/>
        </w:rPr>
      </w:pPr>
    </w:p>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编制部门：中共呼图壁县委员会机要保密局                       单位：万元</w:t>
      </w:r>
    </w:p>
    <w:tbl>
      <w:tblPr>
        <w:tblStyle w:val="7"/>
        <w:tblW w:w="9431" w:type="dxa"/>
        <w:tblInd w:w="-240" w:type="dxa"/>
        <w:tblLayout w:type="autofit"/>
        <w:tblCellMar>
          <w:top w:w="0" w:type="dxa"/>
          <w:left w:w="108" w:type="dxa"/>
          <w:bottom w:w="0" w:type="dxa"/>
          <w:right w:w="108" w:type="dxa"/>
        </w:tblCellMar>
      </w:tblPr>
      <w:tblGrid>
        <w:gridCol w:w="1932"/>
        <w:gridCol w:w="913"/>
        <w:gridCol w:w="2575"/>
        <w:gridCol w:w="898"/>
        <w:gridCol w:w="849"/>
        <w:gridCol w:w="1132"/>
        <w:gridCol w:w="1132"/>
      </w:tblGrid>
      <w:tr>
        <w:tblPrEx>
          <w:tblCellMar>
            <w:top w:w="0" w:type="dxa"/>
            <w:left w:w="108" w:type="dxa"/>
            <w:bottom w:w="0" w:type="dxa"/>
            <w:right w:w="108" w:type="dxa"/>
          </w:tblCellMar>
        </w:tblPrEx>
        <w:trPr>
          <w:trHeight w:val="297" w:hRule="atLeast"/>
        </w:trPr>
        <w:tc>
          <w:tcPr>
            <w:tcW w:w="2845"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86"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21" w:hRule="atLeast"/>
        </w:trPr>
        <w:tc>
          <w:tcPr>
            <w:tcW w:w="1932"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3"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75"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898"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49"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2"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463.40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422.31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422.31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463.40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0"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15.87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15.87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12.00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12.00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13.22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13.22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75"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25" w:hRule="exact"/>
        </w:trPr>
        <w:tc>
          <w:tcPr>
            <w:tcW w:w="193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463.40　</w:t>
            </w:r>
          </w:p>
        </w:tc>
        <w:tc>
          <w:tcPr>
            <w:tcW w:w="257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支  出  总  计</w:t>
            </w:r>
          </w:p>
        </w:tc>
        <w:tc>
          <w:tcPr>
            <w:tcW w:w="8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463.40　</w:t>
            </w:r>
          </w:p>
        </w:tc>
        <w:tc>
          <w:tcPr>
            <w:tcW w:w="849"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463.40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　</w:t>
            </w:r>
          </w:p>
        </w:tc>
        <w:tc>
          <w:tcPr>
            <w:tcW w:w="113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p>
        </w:tc>
      </w:tr>
    </w:tbl>
    <w:p>
      <w:pPr>
        <w:widowControl/>
        <w:jc w:val="left"/>
        <w:textAlignment w:val="bottom"/>
        <w:rPr>
          <w:rFonts w:ascii="宋体" w:hAnsi="宋体" w:cs="宋体"/>
          <w:color w:val="FF0000"/>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7"/>
        <w:tblW w:w="9177" w:type="dxa"/>
        <w:tblInd w:w="-34" w:type="dxa"/>
        <w:tblLayout w:type="autofit"/>
        <w:tblCellMar>
          <w:top w:w="0" w:type="dxa"/>
          <w:left w:w="108" w:type="dxa"/>
          <w:bottom w:w="0" w:type="dxa"/>
          <w:right w:w="108" w:type="dxa"/>
        </w:tblCellMar>
      </w:tblPr>
      <w:tblGrid>
        <w:gridCol w:w="516"/>
        <w:gridCol w:w="496"/>
        <w:gridCol w:w="500"/>
        <w:gridCol w:w="3712"/>
        <w:gridCol w:w="657"/>
        <w:gridCol w:w="614"/>
        <w:gridCol w:w="1412"/>
        <w:gridCol w:w="1270"/>
      </w:tblGrid>
      <w:tr>
        <w:tblPrEx>
          <w:tblCellMar>
            <w:top w:w="0" w:type="dxa"/>
            <w:left w:w="108" w:type="dxa"/>
            <w:bottom w:w="0" w:type="dxa"/>
            <w:right w:w="108" w:type="dxa"/>
          </w:tblCellMar>
        </w:tblPrEx>
        <w:trPr>
          <w:trHeight w:val="496" w:hRule="atLeast"/>
        </w:trPr>
        <w:tc>
          <w:tcPr>
            <w:tcW w:w="9177"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rPr>
          <w:trHeight w:val="314" w:hRule="atLeast"/>
        </w:trPr>
        <w:tc>
          <w:tcPr>
            <w:tcW w:w="5881" w:type="dxa"/>
            <w:gridSpan w:val="5"/>
            <w:tcBorders>
              <w:top w:val="nil"/>
              <w:left w:val="nil"/>
              <w:bottom w:val="nil"/>
              <w:right w:val="nil"/>
            </w:tcBorders>
            <w:vAlign w:val="center"/>
          </w:tcPr>
          <w:p>
            <w:pPr>
              <w:widowControl/>
              <w:spacing w:line="280" w:lineRule="exact"/>
              <w:jc w:val="left"/>
              <w:rPr>
                <w:rFonts w:hint="eastAsia" w:ascii="仿宋_GB2312" w:hAnsi="宋体" w:eastAsia="仿宋_GB2312" w:cs="宋体"/>
                <w:kern w:val="0"/>
                <w:sz w:val="24"/>
              </w:rPr>
            </w:pPr>
          </w:p>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xml:space="preserve">编制部门：编制部门：中共呼图壁县委员会机要保密局  </w:t>
            </w:r>
          </w:p>
        </w:tc>
        <w:tc>
          <w:tcPr>
            <w:tcW w:w="3296" w:type="dxa"/>
            <w:gridSpan w:val="3"/>
            <w:tcBorders>
              <w:top w:val="nil"/>
              <w:left w:val="nil"/>
              <w:bottom w:val="nil"/>
              <w:right w:val="nil"/>
            </w:tcBorders>
            <w:vAlign w:val="center"/>
          </w:tcPr>
          <w:p>
            <w:pPr>
              <w:widowControl/>
              <w:spacing w:line="280" w:lineRule="exact"/>
              <w:ind w:firstLine="1320" w:firstLineChars="550"/>
              <w:jc w:val="left"/>
              <w:rPr>
                <w:rFonts w:hint="eastAsia" w:ascii="仿宋_GB2312" w:hAnsi="宋体" w:eastAsia="仿宋_GB2312" w:cs="宋体"/>
                <w:kern w:val="0"/>
                <w:sz w:val="24"/>
              </w:rPr>
            </w:pPr>
          </w:p>
          <w:p>
            <w:pPr>
              <w:widowControl/>
              <w:spacing w:line="280" w:lineRule="exact"/>
              <w:ind w:firstLine="1320" w:firstLineChars="550"/>
              <w:jc w:val="lef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46" w:hRule="atLeast"/>
        </w:trPr>
        <w:tc>
          <w:tcPr>
            <w:tcW w:w="522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395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512" w:hRule="atLeast"/>
        </w:trPr>
        <w:tc>
          <w:tcPr>
            <w:tcW w:w="1511"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371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27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41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7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30" w:hRule="atLeast"/>
        </w:trPr>
        <w:tc>
          <w:tcPr>
            <w:tcW w:w="51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371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27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41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27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一般公共服务</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422.31　</w:t>
            </w:r>
          </w:p>
        </w:tc>
        <w:tc>
          <w:tcPr>
            <w:tcW w:w="1412"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b/>
                <w:kern w:val="0"/>
                <w:sz w:val="20"/>
                <w:szCs w:val="20"/>
              </w:rPr>
              <w:t>　</w:t>
            </w:r>
            <w:r>
              <w:rPr>
                <w:rFonts w:hint="eastAsia" w:ascii="仿宋_GB2312" w:hAnsi="宋体" w:eastAsia="仿宋_GB2312" w:cs="宋体"/>
                <w:kern w:val="0"/>
                <w:sz w:val="20"/>
                <w:szCs w:val="20"/>
              </w:rPr>
              <w:t>116.24</w:t>
            </w:r>
          </w:p>
        </w:tc>
        <w:tc>
          <w:tcPr>
            <w:tcW w:w="127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306.07</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党委办公厅（室）及相关机构事务支出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422.31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116.24</w:t>
            </w: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306.07</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行政运行</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63.77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63.77</w:t>
            </w: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201</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31</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50</w:t>
            </w: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事业运行</w:t>
            </w:r>
          </w:p>
        </w:tc>
        <w:tc>
          <w:tcPr>
            <w:tcW w:w="1271" w:type="dxa"/>
            <w:gridSpan w:val="2"/>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52.47</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52.47</w:t>
            </w: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201</w:t>
            </w:r>
          </w:p>
        </w:tc>
        <w:tc>
          <w:tcPr>
            <w:tcW w:w="497"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31</w:t>
            </w:r>
          </w:p>
        </w:tc>
        <w:tc>
          <w:tcPr>
            <w:tcW w:w="500"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99</w:t>
            </w:r>
          </w:p>
        </w:tc>
        <w:tc>
          <w:tcPr>
            <w:tcW w:w="3713" w:type="dxa"/>
            <w:tcBorders>
              <w:top w:val="nil"/>
              <w:left w:val="nil"/>
              <w:bottom w:val="single" w:color="auto" w:sz="4" w:space="0"/>
              <w:right w:val="single" w:color="auto" w:sz="4" w:space="0"/>
            </w:tcBorders>
            <w:vAlign w:val="center"/>
          </w:tcPr>
          <w:p>
            <w:pPr>
              <w:jc w:val="left"/>
              <w:rPr>
                <w:sz w:val="20"/>
                <w:szCs w:val="20"/>
              </w:rPr>
            </w:pPr>
            <w:r>
              <w:rPr>
                <w:rFonts w:hint="eastAsia"/>
                <w:sz w:val="20"/>
                <w:szCs w:val="20"/>
              </w:rPr>
              <w:t>其他党委办公厅（室）及相关机构事务支出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306.07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306.07</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社会保障和就业支出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15.87</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行政事业单位养老支出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15.87</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208</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05</w:t>
            </w: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机关事业单位基本养老保险费支出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15.87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15.87</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卫生健康支出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12.00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12.00</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行政事业单位医疗</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12.00　</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12.00</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行政单位医疗</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4.21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4.21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sz w:val="20"/>
                <w:szCs w:val="20"/>
              </w:rPr>
            </w:pPr>
            <w:r>
              <w:rPr>
                <w:rFonts w:hint="eastAsia"/>
                <w:sz w:val="20"/>
                <w:szCs w:val="20"/>
              </w:rPr>
              <w:t>210</w:t>
            </w:r>
          </w:p>
        </w:tc>
        <w:tc>
          <w:tcPr>
            <w:tcW w:w="497"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11</w:t>
            </w:r>
          </w:p>
        </w:tc>
        <w:tc>
          <w:tcPr>
            <w:tcW w:w="500" w:type="dxa"/>
            <w:tcBorders>
              <w:top w:val="nil"/>
              <w:left w:val="nil"/>
              <w:bottom w:val="single" w:color="auto" w:sz="4" w:space="0"/>
              <w:right w:val="single" w:color="auto" w:sz="4" w:space="0"/>
            </w:tcBorders>
            <w:vAlign w:val="center"/>
          </w:tcPr>
          <w:p>
            <w:pPr>
              <w:jc w:val="center"/>
              <w:rPr>
                <w:sz w:val="20"/>
                <w:szCs w:val="20"/>
              </w:rPr>
            </w:pPr>
            <w:r>
              <w:rPr>
                <w:rFonts w:hint="eastAsia"/>
                <w:sz w:val="20"/>
                <w:szCs w:val="20"/>
              </w:rPr>
              <w:t>02</w:t>
            </w: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事业单位医疗</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3.73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3.73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03</w:t>
            </w: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公务员医疗补助</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3.97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3.97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210</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11</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99</w:t>
            </w: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其他行政事业单位医疗支出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0.10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0.10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住房保障支出</w:t>
            </w:r>
          </w:p>
        </w:tc>
        <w:tc>
          <w:tcPr>
            <w:tcW w:w="127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13.22　</w:t>
            </w:r>
          </w:p>
        </w:tc>
        <w:tc>
          <w:tcPr>
            <w:tcW w:w="141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13.22　</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02</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住房改革支出</w:t>
            </w:r>
          </w:p>
        </w:tc>
        <w:tc>
          <w:tcPr>
            <w:tcW w:w="1271" w:type="dxa"/>
            <w:gridSpan w:val="2"/>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13.22</w:t>
            </w:r>
          </w:p>
        </w:tc>
        <w:tc>
          <w:tcPr>
            <w:tcW w:w="141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13.22</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jc w:val="center"/>
              <w:rPr>
                <w:rFonts w:hint="eastAsia"/>
                <w:sz w:val="20"/>
                <w:szCs w:val="20"/>
              </w:rPr>
            </w:pPr>
            <w:r>
              <w:rPr>
                <w:rFonts w:hint="eastAsia"/>
                <w:sz w:val="20"/>
                <w:szCs w:val="20"/>
              </w:rPr>
              <w:t>221</w:t>
            </w:r>
          </w:p>
        </w:tc>
        <w:tc>
          <w:tcPr>
            <w:tcW w:w="497"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02</w:t>
            </w:r>
          </w:p>
        </w:tc>
        <w:tc>
          <w:tcPr>
            <w:tcW w:w="500" w:type="dxa"/>
            <w:tcBorders>
              <w:top w:val="nil"/>
              <w:left w:val="nil"/>
              <w:bottom w:val="single" w:color="auto" w:sz="4" w:space="0"/>
              <w:right w:val="single" w:color="auto" w:sz="4" w:space="0"/>
            </w:tcBorders>
            <w:vAlign w:val="center"/>
          </w:tcPr>
          <w:p>
            <w:pPr>
              <w:jc w:val="center"/>
              <w:rPr>
                <w:rFonts w:hint="eastAsia"/>
                <w:sz w:val="20"/>
                <w:szCs w:val="20"/>
              </w:rPr>
            </w:pPr>
            <w:r>
              <w:rPr>
                <w:rFonts w:hint="eastAsia"/>
                <w:sz w:val="20"/>
                <w:szCs w:val="20"/>
              </w:rPr>
              <w:t>01</w:t>
            </w:r>
          </w:p>
        </w:tc>
        <w:tc>
          <w:tcPr>
            <w:tcW w:w="3713" w:type="dxa"/>
            <w:tcBorders>
              <w:top w:val="nil"/>
              <w:left w:val="nil"/>
              <w:bottom w:val="single" w:color="auto" w:sz="4" w:space="0"/>
              <w:right w:val="single" w:color="auto" w:sz="4" w:space="0"/>
            </w:tcBorders>
            <w:vAlign w:val="center"/>
          </w:tcPr>
          <w:p>
            <w:pPr>
              <w:jc w:val="left"/>
              <w:rPr>
                <w:rFonts w:hint="eastAsia"/>
                <w:sz w:val="20"/>
                <w:szCs w:val="20"/>
              </w:rPr>
            </w:pPr>
            <w:r>
              <w:rPr>
                <w:rFonts w:hint="eastAsia"/>
                <w:sz w:val="20"/>
                <w:szCs w:val="20"/>
              </w:rPr>
              <w:t>住房公积金</w:t>
            </w:r>
          </w:p>
        </w:tc>
        <w:tc>
          <w:tcPr>
            <w:tcW w:w="1271" w:type="dxa"/>
            <w:gridSpan w:val="2"/>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13.22</w:t>
            </w:r>
          </w:p>
        </w:tc>
        <w:tc>
          <w:tcPr>
            <w:tcW w:w="1412"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13.22</w:t>
            </w: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371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27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p>
        </w:tc>
        <w:tc>
          <w:tcPr>
            <w:tcW w:w="127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96" w:hRule="atLeast"/>
        </w:trPr>
        <w:tc>
          <w:tcPr>
            <w:tcW w:w="51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b/>
                <w:kern w:val="0"/>
                <w:sz w:val="20"/>
                <w:szCs w:val="20"/>
              </w:rPr>
            </w:pPr>
          </w:p>
        </w:tc>
        <w:tc>
          <w:tcPr>
            <w:tcW w:w="497" w:type="dxa"/>
            <w:tcBorders>
              <w:top w:val="nil"/>
              <w:left w:val="nil"/>
              <w:bottom w:val="single" w:color="auto" w:sz="4" w:space="0"/>
              <w:right w:val="single" w:color="auto" w:sz="4" w:space="0"/>
            </w:tcBorders>
            <w:vAlign w:val="center"/>
          </w:tcPr>
          <w:p>
            <w:pPr>
              <w:widowControl/>
              <w:jc w:val="left"/>
              <w:rPr>
                <w:rFonts w:ascii="宋体" w:hAnsi="宋体" w:cs="宋体"/>
                <w:b/>
                <w:kern w:val="0"/>
                <w:sz w:val="20"/>
                <w:szCs w:val="20"/>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b/>
                <w:kern w:val="0"/>
                <w:sz w:val="20"/>
                <w:szCs w:val="20"/>
              </w:rPr>
            </w:pPr>
          </w:p>
        </w:tc>
        <w:tc>
          <w:tcPr>
            <w:tcW w:w="3713" w:type="dxa"/>
            <w:tcBorders>
              <w:top w:val="nil"/>
              <w:left w:val="nil"/>
              <w:bottom w:val="single" w:color="auto" w:sz="4" w:space="0"/>
              <w:right w:val="single" w:color="auto" w:sz="4" w:space="0"/>
            </w:tcBorders>
            <w:vAlign w:val="center"/>
          </w:tcPr>
          <w:p>
            <w:pPr>
              <w:widowControl/>
              <w:jc w:val="center"/>
              <w:rPr>
                <w:rFonts w:ascii="宋体" w:hAnsi="宋体" w:cs="宋体"/>
                <w:b/>
                <w:kern w:val="0"/>
                <w:sz w:val="20"/>
                <w:szCs w:val="20"/>
              </w:rPr>
            </w:pPr>
            <w:r>
              <w:rPr>
                <w:rFonts w:hint="eastAsia" w:ascii="仿宋_GB2312" w:hAnsi="仿宋_GB2312" w:eastAsia="仿宋_GB2312" w:cs="仿宋_GB2312"/>
                <w:b/>
                <w:bCs/>
                <w:kern w:val="0"/>
                <w:sz w:val="20"/>
                <w:szCs w:val="20"/>
              </w:rPr>
              <w:t>合  计</w:t>
            </w:r>
          </w:p>
        </w:tc>
        <w:tc>
          <w:tcPr>
            <w:tcW w:w="1271" w:type="dxa"/>
            <w:gridSpan w:val="2"/>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463.40</w:t>
            </w:r>
          </w:p>
        </w:tc>
        <w:tc>
          <w:tcPr>
            <w:tcW w:w="1412"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157.33</w:t>
            </w:r>
          </w:p>
        </w:tc>
        <w:tc>
          <w:tcPr>
            <w:tcW w:w="1270"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306.07</w:t>
            </w:r>
          </w:p>
        </w:tc>
      </w:tr>
    </w:tbl>
    <w:p>
      <w:pPr>
        <w:widowControl/>
        <w:jc w:val="left"/>
        <w:textAlignment w:val="bottom"/>
        <w:rPr>
          <w:rFonts w:ascii="宋体" w:hAnsi="宋体" w:cs="宋体"/>
          <w:color w:val="FF0000"/>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7"/>
        <w:tblW w:w="9273" w:type="dxa"/>
        <w:tblInd w:w="-148" w:type="dxa"/>
        <w:tblLayout w:type="autofit"/>
        <w:tblCellMar>
          <w:top w:w="0" w:type="dxa"/>
          <w:left w:w="108" w:type="dxa"/>
          <w:bottom w:w="0" w:type="dxa"/>
          <w:right w:w="108" w:type="dxa"/>
        </w:tblCellMar>
      </w:tblPr>
      <w:tblGrid>
        <w:gridCol w:w="752"/>
        <w:gridCol w:w="574"/>
        <w:gridCol w:w="2874"/>
        <w:gridCol w:w="1691"/>
        <w:gridCol w:w="970"/>
        <w:gridCol w:w="721"/>
        <w:gridCol w:w="1691"/>
      </w:tblGrid>
      <w:tr>
        <w:tblPrEx>
          <w:tblCellMar>
            <w:top w:w="0" w:type="dxa"/>
            <w:left w:w="108" w:type="dxa"/>
            <w:bottom w:w="0" w:type="dxa"/>
            <w:right w:w="108" w:type="dxa"/>
          </w:tblCellMar>
        </w:tblPrEx>
        <w:trPr>
          <w:trHeight w:val="394" w:hRule="atLeast"/>
        </w:trPr>
        <w:tc>
          <w:tcPr>
            <w:tcW w:w="9273" w:type="dxa"/>
            <w:gridSpan w:val="7"/>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26" w:hRule="atLeast"/>
        </w:trPr>
        <w:tc>
          <w:tcPr>
            <w:tcW w:w="6861" w:type="dxa"/>
            <w:gridSpan w:val="5"/>
            <w:tcBorders>
              <w:top w:val="nil"/>
              <w:left w:val="nil"/>
              <w:bottom w:val="nil"/>
              <w:right w:val="nil"/>
            </w:tcBorders>
            <w:vAlign w:val="center"/>
          </w:tcPr>
          <w:p>
            <w:pPr>
              <w:widowControl/>
              <w:spacing w:line="280" w:lineRule="exact"/>
              <w:jc w:val="left"/>
              <w:rPr>
                <w:rFonts w:hint="eastAsia" w:ascii="仿宋_GB2312" w:hAnsi="宋体" w:eastAsia="仿宋_GB2312" w:cs="宋体"/>
                <w:kern w:val="0"/>
                <w:sz w:val="24"/>
              </w:rPr>
            </w:pPr>
          </w:p>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编制部门：编制部门：中共呼图壁县委员会机要保密局</w:t>
            </w:r>
          </w:p>
        </w:tc>
        <w:tc>
          <w:tcPr>
            <w:tcW w:w="2412" w:type="dxa"/>
            <w:gridSpan w:val="2"/>
            <w:tcBorders>
              <w:top w:val="nil"/>
              <w:left w:val="nil"/>
              <w:bottom w:val="nil"/>
              <w:right w:val="nil"/>
            </w:tcBorders>
            <w:vAlign w:val="center"/>
          </w:tcPr>
          <w:p>
            <w:pPr>
              <w:widowControl/>
              <w:ind w:firstLine="360" w:firstLineChars="15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393" w:hRule="atLeast"/>
        </w:trPr>
        <w:tc>
          <w:tcPr>
            <w:tcW w:w="420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07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520" w:hRule="atLeast"/>
        </w:trPr>
        <w:tc>
          <w:tcPr>
            <w:tcW w:w="1326"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7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6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69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6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84" w:hRule="atLeast"/>
        </w:trPr>
        <w:tc>
          <w:tcPr>
            <w:tcW w:w="75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4"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74"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69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69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69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p>
        </w:tc>
        <w:tc>
          <w:tcPr>
            <w:tcW w:w="2874" w:type="dxa"/>
            <w:tcBorders>
              <w:top w:val="nil"/>
              <w:left w:val="nil"/>
              <w:bottom w:val="single" w:color="auto" w:sz="4" w:space="0"/>
              <w:right w:val="single" w:color="auto" w:sz="4" w:space="0"/>
            </w:tcBorders>
            <w:vAlign w:val="center"/>
          </w:tcPr>
          <w:p>
            <w:pPr>
              <w:rPr>
                <w:rFonts w:hint="eastAsia"/>
              </w:rPr>
            </w:pPr>
            <w:r>
              <w:rPr>
                <w:rFonts w:hint="eastAsia"/>
              </w:rPr>
              <w:t>工资福利支出</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151.85</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151.85</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01</w:t>
            </w:r>
          </w:p>
        </w:tc>
        <w:tc>
          <w:tcPr>
            <w:tcW w:w="2874" w:type="dxa"/>
            <w:tcBorders>
              <w:top w:val="nil"/>
              <w:left w:val="nil"/>
              <w:bottom w:val="single" w:color="auto" w:sz="4" w:space="0"/>
              <w:right w:val="single" w:color="auto" w:sz="4" w:space="0"/>
            </w:tcBorders>
            <w:vAlign w:val="center"/>
          </w:tcPr>
          <w:p>
            <w:pPr>
              <w:rPr>
                <w:rFonts w:hint="eastAsia"/>
              </w:rPr>
            </w:pPr>
            <w:r>
              <w:rPr>
                <w:rFonts w:hint="eastAsia"/>
              </w:rPr>
              <w:t>基本工资</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37.35</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37.35</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02</w:t>
            </w:r>
          </w:p>
        </w:tc>
        <w:tc>
          <w:tcPr>
            <w:tcW w:w="2874" w:type="dxa"/>
            <w:tcBorders>
              <w:top w:val="nil"/>
              <w:left w:val="nil"/>
              <w:bottom w:val="single" w:color="auto" w:sz="4" w:space="0"/>
              <w:right w:val="single" w:color="auto" w:sz="4" w:space="0"/>
            </w:tcBorders>
            <w:vAlign w:val="center"/>
          </w:tcPr>
          <w:p>
            <w:pPr>
              <w:rPr>
                <w:rFonts w:hint="eastAsia"/>
              </w:rPr>
            </w:pPr>
            <w:r>
              <w:rPr>
                <w:rFonts w:hint="eastAsia"/>
              </w:rPr>
              <w:t>津贴补贴</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28.37</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28.37</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03</w:t>
            </w:r>
          </w:p>
        </w:tc>
        <w:tc>
          <w:tcPr>
            <w:tcW w:w="2874" w:type="dxa"/>
            <w:tcBorders>
              <w:top w:val="nil"/>
              <w:left w:val="nil"/>
              <w:bottom w:val="single" w:color="auto" w:sz="4" w:space="0"/>
              <w:right w:val="single" w:color="auto" w:sz="4" w:space="0"/>
            </w:tcBorders>
            <w:vAlign w:val="center"/>
          </w:tcPr>
          <w:p>
            <w:pPr>
              <w:rPr>
                <w:rFonts w:hint="eastAsia"/>
              </w:rPr>
            </w:pPr>
            <w:r>
              <w:rPr>
                <w:rFonts w:hint="eastAsia"/>
              </w:rPr>
              <w:t>奖金</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31.81</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31.81</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07</w:t>
            </w:r>
          </w:p>
        </w:tc>
        <w:tc>
          <w:tcPr>
            <w:tcW w:w="2874" w:type="dxa"/>
            <w:tcBorders>
              <w:top w:val="nil"/>
              <w:left w:val="nil"/>
              <w:bottom w:val="single" w:color="auto" w:sz="4" w:space="0"/>
              <w:right w:val="single" w:color="auto" w:sz="4" w:space="0"/>
            </w:tcBorders>
            <w:vAlign w:val="center"/>
          </w:tcPr>
          <w:p>
            <w:pPr>
              <w:rPr>
                <w:rFonts w:hint="eastAsia"/>
              </w:rPr>
            </w:pPr>
            <w:r>
              <w:rPr>
                <w:rFonts w:hint="eastAsia"/>
              </w:rPr>
              <w:t>绩效工资</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12.59</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12.59</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08</w:t>
            </w:r>
          </w:p>
        </w:tc>
        <w:tc>
          <w:tcPr>
            <w:tcW w:w="2874" w:type="dxa"/>
            <w:tcBorders>
              <w:top w:val="nil"/>
              <w:left w:val="nil"/>
              <w:bottom w:val="single" w:color="auto" w:sz="4" w:space="0"/>
              <w:right w:val="single" w:color="auto" w:sz="4" w:space="0"/>
            </w:tcBorders>
            <w:vAlign w:val="center"/>
          </w:tcPr>
          <w:p>
            <w:pPr>
              <w:rPr>
                <w:rFonts w:hint="eastAsia"/>
              </w:rPr>
            </w:pPr>
            <w:r>
              <w:rPr>
                <w:rFonts w:hint="eastAsia"/>
              </w:rPr>
              <w:t>机关事业单位基本养老保险</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15.87</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15.87</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10</w:t>
            </w:r>
          </w:p>
        </w:tc>
        <w:tc>
          <w:tcPr>
            <w:tcW w:w="2874" w:type="dxa"/>
            <w:tcBorders>
              <w:top w:val="nil"/>
              <w:left w:val="nil"/>
              <w:bottom w:val="single" w:color="auto" w:sz="4" w:space="0"/>
              <w:right w:val="single" w:color="auto" w:sz="4" w:space="0"/>
            </w:tcBorders>
            <w:vAlign w:val="center"/>
          </w:tcPr>
          <w:p>
            <w:pPr>
              <w:rPr>
                <w:rFonts w:hint="eastAsia"/>
              </w:rPr>
            </w:pPr>
            <w:r>
              <w:rPr>
                <w:rFonts w:hint="eastAsia"/>
              </w:rPr>
              <w:t>职工基本医疗保险缴费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7.94</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7.94</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11</w:t>
            </w:r>
          </w:p>
        </w:tc>
        <w:tc>
          <w:tcPr>
            <w:tcW w:w="2874" w:type="dxa"/>
            <w:tcBorders>
              <w:top w:val="nil"/>
              <w:left w:val="nil"/>
              <w:bottom w:val="single" w:color="auto" w:sz="4" w:space="0"/>
              <w:right w:val="single" w:color="auto" w:sz="4" w:space="0"/>
            </w:tcBorders>
            <w:vAlign w:val="center"/>
          </w:tcPr>
          <w:p>
            <w:pPr>
              <w:rPr>
                <w:rFonts w:hint="eastAsia"/>
              </w:rPr>
            </w:pPr>
            <w:r>
              <w:rPr>
                <w:rFonts w:hint="eastAsia"/>
              </w:rPr>
              <w:t>公务员医疗补助缴费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3.97</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3.97</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12</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其他社会保障缴费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0.73</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0.73</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301</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13</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住房公积金</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13.22</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13.22</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商品和服务支出</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5.47</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5.47</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01</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办公费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1.27</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1.27</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02</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印刷费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0.10</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0.10</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07</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邮电费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0.42</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0.42</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11</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差旅费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0.28</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0.28</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17</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公务接待费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0.10</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0.10</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28</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工会经费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1.92</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1.92</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31</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公务用车运行维护费</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0.78</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0.78</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302</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39</w:t>
            </w: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其他交通费用</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0.60</w:t>
            </w:r>
          </w:p>
        </w:tc>
        <w:tc>
          <w:tcPr>
            <w:tcW w:w="169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0.60</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303</w:t>
            </w:r>
          </w:p>
        </w:tc>
        <w:tc>
          <w:tcPr>
            <w:tcW w:w="574" w:type="dxa"/>
            <w:tcBorders>
              <w:top w:val="nil"/>
              <w:left w:val="nil"/>
              <w:bottom w:val="single" w:color="auto" w:sz="4" w:space="0"/>
              <w:right w:val="single" w:color="auto" w:sz="4" w:space="0"/>
            </w:tcBorders>
            <w:vAlign w:val="center"/>
          </w:tcPr>
          <w:p>
            <w:pPr>
              <w:jc w:val="center"/>
              <w:rPr>
                <w:rFonts w:hint="eastAsia"/>
              </w:rPr>
            </w:pPr>
          </w:p>
        </w:tc>
        <w:tc>
          <w:tcPr>
            <w:tcW w:w="2874" w:type="dxa"/>
            <w:tcBorders>
              <w:top w:val="nil"/>
              <w:left w:val="nil"/>
              <w:bottom w:val="single" w:color="auto" w:sz="4" w:space="0"/>
              <w:right w:val="single" w:color="auto" w:sz="4" w:space="0"/>
            </w:tcBorders>
            <w:vAlign w:val="center"/>
          </w:tcPr>
          <w:p>
            <w:pPr>
              <w:jc w:val="left"/>
              <w:rPr>
                <w:rFonts w:hint="eastAsia"/>
              </w:rPr>
            </w:pPr>
            <w:r>
              <w:rPr>
                <w:rFonts w:hint="eastAsia"/>
              </w:rPr>
              <w:t>对个人和家庭的补助</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0.01</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0.01</w:t>
            </w:r>
          </w:p>
          <w:p>
            <w:pPr>
              <w:jc w:val="right"/>
            </w:pP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rPr>
            </w:pPr>
            <w:r>
              <w:rPr>
                <w:rFonts w:hint="eastAsia"/>
              </w:rPr>
              <w:t>303</w:t>
            </w:r>
          </w:p>
        </w:tc>
        <w:tc>
          <w:tcPr>
            <w:tcW w:w="574" w:type="dxa"/>
            <w:tcBorders>
              <w:top w:val="nil"/>
              <w:left w:val="nil"/>
              <w:bottom w:val="single" w:color="auto" w:sz="4" w:space="0"/>
              <w:right w:val="single" w:color="auto" w:sz="4" w:space="0"/>
            </w:tcBorders>
            <w:vAlign w:val="center"/>
          </w:tcPr>
          <w:p>
            <w:pPr>
              <w:jc w:val="center"/>
              <w:rPr>
                <w:rFonts w:hint="eastAsia"/>
              </w:rPr>
            </w:pPr>
            <w:r>
              <w:rPr>
                <w:rFonts w:hint="eastAsia"/>
              </w:rPr>
              <w:t>05</w:t>
            </w:r>
          </w:p>
        </w:tc>
        <w:tc>
          <w:tcPr>
            <w:tcW w:w="2874" w:type="dxa"/>
            <w:tcBorders>
              <w:top w:val="nil"/>
              <w:left w:val="nil"/>
              <w:bottom w:val="single" w:color="auto" w:sz="4" w:space="0"/>
              <w:right w:val="single" w:color="auto" w:sz="4" w:space="0"/>
            </w:tcBorders>
            <w:vAlign w:val="center"/>
          </w:tcPr>
          <w:p>
            <w:pPr>
              <w:jc w:val="left"/>
            </w:pPr>
            <w:r>
              <w:rPr>
                <w:rFonts w:hint="eastAsia"/>
              </w:rPr>
              <w:t>生活补助</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0.01</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0.01</w:t>
            </w:r>
          </w:p>
        </w:tc>
        <w:tc>
          <w:tcPr>
            <w:tcW w:w="16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22" w:hRule="atLeast"/>
        </w:trPr>
        <w:tc>
          <w:tcPr>
            <w:tcW w:w="752" w:type="dxa"/>
            <w:tcBorders>
              <w:top w:val="nil"/>
              <w:left w:val="single" w:color="auto" w:sz="4" w:space="0"/>
              <w:bottom w:val="single" w:color="auto" w:sz="4" w:space="0"/>
              <w:right w:val="single" w:color="auto" w:sz="4" w:space="0"/>
            </w:tcBorders>
            <w:vAlign w:val="center"/>
          </w:tcPr>
          <w:p>
            <w:pPr>
              <w:jc w:val="center"/>
              <w:rPr>
                <w:rFonts w:hint="eastAsia"/>
                <w:b/>
              </w:rPr>
            </w:pPr>
          </w:p>
        </w:tc>
        <w:tc>
          <w:tcPr>
            <w:tcW w:w="574" w:type="dxa"/>
            <w:tcBorders>
              <w:top w:val="nil"/>
              <w:left w:val="nil"/>
              <w:bottom w:val="single" w:color="auto" w:sz="4" w:space="0"/>
              <w:right w:val="single" w:color="auto" w:sz="4" w:space="0"/>
            </w:tcBorders>
            <w:vAlign w:val="center"/>
          </w:tcPr>
          <w:p>
            <w:pPr>
              <w:jc w:val="center"/>
              <w:rPr>
                <w:rFonts w:hint="eastAsia"/>
                <w:b/>
              </w:rPr>
            </w:pPr>
          </w:p>
        </w:tc>
        <w:tc>
          <w:tcPr>
            <w:tcW w:w="2874" w:type="dxa"/>
            <w:tcBorders>
              <w:top w:val="nil"/>
              <w:left w:val="nil"/>
              <w:bottom w:val="single" w:color="auto" w:sz="4" w:space="0"/>
              <w:right w:val="single" w:color="auto" w:sz="4" w:space="0"/>
            </w:tcBorders>
            <w:vAlign w:val="center"/>
          </w:tcPr>
          <w:p>
            <w:pPr>
              <w:jc w:val="center"/>
              <w:rPr>
                <w:rFonts w:hint="eastAsia"/>
                <w:b/>
              </w:rPr>
            </w:pPr>
            <w:r>
              <w:rPr>
                <w:rFonts w:hint="eastAsia"/>
                <w:b/>
              </w:rPr>
              <w:t>合  计</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157.33</w:t>
            </w:r>
          </w:p>
        </w:tc>
        <w:tc>
          <w:tcPr>
            <w:tcW w:w="1691" w:type="dxa"/>
            <w:gridSpan w:val="2"/>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151.86</w:t>
            </w:r>
          </w:p>
        </w:tc>
        <w:tc>
          <w:tcPr>
            <w:tcW w:w="1691" w:type="dxa"/>
            <w:tcBorders>
              <w:top w:val="nil"/>
              <w:left w:val="nil"/>
              <w:bottom w:val="single" w:color="auto" w:sz="4" w:space="0"/>
              <w:right w:val="single" w:color="auto" w:sz="4" w:space="0"/>
            </w:tcBorders>
            <w:vAlign w:val="center"/>
          </w:tcPr>
          <w:p>
            <w:pPr>
              <w:widowControl/>
              <w:jc w:val="right"/>
              <w:rPr>
                <w:rFonts w:ascii="宋体" w:hAnsi="宋体" w:cs="宋体"/>
                <w:b/>
                <w:kern w:val="0"/>
                <w:sz w:val="20"/>
                <w:szCs w:val="20"/>
              </w:rPr>
            </w:pPr>
            <w:r>
              <w:rPr>
                <w:rFonts w:hint="eastAsia" w:ascii="宋体" w:hAnsi="宋体" w:cs="宋体"/>
                <w:b/>
                <w:kern w:val="0"/>
                <w:sz w:val="20"/>
                <w:szCs w:val="20"/>
              </w:rPr>
              <w:t>5.47</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pStyle w:val="2"/>
        <w:rPr>
          <w:rFonts w:hint="eastAsia"/>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7"/>
        <w:tblW w:w="10035" w:type="dxa"/>
        <w:tblInd w:w="-928" w:type="dxa"/>
        <w:tblLayout w:type="fixed"/>
        <w:tblCellMar>
          <w:top w:w="0" w:type="dxa"/>
          <w:left w:w="108" w:type="dxa"/>
          <w:bottom w:w="0" w:type="dxa"/>
          <w:right w:w="108" w:type="dxa"/>
        </w:tblCellMar>
      </w:tblPr>
      <w:tblGrid>
        <w:gridCol w:w="525"/>
        <w:gridCol w:w="465"/>
        <w:gridCol w:w="450"/>
        <w:gridCol w:w="1275"/>
        <w:gridCol w:w="855"/>
        <w:gridCol w:w="930"/>
        <w:gridCol w:w="570"/>
        <w:gridCol w:w="795"/>
        <w:gridCol w:w="615"/>
        <w:gridCol w:w="450"/>
        <w:gridCol w:w="465"/>
        <w:gridCol w:w="900"/>
        <w:gridCol w:w="510"/>
        <w:gridCol w:w="375"/>
        <w:gridCol w:w="420"/>
        <w:gridCol w:w="435"/>
      </w:tblGrid>
      <w:tr>
        <w:tblPrEx>
          <w:tblCellMar>
            <w:top w:w="0" w:type="dxa"/>
            <w:left w:w="108" w:type="dxa"/>
            <w:bottom w:w="0" w:type="dxa"/>
            <w:right w:w="108" w:type="dxa"/>
          </w:tblCellMar>
        </w:tblPrEx>
        <w:trPr>
          <w:gridAfter w:val="1"/>
          <w:wAfter w:w="435" w:type="dxa"/>
          <w:trHeight w:val="392" w:hRule="atLeast"/>
        </w:trPr>
        <w:tc>
          <w:tcPr>
            <w:tcW w:w="9600" w:type="dxa"/>
            <w:gridSpan w:val="15"/>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After w:val="1"/>
          <w:wAfter w:w="435" w:type="dxa"/>
          <w:trHeight w:val="423" w:hRule="atLeast"/>
        </w:trPr>
        <w:tc>
          <w:tcPr>
            <w:tcW w:w="7395" w:type="dxa"/>
            <w:gridSpan w:val="11"/>
            <w:tcBorders>
              <w:top w:val="nil"/>
              <w:left w:val="nil"/>
              <w:bottom w:val="nil"/>
              <w:right w:val="nil"/>
            </w:tcBorders>
            <w:vAlign w:val="center"/>
          </w:tcPr>
          <w:p>
            <w:pPr>
              <w:widowControl/>
              <w:spacing w:line="280" w:lineRule="exact"/>
              <w:jc w:val="left"/>
              <w:rPr>
                <w:rFonts w:hint="eastAsia" w:ascii="仿宋_GB2312" w:hAnsi="宋体" w:eastAsia="仿宋_GB2312" w:cs="宋体"/>
                <w:kern w:val="0"/>
                <w:sz w:val="24"/>
              </w:rPr>
            </w:pPr>
          </w:p>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xml:space="preserve">编制部门：编制部门：中共呼图壁县委员会机要保密局 </w:t>
            </w:r>
          </w:p>
        </w:tc>
        <w:tc>
          <w:tcPr>
            <w:tcW w:w="2205" w:type="dxa"/>
            <w:gridSpan w:val="4"/>
            <w:tcBorders>
              <w:top w:val="nil"/>
              <w:left w:val="nil"/>
              <w:bottom w:val="nil"/>
              <w:right w:val="nil"/>
            </w:tcBorders>
            <w:vAlign w:val="center"/>
          </w:tcPr>
          <w:p>
            <w:pPr>
              <w:widowControl/>
              <w:ind w:firstLine="360" w:firstLineChars="15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440" w:type="dxa"/>
            <w:gridSpan w:val="3"/>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12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855" w:type="dxa"/>
            <w:vMerge w:val="restart"/>
            <w:vAlign w:val="center"/>
          </w:tcPr>
          <w:p>
            <w:pPr>
              <w:jc w:val="center"/>
              <w:rPr>
                <w:rFonts w:hint="eastAsia" w:ascii="仿宋_GB2312" w:hAnsi="宋体" w:eastAsia="仿宋_GB2312"/>
                <w:b/>
                <w:kern w:val="0"/>
                <w:sz w:val="20"/>
                <w:szCs w:val="20"/>
              </w:rPr>
            </w:pPr>
            <w:r>
              <w:rPr>
                <w:rFonts w:hint="eastAsia" w:ascii="仿宋_GB2312" w:hAnsi="宋体" w:eastAsia="仿宋_GB2312"/>
                <w:b/>
                <w:kern w:val="0"/>
                <w:sz w:val="20"/>
                <w:szCs w:val="20"/>
              </w:rPr>
              <w:t>项目</w:t>
            </w:r>
          </w:p>
          <w:p>
            <w:pPr>
              <w:jc w:val="center"/>
              <w:rPr>
                <w:rFonts w:ascii="Calibri" w:hAnsi="Calibri"/>
                <w:sz w:val="20"/>
                <w:szCs w:val="20"/>
              </w:rPr>
            </w:pPr>
            <w:r>
              <w:rPr>
                <w:rFonts w:hint="eastAsia" w:ascii="仿宋_GB2312" w:hAnsi="宋体" w:eastAsia="仿宋_GB2312"/>
                <w:b/>
                <w:kern w:val="0"/>
                <w:sz w:val="20"/>
                <w:szCs w:val="20"/>
              </w:rPr>
              <w:t>名称</w:t>
            </w:r>
          </w:p>
        </w:tc>
        <w:tc>
          <w:tcPr>
            <w:tcW w:w="93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7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79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1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45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46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90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51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3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3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trPr>
        <w:tc>
          <w:tcPr>
            <w:tcW w:w="525"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65"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50"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1275"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85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93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7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9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5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6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90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1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37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3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201</w:t>
            </w:r>
          </w:p>
        </w:tc>
        <w:tc>
          <w:tcPr>
            <w:tcW w:w="465" w:type="dxa"/>
            <w:vAlign w:val="center"/>
          </w:tcPr>
          <w:p>
            <w:pPr>
              <w:jc w:val="center"/>
              <w:rPr>
                <w:rFonts w:hint="eastAsia" w:asciiTheme="minorEastAsia" w:hAnsiTheme="minorEastAsia" w:eastAsiaTheme="minorEastAsia"/>
                <w:sz w:val="20"/>
                <w:szCs w:val="20"/>
              </w:rPr>
            </w:pPr>
          </w:p>
        </w:tc>
        <w:tc>
          <w:tcPr>
            <w:tcW w:w="450" w:type="dxa"/>
            <w:vAlign w:val="center"/>
          </w:tcPr>
          <w:p>
            <w:pPr>
              <w:jc w:val="center"/>
              <w:rPr>
                <w:rFonts w:hint="eastAsia" w:asciiTheme="minorEastAsia" w:hAnsiTheme="minorEastAsia" w:eastAsiaTheme="minorEastAsia"/>
                <w:sz w:val="20"/>
                <w:szCs w:val="20"/>
              </w:rPr>
            </w:pPr>
          </w:p>
        </w:tc>
        <w:tc>
          <w:tcPr>
            <w:tcW w:w="1275" w:type="dxa"/>
            <w:vAlign w:val="center"/>
          </w:tcPr>
          <w:p>
            <w:pPr>
              <w:jc w:val="left"/>
              <w:rPr>
                <w:rFonts w:hint="eastAsia" w:asciiTheme="minorEastAsia" w:hAnsiTheme="minorEastAsia" w:eastAsiaTheme="minorEastAsia"/>
                <w:sz w:val="20"/>
                <w:szCs w:val="20"/>
              </w:rPr>
            </w:pPr>
            <w:r>
              <w:rPr>
                <w:rFonts w:hint="eastAsia" w:asciiTheme="minorEastAsia" w:hAnsiTheme="minorEastAsia" w:eastAsiaTheme="minorEastAsia"/>
                <w:sz w:val="20"/>
                <w:szCs w:val="20"/>
              </w:rPr>
              <w:t>一般公共服务</w:t>
            </w:r>
          </w:p>
        </w:tc>
        <w:tc>
          <w:tcPr>
            <w:tcW w:w="855" w:type="dxa"/>
          </w:tcPr>
          <w:p>
            <w:pPr>
              <w:widowControl/>
              <w:jc w:val="lef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930" w:type="dxa"/>
            <w:vAlign w:val="center"/>
          </w:tcPr>
          <w:p>
            <w:pPr>
              <w:widowControl/>
              <w:jc w:val="center"/>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306.07</w:t>
            </w:r>
          </w:p>
        </w:tc>
        <w:tc>
          <w:tcPr>
            <w:tcW w:w="570" w:type="dxa"/>
            <w:vAlign w:val="center"/>
          </w:tcPr>
          <w:p>
            <w:pPr>
              <w:widowControl/>
              <w:jc w:val="center"/>
              <w:outlineLvl w:val="1"/>
              <w:rPr>
                <w:rFonts w:asciiTheme="minorEastAsia" w:hAnsiTheme="minorEastAsia" w:eastAsiaTheme="minorEastAsia"/>
                <w:kern w:val="0"/>
                <w:sz w:val="20"/>
                <w:szCs w:val="20"/>
              </w:rPr>
            </w:pPr>
          </w:p>
        </w:tc>
        <w:tc>
          <w:tcPr>
            <w:tcW w:w="795" w:type="dxa"/>
            <w:vAlign w:val="center"/>
          </w:tcPr>
          <w:p>
            <w:pPr>
              <w:widowControl/>
              <w:jc w:val="center"/>
              <w:outlineLvl w:val="1"/>
              <w:rPr>
                <w:rFonts w:cs="Times New Roman" w:asciiTheme="minorEastAsia" w:hAnsiTheme="minorEastAsia" w:eastAsiaTheme="minorEastAsia"/>
                <w:kern w:val="0"/>
                <w:sz w:val="20"/>
                <w:szCs w:val="20"/>
                <w:lang w:val="en-US" w:eastAsia="zh-CN" w:bidi="ar-SA"/>
              </w:rPr>
            </w:pPr>
            <w:r>
              <w:rPr>
                <w:rFonts w:hint="eastAsia" w:asciiTheme="minorEastAsia" w:hAnsiTheme="minorEastAsia" w:eastAsiaTheme="minorEastAsia"/>
                <w:kern w:val="0"/>
                <w:sz w:val="20"/>
                <w:szCs w:val="20"/>
              </w:rPr>
              <w:t>28.60</w:t>
            </w:r>
          </w:p>
        </w:tc>
        <w:tc>
          <w:tcPr>
            <w:tcW w:w="615" w:type="dxa"/>
            <w:vAlign w:val="center"/>
          </w:tcPr>
          <w:p>
            <w:pPr>
              <w:widowControl/>
              <w:jc w:val="center"/>
              <w:outlineLvl w:val="1"/>
              <w:rPr>
                <w:rFonts w:asciiTheme="minorEastAsia" w:hAnsiTheme="minorEastAsia" w:eastAsiaTheme="minorEastAsia"/>
                <w:kern w:val="0"/>
                <w:sz w:val="20"/>
                <w:szCs w:val="20"/>
              </w:rPr>
            </w:pPr>
          </w:p>
        </w:tc>
        <w:tc>
          <w:tcPr>
            <w:tcW w:w="450" w:type="dxa"/>
            <w:vAlign w:val="center"/>
          </w:tcPr>
          <w:p>
            <w:pPr>
              <w:widowControl/>
              <w:jc w:val="center"/>
              <w:outlineLvl w:val="1"/>
              <w:rPr>
                <w:rFonts w:asciiTheme="minorEastAsia" w:hAnsiTheme="minorEastAsia" w:eastAsiaTheme="minorEastAsia"/>
                <w:kern w:val="0"/>
                <w:sz w:val="20"/>
                <w:szCs w:val="20"/>
              </w:rPr>
            </w:pPr>
          </w:p>
        </w:tc>
        <w:tc>
          <w:tcPr>
            <w:tcW w:w="465" w:type="dxa"/>
            <w:vAlign w:val="center"/>
          </w:tcPr>
          <w:p>
            <w:pPr>
              <w:widowControl/>
              <w:jc w:val="center"/>
              <w:outlineLvl w:val="1"/>
              <w:rPr>
                <w:rFonts w:asciiTheme="minorEastAsia" w:hAnsiTheme="minorEastAsia" w:eastAsiaTheme="minorEastAsia"/>
                <w:kern w:val="0"/>
                <w:sz w:val="20"/>
                <w:szCs w:val="20"/>
              </w:rPr>
            </w:pPr>
          </w:p>
        </w:tc>
        <w:tc>
          <w:tcPr>
            <w:tcW w:w="900" w:type="dxa"/>
            <w:vAlign w:val="center"/>
          </w:tcPr>
          <w:p>
            <w:pPr>
              <w:widowControl/>
              <w:jc w:val="center"/>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277.47</w:t>
            </w:r>
          </w:p>
        </w:tc>
        <w:tc>
          <w:tcPr>
            <w:tcW w:w="510"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375"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420"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435"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201</w:t>
            </w:r>
          </w:p>
        </w:tc>
        <w:tc>
          <w:tcPr>
            <w:tcW w:w="465" w:type="dxa"/>
            <w:vAlign w:val="center"/>
          </w:tcPr>
          <w:p>
            <w:pPr>
              <w:jc w:val="center"/>
              <w:rPr>
                <w:rFonts w:hint="eastAsia" w:asciiTheme="minorEastAsia" w:hAnsiTheme="minorEastAsia" w:eastAsiaTheme="minorEastAsia"/>
                <w:sz w:val="20"/>
                <w:szCs w:val="20"/>
              </w:rPr>
            </w:pPr>
            <w:r>
              <w:rPr>
                <w:rFonts w:hint="eastAsia" w:asciiTheme="minorEastAsia" w:hAnsiTheme="minorEastAsia" w:eastAsiaTheme="minorEastAsia"/>
                <w:sz w:val="20"/>
                <w:szCs w:val="20"/>
              </w:rPr>
              <w:t>31</w:t>
            </w:r>
          </w:p>
        </w:tc>
        <w:tc>
          <w:tcPr>
            <w:tcW w:w="450" w:type="dxa"/>
            <w:vAlign w:val="center"/>
          </w:tcPr>
          <w:p>
            <w:pPr>
              <w:jc w:val="center"/>
              <w:rPr>
                <w:rFonts w:hint="eastAsia" w:asciiTheme="minorEastAsia" w:hAnsiTheme="minorEastAsia" w:eastAsiaTheme="minorEastAsia"/>
                <w:sz w:val="20"/>
                <w:szCs w:val="20"/>
              </w:rPr>
            </w:pPr>
          </w:p>
        </w:tc>
        <w:tc>
          <w:tcPr>
            <w:tcW w:w="1275" w:type="dxa"/>
            <w:vAlign w:val="center"/>
          </w:tcPr>
          <w:p>
            <w:pPr>
              <w:jc w:val="left"/>
              <w:rPr>
                <w:rFonts w:hint="eastAsia" w:asciiTheme="minorEastAsia" w:hAnsiTheme="minorEastAsia" w:eastAsiaTheme="minorEastAsia"/>
                <w:sz w:val="20"/>
                <w:szCs w:val="20"/>
              </w:rPr>
            </w:pPr>
            <w:r>
              <w:rPr>
                <w:rFonts w:hint="eastAsia" w:asciiTheme="minorEastAsia" w:hAnsiTheme="minorEastAsia" w:eastAsiaTheme="minorEastAsia"/>
                <w:sz w:val="20"/>
                <w:szCs w:val="20"/>
              </w:rPr>
              <w:t>党委办公厅（室）及相关机构事务支出</w:t>
            </w:r>
          </w:p>
        </w:tc>
        <w:tc>
          <w:tcPr>
            <w:tcW w:w="855" w:type="dxa"/>
          </w:tcPr>
          <w:p>
            <w:pPr>
              <w:widowControl/>
              <w:jc w:val="lef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930" w:type="dxa"/>
            <w:vAlign w:val="center"/>
          </w:tcPr>
          <w:p>
            <w:pPr>
              <w:widowControl/>
              <w:jc w:val="center"/>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306.07</w:t>
            </w:r>
          </w:p>
        </w:tc>
        <w:tc>
          <w:tcPr>
            <w:tcW w:w="570" w:type="dxa"/>
            <w:vAlign w:val="center"/>
          </w:tcPr>
          <w:p>
            <w:pPr>
              <w:widowControl/>
              <w:jc w:val="center"/>
              <w:outlineLvl w:val="1"/>
              <w:rPr>
                <w:rFonts w:asciiTheme="minorEastAsia" w:hAnsiTheme="minorEastAsia" w:eastAsiaTheme="minorEastAsia"/>
                <w:kern w:val="0"/>
                <w:sz w:val="20"/>
                <w:szCs w:val="20"/>
              </w:rPr>
            </w:pPr>
          </w:p>
        </w:tc>
        <w:tc>
          <w:tcPr>
            <w:tcW w:w="795" w:type="dxa"/>
            <w:vAlign w:val="center"/>
          </w:tcPr>
          <w:p>
            <w:pPr>
              <w:widowControl/>
              <w:jc w:val="center"/>
              <w:outlineLvl w:val="1"/>
              <w:rPr>
                <w:rFonts w:cs="Times New Roman" w:asciiTheme="minorEastAsia" w:hAnsiTheme="minorEastAsia" w:eastAsiaTheme="minorEastAsia"/>
                <w:kern w:val="0"/>
                <w:sz w:val="20"/>
                <w:szCs w:val="20"/>
                <w:lang w:val="en-US" w:eastAsia="zh-CN" w:bidi="ar-SA"/>
              </w:rPr>
            </w:pPr>
            <w:r>
              <w:rPr>
                <w:rFonts w:hint="eastAsia" w:asciiTheme="minorEastAsia" w:hAnsiTheme="minorEastAsia" w:eastAsiaTheme="minorEastAsia"/>
                <w:kern w:val="0"/>
                <w:sz w:val="20"/>
                <w:szCs w:val="20"/>
              </w:rPr>
              <w:t>28.60</w:t>
            </w:r>
          </w:p>
        </w:tc>
        <w:tc>
          <w:tcPr>
            <w:tcW w:w="615" w:type="dxa"/>
            <w:vAlign w:val="center"/>
          </w:tcPr>
          <w:p>
            <w:pPr>
              <w:widowControl/>
              <w:jc w:val="center"/>
              <w:outlineLvl w:val="1"/>
              <w:rPr>
                <w:rFonts w:asciiTheme="minorEastAsia" w:hAnsiTheme="minorEastAsia" w:eastAsiaTheme="minorEastAsia"/>
                <w:kern w:val="0"/>
                <w:sz w:val="20"/>
                <w:szCs w:val="20"/>
              </w:rPr>
            </w:pPr>
          </w:p>
        </w:tc>
        <w:tc>
          <w:tcPr>
            <w:tcW w:w="450" w:type="dxa"/>
            <w:vAlign w:val="center"/>
          </w:tcPr>
          <w:p>
            <w:pPr>
              <w:widowControl/>
              <w:jc w:val="center"/>
              <w:outlineLvl w:val="1"/>
              <w:rPr>
                <w:rFonts w:asciiTheme="minorEastAsia" w:hAnsiTheme="minorEastAsia" w:eastAsiaTheme="minorEastAsia"/>
                <w:kern w:val="0"/>
                <w:sz w:val="20"/>
                <w:szCs w:val="20"/>
              </w:rPr>
            </w:pPr>
          </w:p>
        </w:tc>
        <w:tc>
          <w:tcPr>
            <w:tcW w:w="465" w:type="dxa"/>
            <w:vAlign w:val="center"/>
          </w:tcPr>
          <w:p>
            <w:pPr>
              <w:widowControl/>
              <w:jc w:val="center"/>
              <w:outlineLvl w:val="1"/>
              <w:rPr>
                <w:rFonts w:asciiTheme="minorEastAsia" w:hAnsiTheme="minorEastAsia" w:eastAsiaTheme="minorEastAsia"/>
                <w:kern w:val="0"/>
                <w:sz w:val="20"/>
                <w:szCs w:val="20"/>
              </w:rPr>
            </w:pPr>
          </w:p>
        </w:tc>
        <w:tc>
          <w:tcPr>
            <w:tcW w:w="900" w:type="dxa"/>
            <w:vAlign w:val="center"/>
          </w:tcPr>
          <w:p>
            <w:pPr>
              <w:widowControl/>
              <w:jc w:val="center"/>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277.47</w:t>
            </w:r>
          </w:p>
        </w:tc>
        <w:tc>
          <w:tcPr>
            <w:tcW w:w="510"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375"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420"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435"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vAlign w:val="center"/>
          </w:tcPr>
          <w:p>
            <w:pPr>
              <w:jc w:val="center"/>
              <w:rPr>
                <w:rFonts w:asciiTheme="minorEastAsia" w:hAnsiTheme="minorEastAsia" w:eastAsiaTheme="minorEastAsia"/>
                <w:sz w:val="20"/>
                <w:szCs w:val="20"/>
              </w:rPr>
            </w:pPr>
            <w:r>
              <w:rPr>
                <w:rFonts w:hint="eastAsia" w:asciiTheme="minorEastAsia" w:hAnsiTheme="minorEastAsia" w:eastAsiaTheme="minorEastAsia"/>
                <w:sz w:val="20"/>
                <w:szCs w:val="20"/>
              </w:rPr>
              <w:t>201</w:t>
            </w:r>
          </w:p>
        </w:tc>
        <w:tc>
          <w:tcPr>
            <w:tcW w:w="465" w:type="dxa"/>
            <w:vAlign w:val="center"/>
          </w:tcPr>
          <w:p>
            <w:pPr>
              <w:jc w:val="center"/>
              <w:rPr>
                <w:rFonts w:asciiTheme="minorEastAsia" w:hAnsiTheme="minorEastAsia" w:eastAsiaTheme="minorEastAsia"/>
                <w:sz w:val="20"/>
                <w:szCs w:val="20"/>
              </w:rPr>
            </w:pPr>
            <w:r>
              <w:rPr>
                <w:rFonts w:hint="eastAsia" w:asciiTheme="minorEastAsia" w:hAnsiTheme="minorEastAsia" w:eastAsiaTheme="minorEastAsia"/>
                <w:sz w:val="20"/>
                <w:szCs w:val="20"/>
              </w:rPr>
              <w:t>31</w:t>
            </w:r>
          </w:p>
        </w:tc>
        <w:tc>
          <w:tcPr>
            <w:tcW w:w="450" w:type="dxa"/>
            <w:vAlign w:val="center"/>
          </w:tcPr>
          <w:p>
            <w:pPr>
              <w:jc w:val="center"/>
              <w:rPr>
                <w:rFonts w:asciiTheme="minorEastAsia" w:hAnsiTheme="minorEastAsia" w:eastAsiaTheme="minorEastAsia"/>
                <w:sz w:val="20"/>
                <w:szCs w:val="20"/>
              </w:rPr>
            </w:pPr>
            <w:r>
              <w:rPr>
                <w:rFonts w:hint="eastAsia" w:asciiTheme="minorEastAsia" w:hAnsiTheme="minorEastAsia" w:eastAsiaTheme="minorEastAsia"/>
                <w:sz w:val="20"/>
                <w:szCs w:val="20"/>
              </w:rPr>
              <w:t>99</w:t>
            </w:r>
          </w:p>
        </w:tc>
        <w:tc>
          <w:tcPr>
            <w:tcW w:w="1275" w:type="dxa"/>
            <w:vAlign w:val="center"/>
          </w:tcPr>
          <w:p>
            <w:pPr>
              <w:jc w:val="left"/>
              <w:rPr>
                <w:rFonts w:asciiTheme="minorEastAsia" w:hAnsiTheme="minorEastAsia" w:eastAsiaTheme="minorEastAsia"/>
                <w:sz w:val="20"/>
                <w:szCs w:val="20"/>
              </w:rPr>
            </w:pPr>
            <w:r>
              <w:rPr>
                <w:rFonts w:hint="eastAsia" w:asciiTheme="minorEastAsia" w:hAnsiTheme="minorEastAsia" w:eastAsiaTheme="minorEastAsia"/>
                <w:sz w:val="20"/>
                <w:szCs w:val="20"/>
              </w:rPr>
              <w:t>其他党委办公厅（室）及相关机构事务支出</w:t>
            </w:r>
          </w:p>
        </w:tc>
        <w:tc>
          <w:tcPr>
            <w:tcW w:w="855" w:type="dxa"/>
          </w:tcPr>
          <w:p>
            <w:pPr>
              <w:widowControl/>
              <w:jc w:val="lef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AK替代项目（2025年非定额）　</w:t>
            </w:r>
          </w:p>
        </w:tc>
        <w:tc>
          <w:tcPr>
            <w:tcW w:w="930" w:type="dxa"/>
            <w:vAlign w:val="center"/>
          </w:tcPr>
          <w:p>
            <w:pPr>
              <w:widowControl/>
              <w:jc w:val="center"/>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277.47</w:t>
            </w:r>
          </w:p>
        </w:tc>
        <w:tc>
          <w:tcPr>
            <w:tcW w:w="570" w:type="dxa"/>
            <w:vAlign w:val="center"/>
          </w:tcPr>
          <w:p>
            <w:pPr>
              <w:widowControl/>
              <w:jc w:val="center"/>
              <w:outlineLvl w:val="1"/>
              <w:rPr>
                <w:rFonts w:asciiTheme="minorEastAsia" w:hAnsiTheme="minorEastAsia" w:eastAsiaTheme="minorEastAsia"/>
                <w:kern w:val="0"/>
                <w:sz w:val="20"/>
                <w:szCs w:val="20"/>
              </w:rPr>
            </w:pPr>
          </w:p>
        </w:tc>
        <w:tc>
          <w:tcPr>
            <w:tcW w:w="795" w:type="dxa"/>
            <w:vAlign w:val="center"/>
          </w:tcPr>
          <w:p>
            <w:pPr>
              <w:widowControl/>
              <w:jc w:val="center"/>
              <w:outlineLvl w:val="1"/>
              <w:rPr>
                <w:rFonts w:asciiTheme="minorEastAsia" w:hAnsiTheme="minorEastAsia" w:eastAsiaTheme="minorEastAsia"/>
                <w:kern w:val="0"/>
                <w:sz w:val="20"/>
                <w:szCs w:val="20"/>
              </w:rPr>
            </w:pPr>
          </w:p>
        </w:tc>
        <w:tc>
          <w:tcPr>
            <w:tcW w:w="615" w:type="dxa"/>
            <w:vAlign w:val="center"/>
          </w:tcPr>
          <w:p>
            <w:pPr>
              <w:widowControl/>
              <w:jc w:val="center"/>
              <w:outlineLvl w:val="1"/>
              <w:rPr>
                <w:rFonts w:asciiTheme="minorEastAsia" w:hAnsiTheme="minorEastAsia" w:eastAsiaTheme="minorEastAsia"/>
                <w:kern w:val="0"/>
                <w:sz w:val="20"/>
                <w:szCs w:val="20"/>
              </w:rPr>
            </w:pPr>
          </w:p>
        </w:tc>
        <w:tc>
          <w:tcPr>
            <w:tcW w:w="450" w:type="dxa"/>
            <w:vAlign w:val="center"/>
          </w:tcPr>
          <w:p>
            <w:pPr>
              <w:widowControl/>
              <w:jc w:val="center"/>
              <w:outlineLvl w:val="1"/>
              <w:rPr>
                <w:rFonts w:asciiTheme="minorEastAsia" w:hAnsiTheme="minorEastAsia" w:eastAsiaTheme="minorEastAsia"/>
                <w:kern w:val="0"/>
                <w:sz w:val="20"/>
                <w:szCs w:val="20"/>
              </w:rPr>
            </w:pPr>
          </w:p>
        </w:tc>
        <w:tc>
          <w:tcPr>
            <w:tcW w:w="465" w:type="dxa"/>
            <w:vAlign w:val="center"/>
          </w:tcPr>
          <w:p>
            <w:pPr>
              <w:widowControl/>
              <w:jc w:val="center"/>
              <w:outlineLvl w:val="1"/>
              <w:rPr>
                <w:rFonts w:asciiTheme="minorEastAsia" w:hAnsiTheme="minorEastAsia" w:eastAsiaTheme="minorEastAsia"/>
                <w:kern w:val="0"/>
                <w:sz w:val="20"/>
                <w:szCs w:val="20"/>
              </w:rPr>
            </w:pPr>
          </w:p>
        </w:tc>
        <w:tc>
          <w:tcPr>
            <w:tcW w:w="900" w:type="dxa"/>
            <w:vAlign w:val="center"/>
          </w:tcPr>
          <w:p>
            <w:pPr>
              <w:widowControl/>
              <w:jc w:val="center"/>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277.47</w:t>
            </w:r>
          </w:p>
        </w:tc>
        <w:tc>
          <w:tcPr>
            <w:tcW w:w="510"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375"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420"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435"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vAlign w:val="center"/>
          </w:tcPr>
          <w:p>
            <w:pPr>
              <w:jc w:val="center"/>
              <w:rPr>
                <w:rFonts w:asciiTheme="minorEastAsia" w:hAnsiTheme="minorEastAsia" w:eastAsiaTheme="minorEastAsia"/>
                <w:sz w:val="20"/>
                <w:szCs w:val="20"/>
              </w:rPr>
            </w:pPr>
            <w:r>
              <w:rPr>
                <w:rFonts w:hint="eastAsia" w:asciiTheme="minorEastAsia" w:hAnsiTheme="minorEastAsia" w:eastAsiaTheme="minorEastAsia"/>
                <w:sz w:val="20"/>
                <w:szCs w:val="20"/>
              </w:rPr>
              <w:t>201</w:t>
            </w:r>
          </w:p>
        </w:tc>
        <w:tc>
          <w:tcPr>
            <w:tcW w:w="465" w:type="dxa"/>
            <w:vAlign w:val="center"/>
          </w:tcPr>
          <w:p>
            <w:pPr>
              <w:jc w:val="center"/>
              <w:rPr>
                <w:rFonts w:asciiTheme="minorEastAsia" w:hAnsiTheme="minorEastAsia" w:eastAsiaTheme="minorEastAsia"/>
                <w:sz w:val="20"/>
                <w:szCs w:val="20"/>
              </w:rPr>
            </w:pPr>
            <w:r>
              <w:rPr>
                <w:rFonts w:hint="eastAsia" w:asciiTheme="minorEastAsia" w:hAnsiTheme="minorEastAsia" w:eastAsiaTheme="minorEastAsia"/>
                <w:sz w:val="20"/>
                <w:szCs w:val="20"/>
              </w:rPr>
              <w:t>31</w:t>
            </w:r>
          </w:p>
        </w:tc>
        <w:tc>
          <w:tcPr>
            <w:tcW w:w="450" w:type="dxa"/>
            <w:vAlign w:val="center"/>
          </w:tcPr>
          <w:p>
            <w:pPr>
              <w:jc w:val="center"/>
              <w:rPr>
                <w:rFonts w:asciiTheme="minorEastAsia" w:hAnsiTheme="minorEastAsia" w:eastAsiaTheme="minorEastAsia"/>
                <w:sz w:val="20"/>
                <w:szCs w:val="20"/>
              </w:rPr>
            </w:pPr>
            <w:r>
              <w:rPr>
                <w:rFonts w:hint="eastAsia" w:asciiTheme="minorEastAsia" w:hAnsiTheme="minorEastAsia" w:eastAsiaTheme="minorEastAsia"/>
                <w:sz w:val="20"/>
                <w:szCs w:val="20"/>
              </w:rPr>
              <w:t>99</w:t>
            </w:r>
          </w:p>
        </w:tc>
        <w:tc>
          <w:tcPr>
            <w:tcW w:w="1275" w:type="dxa"/>
            <w:vAlign w:val="center"/>
          </w:tcPr>
          <w:p>
            <w:pPr>
              <w:jc w:val="left"/>
              <w:rPr>
                <w:rFonts w:asciiTheme="minorEastAsia" w:hAnsiTheme="minorEastAsia" w:eastAsiaTheme="minorEastAsia"/>
                <w:sz w:val="20"/>
                <w:szCs w:val="20"/>
              </w:rPr>
            </w:pPr>
            <w:r>
              <w:rPr>
                <w:rFonts w:hint="eastAsia" w:asciiTheme="minorEastAsia" w:hAnsiTheme="minorEastAsia" w:eastAsiaTheme="minorEastAsia"/>
                <w:sz w:val="20"/>
                <w:szCs w:val="20"/>
              </w:rPr>
              <w:t>其他党委办公厅（室）及相关机构事务支出</w:t>
            </w:r>
          </w:p>
        </w:tc>
        <w:tc>
          <w:tcPr>
            <w:tcW w:w="855" w:type="dxa"/>
          </w:tcPr>
          <w:p>
            <w:pPr>
              <w:widowControl/>
              <w:jc w:val="lef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电子政务内网运维经费（2025年非定额）</w:t>
            </w:r>
          </w:p>
        </w:tc>
        <w:tc>
          <w:tcPr>
            <w:tcW w:w="930" w:type="dxa"/>
            <w:vAlign w:val="center"/>
          </w:tcPr>
          <w:p>
            <w:pPr>
              <w:widowControl/>
              <w:jc w:val="center"/>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28.60</w:t>
            </w:r>
          </w:p>
        </w:tc>
        <w:tc>
          <w:tcPr>
            <w:tcW w:w="570" w:type="dxa"/>
            <w:vAlign w:val="center"/>
          </w:tcPr>
          <w:p>
            <w:pPr>
              <w:widowControl/>
              <w:jc w:val="center"/>
              <w:outlineLvl w:val="1"/>
              <w:rPr>
                <w:rFonts w:asciiTheme="minorEastAsia" w:hAnsiTheme="minorEastAsia" w:eastAsiaTheme="minorEastAsia"/>
                <w:kern w:val="0"/>
                <w:sz w:val="20"/>
                <w:szCs w:val="20"/>
              </w:rPr>
            </w:pPr>
          </w:p>
        </w:tc>
        <w:tc>
          <w:tcPr>
            <w:tcW w:w="795" w:type="dxa"/>
            <w:vAlign w:val="center"/>
          </w:tcPr>
          <w:p>
            <w:pPr>
              <w:widowControl/>
              <w:jc w:val="center"/>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28.60</w:t>
            </w:r>
          </w:p>
        </w:tc>
        <w:tc>
          <w:tcPr>
            <w:tcW w:w="615" w:type="dxa"/>
            <w:vAlign w:val="center"/>
          </w:tcPr>
          <w:p>
            <w:pPr>
              <w:widowControl/>
              <w:jc w:val="center"/>
              <w:outlineLvl w:val="1"/>
              <w:rPr>
                <w:rFonts w:asciiTheme="minorEastAsia" w:hAnsiTheme="minorEastAsia" w:eastAsiaTheme="minorEastAsia"/>
                <w:kern w:val="0"/>
                <w:sz w:val="20"/>
                <w:szCs w:val="20"/>
              </w:rPr>
            </w:pPr>
          </w:p>
        </w:tc>
        <w:tc>
          <w:tcPr>
            <w:tcW w:w="450" w:type="dxa"/>
            <w:vAlign w:val="center"/>
          </w:tcPr>
          <w:p>
            <w:pPr>
              <w:widowControl/>
              <w:jc w:val="center"/>
              <w:outlineLvl w:val="1"/>
              <w:rPr>
                <w:rFonts w:asciiTheme="minorEastAsia" w:hAnsiTheme="minorEastAsia" w:eastAsiaTheme="minorEastAsia"/>
                <w:kern w:val="0"/>
                <w:sz w:val="20"/>
                <w:szCs w:val="20"/>
              </w:rPr>
            </w:pPr>
          </w:p>
        </w:tc>
        <w:tc>
          <w:tcPr>
            <w:tcW w:w="465" w:type="dxa"/>
            <w:vAlign w:val="center"/>
          </w:tcPr>
          <w:p>
            <w:pPr>
              <w:widowControl/>
              <w:jc w:val="center"/>
              <w:outlineLvl w:val="1"/>
              <w:rPr>
                <w:rFonts w:asciiTheme="minorEastAsia" w:hAnsiTheme="minorEastAsia" w:eastAsiaTheme="minorEastAsia"/>
                <w:kern w:val="0"/>
                <w:sz w:val="20"/>
                <w:szCs w:val="20"/>
              </w:rPr>
            </w:pPr>
          </w:p>
        </w:tc>
        <w:tc>
          <w:tcPr>
            <w:tcW w:w="900" w:type="dxa"/>
            <w:vAlign w:val="center"/>
          </w:tcPr>
          <w:p>
            <w:pPr>
              <w:widowControl/>
              <w:jc w:val="center"/>
              <w:outlineLvl w:val="1"/>
              <w:rPr>
                <w:rFonts w:asciiTheme="minorEastAsia" w:hAnsiTheme="minorEastAsia" w:eastAsiaTheme="minorEastAsia"/>
                <w:kern w:val="0"/>
                <w:sz w:val="20"/>
                <w:szCs w:val="20"/>
              </w:rPr>
            </w:pPr>
          </w:p>
        </w:tc>
        <w:tc>
          <w:tcPr>
            <w:tcW w:w="510"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375"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420"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c>
          <w:tcPr>
            <w:tcW w:w="435" w:type="dxa"/>
            <w:vAlign w:val="center"/>
          </w:tcPr>
          <w:p>
            <w:pPr>
              <w:widowControl/>
              <w:jc w:val="right"/>
              <w:outlineLvl w:val="1"/>
              <w:rPr>
                <w:rFonts w:asciiTheme="minorEastAsia" w:hAnsiTheme="minorEastAsia" w:eastAsiaTheme="minorEastAsia"/>
                <w:kern w:val="0"/>
                <w:sz w:val="20"/>
                <w:szCs w:val="20"/>
              </w:rPr>
            </w:pPr>
            <w:r>
              <w:rPr>
                <w:rFonts w:hint="eastAsia" w:asciiTheme="minorEastAsia" w:hAnsiTheme="minorEastAsia" w:eastAsiaTheme="minorEastAsia"/>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25" w:type="dxa"/>
          </w:tcPr>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465" w:type="dxa"/>
          </w:tcPr>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450" w:type="dxa"/>
          </w:tcPr>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1275" w:type="dxa"/>
          </w:tcPr>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855" w:type="dxa"/>
            <w:vAlign w:val="center"/>
          </w:tcPr>
          <w:p>
            <w:pPr>
              <w:widowControl/>
              <w:jc w:val="center"/>
              <w:outlineLvl w:val="1"/>
              <w:rPr>
                <w:rFonts w:ascii="仿宋_GB2312" w:hAnsi="宋体" w:eastAsia="仿宋_GB2312"/>
                <w:b/>
                <w:kern w:val="0"/>
                <w:sz w:val="32"/>
                <w:szCs w:val="32"/>
              </w:rPr>
            </w:pPr>
            <w:r>
              <w:rPr>
                <w:rFonts w:hint="eastAsia" w:ascii="仿宋_GB2312" w:hAnsi="宋体" w:eastAsia="仿宋_GB2312"/>
                <w:b/>
                <w:bCs/>
                <w:kern w:val="0"/>
                <w:sz w:val="20"/>
                <w:szCs w:val="20"/>
              </w:rPr>
              <w:t>合 计</w:t>
            </w:r>
          </w:p>
        </w:tc>
        <w:tc>
          <w:tcPr>
            <w:tcW w:w="930" w:type="dxa"/>
            <w:vAlign w:val="center"/>
          </w:tcPr>
          <w:p>
            <w:pPr>
              <w:widowControl/>
              <w:jc w:val="both"/>
              <w:outlineLvl w:val="1"/>
              <w:rPr>
                <w:rFonts w:ascii="仿宋_GB2312" w:hAnsi="宋体" w:eastAsia="仿宋_GB2312"/>
                <w:b/>
                <w:kern w:val="0"/>
                <w:szCs w:val="21"/>
              </w:rPr>
            </w:pPr>
            <w:r>
              <w:rPr>
                <w:rFonts w:hint="eastAsia" w:ascii="仿宋_GB2312" w:hAnsi="宋体" w:eastAsia="仿宋_GB2312"/>
                <w:b/>
                <w:kern w:val="0"/>
                <w:szCs w:val="21"/>
              </w:rPr>
              <w:t>306.</w:t>
            </w:r>
            <w:r>
              <w:rPr>
                <w:rFonts w:hint="eastAsia" w:ascii="仿宋_GB2312" w:hAnsi="宋体" w:eastAsia="仿宋_GB2312"/>
                <w:b/>
                <w:kern w:val="0"/>
                <w:szCs w:val="21"/>
                <w:lang w:val="en-US" w:eastAsia="zh-CN"/>
              </w:rPr>
              <w:t>0</w:t>
            </w:r>
            <w:r>
              <w:rPr>
                <w:rFonts w:hint="eastAsia" w:ascii="仿宋_GB2312" w:hAnsi="宋体" w:eastAsia="仿宋_GB2312"/>
                <w:b/>
                <w:kern w:val="0"/>
                <w:szCs w:val="21"/>
              </w:rPr>
              <w:t>7</w:t>
            </w:r>
          </w:p>
        </w:tc>
        <w:tc>
          <w:tcPr>
            <w:tcW w:w="570" w:type="dxa"/>
            <w:vAlign w:val="center"/>
          </w:tcPr>
          <w:p>
            <w:pPr>
              <w:widowControl/>
              <w:jc w:val="righ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795" w:type="dxa"/>
            <w:vAlign w:val="center"/>
          </w:tcPr>
          <w:p>
            <w:pPr>
              <w:widowControl/>
              <w:jc w:val="right"/>
              <w:outlineLvl w:val="1"/>
              <w:rPr>
                <w:rFonts w:ascii="仿宋_GB2312" w:hAnsi="宋体" w:eastAsia="仿宋_GB2312"/>
                <w:b/>
                <w:kern w:val="0"/>
                <w:sz w:val="20"/>
                <w:szCs w:val="20"/>
              </w:rPr>
            </w:pPr>
            <w:r>
              <w:rPr>
                <w:rFonts w:hint="eastAsia" w:ascii="仿宋_GB2312" w:hAnsi="宋体" w:eastAsia="仿宋_GB2312"/>
                <w:b/>
                <w:kern w:val="0"/>
                <w:sz w:val="20"/>
                <w:szCs w:val="20"/>
              </w:rPr>
              <w:t>28.60</w:t>
            </w:r>
          </w:p>
        </w:tc>
        <w:tc>
          <w:tcPr>
            <w:tcW w:w="615" w:type="dxa"/>
            <w:vAlign w:val="center"/>
          </w:tcPr>
          <w:p>
            <w:pPr>
              <w:widowControl/>
              <w:jc w:val="righ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450" w:type="dxa"/>
            <w:vAlign w:val="center"/>
          </w:tcPr>
          <w:p>
            <w:pPr>
              <w:widowControl/>
              <w:jc w:val="righ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465" w:type="dxa"/>
            <w:vAlign w:val="center"/>
          </w:tcPr>
          <w:p>
            <w:pPr>
              <w:widowControl/>
              <w:jc w:val="righ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900" w:type="dxa"/>
            <w:vAlign w:val="center"/>
          </w:tcPr>
          <w:p>
            <w:pPr>
              <w:widowControl/>
              <w:jc w:val="right"/>
              <w:outlineLvl w:val="1"/>
              <w:rPr>
                <w:rFonts w:ascii="仿宋_GB2312" w:hAnsi="宋体" w:eastAsia="仿宋_GB2312"/>
                <w:b/>
                <w:kern w:val="0"/>
                <w:szCs w:val="21"/>
              </w:rPr>
            </w:pPr>
            <w:r>
              <w:rPr>
                <w:rFonts w:hint="eastAsia" w:ascii="仿宋_GB2312" w:hAnsi="宋体" w:eastAsia="仿宋_GB2312"/>
                <w:b/>
                <w:kern w:val="0"/>
                <w:szCs w:val="21"/>
              </w:rPr>
              <w:t>277.47　</w:t>
            </w:r>
          </w:p>
        </w:tc>
        <w:tc>
          <w:tcPr>
            <w:tcW w:w="510" w:type="dxa"/>
            <w:vAlign w:val="center"/>
          </w:tcPr>
          <w:p>
            <w:pPr>
              <w:widowControl/>
              <w:jc w:val="righ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375" w:type="dxa"/>
            <w:vAlign w:val="center"/>
          </w:tcPr>
          <w:p>
            <w:pPr>
              <w:widowControl/>
              <w:jc w:val="righ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420" w:type="dxa"/>
            <w:vAlign w:val="center"/>
          </w:tcPr>
          <w:p>
            <w:pPr>
              <w:widowControl/>
              <w:jc w:val="righ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c>
          <w:tcPr>
            <w:tcW w:w="435" w:type="dxa"/>
            <w:vAlign w:val="center"/>
          </w:tcPr>
          <w:p>
            <w:pPr>
              <w:widowControl/>
              <w:jc w:val="right"/>
              <w:outlineLvl w:val="1"/>
              <w:rPr>
                <w:rFonts w:ascii="仿宋_GB2312" w:hAnsi="宋体" w:eastAsia="仿宋_GB2312"/>
                <w:b/>
                <w:kern w:val="0"/>
                <w:sz w:val="32"/>
                <w:szCs w:val="32"/>
              </w:rPr>
            </w:pPr>
            <w:r>
              <w:rPr>
                <w:rFonts w:hint="eastAsia" w:ascii="仿宋_GB2312" w:hAnsi="宋体" w:eastAsia="仿宋_GB2312"/>
                <w:b/>
                <w:kern w:val="0"/>
                <w:sz w:val="32"/>
                <w:szCs w:val="32"/>
              </w:rPr>
              <w:t>　</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jc w:val="left"/>
        <w:rPr>
          <w:rFonts w:hint="eastAsia" w:ascii="仿宋_GB2312" w:hAnsi="宋体" w:eastAsia="仿宋_GB2312"/>
          <w:kern w:val="0"/>
          <w:sz w:val="24"/>
        </w:rPr>
      </w:pPr>
    </w:p>
    <w:p>
      <w:pPr>
        <w:widowControl/>
        <w:spacing w:line="280" w:lineRule="exact"/>
        <w:jc w:val="left"/>
        <w:rPr>
          <w:rFonts w:ascii="仿宋_GB2312" w:hAnsi="宋体" w:eastAsia="仿宋_GB2312"/>
          <w:kern w:val="0"/>
          <w:sz w:val="24"/>
        </w:rPr>
      </w:pPr>
      <w:r>
        <w:rPr>
          <w:rFonts w:hint="eastAsia" w:ascii="仿宋_GB2312" w:hAnsi="宋体" w:eastAsia="仿宋_GB2312"/>
          <w:kern w:val="0"/>
          <w:sz w:val="24"/>
        </w:rPr>
        <w:t>编制部门：</w:t>
      </w:r>
      <w:r>
        <w:rPr>
          <w:rFonts w:hint="eastAsia" w:ascii="仿宋_GB2312" w:hAnsi="宋体" w:eastAsia="仿宋_GB2312" w:cs="宋体"/>
          <w:kern w:val="0"/>
          <w:sz w:val="24"/>
        </w:rPr>
        <w:t>中共呼图壁县委员会机要保密局                         单位：万元</w:t>
      </w:r>
      <w:r>
        <w:rPr>
          <w:rFonts w:hint="eastAsia" w:ascii="仿宋_GB2312" w:hAnsi="宋体" w:eastAsia="仿宋_GB2312"/>
          <w:kern w:val="0"/>
          <w:sz w:val="24"/>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jc w:val="left"/>
        <w:rPr>
          <w:rFonts w:ascii="仿宋" w:eastAsia="仿宋"/>
          <w:b/>
          <w:color w:val="000000"/>
          <w:szCs w:val="21"/>
        </w:rPr>
      </w:pPr>
      <w:r>
        <w:rPr>
          <w:rFonts w:hint="eastAsia" w:ascii="仿宋" w:eastAsia="仿宋"/>
          <w:b/>
          <w:color w:val="000000"/>
          <w:szCs w:val="21"/>
        </w:rPr>
        <w:t>中共呼图壁县委员会机要保密局2025年没有使用政府性基金预算拨款安排的支出，政府性基金预算支出情况表为空表。</w:t>
      </w:r>
    </w:p>
    <w:p>
      <w:pPr>
        <w:widowControl/>
        <w:spacing w:line="280" w:lineRule="exact"/>
        <w:outlineLvl w:val="1"/>
        <w:rPr>
          <w:rFonts w:ascii="仿宋_GB2312" w:hAnsi="宋体" w:eastAsia="仿宋_GB2312"/>
          <w:b/>
          <w:kern w:val="0"/>
          <w:sz w:val="28"/>
          <w:szCs w:val="32"/>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jc w:val="left"/>
        <w:rPr>
          <w:rFonts w:hint="eastAsia" w:ascii="仿宋_GB2312" w:hAnsi="宋体" w:eastAsia="仿宋_GB2312"/>
          <w:kern w:val="0"/>
          <w:sz w:val="24"/>
        </w:rPr>
      </w:pPr>
    </w:p>
    <w:p>
      <w:pPr>
        <w:widowControl/>
        <w:spacing w:line="280" w:lineRule="exact"/>
        <w:jc w:val="left"/>
        <w:rPr>
          <w:rFonts w:ascii="仿宋_GB2312" w:hAnsi="宋体" w:eastAsia="仿宋_GB2312"/>
          <w:kern w:val="0"/>
          <w:sz w:val="24"/>
        </w:rPr>
      </w:pPr>
      <w:r>
        <w:rPr>
          <w:rFonts w:hint="eastAsia" w:ascii="仿宋_GB2312" w:hAnsi="宋体" w:eastAsia="仿宋_GB2312"/>
          <w:kern w:val="0"/>
          <w:sz w:val="24"/>
        </w:rPr>
        <w:t>编制部门：中共呼图壁县委员会机要保密局                     单位：万元</w:t>
      </w:r>
    </w:p>
    <w:tbl>
      <w:tblPr>
        <w:tblStyle w:val="7"/>
        <w:tblW w:w="9233" w:type="dxa"/>
        <w:tblInd w:w="-34" w:type="dxa"/>
        <w:tblLayout w:type="autofit"/>
        <w:tblCellMar>
          <w:top w:w="0" w:type="dxa"/>
          <w:left w:w="108" w:type="dxa"/>
          <w:bottom w:w="0" w:type="dxa"/>
          <w:right w:w="108" w:type="dxa"/>
        </w:tblCellMar>
      </w:tblPr>
      <w:tblGrid>
        <w:gridCol w:w="586"/>
        <w:gridCol w:w="688"/>
        <w:gridCol w:w="658"/>
        <w:gridCol w:w="2362"/>
        <w:gridCol w:w="1377"/>
        <w:gridCol w:w="1057"/>
        <w:gridCol w:w="1104"/>
        <w:gridCol w:w="1401"/>
      </w:tblGrid>
      <w:tr>
        <w:tblPrEx>
          <w:tblCellMar>
            <w:top w:w="0" w:type="dxa"/>
            <w:left w:w="108" w:type="dxa"/>
            <w:bottom w:w="0" w:type="dxa"/>
            <w:right w:w="108" w:type="dxa"/>
          </w:tblCellMar>
        </w:tblPrEx>
        <w:trPr>
          <w:trHeight w:val="494" w:hRule="atLeast"/>
        </w:trPr>
        <w:tc>
          <w:tcPr>
            <w:tcW w:w="429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3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841" w:hRule="atLeast"/>
        </w:trPr>
        <w:tc>
          <w:tcPr>
            <w:tcW w:w="1932"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62"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61"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401"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3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41" w:hRule="atLeast"/>
        </w:trPr>
        <w:tc>
          <w:tcPr>
            <w:tcW w:w="58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401"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4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6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6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6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6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41"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8"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4"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4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kern w:val="0"/>
          <w:szCs w:val="21"/>
        </w:rPr>
      </w:pPr>
      <w:r>
        <w:rPr>
          <w:rFonts w:hint="eastAsia" w:ascii="仿宋_GB2312" w:hAnsi="宋体" w:eastAsia="仿宋_GB2312"/>
          <w:b/>
          <w:kern w:val="0"/>
          <w:szCs w:val="21"/>
        </w:rPr>
        <w:t>中共呼图壁县委员会机要保密局2025年没有使用国有资本经营预算拨款安排的支出，国有资本经营预算支出情况表为空表。</w:t>
      </w: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spacing w:line="280" w:lineRule="exact"/>
        <w:jc w:val="left"/>
        <w:rPr>
          <w:rFonts w:hint="eastAsia" w:ascii="仿宋_GB2312" w:hAnsi="宋体" w:eastAsia="仿宋_GB2312"/>
          <w:kern w:val="0"/>
          <w:sz w:val="24"/>
        </w:rPr>
      </w:pPr>
    </w:p>
    <w:p>
      <w:pPr>
        <w:widowControl/>
        <w:spacing w:line="280" w:lineRule="exact"/>
        <w:jc w:val="left"/>
        <w:rPr>
          <w:rFonts w:ascii="仿宋_GB2312" w:hAnsi="宋体" w:eastAsia="仿宋_GB2312"/>
          <w:kern w:val="0"/>
          <w:sz w:val="24"/>
        </w:rPr>
      </w:pPr>
      <w:r>
        <w:rPr>
          <w:rFonts w:hint="eastAsia" w:ascii="仿宋_GB2312" w:hAnsi="宋体" w:eastAsia="仿宋_GB2312"/>
          <w:kern w:val="0"/>
          <w:sz w:val="24"/>
        </w:rPr>
        <w:t>编制部门： 中共呼图壁县委员会机要保密局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vAlign w:val="center"/>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0.884</w:t>
            </w:r>
          </w:p>
        </w:tc>
        <w:tc>
          <w:tcPr>
            <w:tcW w:w="1314" w:type="dxa"/>
            <w:vAlign w:val="center"/>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0.884</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vAlign w:val="center"/>
          </w:tcPr>
          <w:p>
            <w:pPr>
              <w:widowControl/>
              <w:jc w:val="right"/>
              <w:outlineLvl w:val="1"/>
              <w:rPr>
                <w:rFonts w:ascii="仿宋_GB2312" w:hAnsi="宋体" w:eastAsia="仿宋_GB2312"/>
                <w:kern w:val="0"/>
                <w:sz w:val="20"/>
                <w:szCs w:val="20"/>
              </w:rPr>
            </w:pPr>
          </w:p>
        </w:tc>
        <w:tc>
          <w:tcPr>
            <w:tcW w:w="1314" w:type="dxa"/>
            <w:vAlign w:val="center"/>
          </w:tcPr>
          <w:p>
            <w:pPr>
              <w:widowControl/>
              <w:jc w:val="right"/>
              <w:outlineLvl w:val="1"/>
              <w:rPr>
                <w:rFonts w:ascii="仿宋_GB2312" w:hAnsi="宋体" w:eastAsia="仿宋_GB2312"/>
                <w:kern w:val="0"/>
                <w:sz w:val="20"/>
                <w:szCs w:val="20"/>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vAlign w:val="center"/>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0.10</w:t>
            </w:r>
          </w:p>
        </w:tc>
        <w:tc>
          <w:tcPr>
            <w:tcW w:w="1314" w:type="dxa"/>
            <w:vAlign w:val="center"/>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0.10</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vAlign w:val="center"/>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0.784</w:t>
            </w:r>
          </w:p>
        </w:tc>
        <w:tc>
          <w:tcPr>
            <w:tcW w:w="1314" w:type="dxa"/>
            <w:vAlign w:val="center"/>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0.784</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vAlign w:val="center"/>
          </w:tcPr>
          <w:p>
            <w:pPr>
              <w:widowControl/>
              <w:jc w:val="right"/>
              <w:outlineLvl w:val="1"/>
              <w:rPr>
                <w:rFonts w:ascii="仿宋_GB2312" w:hAnsi="宋体" w:eastAsia="仿宋_GB2312"/>
                <w:kern w:val="0"/>
                <w:sz w:val="20"/>
                <w:szCs w:val="20"/>
              </w:rPr>
            </w:pPr>
          </w:p>
        </w:tc>
        <w:tc>
          <w:tcPr>
            <w:tcW w:w="1314" w:type="dxa"/>
            <w:vAlign w:val="center"/>
          </w:tcPr>
          <w:p>
            <w:pPr>
              <w:widowControl/>
              <w:jc w:val="right"/>
              <w:outlineLvl w:val="1"/>
              <w:rPr>
                <w:rFonts w:ascii="仿宋_GB2312" w:hAnsi="宋体" w:eastAsia="仿宋_GB2312"/>
                <w:kern w:val="0"/>
                <w:sz w:val="20"/>
                <w:szCs w:val="20"/>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vAlign w:val="center"/>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0.784</w:t>
            </w:r>
          </w:p>
        </w:tc>
        <w:tc>
          <w:tcPr>
            <w:tcW w:w="1314" w:type="dxa"/>
            <w:vAlign w:val="center"/>
          </w:tcPr>
          <w:p>
            <w:pPr>
              <w:widowControl/>
              <w:jc w:val="right"/>
              <w:outlineLvl w:val="1"/>
              <w:rPr>
                <w:rFonts w:ascii="仿宋_GB2312" w:hAnsi="宋体" w:eastAsia="仿宋_GB2312"/>
                <w:kern w:val="0"/>
                <w:sz w:val="20"/>
                <w:szCs w:val="20"/>
              </w:rPr>
            </w:pPr>
            <w:r>
              <w:rPr>
                <w:rFonts w:hint="eastAsia" w:ascii="仿宋_GB2312" w:hAnsi="宋体" w:eastAsia="仿宋_GB2312"/>
                <w:kern w:val="0"/>
                <w:sz w:val="20"/>
                <w:szCs w:val="20"/>
              </w:rPr>
              <w:t>0.784</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hint="eastAsia" w:ascii="仿宋" w:hAnsi="仿宋" w:eastAsia="仿宋" w:cs="仿宋_GB2312"/>
          <w:bCs/>
          <w:kern w:val="0"/>
          <w:sz w:val="28"/>
          <w:szCs w:val="28"/>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891" w:firstLineChars="900"/>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pPr>
        <w:widowControl/>
        <w:spacing w:line="280" w:lineRule="exact"/>
        <w:jc w:val="left"/>
        <w:rPr>
          <w:rFonts w:hint="eastAsia" w:ascii="仿宋_GB2312" w:hAnsi="宋体" w:eastAsia="仿宋_GB2312"/>
          <w:kern w:val="0"/>
          <w:sz w:val="24"/>
        </w:rPr>
      </w:pPr>
    </w:p>
    <w:p>
      <w:pPr>
        <w:widowControl/>
        <w:spacing w:line="280" w:lineRule="exact"/>
        <w:jc w:val="left"/>
        <w:rPr>
          <w:rFonts w:ascii="仿宋_GB2312" w:hAnsi="宋体" w:eastAsia="仿宋_GB2312"/>
          <w:kern w:val="0"/>
          <w:sz w:val="24"/>
        </w:rPr>
      </w:pPr>
      <w:r>
        <w:rPr>
          <w:rFonts w:hint="eastAsia" w:ascii="仿宋_GB2312" w:hAnsi="宋体" w:eastAsia="仿宋_GB2312"/>
          <w:kern w:val="0"/>
          <w:sz w:val="24"/>
        </w:rPr>
        <w:t>编制部门：中共呼图壁县委员会机要保密局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r>
              <w:rPr>
                <w:rFonts w:hint="eastAsia" w:ascii="仿宋_GB2312" w:hAnsi="宋体" w:eastAsia="仿宋_GB2312" w:cs="宋体"/>
                <w:b/>
                <w:bCs/>
                <w:kern w:val="0"/>
                <w:sz w:val="20"/>
                <w:szCs w:val="20"/>
              </w:rPr>
              <w:t>总计</w:t>
            </w: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outlineLvl w:val="1"/>
        <w:rPr>
          <w:rFonts w:ascii="仿宋_GB2312" w:hAnsi="宋体" w:eastAsia="仿宋_GB2312"/>
          <w:color w:val="FF0000"/>
          <w:kern w:val="0"/>
          <w:sz w:val="32"/>
          <w:szCs w:val="32"/>
        </w:rPr>
      </w:pPr>
      <w:r>
        <w:rPr>
          <w:rFonts w:hint="eastAsia" w:ascii="仿宋" w:eastAsia="仿宋"/>
          <w:b/>
          <w:color w:val="000000"/>
          <w:szCs w:val="21"/>
        </w:rPr>
        <w:t>中共呼图壁县委员会机要保密局2025年没有上年结转结余预算安排的支出，上年结转结余情况明细表为空表。</w:t>
      </w:r>
    </w:p>
    <w:p>
      <w:pPr>
        <w:widowControl/>
        <w:spacing w:line="280" w:lineRule="exact"/>
        <w:jc w:val="left"/>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32"/>
          <w:szCs w:val="32"/>
        </w:rPr>
        <w:sectPr>
          <w:footerReference r:id="rId5" w:type="default"/>
          <w:pgSz w:w="11906" w:h="16838"/>
          <w:pgMar w:top="2098" w:right="1531" w:bottom="1984" w:left="1531" w:header="851" w:footer="992" w:gutter="0"/>
          <w:pgNumType w:fmt="numberInDash"/>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2025年部门预算情况说明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一、关于中共呼图壁县委员会机要保密局2025年收支预算情况的总体说明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按照全口径预算的原则，中共呼图壁县委员会机要保密局2025年所有收入和支出均纳入部门预算管理。收支总预算537.08万元。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w:t>
      </w:r>
      <w:r>
        <w:rPr>
          <w:rFonts w:hint="eastAsia" w:ascii="楷体_GB2312" w:hAnsi="楷体_GB2312" w:eastAsia="楷体_GB2312" w:cs="楷体_GB2312"/>
          <w:b/>
          <w:kern w:val="0"/>
          <w:sz w:val="32"/>
          <w:szCs w:val="32"/>
        </w:rPr>
        <w:t>中共呼图壁县委员会机要保密局2025年</w:t>
      </w:r>
      <w:r>
        <w:rPr>
          <w:rFonts w:hint="eastAsia" w:ascii="楷体_GB2312" w:hAnsi="楷体_GB2312" w:eastAsia="楷体_GB2312" w:cs="楷体_GB2312"/>
          <w:b/>
          <w:bCs/>
          <w:kern w:val="0"/>
          <w:sz w:val="32"/>
          <w:szCs w:val="32"/>
        </w:rPr>
        <w:t>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中共呼图壁县委员会机要保密局收入预算537.08万元，其中：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一般公共预算463.4万元，占86.28%，比上年预算减少15.84万元，下降3.31%，主要原因是</w:t>
      </w:r>
      <w:r>
        <w:rPr>
          <w:rFonts w:hint="eastAsia" w:ascii="仿宋_GB2312" w:hAnsi="宋体" w:eastAsia="仿宋_GB2312" w:cs="宋体"/>
          <w:kern w:val="0"/>
          <w:sz w:val="32"/>
          <w:szCs w:val="32"/>
          <w:lang w:val="en-US" w:eastAsia="zh-CN"/>
        </w:rPr>
        <w:t>本年度项目资金预算安排减少。</w:t>
      </w:r>
      <w:r>
        <w:rPr>
          <w:rFonts w:hint="eastAsia" w:ascii="仿宋_GB2312" w:hAnsi="宋体" w:eastAsia="仿宋_GB2312" w:cs="宋体"/>
          <w:kern w:val="0"/>
          <w:sz w:val="32"/>
          <w:szCs w:val="32"/>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上级一般公共预算安排的转移支付资金未安排；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上级国有资本经营预算安排的转移支付资金未安排；    </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单位资金73.68万元，占13.72%，比上年预算增加7.35万元，增长11.08%，主要原因是单位资金</w:t>
      </w:r>
      <w:r>
        <w:rPr>
          <w:rFonts w:hint="eastAsia" w:ascii="仿宋_GB2312" w:hAnsi="宋体" w:eastAsia="仿宋_GB2312" w:cs="宋体"/>
          <w:kern w:val="0"/>
          <w:sz w:val="32"/>
          <w:szCs w:val="32"/>
          <w:lang w:val="en-US" w:eastAsia="zh-CN"/>
        </w:rPr>
        <w:t>其他收入</w:t>
      </w:r>
      <w:r>
        <w:rPr>
          <w:rFonts w:hint="eastAsia" w:ascii="仿宋_GB2312" w:hAnsi="宋体" w:eastAsia="仿宋_GB2312" w:cs="宋体"/>
          <w:kern w:val="0"/>
          <w:sz w:val="32"/>
          <w:szCs w:val="32"/>
        </w:rPr>
        <w:t>预算</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lang w:eastAsia="zh-CN"/>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w:t>
      </w:r>
      <w:r>
        <w:rPr>
          <w:rFonts w:hint="eastAsia" w:ascii="楷体_GB2312" w:hAnsi="楷体_GB2312" w:eastAsia="楷体_GB2312" w:cs="楷体_GB2312"/>
          <w:b/>
          <w:kern w:val="0"/>
          <w:sz w:val="32"/>
          <w:szCs w:val="32"/>
        </w:rPr>
        <w:t>中共呼图壁县委员会机要保密局2025年</w:t>
      </w:r>
      <w:r>
        <w:rPr>
          <w:rFonts w:hint="eastAsia" w:ascii="楷体_GB2312" w:hAnsi="楷体_GB2312" w:eastAsia="楷体_GB2312" w:cs="楷体_GB2312"/>
          <w:b/>
          <w:bCs/>
          <w:kern w:val="0"/>
          <w:sz w:val="32"/>
          <w:szCs w:val="32"/>
        </w:rPr>
        <w:t>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中共呼图壁县委员会机要保密局2025年</w:t>
      </w:r>
      <w:r>
        <w:rPr>
          <w:rFonts w:hint="eastAsia" w:ascii="仿宋_GB2312" w:hAnsi="宋体" w:eastAsia="仿宋_GB2312" w:cs="宋体"/>
          <w:kern w:val="0"/>
          <w:sz w:val="32"/>
          <w:szCs w:val="32"/>
        </w:rPr>
        <w:t>支出预算537.08 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基本支出231.01万元，占43.01%，比上年预算增加11.82万元，增长5.39%，主要原因是人员社保及公积金基数调增。</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项目支出306.07万元，占56.99%，比上年预算减少20.31万元，下降6.22%，主要原因是</w:t>
      </w:r>
      <w:r>
        <w:rPr>
          <w:rFonts w:hint="eastAsia" w:ascii="仿宋_GB2312" w:hAnsi="宋体" w:eastAsia="仿宋_GB2312" w:cs="宋体"/>
          <w:kern w:val="0"/>
          <w:sz w:val="32"/>
          <w:szCs w:val="32"/>
          <w:lang w:val="en-US" w:eastAsia="zh-CN"/>
        </w:rPr>
        <w:t>本年度项目资金预算安排减少</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w:t>
      </w:r>
      <w:r>
        <w:rPr>
          <w:rFonts w:hint="eastAsia" w:ascii="楷体_GB2312" w:hAnsi="楷体_GB2312" w:eastAsia="楷体_GB2312" w:cs="楷体_GB2312"/>
          <w:b/>
          <w:kern w:val="0"/>
          <w:sz w:val="32"/>
          <w:szCs w:val="32"/>
        </w:rPr>
        <w:t>中共呼图壁县委员会机要保密局2025年</w:t>
      </w:r>
      <w:r>
        <w:rPr>
          <w:rFonts w:hint="eastAsia" w:ascii="楷体_GB2312" w:hAnsi="楷体_GB2312" w:eastAsia="楷体_GB2312" w:cs="楷体_GB2312"/>
          <w:b/>
          <w:bCs/>
          <w:kern w:val="0"/>
          <w:sz w:val="32"/>
          <w:szCs w:val="32"/>
        </w:rPr>
        <w:t>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中共呼图壁县委员会机要保密局2025年财政拨款收支总预算463.4万元。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收入预算包括：一般公共预算拨款463.4万元。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422.31万元，主要用于人员工资、津贴补贴、项目经费、工作经费；社会保障和就业支出15.87万元，主要用于在职人员养老保险支出；卫生健康支出12万元，主要用于在职医疗保险支出；住房保障支出13.22万元，主要用于缴纳在职住房公积金支出。</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中共呼图壁县委员会机要保密局2025年</w:t>
      </w:r>
      <w:r>
        <w:rPr>
          <w:rFonts w:hint="eastAsia" w:ascii="楷体_GB2312" w:hAnsi="楷体_GB2312" w:eastAsia="楷体_GB2312" w:cs="楷体_GB2312"/>
          <w:b/>
          <w:bCs/>
          <w:spacing w:val="-6"/>
          <w:kern w:val="0"/>
          <w:sz w:val="32"/>
          <w:szCs w:val="32"/>
        </w:rPr>
        <w:t>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中共呼图壁县委员会机要保密局2025年一般公共预算拨款合计463.4万元，其中：</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基本支出157.33万元，比上年预算增加4.47万元，增长2.92%。主要原因是：人</w:t>
      </w:r>
      <w:r>
        <w:rPr>
          <w:rFonts w:hint="eastAsia" w:ascii="仿宋_GB2312" w:hAnsi="宋体" w:eastAsia="仿宋_GB2312" w:cs="宋体"/>
          <w:kern w:val="0"/>
          <w:sz w:val="32"/>
          <w:szCs w:val="32"/>
        </w:rPr>
        <w:t>员社保及公积金基数调增。</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项目支出306.07万元，比上年预算减少20.31万元，下降6.22%。主要原因是：</w:t>
      </w:r>
      <w:r>
        <w:rPr>
          <w:rFonts w:hint="eastAsia" w:ascii="仿宋_GB2312" w:hAnsi="仿宋_GB2312" w:eastAsia="仿宋_GB2312" w:cs="仿宋_GB2312"/>
          <w:kern w:val="0"/>
          <w:sz w:val="32"/>
          <w:szCs w:val="32"/>
          <w:lang w:val="en-US" w:eastAsia="zh-CN"/>
        </w:rPr>
        <w:t>本年</w:t>
      </w:r>
      <w:r>
        <w:rPr>
          <w:rFonts w:hint="eastAsia" w:ascii="仿宋_GB2312" w:hAnsi="宋体" w:eastAsia="仿宋_GB2312" w:cs="宋体"/>
          <w:kern w:val="0"/>
          <w:sz w:val="32"/>
          <w:szCs w:val="32"/>
          <w:lang w:val="en-US" w:eastAsia="zh-CN"/>
        </w:rPr>
        <w:t>度项目资金预算安排减少</w:t>
      </w:r>
      <w:r>
        <w:rPr>
          <w:rFonts w:hint="eastAsia" w:ascii="仿宋_GB2312" w:hAnsi="宋体" w:eastAsia="仿宋_GB2312" w:cs="宋体"/>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1.一般公共服务（类）422.31万元，占91.13%。</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2.社会保障和就业支出（类）15.87万元，占3.4</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3.卫生健康支出（类）12万元，占2.59%。</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4.住房保障支出（类）13.22万元，占2.85%。</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类）党委办公厅（室）及相关机构事务（款）行政运行（项）:2025年预算数为63.77万元，比上年预算减少51.57万元，下降44.71%，主要原因是：2024年事业运行预算列入本款，2025年将事业运行从行政运行中单列出来。</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2.一般公共服务（类）党委办公厅（室）及相关机构事务（款）事业运行（项）:2025年预算数为52.47万元，比上年预算增加52.47万元，增长100%，主要原因是：2024年事业运行预算列入</w:t>
      </w:r>
      <w:r>
        <w:rPr>
          <w:rFonts w:hint="eastAsia" w:ascii="仿宋_GB2312" w:hAnsi="仿宋_GB2312" w:eastAsia="仿宋_GB2312" w:cs="仿宋_GB2312"/>
          <w:kern w:val="0"/>
          <w:sz w:val="32"/>
          <w:szCs w:val="32"/>
          <w:lang w:val="en-US" w:eastAsia="zh-CN"/>
        </w:rPr>
        <w:t>行政运行</w:t>
      </w:r>
      <w:r>
        <w:rPr>
          <w:rFonts w:hint="eastAsia" w:ascii="仿宋_GB2312" w:hAnsi="仿宋_GB2312" w:eastAsia="仿宋_GB2312" w:cs="仿宋_GB2312"/>
          <w:kern w:val="0"/>
          <w:sz w:val="32"/>
          <w:szCs w:val="32"/>
        </w:rPr>
        <w:t>，2025年将事业运行从行政运行中单列出来。</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3.一般公共服务（类）党委办公厅（室）及相关机构事务（款）其他党委办公厅（室）及相关机构事务支出（项）:2025年预算数为306.07万元，比上年预算减少20.31万元，下降6.22%，主要原因是</w:t>
      </w:r>
      <w:r>
        <w:rPr>
          <w:rFonts w:hint="eastAsia" w:ascii="仿宋_GB2312" w:hAnsi="仿宋_GB2312" w:eastAsia="仿宋_GB2312" w:cs="仿宋_GB2312"/>
          <w:kern w:val="0"/>
          <w:sz w:val="32"/>
          <w:szCs w:val="32"/>
          <w:lang w:val="en-US" w:eastAsia="zh-CN"/>
        </w:rPr>
        <w:t>项</w:t>
      </w:r>
      <w:r>
        <w:rPr>
          <w:rFonts w:hint="eastAsia" w:ascii="仿宋_GB2312" w:hAnsi="宋体" w:eastAsia="仿宋_GB2312" w:cs="宋体"/>
          <w:kern w:val="0"/>
          <w:sz w:val="32"/>
          <w:szCs w:val="32"/>
          <w:lang w:val="en-US" w:eastAsia="zh-CN"/>
        </w:rPr>
        <w:t>目资金预算安排减少</w:t>
      </w:r>
      <w:r>
        <w:rPr>
          <w:rFonts w:hint="eastAsia" w:ascii="仿宋_GB2312" w:hAnsi="宋体" w:eastAsia="仿宋_GB2312" w:cs="宋体"/>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4.社会保障和就业支出（类）行政事业单位养老支出（款）机关事业单位基本养老保险费费支出（项）：2025年预算数为15.87万元，比上年预算数增加0.73万元，增长4.82%，主要原因是2025年社保基数调增。</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5.卫生健康支出（类）行政事业单位医疗（款）行政单位医疗（项）：2025年预算数为4.21万元，比上年预算数增加0.33万元，增长8.51%，主要原因是2025年社保基数调增。</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6.卫生健康支出（类）行政事业单位医疗（款）事业单位医疗（项）：2025年预算数为3.73万元，比上年预算数增加0.04万元，增长1.08%，主要原因是2025年社保基数调增。</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7.卫生健康支出（类）行政事业单位医疗（款）公务员医疗补助缴费（项）：2025年预算数为3.97万元，比上年预算数增加1.89万元，增长90.87%，主要原因是2025年社保基数调增</w:t>
      </w:r>
      <w:r>
        <w:rPr>
          <w:rFonts w:hint="eastAsia" w:ascii="仿宋_GB2312" w:hAnsi="仿宋_GB2312" w:eastAsia="仿宋_GB2312" w:cs="仿宋_GB2312"/>
          <w:kern w:val="0"/>
          <w:sz w:val="32"/>
          <w:szCs w:val="32"/>
          <w:lang w:val="en-US" w:eastAsia="zh-CN"/>
        </w:rPr>
        <w:t>及公务员补助</w:t>
      </w:r>
      <w:r>
        <w:rPr>
          <w:rFonts w:hint="eastAsia" w:ascii="仿宋_GB2312" w:hAnsi="仿宋_GB2312" w:eastAsia="仿宋_GB2312" w:cs="仿宋_GB2312"/>
          <w:kern w:val="0"/>
          <w:sz w:val="32"/>
          <w:szCs w:val="32"/>
        </w:rPr>
        <w:t>比例增长。</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8.卫生健康支出（类）行政事业单位医疗（款）其他行政事业单位医疗支出（项）：2025年预算数为0.1万元，比上年预算数增加0.04万元，增长66.67%，主要原因是2025年社保基数调增及大病保险比例增长。</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9.住房保障支出（类）住房改革支出（款）住房公积金（项）：2025年预算数为13.22万元，比上年预算数增加0.55万元，增长4.34%，主要原因是2025年公积金基数调增。</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中共呼图壁县委员会机要保密局2025年</w:t>
      </w:r>
      <w:r>
        <w:rPr>
          <w:rFonts w:hint="eastAsia" w:ascii="楷体_GB2312" w:hAnsi="楷体_GB2312" w:eastAsia="楷体_GB2312" w:cs="楷体_GB2312"/>
          <w:b/>
          <w:bCs/>
          <w:spacing w:val="-6"/>
          <w:kern w:val="0"/>
          <w:sz w:val="32"/>
          <w:szCs w:val="32"/>
        </w:rPr>
        <w:t>年一般公共预算基本支出情况说明</w:t>
      </w:r>
    </w:p>
    <w:p>
      <w:pPr>
        <w:spacing w:line="600" w:lineRule="exact"/>
        <w:ind w:firstLine="640" w:firstLineChars="200"/>
        <w:rPr>
          <w:rFonts w:hint="eastAsia" w:ascii="仿宋_GB2312" w:hAnsi="宋体" w:eastAsia="仿宋_GB2312" w:cs="宋体"/>
          <w:spacing w:val="-6"/>
          <w:kern w:val="0"/>
          <w:sz w:val="32"/>
          <w:szCs w:val="32"/>
        </w:rPr>
      </w:pPr>
      <w:r>
        <w:rPr>
          <w:rFonts w:hint="eastAsia" w:ascii="仿宋_GB2312" w:hAnsi="仿宋_GB2312" w:eastAsia="仿宋_GB2312" w:cs="仿宋_GB2312"/>
          <w:kern w:val="0"/>
          <w:sz w:val="32"/>
          <w:szCs w:val="32"/>
        </w:rPr>
        <w:t>中共呼图壁县委员会机要保密局2025年</w:t>
      </w:r>
      <w:r>
        <w:rPr>
          <w:rFonts w:hint="eastAsia" w:ascii="仿宋_GB2312" w:hAnsi="宋体" w:eastAsia="仿宋_GB2312" w:cs="宋体"/>
          <w:spacing w:val="-6"/>
          <w:kern w:val="0"/>
          <w:sz w:val="32"/>
          <w:szCs w:val="32"/>
        </w:rPr>
        <w:t>一般公共预算基本支出157.33万元， 其中：</w:t>
      </w:r>
    </w:p>
    <w:p>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人员经费151.86万元，主要包括：基本工资、津贴补贴、奖金、绩效工资、机关事业单位基本养老保险缴费、职工基本医疗保险缴费、公务员医疗补助缴费、其他社会保障缴费、住房公积金、生活补助。</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公用经费5.47万元，主要包括：办公费、印刷费、邮电费、差旅费、公务接待费、工会经费、公务用车运行维护费、其他交通费用。</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中共呼图壁县委员会机要保密局2025年</w:t>
      </w:r>
      <w:r>
        <w:rPr>
          <w:rFonts w:hint="eastAsia" w:ascii="楷体_GB2312" w:hAnsi="楷体_GB2312" w:eastAsia="楷体_GB2312" w:cs="楷体_GB2312"/>
          <w:b/>
          <w:bCs/>
          <w:spacing w:val="-6"/>
          <w:kern w:val="0"/>
          <w:sz w:val="32"/>
          <w:szCs w:val="32"/>
        </w:rPr>
        <w:t>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1.项目</w:t>
      </w:r>
      <w:r>
        <w:rPr>
          <w:rFonts w:ascii="仿宋_GB2312" w:hAnsi="宋体" w:eastAsia="仿宋_GB2312" w:cs="宋体"/>
          <w:kern w:val="0"/>
          <w:sz w:val="32"/>
          <w:szCs w:val="32"/>
        </w:rPr>
        <w:t>名称</w:t>
      </w:r>
      <w:r>
        <w:rPr>
          <w:rFonts w:hint="eastAsia" w:ascii="仿宋_GB2312" w:hAnsi="宋体" w:eastAsia="仿宋_GB2312" w:cs="宋体"/>
          <w:kern w:val="0"/>
          <w:sz w:val="32"/>
          <w:szCs w:val="32"/>
        </w:rPr>
        <w:t>：AK替代项目（2025年非定额）</w:t>
      </w:r>
    </w:p>
    <w:p>
      <w:pPr>
        <w:spacing w:line="600" w:lineRule="exact"/>
        <w:ind w:firstLine="640" w:firstLineChars="200"/>
        <w:rPr>
          <w:rFonts w:hint="eastAsia" w:ascii="仿宋_GB2312" w:hAnsi="宋体" w:eastAsia="仿宋_GB2312" w:cs="宋体"/>
          <w:kern w:val="0"/>
          <w:sz w:val="32"/>
          <w:szCs w:val="32"/>
        </w:rPr>
      </w:pPr>
      <w:r>
        <w:rPr>
          <w:rFonts w:ascii="仿宋_GB2312" w:hAnsi="宋体" w:eastAsia="仿宋_GB2312" w:cs="宋体"/>
          <w:kern w:val="0"/>
          <w:sz w:val="32"/>
          <w:szCs w:val="32"/>
        </w:rPr>
        <w:t>设立的政策依据</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完全不予公开</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预算安排规模</w:t>
      </w:r>
      <w:r>
        <w:rPr>
          <w:rFonts w:hint="eastAsia" w:ascii="仿宋_GB2312" w:hAnsi="宋体" w:eastAsia="仿宋_GB2312" w:cs="宋体"/>
          <w:kern w:val="0"/>
          <w:sz w:val="32"/>
          <w:szCs w:val="32"/>
        </w:rPr>
        <w:t>：277.47万元</w:t>
      </w:r>
    </w:p>
    <w:p>
      <w:pPr>
        <w:spacing w:line="600" w:lineRule="exact"/>
        <w:ind w:firstLine="640" w:firstLineChars="200"/>
        <w:rPr>
          <w:rFonts w:hint="eastAsia" w:ascii="仿宋_GB2312" w:hAnsi="宋体" w:eastAsia="仿宋_GB2312" w:cs="宋体"/>
          <w:kern w:val="0"/>
          <w:sz w:val="32"/>
          <w:szCs w:val="32"/>
        </w:rPr>
      </w:pPr>
      <w:r>
        <w:rPr>
          <w:rFonts w:ascii="仿宋_GB2312" w:hAnsi="宋体" w:eastAsia="仿宋_GB2312" w:cs="宋体"/>
          <w:kern w:val="0"/>
          <w:sz w:val="32"/>
          <w:szCs w:val="32"/>
        </w:rPr>
        <w:t>项目承担单位</w:t>
      </w:r>
      <w:r>
        <w:rPr>
          <w:rFonts w:hint="eastAsia" w:ascii="仿宋_GB2312" w:hAnsi="宋体" w:eastAsia="仿宋_GB2312" w:cs="宋体"/>
          <w:kern w:val="0"/>
          <w:sz w:val="32"/>
          <w:szCs w:val="32"/>
        </w:rPr>
        <w:t>：中共呼图壁县委员会机要保密局</w:t>
      </w:r>
    </w:p>
    <w:p>
      <w:pPr>
        <w:spacing w:line="600" w:lineRule="exact"/>
        <w:ind w:firstLine="640" w:firstLineChars="200"/>
        <w:rPr>
          <w:rFonts w:hint="default" w:ascii="仿宋_GB2312" w:hAnsi="宋体" w:eastAsia="仿宋_GB2312" w:cs="宋体"/>
          <w:kern w:val="0"/>
          <w:sz w:val="32"/>
          <w:szCs w:val="32"/>
          <w:lang w:val="en-US" w:eastAsia="zh-CN"/>
        </w:rPr>
      </w:pPr>
      <w:r>
        <w:rPr>
          <w:rFonts w:ascii="仿宋_GB2312" w:hAnsi="宋体" w:eastAsia="仿宋_GB2312" w:cs="宋体"/>
          <w:kern w:val="0"/>
          <w:sz w:val="32"/>
          <w:szCs w:val="32"/>
        </w:rPr>
        <w:t>资金分配情况</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完全不予公开</w:t>
      </w:r>
    </w:p>
    <w:p>
      <w:pPr>
        <w:spacing w:line="600" w:lineRule="exact"/>
        <w:ind w:firstLine="640" w:firstLineChars="200"/>
        <w:rPr>
          <w:rFonts w:hint="eastAsia" w:ascii="仿宋_GB2312" w:hAnsi="宋体" w:eastAsia="仿宋_GB2312" w:cs="宋体"/>
          <w:kern w:val="0"/>
          <w:sz w:val="32"/>
          <w:szCs w:val="32"/>
        </w:rPr>
      </w:pPr>
      <w:r>
        <w:rPr>
          <w:rFonts w:ascii="仿宋_GB2312" w:hAnsi="宋体" w:eastAsia="仿宋_GB2312" w:cs="宋体"/>
          <w:kern w:val="0"/>
          <w:sz w:val="32"/>
          <w:szCs w:val="32"/>
        </w:rPr>
        <w:t>资金执行时间</w:t>
      </w:r>
      <w:r>
        <w:rPr>
          <w:rFonts w:hint="eastAsia" w:ascii="仿宋_GB2312" w:hAnsi="宋体" w:eastAsia="仿宋_GB2312" w:cs="宋体"/>
          <w:kern w:val="0"/>
          <w:sz w:val="32"/>
          <w:szCs w:val="32"/>
        </w:rPr>
        <w:t>：2025年1月-2025年12月</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2.项目</w:t>
      </w:r>
      <w:r>
        <w:rPr>
          <w:rFonts w:ascii="仿宋_GB2312" w:hAnsi="宋体" w:eastAsia="仿宋_GB2312" w:cs="宋体"/>
          <w:kern w:val="0"/>
          <w:sz w:val="32"/>
          <w:szCs w:val="32"/>
        </w:rPr>
        <w:t>名称</w:t>
      </w:r>
      <w:r>
        <w:rPr>
          <w:rFonts w:hint="eastAsia" w:ascii="仿宋_GB2312" w:hAnsi="宋体" w:eastAsia="仿宋_GB2312" w:cs="宋体"/>
          <w:kern w:val="0"/>
          <w:sz w:val="32"/>
          <w:szCs w:val="32"/>
        </w:rPr>
        <w:t>：电子政务内网运维经费（2025年非定额）</w:t>
      </w:r>
    </w:p>
    <w:p>
      <w:pPr>
        <w:spacing w:line="600" w:lineRule="exact"/>
        <w:ind w:firstLine="640" w:firstLineChars="200"/>
        <w:rPr>
          <w:rFonts w:hint="default" w:ascii="仿宋_GB2312" w:hAnsi="宋体" w:eastAsia="仿宋_GB2312" w:cs="宋体"/>
          <w:kern w:val="0"/>
          <w:sz w:val="32"/>
          <w:szCs w:val="32"/>
          <w:lang w:val="en-US" w:eastAsia="zh-CN"/>
        </w:rPr>
      </w:pPr>
      <w:r>
        <w:rPr>
          <w:rFonts w:ascii="仿宋_GB2312" w:hAnsi="宋体" w:eastAsia="仿宋_GB2312" w:cs="宋体"/>
          <w:kern w:val="0"/>
          <w:sz w:val="32"/>
          <w:szCs w:val="32"/>
        </w:rPr>
        <w:t>设立的政策依据</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完全不予公开</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预算安排规模</w:t>
      </w:r>
      <w:r>
        <w:rPr>
          <w:rFonts w:hint="eastAsia" w:ascii="仿宋_GB2312" w:hAnsi="宋体" w:eastAsia="仿宋_GB2312" w:cs="宋体"/>
          <w:kern w:val="0"/>
          <w:sz w:val="32"/>
          <w:szCs w:val="32"/>
        </w:rPr>
        <w:t>：28.6万元</w:t>
      </w:r>
    </w:p>
    <w:p>
      <w:pPr>
        <w:spacing w:line="600" w:lineRule="exact"/>
        <w:ind w:firstLine="640" w:firstLineChars="200"/>
        <w:rPr>
          <w:rFonts w:hint="eastAsia" w:ascii="仿宋_GB2312" w:hAnsi="宋体" w:eastAsia="仿宋_GB2312" w:cs="宋体"/>
          <w:kern w:val="0"/>
          <w:sz w:val="32"/>
          <w:szCs w:val="32"/>
        </w:rPr>
      </w:pPr>
      <w:r>
        <w:rPr>
          <w:rFonts w:ascii="仿宋_GB2312" w:hAnsi="宋体" w:eastAsia="仿宋_GB2312" w:cs="宋体"/>
          <w:kern w:val="0"/>
          <w:sz w:val="32"/>
          <w:szCs w:val="32"/>
        </w:rPr>
        <w:t>项目承担单位</w:t>
      </w:r>
      <w:r>
        <w:rPr>
          <w:rFonts w:hint="eastAsia" w:ascii="仿宋_GB2312" w:hAnsi="宋体" w:eastAsia="仿宋_GB2312" w:cs="宋体"/>
          <w:kern w:val="0"/>
          <w:sz w:val="32"/>
          <w:szCs w:val="32"/>
        </w:rPr>
        <w:t>：中共呼图壁县委员会机要保密局</w:t>
      </w:r>
    </w:p>
    <w:p>
      <w:pPr>
        <w:spacing w:line="600" w:lineRule="exact"/>
        <w:ind w:firstLine="640" w:firstLineChars="200"/>
        <w:rPr>
          <w:rFonts w:hint="default" w:ascii="仿宋_GB2312" w:hAnsi="宋体" w:eastAsia="仿宋_GB2312" w:cs="宋体"/>
          <w:kern w:val="0"/>
          <w:sz w:val="32"/>
          <w:szCs w:val="32"/>
          <w:lang w:val="en-US" w:eastAsia="zh-CN"/>
        </w:rPr>
      </w:pPr>
      <w:r>
        <w:rPr>
          <w:rFonts w:ascii="仿宋_GB2312" w:hAnsi="宋体" w:eastAsia="仿宋_GB2312" w:cs="宋体"/>
          <w:kern w:val="0"/>
          <w:sz w:val="32"/>
          <w:szCs w:val="32"/>
        </w:rPr>
        <w:t>资金分配情况</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完全不予公开</w:t>
      </w:r>
    </w:p>
    <w:p>
      <w:pPr>
        <w:pStyle w:val="2"/>
        <w:ind w:firstLine="640" w:firstLineChars="200"/>
      </w:pPr>
      <w:r>
        <w:rPr>
          <w:rFonts w:ascii="仿宋_GB2312" w:hAnsi="宋体" w:eastAsia="仿宋_GB2312" w:cs="宋体"/>
          <w:kern w:val="0"/>
          <w:sz w:val="32"/>
          <w:szCs w:val="32"/>
        </w:rPr>
        <w:t>资金执行时间</w:t>
      </w:r>
      <w:r>
        <w:rPr>
          <w:rFonts w:hint="eastAsia" w:ascii="仿宋_GB2312" w:hAnsi="宋体" w:eastAsia="仿宋_GB2312" w:cs="宋体"/>
          <w:kern w:val="0"/>
          <w:sz w:val="32"/>
          <w:szCs w:val="32"/>
        </w:rPr>
        <w:t>：2025年1月-2025年12月</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w:t>
      </w:r>
      <w:r>
        <w:rPr>
          <w:rFonts w:hint="eastAsia" w:ascii="楷体_GB2312" w:hAnsi="楷体_GB2312" w:eastAsia="楷体_GB2312" w:cs="楷体_GB2312"/>
          <w:b/>
          <w:kern w:val="0"/>
          <w:sz w:val="32"/>
          <w:szCs w:val="32"/>
        </w:rPr>
        <w:t>中共呼图壁县委员会机要保密局2025年</w:t>
      </w:r>
      <w:r>
        <w:rPr>
          <w:rFonts w:hint="eastAsia" w:ascii="楷体_GB2312" w:hAnsi="楷体_GB2312" w:eastAsia="楷体_GB2312" w:cs="楷体_GB2312"/>
          <w:b/>
          <w:bCs/>
          <w:kern w:val="0"/>
          <w:sz w:val="32"/>
          <w:szCs w:val="32"/>
        </w:rPr>
        <w:t>政府性基金预算拨款情况说明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bCs/>
          <w:kern w:val="0"/>
          <w:sz w:val="32"/>
          <w:szCs w:val="32"/>
        </w:rPr>
        <w:t>中共呼图壁县委员会机要保密局2025</w:t>
      </w:r>
      <w:r>
        <w:rPr>
          <w:rFonts w:hint="eastAsia" w:ascii="仿宋_GB2312" w:hAnsi="宋体" w:eastAsia="仿宋_GB2312" w:cs="宋体"/>
          <w:kern w:val="0"/>
          <w:sz w:val="32"/>
          <w:szCs w:val="32"/>
        </w:rPr>
        <w:t>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九、关于中共呼图壁县委员会机要保密局2025年国有资本经营预算拨款情况说明</w:t>
      </w:r>
    </w:p>
    <w:p>
      <w:pPr>
        <w:spacing w:line="560" w:lineRule="exact"/>
        <w:ind w:firstLine="640" w:firstLineChars="200"/>
        <w:rPr>
          <w:rFonts w:ascii="仿宋_GB2312" w:hAnsi="仿宋_GB2312" w:eastAsia="仿宋_GB2312" w:cs="仿宋_GB2312"/>
          <w:b/>
          <w:color w:val="FF0000"/>
          <w:kern w:val="0"/>
          <w:sz w:val="32"/>
          <w:szCs w:val="32"/>
        </w:rPr>
      </w:pPr>
      <w:r>
        <w:rPr>
          <w:rFonts w:hint="eastAsia" w:ascii="仿宋_GB2312" w:hAnsi="宋体" w:eastAsia="仿宋_GB2312" w:cs="宋体"/>
          <w:kern w:val="0"/>
          <w:sz w:val="32"/>
          <w:szCs w:val="32"/>
        </w:rPr>
        <w:t>中共呼图壁县委员会机要保密局2025年没有使用国有资本经营预算拨款安排的支出，国有资本经营预算支出情况表为空表。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十、关于中共呼图壁县委员会机要保密局2025年财政拨款“三公”经费预算情况说明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中共呼图壁县委员会机要保密局2025年</w:t>
      </w:r>
      <w:r>
        <w:rPr>
          <w:rFonts w:hint="eastAsia" w:ascii="仿宋_GB2312" w:hAnsi="宋体" w:eastAsia="仿宋_GB2312" w:cs="宋体"/>
          <w:kern w:val="0"/>
          <w:sz w:val="32"/>
          <w:szCs w:val="32"/>
        </w:rPr>
        <w:t>财政拨款“三公”经费数为0.884万元，其中：因公出国（境）费0万元，公务用车购置费0万元，公务用车运行费0.784万元，公务接待费0.1万元。</w:t>
      </w:r>
    </w:p>
    <w:p>
      <w:pPr>
        <w:spacing w:line="60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2025年财政拨款“三公”经费比上年预算减少1.016万元，下降53.47%，其中：因公出国（境）费增加0万元，增长0 %，主要原因是</w:t>
      </w:r>
      <w:r>
        <w:rPr>
          <w:rFonts w:hint="eastAsia" w:ascii="仿宋_GB2312" w:hAnsi="宋体" w:eastAsia="仿宋_GB2312" w:cs="宋体"/>
          <w:kern w:val="0"/>
          <w:sz w:val="32"/>
          <w:szCs w:val="32"/>
          <w:lang w:val="en-US" w:eastAsia="zh-CN"/>
        </w:rPr>
        <w:t>2024年与2025年均未安排因公出国（境）费用</w:t>
      </w:r>
      <w:r>
        <w:rPr>
          <w:rFonts w:hint="eastAsia" w:ascii="仿宋_GB2312" w:hAnsi="宋体" w:eastAsia="仿宋_GB2312" w:cs="宋体"/>
          <w:kern w:val="0"/>
          <w:sz w:val="32"/>
          <w:szCs w:val="32"/>
        </w:rPr>
        <w:t>；公务用车购置费增加0万元，增长0 %，主要原因是</w:t>
      </w:r>
      <w:r>
        <w:rPr>
          <w:rFonts w:hint="eastAsia" w:ascii="仿宋_GB2312" w:hAnsi="宋体" w:eastAsia="仿宋_GB2312" w:cs="宋体"/>
          <w:kern w:val="0"/>
          <w:sz w:val="32"/>
          <w:szCs w:val="32"/>
          <w:lang w:val="en-US" w:eastAsia="zh-CN"/>
        </w:rPr>
        <w:t>2024年与2025年均未安排因公出国（境）费用；</w:t>
      </w:r>
      <w:r>
        <w:rPr>
          <w:rFonts w:hint="eastAsia" w:ascii="仿宋_GB2312" w:hAnsi="宋体" w:eastAsia="仿宋_GB2312" w:cs="宋体"/>
          <w:kern w:val="0"/>
          <w:sz w:val="32"/>
          <w:szCs w:val="32"/>
        </w:rPr>
        <w:t>公务用车运行费减少0.816万元，下降51%，主要原因是</w:t>
      </w:r>
      <w:r>
        <w:rPr>
          <w:rFonts w:hint="eastAsia" w:ascii="仿宋_GB2312" w:hAnsi="宋体" w:eastAsia="仿宋_GB2312" w:cs="宋体"/>
          <w:kern w:val="0"/>
          <w:sz w:val="32"/>
          <w:szCs w:val="32"/>
          <w:lang w:eastAsia="zh-CN"/>
        </w:rPr>
        <w:t>严格执行中央八项规定</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厉行节约，三公经费只减不增</w:t>
      </w:r>
      <w:r>
        <w:rPr>
          <w:rFonts w:hint="eastAsia" w:ascii="仿宋_GB2312" w:hAnsi="宋体" w:eastAsia="仿宋_GB2312" w:cs="宋体"/>
          <w:kern w:val="0"/>
          <w:sz w:val="32"/>
          <w:szCs w:val="32"/>
        </w:rPr>
        <w:t>；公务接待费减少0.2万元，下降</w:t>
      </w:r>
      <w:r>
        <w:rPr>
          <w:rFonts w:hint="eastAsia" w:ascii="仿宋_GB2312" w:hAnsi="宋体" w:eastAsia="仿宋_GB2312" w:cs="宋体"/>
          <w:kern w:val="0"/>
          <w:sz w:val="32"/>
          <w:szCs w:val="32"/>
          <w:lang w:val="en-US" w:eastAsia="zh-CN"/>
        </w:rPr>
        <w:t>66.67</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eastAsia="zh-CN"/>
        </w:rPr>
        <w:t>严格执行中央八项规定</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厉行节约，三公经费只减不增</w:t>
      </w:r>
      <w:r>
        <w:rPr>
          <w:rFonts w:hint="eastAsia" w:ascii="仿宋_GB2312" w:hAnsi="宋体" w:eastAsia="仿宋_GB2312" w:cs="宋体"/>
          <w:kern w:val="0"/>
          <w:sz w:val="32"/>
          <w:szCs w:val="32"/>
        </w:rPr>
        <w:t>。</w:t>
      </w:r>
    </w:p>
    <w:p>
      <w:pPr>
        <w:spacing w:line="60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val="en-US" w:eastAsia="zh-CN"/>
        </w:rPr>
        <w:t>十一、关于中共呼图壁县</w:t>
      </w:r>
      <w:r>
        <w:rPr>
          <w:rFonts w:hint="eastAsia" w:ascii="楷体_GB2312" w:hAnsi="楷体_GB2312" w:eastAsia="楷体_GB2312" w:cs="楷体_GB2312"/>
          <w:b/>
          <w:bCs/>
          <w:kern w:val="0"/>
          <w:sz w:val="32"/>
          <w:szCs w:val="32"/>
        </w:rPr>
        <w:t>委员会机要保密局部门2025年上年结转结余预算情况说明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中共呼图壁县委员会机要保密局2025年没有上年结转结余预算的支出，上年结转结余情况明细表为空表。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中共呼图壁县委员会机要保密局2025年的机关运行经费财政拨款预算5.47万元，比上年预算增加0.02万元，增长0.37 %。主要原因是</w:t>
      </w:r>
      <w:r>
        <w:rPr>
          <w:rFonts w:hint="eastAsia" w:ascii="仿宋_GB2312" w:hAnsi="仿宋_GB2312" w:eastAsia="仿宋_GB2312" w:cs="仿宋_GB2312"/>
          <w:kern w:val="0"/>
          <w:sz w:val="32"/>
          <w:szCs w:val="32"/>
          <w:lang w:val="en-US" w:eastAsia="zh-CN"/>
        </w:rPr>
        <w:t>运行经费相应增加</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2025年，中共呼图壁县委员会机要保密局政府采购预算</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175.75</w:t>
      </w:r>
      <w:r>
        <w:rPr>
          <w:rFonts w:hint="eastAsia" w:ascii="仿宋_GB2312" w:hAnsi="仿宋_GB2312" w:eastAsia="仿宋_GB2312" w:cs="仿宋_GB2312"/>
          <w:color w:val="000000" w:themeColor="text1"/>
          <w:kern w:val="0"/>
          <w:sz w:val="32"/>
          <w:szCs w:val="32"/>
          <w14:textFill>
            <w14:solidFill>
              <w14:schemeClr w14:val="tx1"/>
            </w14:solidFill>
          </w14:textFill>
        </w:rPr>
        <w:t>万元，其中：政府采购货物预算</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174.27</w:t>
      </w:r>
      <w:r>
        <w:rPr>
          <w:rFonts w:hint="eastAsia" w:ascii="仿宋_GB2312" w:hAnsi="仿宋_GB2312" w:eastAsia="仿宋_GB2312" w:cs="仿宋_GB2312"/>
          <w:color w:val="000000" w:themeColor="text1"/>
          <w:kern w:val="0"/>
          <w:sz w:val="32"/>
          <w:szCs w:val="32"/>
          <w14:textFill>
            <w14:solidFill>
              <w14:schemeClr w14:val="tx1"/>
            </w14:solidFill>
          </w14:textFill>
        </w:rPr>
        <w:t>万元，政府采购工程预算</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kern w:val="0"/>
          <w:sz w:val="32"/>
          <w:szCs w:val="32"/>
          <w14:textFill>
            <w14:solidFill>
              <w14:schemeClr w14:val="tx1"/>
            </w14:solidFill>
          </w14:textFill>
        </w:rPr>
        <w:t>万元，政府采购服务预算</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1.48</w:t>
      </w:r>
      <w:r>
        <w:rPr>
          <w:rFonts w:hint="eastAsia" w:ascii="仿宋_GB2312" w:hAnsi="仿宋_GB2312" w:eastAsia="仿宋_GB2312" w:cs="仿宋_GB2312"/>
          <w:color w:val="000000" w:themeColor="text1"/>
          <w:kern w:val="0"/>
          <w:sz w:val="32"/>
          <w:szCs w:val="32"/>
          <w14:textFill>
            <w14:solidFill>
              <w14:schemeClr w14:val="tx1"/>
            </w14:solidFill>
          </w14:textFill>
        </w:rPr>
        <w:t>万元。</w:t>
      </w:r>
    </w:p>
    <w:p>
      <w:pPr>
        <w:spacing w:line="600" w:lineRule="exact"/>
        <w:ind w:firstLine="640" w:firstLineChars="200"/>
        <w:rPr>
          <w:rFonts w:ascii="仿宋_GB2312" w:hAnsi="仿宋_GB2312" w:eastAsia="仿宋_GB2312" w:cs="仿宋_GB2312"/>
          <w:color w:val="FF0000"/>
          <w:sz w:val="32"/>
        </w:rPr>
      </w:pPr>
      <w:r>
        <w:rPr>
          <w:rFonts w:hint="eastAsia" w:ascii="仿宋_GB2312" w:hAnsi="仿宋_GB2312" w:eastAsia="仿宋_GB2312" w:cs="仿宋_GB2312"/>
          <w:color w:val="000000" w:themeColor="text1"/>
          <w:kern w:val="0"/>
          <w:sz w:val="32"/>
          <w:szCs w:val="32"/>
          <w14:textFill>
            <w14:solidFill>
              <w14:schemeClr w14:val="tx1"/>
            </w14:solidFill>
          </w14:textFill>
        </w:rPr>
        <w:t>2025年，中共呼图壁县委员会机要保密局</w:t>
      </w:r>
      <w:r>
        <w:rPr>
          <w:rFonts w:hint="eastAsia" w:ascii="仿宋_GB2312" w:hAnsi="仿宋_GB2312" w:eastAsia="仿宋_GB2312" w:cs="仿宋_GB2312"/>
          <w:color w:val="000000" w:themeColor="text1"/>
          <w:sz w:val="32"/>
          <w14:textFill>
            <w14:solidFill>
              <w14:schemeClr w14:val="tx1"/>
            </w14:solidFill>
          </w14:textFill>
        </w:rPr>
        <w:t>部门面向中小企业预留政府采购项目预算金额</w:t>
      </w:r>
      <w:r>
        <w:rPr>
          <w:rFonts w:hint="eastAsia" w:ascii="仿宋_GB2312" w:hAnsi="仿宋_GB2312" w:eastAsia="仿宋_GB2312" w:cs="仿宋_GB2312"/>
          <w:color w:val="000000" w:themeColor="text1"/>
          <w:sz w:val="32"/>
          <w:lang w:val="en-US" w:eastAsia="zh-CN"/>
          <w14:textFill>
            <w14:solidFill>
              <w14:schemeClr w14:val="tx1"/>
            </w14:solidFill>
          </w14:textFill>
        </w:rPr>
        <w:t>175.75</w:t>
      </w:r>
      <w:r>
        <w:rPr>
          <w:rFonts w:hint="eastAsia" w:ascii="仿宋_GB2312" w:hAnsi="仿宋_GB2312" w:eastAsia="仿宋_GB2312" w:cs="仿宋_GB2312"/>
          <w:color w:val="000000" w:themeColor="text1"/>
          <w:sz w:val="32"/>
          <w14:textFill>
            <w14:solidFill>
              <w14:schemeClr w14:val="tx1"/>
            </w14:solidFill>
          </w14:textFill>
        </w:rPr>
        <w:t>万元，小微企业预留政府采购项目预算金额</w:t>
      </w:r>
      <w:r>
        <w:rPr>
          <w:rFonts w:hint="eastAsia" w:ascii="仿宋_GB2312" w:hAnsi="仿宋_GB2312" w:eastAsia="仿宋_GB2312" w:cs="仿宋_GB2312"/>
          <w:color w:val="000000" w:themeColor="text1"/>
          <w:sz w:val="32"/>
          <w:lang w:val="en-US" w:eastAsia="zh-CN"/>
          <w14:textFill>
            <w14:solidFill>
              <w14:schemeClr w14:val="tx1"/>
            </w14:solidFill>
          </w14:textFill>
        </w:rPr>
        <w:t>175.75</w:t>
      </w:r>
      <w:r>
        <w:rPr>
          <w:rFonts w:hint="eastAsia" w:ascii="仿宋_GB2312" w:hAnsi="仿宋_GB2312" w:eastAsia="仿宋_GB2312" w:cs="仿宋_GB2312"/>
          <w:color w:val="000000" w:themeColor="text1"/>
          <w:sz w:val="32"/>
          <w14:textFill>
            <w14:solidFill>
              <w14:schemeClr w14:val="tx1"/>
            </w14:solidFill>
          </w14:textFill>
        </w:rPr>
        <w:t>万元</w:t>
      </w:r>
      <w:r>
        <w:rPr>
          <w:rFonts w:hint="eastAsia" w:ascii="仿宋_GB2312" w:hAnsi="仿宋_GB2312" w:eastAsia="仿宋_GB2312" w:cs="仿宋_GB2312"/>
          <w:color w:val="FF0000"/>
          <w:sz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截至2024年底，中共呼图壁县委员会机要保密局占用使用国有资产总体情况为：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1.房屋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平方米，价值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2.车辆  </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 xml:space="preserve">  辆，价值  </w:t>
      </w:r>
      <w:r>
        <w:rPr>
          <w:rFonts w:hint="eastAsia" w:ascii="仿宋_GB2312" w:hAnsi="仿宋_GB2312" w:eastAsia="仿宋_GB2312" w:cs="仿宋_GB2312"/>
          <w:kern w:val="0"/>
          <w:sz w:val="32"/>
          <w:szCs w:val="32"/>
          <w:lang w:val="en-US" w:eastAsia="zh-CN"/>
        </w:rPr>
        <w:t>15.5</w:t>
      </w:r>
      <w:r>
        <w:rPr>
          <w:rFonts w:hint="eastAsia" w:ascii="仿宋_GB2312" w:hAnsi="仿宋_GB2312" w:eastAsia="仿宋_GB2312" w:cs="仿宋_GB2312"/>
          <w:kern w:val="0"/>
          <w:sz w:val="32"/>
          <w:szCs w:val="32"/>
        </w:rPr>
        <w:t xml:space="preserve"> 万元；其中：一般公务用车 </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 xml:space="preserve"> 辆，价值  </w:t>
      </w:r>
      <w:r>
        <w:rPr>
          <w:rFonts w:hint="eastAsia" w:ascii="仿宋_GB2312" w:hAnsi="仿宋_GB2312" w:eastAsia="仿宋_GB2312" w:cs="仿宋_GB2312"/>
          <w:kern w:val="0"/>
          <w:sz w:val="32"/>
          <w:szCs w:val="32"/>
          <w:lang w:val="en-US" w:eastAsia="zh-CN"/>
        </w:rPr>
        <w:t>15.5</w:t>
      </w:r>
      <w:r>
        <w:rPr>
          <w:rFonts w:hint="eastAsia" w:ascii="仿宋_GB2312" w:hAnsi="仿宋_GB2312" w:eastAsia="仿宋_GB2312" w:cs="仿宋_GB2312"/>
          <w:kern w:val="0"/>
          <w:sz w:val="32"/>
          <w:szCs w:val="32"/>
        </w:rPr>
        <w:t xml:space="preserve"> 万元；执法执勤用车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辆，价值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万元；其他车辆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辆，价值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3.办公家具价值  </w:t>
      </w:r>
      <w:r>
        <w:rPr>
          <w:rFonts w:hint="eastAsia" w:ascii="仿宋_GB2312" w:hAnsi="仿宋_GB2312" w:eastAsia="仿宋_GB2312" w:cs="仿宋_GB2312"/>
          <w:kern w:val="0"/>
          <w:sz w:val="32"/>
          <w:szCs w:val="32"/>
          <w:lang w:val="en-US" w:eastAsia="zh-CN"/>
        </w:rPr>
        <w:t>4.61</w:t>
      </w:r>
      <w:r>
        <w:rPr>
          <w:rFonts w:hint="eastAsia" w:ascii="仿宋_GB2312" w:hAnsi="仿宋_GB2312" w:eastAsia="仿宋_GB2312" w:cs="仿宋_GB2312"/>
          <w:kern w:val="0"/>
          <w:sz w:val="32"/>
          <w:szCs w:val="32"/>
        </w:rPr>
        <w:t xml:space="preserve">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4.其他资产价值 </w:t>
      </w:r>
      <w:r>
        <w:rPr>
          <w:rFonts w:hint="eastAsia" w:ascii="仿宋_GB2312" w:hAnsi="仿宋_GB2312" w:eastAsia="仿宋_GB2312" w:cs="仿宋_GB2312"/>
          <w:kern w:val="0"/>
          <w:sz w:val="32"/>
          <w:szCs w:val="32"/>
          <w:lang w:val="en-US" w:eastAsia="zh-CN"/>
        </w:rPr>
        <w:t>166.87</w:t>
      </w:r>
      <w:r>
        <w:rPr>
          <w:rFonts w:hint="eastAsia" w:ascii="仿宋_GB2312" w:hAnsi="仿宋_GB2312" w:eastAsia="仿宋_GB2312" w:cs="仿宋_GB2312"/>
          <w:kern w:val="0"/>
          <w:sz w:val="32"/>
          <w:szCs w:val="32"/>
        </w:rPr>
        <w:t xml:space="preserve">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部门价值50万元以上大型设备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台，部门价值100万元以上大型设备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2025年部门预算未安排购置车辆经费，安排购置50万元以上大型设备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台，单位价值100万元以上大型设备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  台。</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ascii="仿宋_GB2312" w:hAnsi="仿宋_GB2312" w:eastAsia="仿宋_GB2312" w:cs="仿宋_GB2312"/>
          <w:kern w:val="0"/>
          <w:sz w:val="32"/>
          <w:szCs w:val="32"/>
        </w:rPr>
      </w:pPr>
      <w:bookmarkStart w:id="0" w:name="OLE_LINK1"/>
      <w:r>
        <w:rPr>
          <w:rFonts w:eastAsia="仿宋_GB2312"/>
          <w:kern w:val="0"/>
          <w:sz w:val="32"/>
          <w:szCs w:val="32"/>
        </w:rPr>
        <w:t>2025</w:t>
      </w:r>
      <w:r>
        <w:rPr>
          <w:rFonts w:hint="eastAsia" w:ascii="仿宋_GB2312" w:hAnsi="仿宋_GB2312" w:eastAsia="仿宋_GB2312" w:cs="仿宋_GB2312"/>
          <w:kern w:val="0"/>
          <w:sz w:val="32"/>
          <w:szCs w:val="32"/>
        </w:rPr>
        <w:t>年，本部门预算绩效管理整体预算绩效目标1个，涉及预算金额537.08万元；当年预算安排项目共</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个，其中:财政拨款项目涉及预算金额</w:t>
      </w:r>
      <w:r>
        <w:rPr>
          <w:rFonts w:hint="eastAsia" w:ascii="仿宋_GB2312" w:hAnsi="仿宋_GB2312" w:eastAsia="仿宋_GB2312" w:cs="仿宋_GB2312"/>
          <w:kern w:val="0"/>
          <w:sz w:val="32"/>
          <w:szCs w:val="32"/>
          <w:lang w:val="en-US" w:eastAsia="zh-CN"/>
        </w:rPr>
        <w:t>306.07</w:t>
      </w:r>
      <w:r>
        <w:rPr>
          <w:rFonts w:hint="eastAsia" w:ascii="仿宋_GB2312" w:hAnsi="仿宋_GB2312" w:eastAsia="仿宋_GB2312" w:cs="仿宋_GB2312"/>
          <w:kern w:val="0"/>
          <w:sz w:val="32"/>
          <w:szCs w:val="32"/>
        </w:rPr>
        <w:t>万元；非财政拨款项目涉及预算金额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万元。具体情况见下表：  </w:t>
      </w:r>
    </w:p>
    <w:p>
      <w:pPr>
        <w:spacing w:line="600" w:lineRule="exact"/>
        <w:ind w:firstLine="640" w:firstLineChars="200"/>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bookmarkStart w:id="1" w:name="_GoBack"/>
      <w:bookmarkEnd w:id="1"/>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p>
      <w:pPr>
        <w:pStyle w:val="2"/>
        <w:rPr>
          <w:rFonts w:hint="eastAsia" w:ascii="仿宋_GB2312" w:hAnsi="仿宋_GB2312" w:eastAsia="仿宋_GB2312" w:cs="仿宋_GB2312"/>
          <w:color w:val="FF0000"/>
          <w:kern w:val="0"/>
          <w:sz w:val="32"/>
          <w:szCs w:val="32"/>
        </w:rPr>
      </w:pPr>
    </w:p>
    <w:bookmarkEnd w:id="0"/>
    <w:tbl>
      <w:tblPr>
        <w:tblStyle w:val="7"/>
        <w:tblW w:w="9582" w:type="dxa"/>
        <w:tblInd w:w="-53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3"/>
        <w:gridCol w:w="570"/>
        <w:gridCol w:w="949"/>
        <w:gridCol w:w="1376"/>
        <w:gridCol w:w="990"/>
        <w:gridCol w:w="765"/>
        <w:gridCol w:w="2370"/>
        <w:gridCol w:w="12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582" w:type="dxa"/>
            <w:gridSpan w:val="8"/>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82" w:type="dxa"/>
            <w:gridSpan w:val="8"/>
            <w:tcBorders>
              <w:bottom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部门（单位）名称（盖章）</w:t>
            </w:r>
          </w:p>
        </w:tc>
        <w:tc>
          <w:tcPr>
            <w:tcW w:w="769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中共呼图壁县委员会机要保密局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部门（单位）联系人</w:t>
            </w:r>
          </w:p>
        </w:tc>
        <w:tc>
          <w:tcPr>
            <w:tcW w:w="23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刘梦颖</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联系电话：</w:t>
            </w:r>
          </w:p>
        </w:tc>
        <w:tc>
          <w:tcPr>
            <w:tcW w:w="43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18209944333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42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年度绩效目标</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强化保密监督检查，指导各级机关单位、乡镇、驻县单位、国有企业保密工作开展；对教育部门考试保密管理情况进行指导、监督和检查；有效开展保密、密码宣传教育工作，组织开展保密宣传教育月和“4·15”全民国家安全教育日系列活动；涉密会议服务保障；保障全县电子政务内网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年度预算（万元）</w:t>
            </w:r>
          </w:p>
        </w:tc>
        <w:tc>
          <w:tcPr>
            <w:tcW w:w="769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财政资金（万元）</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上级资金</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本级资金</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88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其他资金（万元）</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73.68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88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3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7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537.08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3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指标值设定依据</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履职效能</w:t>
            </w:r>
          </w:p>
        </w:tc>
        <w:tc>
          <w:tcPr>
            <w:tcW w:w="9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数量指标</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保障车辆数量</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&gt;=1辆</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服务保障涉密会议</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&gt;=28场次</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呼图壁县委机要保密局工作计划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保密检查</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&gt;=3轮次</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保密宣传培训</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&gt;=14场次</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文件办理</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&gt;=200份</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质量指标</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文件办理合格率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&gt;=100%</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9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时效指标</w:t>
            </w:r>
          </w:p>
        </w:tc>
        <w:tc>
          <w:tcPr>
            <w:tcW w:w="13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电报办理及时率</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&gt;=100%</w:t>
            </w:r>
          </w:p>
        </w:tc>
        <w:tc>
          <w:tcPr>
            <w:tcW w:w="31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共呼图壁县委员会机要保密局工作计划</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w:t>
            </w:r>
          </w:p>
        </w:tc>
      </w:tr>
    </w:tbl>
    <w:p>
      <w:pPr>
        <w:spacing w:line="600" w:lineRule="exact"/>
        <w:ind w:firstLine="640" w:firstLineChars="200"/>
        <w:rPr>
          <w:rFonts w:ascii="仿宋_GB2312" w:hAnsi="仿宋_GB2312" w:eastAsia="仿宋_GB2312" w:cs="仿宋_GB2312"/>
          <w:kern w:val="0"/>
          <w:sz w:val="32"/>
          <w:szCs w:val="32"/>
        </w:rPr>
      </w:pPr>
    </w:p>
    <w:p>
      <w:pPr>
        <w:spacing w:line="600" w:lineRule="exact"/>
        <w:rPr>
          <w:rFonts w:ascii="仿宋_GB2312" w:hAnsi="仿宋_GB2312" w:eastAsia="仿宋_GB2312" w:cs="仿宋_GB2312"/>
          <w:b/>
          <w:kern w:val="0"/>
          <w:sz w:val="32"/>
          <w:szCs w:val="32"/>
        </w:rPr>
      </w:pPr>
    </w:p>
    <w:p>
      <w:pPr>
        <w:pStyle w:val="2"/>
        <w:rPr>
          <w:rFonts w:ascii="仿宋_GB2312" w:hAnsi="仿宋_GB2312" w:eastAsia="仿宋_GB2312" w:cs="仿宋_GB2312"/>
          <w:b/>
          <w:kern w:val="0"/>
          <w:sz w:val="32"/>
          <w:szCs w:val="32"/>
        </w:rPr>
      </w:pPr>
    </w:p>
    <w:p>
      <w:pPr>
        <w:spacing w:line="600" w:lineRule="exact"/>
        <w:rPr>
          <w:rFonts w:hint="default" w:ascii="楷体_GB2312" w:hAnsi="宋体" w:eastAsia="楷体_GB2312" w:cs="宋体"/>
          <w:b/>
          <w:kern w:val="0"/>
          <w:sz w:val="32"/>
          <w:szCs w:val="32"/>
          <w:lang w:val="en-US" w:eastAsia="zh-CN"/>
        </w:rPr>
      </w:pPr>
    </w:p>
    <w:p>
      <w:p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中共呼图壁县委员会机要保密局</w:t>
      </w:r>
      <w:r>
        <w:rPr>
          <w:rFonts w:hint="eastAsia" w:ascii="仿宋_GB2312" w:eastAsia="仿宋_GB2312"/>
          <w:sz w:val="32"/>
          <w:szCs w:val="32"/>
          <w:lang w:eastAsia="zh-CN"/>
        </w:rPr>
        <w:t>本年</w:t>
      </w:r>
      <w:r>
        <w:rPr>
          <w:rFonts w:hint="eastAsia" w:ascii="仿宋_GB2312" w:eastAsia="仿宋_GB2312"/>
          <w:sz w:val="32"/>
          <w:szCs w:val="32"/>
        </w:rPr>
        <w:t>有2个</w:t>
      </w:r>
      <w:r>
        <w:rPr>
          <w:rFonts w:hint="eastAsia" w:ascii="仿宋_GB2312" w:eastAsia="仿宋_GB2312"/>
          <w:sz w:val="32"/>
          <w:szCs w:val="32"/>
          <w:lang w:val="en-US" w:eastAsia="zh-CN"/>
        </w:rPr>
        <w:t>sm</w:t>
      </w:r>
      <w:r>
        <w:rPr>
          <w:rFonts w:hint="eastAsia" w:ascii="仿宋_GB2312" w:eastAsia="仿宋_GB2312"/>
          <w:sz w:val="32"/>
          <w:szCs w:val="32"/>
        </w:rPr>
        <w:t>项目，涉及预算资金</w:t>
      </w:r>
      <w:r>
        <w:rPr>
          <w:rFonts w:hint="eastAsia" w:ascii="仿宋_GB2312" w:eastAsia="仿宋_GB2312"/>
          <w:sz w:val="32"/>
          <w:szCs w:val="32"/>
          <w:lang w:val="en-US" w:eastAsia="zh-CN"/>
        </w:rPr>
        <w:t>306.07</w:t>
      </w:r>
      <w:r>
        <w:rPr>
          <w:rFonts w:hint="eastAsia" w:ascii="仿宋_GB2312" w:eastAsia="仿宋_GB2312"/>
          <w:sz w:val="32"/>
          <w:szCs w:val="32"/>
        </w:rPr>
        <w:t>万元，项目绩效目标表完全不予公开。</w:t>
      </w:r>
    </w:p>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中共呼图壁县委员会机要保密局</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2025</w:t>
      </w:r>
      <w:r>
        <w:rPr>
          <w:rFonts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12</w:t>
      </w:r>
      <w:r>
        <w:rPr>
          <w:rFonts w:ascii="仿宋_GB2312" w:hAnsi="宋体" w:eastAsia="仿宋_GB2312" w:cs="宋体"/>
          <w:kern w:val="0"/>
          <w:sz w:val="32"/>
          <w:szCs w:val="32"/>
        </w:rPr>
        <w:t>日</w:t>
      </w:r>
    </w:p>
    <w:p/>
    <w:p/>
    <w:sect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p>
                        <w:p>
                          <w:pPr>
                            <w:pStyle w:val="4"/>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- 25 -</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0010C2"/>
    <w:rsid w:val="000168AB"/>
    <w:rsid w:val="00070449"/>
    <w:rsid w:val="000A0684"/>
    <w:rsid w:val="00123AD1"/>
    <w:rsid w:val="00136AEC"/>
    <w:rsid w:val="00157093"/>
    <w:rsid w:val="00187341"/>
    <w:rsid w:val="00190CF6"/>
    <w:rsid w:val="001F3CF7"/>
    <w:rsid w:val="002023C4"/>
    <w:rsid w:val="00263BC2"/>
    <w:rsid w:val="00284FF8"/>
    <w:rsid w:val="002E6955"/>
    <w:rsid w:val="003277AF"/>
    <w:rsid w:val="003342F2"/>
    <w:rsid w:val="00355B35"/>
    <w:rsid w:val="00363763"/>
    <w:rsid w:val="003A14BB"/>
    <w:rsid w:val="003E682F"/>
    <w:rsid w:val="00451241"/>
    <w:rsid w:val="00483A0C"/>
    <w:rsid w:val="004924E7"/>
    <w:rsid w:val="00494B9D"/>
    <w:rsid w:val="004C4DB6"/>
    <w:rsid w:val="004E76FB"/>
    <w:rsid w:val="0051157F"/>
    <w:rsid w:val="00546400"/>
    <w:rsid w:val="00564726"/>
    <w:rsid w:val="00566502"/>
    <w:rsid w:val="005927AD"/>
    <w:rsid w:val="005E54D3"/>
    <w:rsid w:val="00602369"/>
    <w:rsid w:val="00631718"/>
    <w:rsid w:val="006618C3"/>
    <w:rsid w:val="0067582C"/>
    <w:rsid w:val="006B0EEB"/>
    <w:rsid w:val="006C6C99"/>
    <w:rsid w:val="006D0364"/>
    <w:rsid w:val="006E1F4A"/>
    <w:rsid w:val="006E2F4C"/>
    <w:rsid w:val="0071637A"/>
    <w:rsid w:val="0077153F"/>
    <w:rsid w:val="007822A6"/>
    <w:rsid w:val="007A59BC"/>
    <w:rsid w:val="007A647C"/>
    <w:rsid w:val="007E532C"/>
    <w:rsid w:val="007F0219"/>
    <w:rsid w:val="00805180"/>
    <w:rsid w:val="008135D2"/>
    <w:rsid w:val="00837B7C"/>
    <w:rsid w:val="008439A2"/>
    <w:rsid w:val="00871CD9"/>
    <w:rsid w:val="00881549"/>
    <w:rsid w:val="00890C77"/>
    <w:rsid w:val="008C09EE"/>
    <w:rsid w:val="008E6522"/>
    <w:rsid w:val="009252E4"/>
    <w:rsid w:val="00940343"/>
    <w:rsid w:val="009464F8"/>
    <w:rsid w:val="00957506"/>
    <w:rsid w:val="00992460"/>
    <w:rsid w:val="009A4822"/>
    <w:rsid w:val="009B0378"/>
    <w:rsid w:val="009E1563"/>
    <w:rsid w:val="009F6AF8"/>
    <w:rsid w:val="00A219DF"/>
    <w:rsid w:val="00A3014F"/>
    <w:rsid w:val="00A301E3"/>
    <w:rsid w:val="00A3626A"/>
    <w:rsid w:val="00A712C2"/>
    <w:rsid w:val="00AD7D36"/>
    <w:rsid w:val="00AF4F2E"/>
    <w:rsid w:val="00B06037"/>
    <w:rsid w:val="00B21957"/>
    <w:rsid w:val="00B26E39"/>
    <w:rsid w:val="00B328FC"/>
    <w:rsid w:val="00BB5588"/>
    <w:rsid w:val="00BB7661"/>
    <w:rsid w:val="00BD34BC"/>
    <w:rsid w:val="00C17CF9"/>
    <w:rsid w:val="00C54C68"/>
    <w:rsid w:val="00C83877"/>
    <w:rsid w:val="00CA5B3A"/>
    <w:rsid w:val="00CA6A29"/>
    <w:rsid w:val="00CB2D0B"/>
    <w:rsid w:val="00CC0017"/>
    <w:rsid w:val="00D206D4"/>
    <w:rsid w:val="00D40275"/>
    <w:rsid w:val="00E35D5A"/>
    <w:rsid w:val="00E41A1F"/>
    <w:rsid w:val="00E521A3"/>
    <w:rsid w:val="00E615EE"/>
    <w:rsid w:val="00E62188"/>
    <w:rsid w:val="00E6558C"/>
    <w:rsid w:val="00E90905"/>
    <w:rsid w:val="00E94536"/>
    <w:rsid w:val="00E959A3"/>
    <w:rsid w:val="00E96F70"/>
    <w:rsid w:val="00EC34C1"/>
    <w:rsid w:val="00ED6341"/>
    <w:rsid w:val="00F41983"/>
    <w:rsid w:val="00F801D3"/>
    <w:rsid w:val="00F83204"/>
    <w:rsid w:val="017B2F92"/>
    <w:rsid w:val="020E507E"/>
    <w:rsid w:val="02732F8E"/>
    <w:rsid w:val="02CB7F49"/>
    <w:rsid w:val="037800D1"/>
    <w:rsid w:val="04267087"/>
    <w:rsid w:val="04267B2D"/>
    <w:rsid w:val="044C330C"/>
    <w:rsid w:val="05397FD9"/>
    <w:rsid w:val="057A5F58"/>
    <w:rsid w:val="05CA273A"/>
    <w:rsid w:val="070E6657"/>
    <w:rsid w:val="080E3E4F"/>
    <w:rsid w:val="084451C2"/>
    <w:rsid w:val="08450B28"/>
    <w:rsid w:val="08762705"/>
    <w:rsid w:val="088F5575"/>
    <w:rsid w:val="08E81855"/>
    <w:rsid w:val="0A4168EC"/>
    <w:rsid w:val="0A47214F"/>
    <w:rsid w:val="0A952342"/>
    <w:rsid w:val="0AD672A7"/>
    <w:rsid w:val="0B247F12"/>
    <w:rsid w:val="0B5C4935"/>
    <w:rsid w:val="0B7C3034"/>
    <w:rsid w:val="0B841FFD"/>
    <w:rsid w:val="0BD56A2F"/>
    <w:rsid w:val="0C0A3890"/>
    <w:rsid w:val="0CD20198"/>
    <w:rsid w:val="0CEC568C"/>
    <w:rsid w:val="0D6E5FD0"/>
    <w:rsid w:val="0E074CF0"/>
    <w:rsid w:val="0E320E7D"/>
    <w:rsid w:val="0E9208E7"/>
    <w:rsid w:val="0FF038F8"/>
    <w:rsid w:val="10587512"/>
    <w:rsid w:val="105D0E37"/>
    <w:rsid w:val="10916BDA"/>
    <w:rsid w:val="11036B00"/>
    <w:rsid w:val="11301FEB"/>
    <w:rsid w:val="11B6451D"/>
    <w:rsid w:val="11FE30F9"/>
    <w:rsid w:val="121E62E8"/>
    <w:rsid w:val="13260ACA"/>
    <w:rsid w:val="1697741D"/>
    <w:rsid w:val="17286D0C"/>
    <w:rsid w:val="19A215AC"/>
    <w:rsid w:val="1A132B78"/>
    <w:rsid w:val="1AC437A4"/>
    <w:rsid w:val="1B153D26"/>
    <w:rsid w:val="1B743A2B"/>
    <w:rsid w:val="1BEB54C3"/>
    <w:rsid w:val="1C3C6084"/>
    <w:rsid w:val="1C8C02F2"/>
    <w:rsid w:val="1CD86F62"/>
    <w:rsid w:val="1D3E1AFE"/>
    <w:rsid w:val="1DB66681"/>
    <w:rsid w:val="1DE52C81"/>
    <w:rsid w:val="1E6432D4"/>
    <w:rsid w:val="1E89232D"/>
    <w:rsid w:val="1EB61656"/>
    <w:rsid w:val="20407429"/>
    <w:rsid w:val="20CF3CE4"/>
    <w:rsid w:val="20DD55C0"/>
    <w:rsid w:val="22922CB8"/>
    <w:rsid w:val="22DB78DD"/>
    <w:rsid w:val="244D65B8"/>
    <w:rsid w:val="2492221D"/>
    <w:rsid w:val="24B42D8E"/>
    <w:rsid w:val="250855AF"/>
    <w:rsid w:val="258B383C"/>
    <w:rsid w:val="263B7010"/>
    <w:rsid w:val="26B4291F"/>
    <w:rsid w:val="26BD282A"/>
    <w:rsid w:val="26E769FA"/>
    <w:rsid w:val="2712106E"/>
    <w:rsid w:val="286D65BC"/>
    <w:rsid w:val="28D9041B"/>
    <w:rsid w:val="293B2E83"/>
    <w:rsid w:val="29C82A11"/>
    <w:rsid w:val="29E56D4B"/>
    <w:rsid w:val="2AFC4894"/>
    <w:rsid w:val="2B3A05DE"/>
    <w:rsid w:val="2B6901C6"/>
    <w:rsid w:val="2D480265"/>
    <w:rsid w:val="2D977453"/>
    <w:rsid w:val="2E2943BA"/>
    <w:rsid w:val="2EF22236"/>
    <w:rsid w:val="2FED29FE"/>
    <w:rsid w:val="300E1D4A"/>
    <w:rsid w:val="30B05F05"/>
    <w:rsid w:val="310F3573"/>
    <w:rsid w:val="31F74741"/>
    <w:rsid w:val="32D560F7"/>
    <w:rsid w:val="33A76F60"/>
    <w:rsid w:val="341E7629"/>
    <w:rsid w:val="34762022"/>
    <w:rsid w:val="35F117C8"/>
    <w:rsid w:val="36BE4F98"/>
    <w:rsid w:val="38284F1B"/>
    <w:rsid w:val="39B0409D"/>
    <w:rsid w:val="3BE45FB7"/>
    <w:rsid w:val="3BF21AC7"/>
    <w:rsid w:val="3C013037"/>
    <w:rsid w:val="3FDF4D23"/>
    <w:rsid w:val="41083B3B"/>
    <w:rsid w:val="41270465"/>
    <w:rsid w:val="41DB2FFE"/>
    <w:rsid w:val="42F779C3"/>
    <w:rsid w:val="43502DA9"/>
    <w:rsid w:val="43801837"/>
    <w:rsid w:val="43C26223"/>
    <w:rsid w:val="43D8307E"/>
    <w:rsid w:val="44507CD3"/>
    <w:rsid w:val="44AF5181"/>
    <w:rsid w:val="455A018C"/>
    <w:rsid w:val="462A6941"/>
    <w:rsid w:val="46B02CAB"/>
    <w:rsid w:val="46CE3131"/>
    <w:rsid w:val="493059DD"/>
    <w:rsid w:val="494F7907"/>
    <w:rsid w:val="4ADF73DC"/>
    <w:rsid w:val="4B1B26BD"/>
    <w:rsid w:val="4B315A3D"/>
    <w:rsid w:val="4C0055E5"/>
    <w:rsid w:val="4C3677AE"/>
    <w:rsid w:val="4C706B3A"/>
    <w:rsid w:val="4F3B332E"/>
    <w:rsid w:val="51C15CED"/>
    <w:rsid w:val="52285DEB"/>
    <w:rsid w:val="529E10F5"/>
    <w:rsid w:val="52AD62F0"/>
    <w:rsid w:val="53875695"/>
    <w:rsid w:val="53A94D0A"/>
    <w:rsid w:val="546308FE"/>
    <w:rsid w:val="56FE59C9"/>
    <w:rsid w:val="570D735E"/>
    <w:rsid w:val="571B2674"/>
    <w:rsid w:val="589917F1"/>
    <w:rsid w:val="59B241EC"/>
    <w:rsid w:val="59D14A11"/>
    <w:rsid w:val="5A5E27F6"/>
    <w:rsid w:val="5A704801"/>
    <w:rsid w:val="5A8C5E4D"/>
    <w:rsid w:val="5AED2A9A"/>
    <w:rsid w:val="5D9E1657"/>
    <w:rsid w:val="5E225DE5"/>
    <w:rsid w:val="5E257683"/>
    <w:rsid w:val="5E7802BC"/>
    <w:rsid w:val="5E9F188A"/>
    <w:rsid w:val="5EE078B0"/>
    <w:rsid w:val="5F0D5523"/>
    <w:rsid w:val="5F2346ED"/>
    <w:rsid w:val="61086613"/>
    <w:rsid w:val="61686204"/>
    <w:rsid w:val="622C5D87"/>
    <w:rsid w:val="62917095"/>
    <w:rsid w:val="630E06E5"/>
    <w:rsid w:val="6408782B"/>
    <w:rsid w:val="65322CBF"/>
    <w:rsid w:val="65B35574"/>
    <w:rsid w:val="65C658ED"/>
    <w:rsid w:val="6609788A"/>
    <w:rsid w:val="674F2F0C"/>
    <w:rsid w:val="68CC52CB"/>
    <w:rsid w:val="68DE4FFE"/>
    <w:rsid w:val="691B0000"/>
    <w:rsid w:val="694B58D7"/>
    <w:rsid w:val="69CE4E15"/>
    <w:rsid w:val="6A121322"/>
    <w:rsid w:val="6B1370FB"/>
    <w:rsid w:val="6B3E7E06"/>
    <w:rsid w:val="6B7F3246"/>
    <w:rsid w:val="6BF904A6"/>
    <w:rsid w:val="6CB5251A"/>
    <w:rsid w:val="6CD429A0"/>
    <w:rsid w:val="6EF07839"/>
    <w:rsid w:val="6F63000B"/>
    <w:rsid w:val="6FCF0C72"/>
    <w:rsid w:val="71500A63"/>
    <w:rsid w:val="717C1858"/>
    <w:rsid w:val="72B56DCF"/>
    <w:rsid w:val="72E964BC"/>
    <w:rsid w:val="735C7C42"/>
    <w:rsid w:val="73D50144"/>
    <w:rsid w:val="74D07EF1"/>
    <w:rsid w:val="75B570E6"/>
    <w:rsid w:val="75BF3AC1"/>
    <w:rsid w:val="763D3EB9"/>
    <w:rsid w:val="7706409E"/>
    <w:rsid w:val="7797777E"/>
    <w:rsid w:val="780A1873"/>
    <w:rsid w:val="787D11B8"/>
    <w:rsid w:val="78A771BA"/>
    <w:rsid w:val="78AC6820"/>
    <w:rsid w:val="792C5912"/>
    <w:rsid w:val="7CBA4FE2"/>
    <w:rsid w:val="7CEE4A43"/>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8520</Words>
  <Characters>10575</Characters>
  <Lines>99</Lines>
  <Paragraphs>28</Paragraphs>
  <TotalTime>3</TotalTime>
  <ScaleCrop>false</ScaleCrop>
  <LinksUpToDate>false</LinksUpToDate>
  <CharactersWithSpaces>11861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2025-05-26T11:41:55Z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BAC403A9ED3146959DE7C0AC984C60C9_13</vt:lpwstr>
  </property>
  <property fmtid="{D5CDD505-2E9C-101B-9397-08002B2CF9AE}" pid="4" name="KSOTemplateDocerSaveRecord">
    <vt:lpwstr>eyJoZGlkIjoiMGQyMGMzOWI0Y2E4NzVkODBjNTY2NTZkZDk5YTRmZTIiLCJ1c2VySWQiOiIyODEyNDA0NzIifQ==</vt:lpwstr>
  </property>
</Properties>
</file>