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color w:val="auto"/>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呼图壁县司法局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rPr>
        <w:t>202</w:t>
      </w:r>
      <w:r>
        <w:rPr>
          <w:rFonts w:hint="eastAsia" w:ascii="方正小标宋_GBK" w:hAnsi="宋体" w:eastAsia="方正小标宋_GBK"/>
          <w:color w:val="auto"/>
          <w:kern w:val="0"/>
          <w:sz w:val="44"/>
          <w:szCs w:val="44"/>
          <w:lang w:val="en-US" w:eastAsia="zh-CN"/>
        </w:rPr>
        <w:t>5</w:t>
      </w:r>
      <w:r>
        <w:rPr>
          <w:rFonts w:hint="eastAsia" w:ascii="方正小标宋_GBK" w:hAnsi="宋体" w:eastAsia="方正小标宋_GBK"/>
          <w:color w:val="auto"/>
          <w:kern w:val="0"/>
          <w:sz w:val="44"/>
          <w:szCs w:val="44"/>
        </w:rPr>
        <w:t>年</w:t>
      </w:r>
      <w:r>
        <w:rPr>
          <w:rFonts w:hint="eastAsia" w:ascii="方正小标宋_GBK" w:hAnsi="宋体" w:eastAsia="方正小标宋_GBK"/>
          <w:color w:val="auto"/>
          <w:kern w:val="0"/>
          <w:sz w:val="44"/>
          <w:szCs w:val="44"/>
          <w:lang w:val="en-US" w:eastAsia="zh-CN"/>
        </w:rPr>
        <w:t>部门</w:t>
      </w:r>
      <w:r>
        <w:rPr>
          <w:rFonts w:hint="eastAsia" w:ascii="方正小标宋_GBK" w:hAnsi="宋体" w:eastAsia="方正小标宋_GBK"/>
          <w:color w:val="auto"/>
          <w:kern w:val="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headerReference r:id="rId3" w:type="default"/>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2025年呼图壁县司法局</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宋体" w:eastAsia="仿宋_GB2312"/>
          <w:color w:val="auto"/>
          <w:kern w:val="0"/>
          <w:sz w:val="32"/>
          <w:szCs w:val="32"/>
        </w:rPr>
        <w:t>呼图壁县司法局202</w:t>
      </w:r>
      <w:r>
        <w:rPr>
          <w:rFonts w:hint="eastAsia" w:ascii="仿宋_GB2312" w:hAnsi="宋体" w:eastAsia="仿宋_GB2312"/>
          <w:color w:val="auto"/>
          <w:kern w:val="0"/>
          <w:sz w:val="32"/>
          <w:szCs w:val="32"/>
          <w:lang w:val="en-US" w:eastAsia="zh-CN"/>
        </w:rPr>
        <w:t>5</w:t>
      </w:r>
      <w:r>
        <w:rPr>
          <w:rFonts w:hint="eastAsia" w:ascii="仿宋_GB2312" w:hAnsi="宋体" w:eastAsia="仿宋_GB2312"/>
          <w:color w:val="auto"/>
          <w:kern w:val="0"/>
          <w:sz w:val="32"/>
          <w:szCs w:val="32"/>
        </w:rPr>
        <w:t>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宋体" w:eastAsia="仿宋_GB2312"/>
          <w:color w:val="auto"/>
          <w:kern w:val="0"/>
          <w:sz w:val="32"/>
          <w:szCs w:val="32"/>
        </w:rPr>
        <w:t>呼图壁县司法局202</w:t>
      </w:r>
      <w:r>
        <w:rPr>
          <w:rFonts w:hint="eastAsia" w:ascii="仿宋_GB2312" w:hAnsi="宋体" w:eastAsia="仿宋_GB2312"/>
          <w:color w:val="auto"/>
          <w:kern w:val="0"/>
          <w:sz w:val="32"/>
          <w:szCs w:val="32"/>
          <w:lang w:val="en-US" w:eastAsia="zh-CN"/>
        </w:rPr>
        <w:t>5</w:t>
      </w:r>
      <w:r>
        <w:rPr>
          <w:rFonts w:hint="eastAsia" w:ascii="仿宋_GB2312" w:hAnsi="宋体" w:eastAsia="仿宋_GB2312"/>
          <w:color w:val="auto"/>
          <w:kern w:val="0"/>
          <w:sz w:val="32"/>
          <w:szCs w:val="32"/>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宋体" w:eastAsia="仿宋_GB2312"/>
          <w:color w:val="auto"/>
          <w:kern w:val="0"/>
          <w:sz w:val="32"/>
          <w:szCs w:val="32"/>
        </w:rPr>
        <w:t>呼图壁县司法局202</w:t>
      </w:r>
      <w:r>
        <w:rPr>
          <w:rFonts w:hint="eastAsia" w:ascii="仿宋_GB2312" w:hAnsi="宋体" w:eastAsia="仿宋_GB2312"/>
          <w:color w:val="auto"/>
          <w:kern w:val="0"/>
          <w:sz w:val="32"/>
          <w:szCs w:val="32"/>
          <w:lang w:val="en-US" w:eastAsia="zh-CN"/>
        </w:rPr>
        <w:t>5</w:t>
      </w:r>
      <w:r>
        <w:rPr>
          <w:rFonts w:hint="eastAsia" w:ascii="仿宋_GB2312" w:hAnsi="宋体" w:eastAsia="仿宋_GB2312"/>
          <w:color w:val="auto"/>
          <w:kern w:val="0"/>
          <w:sz w:val="32"/>
          <w:szCs w:val="32"/>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宋体" w:eastAsia="仿宋_GB2312"/>
          <w:color w:val="auto"/>
          <w:kern w:val="0"/>
          <w:sz w:val="32"/>
          <w:szCs w:val="32"/>
        </w:rPr>
        <w:t>呼图壁县司法局202</w:t>
      </w:r>
      <w:r>
        <w:rPr>
          <w:rFonts w:hint="eastAsia" w:ascii="仿宋_GB2312" w:hAnsi="宋体" w:eastAsia="仿宋_GB2312"/>
          <w:color w:val="auto"/>
          <w:kern w:val="0"/>
          <w:sz w:val="32"/>
          <w:szCs w:val="32"/>
          <w:lang w:val="en-US" w:eastAsia="zh-CN"/>
        </w:rPr>
        <w:t>5</w:t>
      </w:r>
      <w:r>
        <w:rPr>
          <w:rFonts w:hint="eastAsia" w:ascii="仿宋_GB2312" w:hAnsi="宋体" w:eastAsia="仿宋_GB2312"/>
          <w:color w:val="auto"/>
          <w:kern w:val="0"/>
          <w:sz w:val="32"/>
          <w:szCs w:val="32"/>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color w:val="auto"/>
          <w:kern w:val="0"/>
          <w:sz w:val="32"/>
          <w:szCs w:val="32"/>
        </w:rPr>
        <w:t>呼图壁县司法局202</w:t>
      </w:r>
      <w:r>
        <w:rPr>
          <w:rFonts w:hint="eastAsia" w:ascii="仿宋_GB2312" w:hAnsi="宋体" w:eastAsia="仿宋_GB2312"/>
          <w:color w:val="auto"/>
          <w:kern w:val="0"/>
          <w:sz w:val="32"/>
          <w:szCs w:val="32"/>
          <w:lang w:val="en-US" w:eastAsia="zh-CN"/>
        </w:rPr>
        <w:t>5</w:t>
      </w:r>
      <w:r>
        <w:rPr>
          <w:rFonts w:hint="eastAsia" w:ascii="仿宋_GB2312" w:hAnsi="宋体" w:eastAsia="仿宋_GB2312"/>
          <w:color w:val="auto"/>
          <w:kern w:val="0"/>
          <w:sz w:val="32"/>
          <w:szCs w:val="32"/>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color w:val="auto"/>
          <w:kern w:val="0"/>
          <w:sz w:val="32"/>
          <w:szCs w:val="32"/>
        </w:rPr>
        <w:t>呼图壁县司法局202</w:t>
      </w:r>
      <w:r>
        <w:rPr>
          <w:rFonts w:hint="eastAsia" w:ascii="仿宋_GB2312" w:hAnsi="宋体" w:eastAsia="仿宋_GB2312"/>
          <w:color w:val="auto"/>
          <w:kern w:val="0"/>
          <w:sz w:val="32"/>
          <w:szCs w:val="32"/>
          <w:lang w:val="en-US" w:eastAsia="zh-CN"/>
        </w:rPr>
        <w:t>5</w:t>
      </w:r>
      <w:r>
        <w:rPr>
          <w:rFonts w:hint="eastAsia" w:ascii="仿宋_GB2312" w:hAnsi="宋体" w:eastAsia="仿宋_GB2312"/>
          <w:color w:val="auto"/>
          <w:kern w:val="0"/>
          <w:sz w:val="32"/>
          <w:szCs w:val="32"/>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color w:val="auto"/>
          <w:kern w:val="0"/>
          <w:sz w:val="32"/>
          <w:szCs w:val="32"/>
        </w:rPr>
        <w:t>呼图壁县司法局202</w:t>
      </w:r>
      <w:r>
        <w:rPr>
          <w:rFonts w:hint="eastAsia" w:ascii="仿宋_GB2312" w:hAnsi="宋体" w:eastAsia="仿宋_GB2312"/>
          <w:color w:val="auto"/>
          <w:kern w:val="0"/>
          <w:sz w:val="32"/>
          <w:szCs w:val="32"/>
          <w:lang w:val="en-US" w:eastAsia="zh-CN"/>
        </w:rPr>
        <w:t>5</w:t>
      </w:r>
      <w:r>
        <w:rPr>
          <w:rFonts w:hint="eastAsia" w:ascii="仿宋_GB2312" w:hAnsi="宋体" w:eastAsia="仿宋_GB2312"/>
          <w:color w:val="auto"/>
          <w:kern w:val="0"/>
          <w:sz w:val="32"/>
          <w:szCs w:val="32"/>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color w:val="auto"/>
          <w:kern w:val="0"/>
          <w:sz w:val="32"/>
          <w:szCs w:val="32"/>
        </w:rPr>
        <w:t>呼图壁县司法局202</w:t>
      </w:r>
      <w:r>
        <w:rPr>
          <w:rFonts w:hint="eastAsia" w:ascii="仿宋_GB2312" w:hAnsi="宋体" w:eastAsia="仿宋_GB2312"/>
          <w:color w:val="auto"/>
          <w:kern w:val="0"/>
          <w:sz w:val="32"/>
          <w:szCs w:val="32"/>
          <w:lang w:val="en-US" w:eastAsia="zh-CN"/>
        </w:rPr>
        <w:t>5</w:t>
      </w:r>
      <w:r>
        <w:rPr>
          <w:rFonts w:hint="eastAsia" w:ascii="仿宋_GB2312" w:hAnsi="宋体" w:eastAsia="仿宋_GB2312"/>
          <w:color w:val="auto"/>
          <w:kern w:val="0"/>
          <w:sz w:val="32"/>
          <w:szCs w:val="32"/>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color w:val="auto"/>
          <w:kern w:val="0"/>
          <w:sz w:val="32"/>
          <w:szCs w:val="32"/>
        </w:rPr>
        <w:t>呼图壁县司法局202</w:t>
      </w:r>
      <w:r>
        <w:rPr>
          <w:rFonts w:hint="eastAsia" w:ascii="仿宋_GB2312" w:hAnsi="宋体" w:eastAsia="仿宋_GB2312"/>
          <w:color w:val="auto"/>
          <w:kern w:val="0"/>
          <w:sz w:val="32"/>
          <w:szCs w:val="32"/>
          <w:lang w:val="en-US" w:eastAsia="zh-CN"/>
        </w:rPr>
        <w:t>5</w:t>
      </w:r>
      <w:r>
        <w:rPr>
          <w:rFonts w:hint="eastAsia" w:ascii="仿宋_GB2312" w:hAnsi="宋体" w:eastAsia="仿宋_GB2312"/>
          <w:color w:val="auto"/>
          <w:kern w:val="0"/>
          <w:sz w:val="32"/>
          <w:szCs w:val="32"/>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color w:val="auto"/>
          <w:kern w:val="0"/>
          <w:sz w:val="32"/>
          <w:szCs w:val="32"/>
        </w:rPr>
        <w:t>呼图壁县司法局202</w:t>
      </w:r>
      <w:r>
        <w:rPr>
          <w:rFonts w:hint="eastAsia" w:ascii="仿宋_GB2312" w:hAnsi="宋体" w:eastAsia="仿宋_GB2312"/>
          <w:color w:val="auto"/>
          <w:kern w:val="0"/>
          <w:sz w:val="32"/>
          <w:szCs w:val="32"/>
          <w:lang w:val="en-US" w:eastAsia="zh-CN"/>
        </w:rPr>
        <w:t>5</w:t>
      </w:r>
      <w:r>
        <w:rPr>
          <w:rFonts w:hint="eastAsia" w:ascii="仿宋_GB2312" w:hAnsi="宋体" w:eastAsia="仿宋_GB2312"/>
          <w:color w:val="auto"/>
          <w:kern w:val="0"/>
          <w:sz w:val="32"/>
          <w:szCs w:val="32"/>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color w:val="auto"/>
          <w:kern w:val="0"/>
          <w:sz w:val="32"/>
          <w:szCs w:val="32"/>
        </w:rPr>
        <w:t>呼图壁县司法局202</w:t>
      </w:r>
      <w:r>
        <w:rPr>
          <w:rFonts w:hint="eastAsia" w:ascii="仿宋_GB2312" w:hAnsi="宋体" w:eastAsia="仿宋_GB2312"/>
          <w:color w:val="auto"/>
          <w:kern w:val="0"/>
          <w:sz w:val="32"/>
          <w:szCs w:val="32"/>
          <w:lang w:val="en-US" w:eastAsia="zh-CN"/>
        </w:rPr>
        <w:t>5</w:t>
      </w:r>
      <w:r>
        <w:rPr>
          <w:rFonts w:hint="eastAsia" w:ascii="仿宋_GB2312" w:hAnsi="宋体" w:eastAsia="仿宋_GB2312"/>
          <w:color w:val="auto"/>
          <w:kern w:val="0"/>
          <w:sz w:val="32"/>
          <w:szCs w:val="32"/>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5"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eastAsia="黑体"/>
          <w:color w:val="auto"/>
          <w:sz w:val="30"/>
          <w:szCs w:val="30"/>
          <w:lang w:val="en-US" w:eastAsia="zh-CN"/>
        </w:rPr>
        <w:t>呼图壁</w:t>
      </w:r>
      <w:r>
        <w:rPr>
          <w:rFonts w:hint="eastAsia" w:ascii="黑体" w:eastAsia="黑体"/>
          <w:color w:val="auto"/>
          <w:sz w:val="30"/>
          <w:szCs w:val="30"/>
        </w:rPr>
        <w:t>县司法局</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color w:val="auto"/>
          <w:kern w:val="0"/>
          <w:sz w:val="32"/>
          <w:szCs w:val="32"/>
        </w:rPr>
        <w:t>县</w:t>
      </w:r>
      <w:r>
        <w:rPr>
          <w:rFonts w:hint="eastAsia" w:ascii="仿宋_GB2312" w:hAnsi="仿宋_GB2312" w:eastAsia="仿宋_GB2312" w:cs="仿宋_GB2312"/>
          <w:color w:val="auto"/>
          <w:sz w:val="32"/>
          <w:szCs w:val="32"/>
        </w:rPr>
        <w:t>司法局主要职责（一）承担全面依法治县重大问题的政策研究，协调有关方面提出全面依法治县中长期规划建议，负责有关重大决策部署督察工作。（二）负责行政规范性文件起草、修改、合法性审核、备案审查和清理工作。（三）承担统筹推进法治政府建设的责任。指导、监督各单位、各乡镇人民政府依法行政工作。负责行政执法的监督管理、综合协调工作，承担推进行政执法体制改革有关工作，推进严格规范公正文明执法。指导、监督全县行政复议和行政应诉工作，负责行政复议、行政应诉和行政赔偿案件办理工作。（四）承担统筹规划法治社会建设的责任。负责拟订法治宣传教育规划，组织实施普法宣传工作，组织对外法治宣传。负责促进和谐预防犯罪宣传教育工作。推动人民参与和促进法治建设。指导依法治理和法治创建工作。负责人民监督员选任管理工作。指导、监督人民调解、行政调解、人民陪审员选任工作，推进司法所建设。（五）负责社区矫正工作。指导刑满释放人员帮教安置工作。（六）负责拟订公共法律服务体系建设规划并指导实施，统筹和布局城乡、区域法律服务资源。指导、监督律师、法律援助、司法鉴定、公证、仲裁和基层法律服务管理工作。指导法律顾问工作。（七）规划、协调、指导法治人才队伍建设相关工作，指导、监督本系统队伍建设。负责本系统警务管理和警务督察工作。负责本系统警车管理，指导、监督本系统财务、装备、设施、场所等保障工作。（八）完成县党委、县人民政府和自治州司法局交办的其他任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line="560" w:lineRule="exact"/>
        <w:ind w:firstLine="640" w:firstLineChars="200"/>
        <w:rPr>
          <w:rFonts w:hint="eastAsia" w:ascii="仿宋" w:hAnsi="仿宋" w:eastAsia="仿宋" w:cs="仿宋"/>
          <w:color w:val="auto"/>
          <w:sz w:val="32"/>
          <w:szCs w:val="32"/>
          <w:lang w:eastAsia="zh-CN"/>
        </w:rPr>
      </w:pPr>
      <w:r>
        <w:rPr>
          <w:rFonts w:hint="eastAsia" w:ascii="仿宋_GB2312" w:hAnsi="宋体" w:eastAsia="仿宋_GB2312"/>
          <w:color w:val="auto"/>
          <w:kern w:val="0"/>
          <w:sz w:val="32"/>
          <w:szCs w:val="32"/>
        </w:rPr>
        <w:t>呼图壁县司法局</w:t>
      </w:r>
      <w:r>
        <w:rPr>
          <w:rFonts w:hint="eastAsia" w:ascii="仿宋_GB2312" w:hAnsi="仿宋_GB2312" w:eastAsia="仿宋_GB2312" w:cs="仿宋_GB2312"/>
          <w:color w:val="auto"/>
          <w:sz w:val="32"/>
          <w:szCs w:val="32"/>
        </w:rPr>
        <w:t>单位无下属预算单位，下设6个处室，分别是：</w:t>
      </w:r>
      <w:r>
        <w:rPr>
          <w:rFonts w:hint="eastAsia" w:ascii="仿宋" w:hAnsi="仿宋" w:eastAsia="仿宋" w:cs="仿宋"/>
          <w:color w:val="auto"/>
          <w:sz w:val="32"/>
          <w:szCs w:val="32"/>
        </w:rPr>
        <w:t>办公室</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法制科</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普法和依法治理科</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社区矫正和安置教育工作科</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人民参与和促进法治科</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公共法律服务管理科</w:t>
      </w:r>
      <w:r>
        <w:rPr>
          <w:rFonts w:hint="eastAsia" w:ascii="仿宋" w:hAnsi="仿宋" w:eastAsia="仿宋" w:cs="仿宋"/>
          <w:color w:val="auto"/>
          <w:sz w:val="32"/>
          <w:szCs w:val="32"/>
          <w:lang w:eastAsia="zh-CN"/>
        </w:rPr>
        <w:t>。</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司法局单位编制数</w:t>
      </w:r>
      <w:r>
        <w:rPr>
          <w:rFonts w:hint="eastAsia" w:ascii="仿宋_GB2312" w:hAnsi="仿宋_GB2312" w:eastAsia="仿宋_GB2312" w:cs="仿宋_GB2312"/>
          <w:color w:val="auto"/>
          <w:sz w:val="32"/>
          <w:szCs w:val="32"/>
          <w:lang w:val="en-US" w:eastAsia="zh-CN"/>
        </w:rPr>
        <w:t>42</w:t>
      </w:r>
      <w:r>
        <w:rPr>
          <w:rFonts w:hint="eastAsia" w:ascii="仿宋_GB2312" w:hAnsi="仿宋_GB2312" w:eastAsia="仿宋_GB2312" w:cs="仿宋_GB2312"/>
          <w:color w:val="auto"/>
          <w:sz w:val="32"/>
          <w:szCs w:val="32"/>
        </w:rPr>
        <w:t>，实有人数</w:t>
      </w:r>
      <w:r>
        <w:rPr>
          <w:rFonts w:hint="eastAsia" w:ascii="仿宋_GB2312" w:hAnsi="仿宋_GB2312" w:eastAsia="仿宋_GB2312" w:cs="仿宋_GB2312"/>
          <w:color w:val="auto"/>
          <w:sz w:val="32"/>
          <w:szCs w:val="32"/>
          <w:lang w:val="en-US" w:eastAsia="zh-CN"/>
        </w:rPr>
        <w:t>60</w:t>
      </w:r>
      <w:r>
        <w:rPr>
          <w:rFonts w:hint="eastAsia" w:ascii="仿宋_GB2312" w:hAnsi="仿宋_GB2312" w:eastAsia="仿宋_GB2312" w:cs="仿宋_GB2312"/>
          <w:color w:val="auto"/>
          <w:sz w:val="32"/>
          <w:szCs w:val="32"/>
        </w:rPr>
        <w:t>人，其中：在职人数3</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减少1 人</w:t>
      </w:r>
      <w:r>
        <w:rPr>
          <w:rFonts w:hint="eastAsia" w:ascii="仿宋_GB2312" w:hAnsi="仿宋_GB2312" w:eastAsia="仿宋_GB2312" w:cs="仿宋_GB2312"/>
          <w:color w:val="auto"/>
          <w:sz w:val="32"/>
          <w:szCs w:val="32"/>
        </w:rPr>
        <w:t>；退休2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人，增加</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人；离休0人，增加0人。</w:t>
      </w:r>
    </w:p>
    <w:p>
      <w:pPr>
        <w:pStyle w:val="2"/>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pStyle w:val="3"/>
        <w:rPr>
          <w:rFonts w:hint="eastAsia" w:ascii="仿宋_GB2312" w:hAnsi="仿宋_GB2312" w:eastAsia="仿宋_GB2312" w:cs="仿宋_GB2312"/>
          <w:color w:val="auto"/>
          <w:sz w:val="32"/>
          <w:szCs w:val="32"/>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rPr>
        <w:t>呼图壁县司法局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1434.84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1154.84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1015.84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139.00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1194.46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81.23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49.92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280.00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280.00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119.2</w:t>
            </w:r>
            <w:r>
              <w:rPr>
                <w:rFonts w:hint="eastAsia" w:ascii="仿宋_GB2312" w:hAnsi="宋体" w:eastAsia="仿宋_GB2312" w:cs="宋体"/>
                <w:color w:val="auto"/>
                <w:kern w:val="0"/>
                <w:sz w:val="18"/>
                <w:szCs w:val="18"/>
                <w:highlight w:val="none"/>
                <w:lang w:val="en-US" w:eastAsia="zh-CN"/>
              </w:rPr>
              <w:t>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1444.84</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1444.84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rPr>
        <w:t xml:space="preserve">呼图壁县司法局    </w:t>
      </w:r>
      <w:r>
        <w:rPr>
          <w:rFonts w:hint="eastAsia" w:ascii="仿宋_GB2312" w:hAnsi="宋体" w:eastAsia="仿宋_GB2312"/>
          <w:color w:val="auto"/>
          <w:kern w:val="0"/>
          <w:sz w:val="24"/>
          <w:highlight w:val="none"/>
        </w:rPr>
        <w:t xml:space="preserve">                               单位：万元</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tbl>
      <w:tblPr>
        <w:tblStyle w:val="9"/>
        <w:tblW w:w="9892" w:type="dxa"/>
        <w:tblInd w:w="-448" w:type="dxa"/>
        <w:tblLayout w:type="fixed"/>
        <w:tblCellMar>
          <w:top w:w="0" w:type="dxa"/>
          <w:left w:w="108" w:type="dxa"/>
          <w:bottom w:w="0" w:type="dxa"/>
          <w:right w:w="108" w:type="dxa"/>
        </w:tblCellMar>
      </w:tblPr>
      <w:tblGrid>
        <w:gridCol w:w="463"/>
        <w:gridCol w:w="448"/>
        <w:gridCol w:w="420"/>
        <w:gridCol w:w="1185"/>
        <w:gridCol w:w="790"/>
        <w:gridCol w:w="840"/>
        <w:gridCol w:w="780"/>
        <w:gridCol w:w="843"/>
        <w:gridCol w:w="646"/>
        <w:gridCol w:w="363"/>
        <w:gridCol w:w="341"/>
        <w:gridCol w:w="182"/>
        <w:gridCol w:w="232"/>
        <w:gridCol w:w="370"/>
        <w:gridCol w:w="689"/>
        <w:gridCol w:w="691"/>
        <w:gridCol w:w="609"/>
      </w:tblGrid>
      <w:tr>
        <w:tblPrEx>
          <w:tblCellMar>
            <w:top w:w="0" w:type="dxa"/>
            <w:left w:w="108" w:type="dxa"/>
            <w:bottom w:w="0" w:type="dxa"/>
            <w:right w:w="108" w:type="dxa"/>
          </w:tblCellMar>
        </w:tblPrEx>
        <w:trPr>
          <w:trHeight w:val="697" w:hRule="atLeast"/>
        </w:trPr>
        <w:tc>
          <w:tcPr>
            <w:tcW w:w="133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118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79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总  计</w:t>
            </w:r>
          </w:p>
        </w:tc>
        <w:tc>
          <w:tcPr>
            <w:tcW w:w="399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rPr>
            </w:pPr>
            <w:r>
              <w:rPr>
                <w:rFonts w:hint="eastAsia" w:ascii="仿宋_GB2312" w:hAnsi="宋体" w:eastAsia="仿宋_GB2312" w:cs="宋体"/>
                <w:b/>
                <w:color w:val="auto"/>
                <w:sz w:val="20"/>
                <w:szCs w:val="20"/>
              </w:rPr>
              <w:t>财  政  拨  款  (  补  助  )</w:t>
            </w:r>
          </w:p>
        </w:tc>
        <w:tc>
          <w:tcPr>
            <w:tcW w:w="602" w:type="dxa"/>
            <w:gridSpan w:val="2"/>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rPr>
            </w:pPr>
            <w:r>
              <w:rPr>
                <w:rFonts w:hint="eastAsia" w:ascii="仿宋_GB2312" w:eastAsia="仿宋_GB2312"/>
                <w:b/>
                <w:color w:val="auto"/>
                <w:sz w:val="20"/>
                <w:szCs w:val="20"/>
              </w:rPr>
              <w:t>财政专户（教育收费）</w:t>
            </w:r>
          </w:p>
        </w:tc>
        <w:tc>
          <w:tcPr>
            <w:tcW w:w="689"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rPr>
            </w:pPr>
            <w:r>
              <w:rPr>
                <w:rFonts w:hint="eastAsia" w:ascii="仿宋_GB2312" w:eastAsia="仿宋_GB2312"/>
                <w:b/>
                <w:color w:val="auto"/>
                <w:sz w:val="20"/>
                <w:szCs w:val="20"/>
              </w:rPr>
              <w:t>单位资金</w:t>
            </w:r>
          </w:p>
        </w:tc>
        <w:tc>
          <w:tcPr>
            <w:tcW w:w="691"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rPr>
            </w:pPr>
            <w:r>
              <w:rPr>
                <w:rFonts w:hint="eastAsia" w:ascii="仿宋_GB2312" w:eastAsia="仿宋_GB2312"/>
                <w:b/>
                <w:color w:val="auto"/>
                <w:sz w:val="20"/>
                <w:szCs w:val="20"/>
              </w:rPr>
              <w:t>财政拨款结转</w:t>
            </w:r>
          </w:p>
        </w:tc>
        <w:tc>
          <w:tcPr>
            <w:tcW w:w="609"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CellMar>
            <w:top w:w="0" w:type="dxa"/>
            <w:left w:w="108" w:type="dxa"/>
            <w:bottom w:w="0" w:type="dxa"/>
            <w:right w:w="108" w:type="dxa"/>
          </w:tblCellMar>
        </w:tblPrEx>
        <w:trPr>
          <w:trHeight w:val="2754" w:hRule="atLeast"/>
        </w:trPr>
        <w:tc>
          <w:tcPr>
            <w:tcW w:w="463"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lang w:eastAsia="zh-Hans"/>
              </w:rPr>
            </w:pPr>
            <w:r>
              <w:rPr>
                <w:rFonts w:hint="eastAsia" w:ascii="仿宋_GB2312" w:eastAsia="仿宋_GB2312"/>
                <w:b/>
                <w:color w:val="auto"/>
                <w:sz w:val="20"/>
                <w:szCs w:val="20"/>
                <w:lang w:eastAsia="zh-Hans"/>
              </w:rPr>
              <w:t>类</w:t>
            </w:r>
          </w:p>
        </w:tc>
        <w:tc>
          <w:tcPr>
            <w:tcW w:w="448"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lang w:eastAsia="zh-Hans"/>
              </w:rPr>
            </w:pPr>
            <w:r>
              <w:rPr>
                <w:rFonts w:hint="eastAsia" w:ascii="仿宋_GB2312" w:eastAsia="仿宋_GB2312"/>
                <w:b/>
                <w:color w:val="auto"/>
                <w:sz w:val="20"/>
                <w:szCs w:val="20"/>
                <w:lang w:eastAsia="zh-Hans"/>
              </w:rPr>
              <w:t>款</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lang w:eastAsia="zh-Hans"/>
              </w:rPr>
            </w:pPr>
            <w:r>
              <w:rPr>
                <w:rFonts w:hint="eastAsia" w:ascii="仿宋_GB2312" w:eastAsia="仿宋_GB2312"/>
                <w:b/>
                <w:color w:val="auto"/>
                <w:sz w:val="20"/>
                <w:szCs w:val="20"/>
                <w:lang w:eastAsia="zh-Hans"/>
              </w:rPr>
              <w:t>项</w:t>
            </w:r>
          </w:p>
        </w:tc>
        <w:tc>
          <w:tcPr>
            <w:tcW w:w="118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rPr>
            </w:pPr>
          </w:p>
        </w:tc>
        <w:tc>
          <w:tcPr>
            <w:tcW w:w="79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rPr>
            </w:pPr>
          </w:p>
        </w:tc>
        <w:tc>
          <w:tcPr>
            <w:tcW w:w="84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rPr>
            </w:pPr>
            <w:r>
              <w:rPr>
                <w:rFonts w:hint="eastAsia" w:ascii="仿宋_GB2312" w:hAnsi="宋体" w:eastAsia="仿宋_GB2312" w:cs="宋体"/>
                <w:b/>
                <w:bCs/>
                <w:color w:val="auto"/>
                <w:sz w:val="20"/>
                <w:szCs w:val="20"/>
              </w:rPr>
              <w:t>财政拨款(补助)小计</w:t>
            </w:r>
          </w:p>
        </w:tc>
        <w:tc>
          <w:tcPr>
            <w:tcW w:w="7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rPr>
            </w:pPr>
            <w:r>
              <w:rPr>
                <w:rFonts w:hint="eastAsia" w:ascii="仿宋_GB2312" w:hAnsi="宋体" w:eastAsia="仿宋_GB2312" w:cs="宋体"/>
                <w:b/>
                <w:bCs/>
                <w:color w:val="auto"/>
                <w:sz w:val="20"/>
                <w:szCs w:val="20"/>
              </w:rPr>
              <w:t>一般公共预算</w:t>
            </w:r>
          </w:p>
        </w:tc>
        <w:tc>
          <w:tcPr>
            <w:tcW w:w="8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rPr>
            </w:pPr>
            <w:r>
              <w:rPr>
                <w:rFonts w:hint="eastAsia" w:ascii="仿宋_GB2312" w:hAnsi="宋体" w:eastAsia="仿宋_GB2312" w:cs="宋体"/>
                <w:b/>
                <w:bCs/>
                <w:color w:val="auto"/>
                <w:sz w:val="20"/>
                <w:szCs w:val="20"/>
              </w:rPr>
              <w:t>上级一般公共预算安排的转移支付</w:t>
            </w:r>
          </w:p>
        </w:tc>
        <w:tc>
          <w:tcPr>
            <w:tcW w:w="64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rPr>
            </w:pPr>
            <w:r>
              <w:rPr>
                <w:rFonts w:hint="eastAsia" w:ascii="仿宋_GB2312" w:hAnsi="宋体" w:eastAsia="仿宋_GB2312" w:cs="宋体"/>
                <w:b/>
                <w:bCs/>
                <w:color w:val="auto"/>
                <w:sz w:val="20"/>
                <w:szCs w:val="20"/>
              </w:rPr>
              <w:t>政府性基金预算</w:t>
            </w:r>
          </w:p>
        </w:tc>
        <w:tc>
          <w:tcPr>
            <w:tcW w:w="36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rPr>
            </w:pPr>
            <w:r>
              <w:rPr>
                <w:rFonts w:hint="eastAsia" w:ascii="仿宋_GB2312" w:hAnsi="宋体" w:eastAsia="仿宋_GB2312" w:cs="宋体"/>
                <w:b/>
                <w:bCs/>
                <w:color w:val="auto"/>
                <w:sz w:val="20"/>
                <w:szCs w:val="20"/>
              </w:rPr>
              <w:t>上级政府性基金安排的转移支付</w:t>
            </w:r>
          </w:p>
        </w:tc>
        <w:tc>
          <w:tcPr>
            <w:tcW w:w="34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rPr>
            </w:pPr>
            <w:r>
              <w:rPr>
                <w:rFonts w:hint="eastAsia" w:ascii="仿宋_GB2312" w:hAnsi="宋体" w:eastAsia="仿宋_GB2312" w:cs="宋体"/>
                <w:b/>
                <w:bCs/>
                <w:color w:val="auto"/>
                <w:sz w:val="20"/>
                <w:szCs w:val="20"/>
              </w:rPr>
              <w:t>国有资本经营预算</w:t>
            </w:r>
          </w:p>
        </w:tc>
        <w:tc>
          <w:tcPr>
            <w:tcW w:w="414" w:type="dxa"/>
            <w:gridSpan w:val="2"/>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370"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rPr>
            </w:pPr>
          </w:p>
        </w:tc>
        <w:tc>
          <w:tcPr>
            <w:tcW w:w="689" w:type="dxa"/>
            <w:tcBorders>
              <w:left w:val="single" w:color="auto" w:sz="4" w:space="0"/>
              <w:right w:val="single" w:color="auto" w:sz="4" w:space="0"/>
            </w:tcBorders>
            <w:noWrap w:val="0"/>
            <w:vAlign w:val="center"/>
          </w:tcPr>
          <w:p>
            <w:pPr>
              <w:jc w:val="right"/>
              <w:rPr>
                <w:rFonts w:hint="eastAsia" w:ascii="仿宋_GB2312" w:hAnsi="宋体" w:eastAsia="仿宋_GB2312" w:cs="宋体"/>
                <w:color w:val="auto"/>
                <w:sz w:val="20"/>
                <w:szCs w:val="20"/>
                <w:lang w:val="en-US" w:eastAsia="zh-CN"/>
              </w:rPr>
            </w:pPr>
          </w:p>
        </w:tc>
        <w:tc>
          <w:tcPr>
            <w:tcW w:w="691" w:type="dxa"/>
            <w:tcBorders>
              <w:left w:val="single" w:color="auto" w:sz="4" w:space="0"/>
              <w:right w:val="single" w:color="auto" w:sz="4" w:space="0"/>
            </w:tcBorders>
            <w:noWrap w:val="0"/>
            <w:vAlign w:val="center"/>
          </w:tcPr>
          <w:p>
            <w:pPr>
              <w:jc w:val="right"/>
              <w:rPr>
                <w:rFonts w:hint="eastAsia" w:ascii="仿宋_GB2312" w:hAnsi="宋体" w:eastAsia="仿宋_GB2312" w:cs="宋体"/>
                <w:color w:val="auto"/>
                <w:sz w:val="20"/>
                <w:szCs w:val="20"/>
                <w:lang w:val="en-US" w:eastAsia="zh-CN"/>
              </w:rPr>
            </w:pPr>
          </w:p>
        </w:tc>
        <w:tc>
          <w:tcPr>
            <w:tcW w:w="609"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204　</w:t>
            </w:r>
          </w:p>
        </w:tc>
        <w:tc>
          <w:tcPr>
            <w:tcW w:w="448"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p>
        </w:tc>
        <w:tc>
          <w:tcPr>
            <w:tcW w:w="1185"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auto"/>
                <w:sz w:val="15"/>
                <w:szCs w:val="15"/>
              </w:rPr>
            </w:pPr>
            <w:r>
              <w:rPr>
                <w:rFonts w:hint="eastAsia" w:ascii="仿宋_GB2312" w:hAnsi="宋体" w:eastAsia="仿宋_GB2312" w:cs="宋体"/>
                <w:color w:val="auto"/>
                <w:sz w:val="15"/>
                <w:szCs w:val="15"/>
              </w:rPr>
              <w:t>公其安全支出</w:t>
            </w:r>
          </w:p>
        </w:tc>
        <w:tc>
          <w:tcPr>
            <w:tcW w:w="79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kern w:val="2"/>
                <w:sz w:val="15"/>
                <w:szCs w:val="15"/>
                <w:lang w:val="en-US" w:eastAsia="zh-CN" w:bidi="ar-SA"/>
              </w:rPr>
              <w:t>1194.46</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highlight w:val="none"/>
                <w:lang w:val="en-US" w:eastAsia="zh-CN" w:bidi="ar-SA"/>
              </w:rPr>
            </w:pPr>
            <w:r>
              <w:rPr>
                <w:rFonts w:hint="default" w:ascii="仿宋_GB2312" w:hAnsi="宋体" w:eastAsia="仿宋_GB2312" w:cs="宋体"/>
                <w:color w:val="auto"/>
                <w:kern w:val="2"/>
                <w:sz w:val="15"/>
                <w:szCs w:val="15"/>
                <w:highlight w:val="none"/>
                <w:lang w:val="en-US" w:eastAsia="zh-CN" w:bidi="ar-SA"/>
              </w:rPr>
              <w:t>969.46</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highlight w:val="none"/>
                <w:lang w:val="en-US" w:eastAsia="zh-CN" w:bidi="ar-SA"/>
              </w:rPr>
            </w:pPr>
            <w:r>
              <w:rPr>
                <w:rFonts w:hint="eastAsia" w:ascii="仿宋_GB2312" w:hAnsi="宋体" w:eastAsia="仿宋_GB2312" w:cs="宋体"/>
                <w:color w:val="auto"/>
                <w:kern w:val="2"/>
                <w:sz w:val="15"/>
                <w:szCs w:val="15"/>
                <w:highlight w:val="none"/>
                <w:lang w:val="en-US" w:eastAsia="zh-CN" w:bidi="ar-SA"/>
              </w:rPr>
              <w:t>830.46</w:t>
            </w:r>
          </w:p>
        </w:tc>
        <w:tc>
          <w:tcPr>
            <w:tcW w:w="843"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kern w:val="2"/>
                <w:sz w:val="15"/>
                <w:szCs w:val="15"/>
                <w:lang w:val="en-US" w:eastAsia="zh-CN" w:bidi="ar-SA"/>
              </w:rPr>
              <w:t>139.00</w:t>
            </w:r>
          </w:p>
        </w:tc>
        <w:tc>
          <w:tcPr>
            <w:tcW w:w="646"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p>
        </w:tc>
        <w:tc>
          <w:tcPr>
            <w:tcW w:w="36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5"/>
                <w:szCs w:val="15"/>
                <w:lang w:val="en-US" w:eastAsia="zh-CN" w:bidi="ar-SA"/>
              </w:rPr>
            </w:pPr>
          </w:p>
        </w:tc>
        <w:tc>
          <w:tcPr>
            <w:tcW w:w="3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5"/>
                <w:szCs w:val="15"/>
                <w:lang w:val="en-US" w:eastAsia="zh-CN" w:bidi="ar-SA"/>
              </w:rPr>
            </w:pPr>
          </w:p>
        </w:tc>
        <w:tc>
          <w:tcPr>
            <w:tcW w:w="414" w:type="dxa"/>
            <w:gridSpan w:val="2"/>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5"/>
                <w:szCs w:val="15"/>
                <w:lang w:val="en-US" w:eastAsia="zh-CN" w:bidi="ar-SA"/>
              </w:rPr>
            </w:pPr>
          </w:p>
        </w:tc>
        <w:tc>
          <w:tcPr>
            <w:tcW w:w="370"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hAnsi="Times New Roman" w:eastAsia="仿宋_GB2312" w:cs="Times New Roman"/>
                <w:color w:val="auto"/>
                <w:kern w:val="2"/>
                <w:sz w:val="15"/>
                <w:szCs w:val="15"/>
                <w:lang w:val="en-US" w:eastAsia="zh-CN" w:bidi="ar-SA"/>
              </w:rPr>
            </w:pPr>
          </w:p>
        </w:tc>
        <w:tc>
          <w:tcPr>
            <w:tcW w:w="689"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kern w:val="2"/>
                <w:sz w:val="15"/>
                <w:szCs w:val="15"/>
                <w:lang w:val="en-US" w:eastAsia="zh-CN" w:bidi="ar-SA"/>
              </w:rPr>
              <w:t>218.00</w:t>
            </w:r>
          </w:p>
        </w:tc>
        <w:tc>
          <w:tcPr>
            <w:tcW w:w="691"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kern w:val="2"/>
                <w:sz w:val="15"/>
                <w:szCs w:val="15"/>
                <w:lang w:val="en-US" w:eastAsia="zh-CN" w:bidi="ar-SA"/>
              </w:rPr>
              <w:t>10.00</w:t>
            </w: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ascii="仿宋_GB2312" w:eastAsia="仿宋_GB2312"/>
                <w:color w:val="auto"/>
                <w:sz w:val="15"/>
                <w:szCs w:val="15"/>
              </w:rPr>
            </w:pPr>
            <w:r>
              <w:rPr>
                <w:rFonts w:hint="eastAsia" w:ascii="仿宋_GB2312" w:eastAsia="仿宋_GB2312"/>
                <w:color w:val="auto"/>
                <w:sz w:val="15"/>
                <w:szCs w:val="15"/>
              </w:rPr>
              <w:t>204</w:t>
            </w:r>
          </w:p>
        </w:tc>
        <w:tc>
          <w:tcPr>
            <w:tcW w:w="448"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06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　</w:t>
            </w:r>
          </w:p>
        </w:tc>
        <w:tc>
          <w:tcPr>
            <w:tcW w:w="1185"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auto"/>
                <w:sz w:val="15"/>
                <w:szCs w:val="15"/>
              </w:rPr>
            </w:pPr>
            <w:r>
              <w:rPr>
                <w:rFonts w:hint="eastAsia" w:ascii="仿宋_GB2312" w:hAnsi="宋体" w:eastAsia="仿宋_GB2312" w:cs="宋体"/>
                <w:color w:val="auto"/>
                <w:sz w:val="15"/>
                <w:szCs w:val="15"/>
              </w:rPr>
              <w:t>司法支出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kern w:val="2"/>
                <w:sz w:val="15"/>
                <w:szCs w:val="15"/>
                <w:lang w:val="en-US" w:eastAsia="zh-CN" w:bidi="ar-SA"/>
              </w:rPr>
              <w:t>1194.46</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15"/>
                <w:szCs w:val="15"/>
                <w:highlight w:val="none"/>
                <w:lang w:val="en-US" w:eastAsia="zh-CN" w:bidi="ar-SA"/>
              </w:rPr>
            </w:pPr>
            <w:r>
              <w:rPr>
                <w:rFonts w:hint="default" w:ascii="仿宋_GB2312" w:hAnsi="宋体" w:eastAsia="仿宋_GB2312" w:cs="宋体"/>
                <w:color w:val="auto"/>
                <w:kern w:val="2"/>
                <w:sz w:val="15"/>
                <w:szCs w:val="15"/>
                <w:highlight w:val="none"/>
                <w:lang w:val="en-US" w:eastAsia="zh-CN" w:bidi="ar-SA"/>
              </w:rPr>
              <w:t>969.46</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15"/>
                <w:szCs w:val="15"/>
                <w:highlight w:val="none"/>
                <w:lang w:val="en-US" w:eastAsia="zh-CN" w:bidi="ar-SA"/>
              </w:rPr>
            </w:pPr>
            <w:r>
              <w:rPr>
                <w:rFonts w:hint="eastAsia" w:ascii="仿宋_GB2312" w:hAnsi="宋体" w:eastAsia="仿宋_GB2312" w:cs="宋体"/>
                <w:color w:val="auto"/>
                <w:kern w:val="2"/>
                <w:sz w:val="15"/>
                <w:szCs w:val="15"/>
                <w:highlight w:val="none"/>
                <w:lang w:val="en-US" w:eastAsia="zh-CN" w:bidi="ar-SA"/>
              </w:rPr>
              <w:t>830.46</w:t>
            </w:r>
          </w:p>
        </w:tc>
        <w:tc>
          <w:tcPr>
            <w:tcW w:w="843"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kern w:val="2"/>
                <w:sz w:val="15"/>
                <w:szCs w:val="15"/>
                <w:lang w:val="en-US" w:eastAsia="zh-CN" w:bidi="ar-SA"/>
              </w:rPr>
              <w:t>139.00</w:t>
            </w:r>
          </w:p>
        </w:tc>
        <w:tc>
          <w:tcPr>
            <w:tcW w:w="646"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15"/>
                <w:szCs w:val="15"/>
                <w:lang w:val="en-US" w:eastAsia="zh-CN" w:bidi="ar-SA"/>
              </w:rPr>
            </w:pPr>
          </w:p>
        </w:tc>
        <w:tc>
          <w:tcPr>
            <w:tcW w:w="3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5"/>
                <w:szCs w:val="15"/>
                <w:lang w:val="en-US" w:eastAsia="zh-CN" w:bidi="ar-SA"/>
              </w:rPr>
            </w:pPr>
          </w:p>
        </w:tc>
        <w:tc>
          <w:tcPr>
            <w:tcW w:w="34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5"/>
                <w:szCs w:val="15"/>
                <w:lang w:val="en-US" w:eastAsia="zh-CN" w:bidi="ar-SA"/>
              </w:rPr>
            </w:pPr>
          </w:p>
        </w:tc>
        <w:tc>
          <w:tcPr>
            <w:tcW w:w="414" w:type="dxa"/>
            <w:gridSpan w:val="2"/>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5"/>
                <w:szCs w:val="15"/>
                <w:lang w:val="en-US" w:eastAsia="zh-CN" w:bidi="ar-SA"/>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lang w:val="en-US" w:eastAsia="zh-CN" w:bidi="ar-SA"/>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kern w:val="2"/>
                <w:sz w:val="15"/>
                <w:szCs w:val="15"/>
                <w:lang w:val="en-US" w:eastAsia="zh-CN" w:bidi="ar-SA"/>
              </w:rPr>
              <w:t>218.00</w:t>
            </w:r>
          </w:p>
        </w:tc>
        <w:tc>
          <w:tcPr>
            <w:tcW w:w="691"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kern w:val="2"/>
                <w:sz w:val="15"/>
                <w:szCs w:val="15"/>
                <w:lang w:val="en-US" w:eastAsia="zh-CN" w:bidi="ar-SA"/>
              </w:rPr>
              <w:t>10.00</w:t>
            </w: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ascii="仿宋_GB2312" w:eastAsia="仿宋_GB2312"/>
                <w:color w:val="auto"/>
                <w:sz w:val="15"/>
                <w:szCs w:val="15"/>
              </w:rPr>
            </w:pPr>
            <w:r>
              <w:rPr>
                <w:rFonts w:hint="eastAsia" w:ascii="仿宋_GB2312" w:eastAsia="仿宋_GB2312"/>
                <w:color w:val="auto"/>
                <w:sz w:val="15"/>
                <w:szCs w:val="15"/>
              </w:rPr>
              <w:t>204</w:t>
            </w:r>
          </w:p>
        </w:tc>
        <w:tc>
          <w:tcPr>
            <w:tcW w:w="44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15"/>
                <w:szCs w:val="15"/>
              </w:rPr>
            </w:pPr>
            <w:r>
              <w:rPr>
                <w:rFonts w:hint="eastAsia" w:ascii="仿宋_GB2312" w:eastAsia="仿宋_GB2312"/>
                <w:color w:val="auto"/>
                <w:sz w:val="15"/>
                <w:szCs w:val="15"/>
              </w:rPr>
              <w:t>06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15"/>
                <w:szCs w:val="15"/>
              </w:rPr>
            </w:pPr>
            <w:r>
              <w:rPr>
                <w:rFonts w:hint="eastAsia" w:ascii="仿宋_GB2312" w:eastAsia="仿宋_GB2312"/>
                <w:color w:val="auto"/>
                <w:sz w:val="15"/>
                <w:szCs w:val="15"/>
              </w:rPr>
              <w:t>01　</w:t>
            </w:r>
          </w:p>
        </w:tc>
        <w:tc>
          <w:tcPr>
            <w:tcW w:w="1185"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auto"/>
                <w:sz w:val="15"/>
                <w:szCs w:val="15"/>
              </w:rPr>
            </w:pPr>
            <w:r>
              <w:rPr>
                <w:rFonts w:hint="eastAsia" w:ascii="仿宋_GB2312" w:hAnsi="宋体" w:eastAsia="仿宋_GB2312" w:cs="宋体"/>
                <w:color w:val="auto"/>
                <w:sz w:val="15"/>
                <w:szCs w:val="15"/>
              </w:rPr>
              <w:t>行政运行支出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913.31</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698.31</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698.31</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215.00</w:t>
            </w:r>
          </w:p>
        </w:tc>
        <w:tc>
          <w:tcPr>
            <w:tcW w:w="6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15"/>
                <w:szCs w:val="15"/>
                <w:lang w:val="en-US" w:eastAsia="zh-CN"/>
              </w:rPr>
            </w:pPr>
            <w:r>
              <w:rPr>
                <w:rFonts w:hint="eastAsia" w:ascii="仿宋_GB2312" w:eastAsia="仿宋_GB2312"/>
                <w:color w:val="auto"/>
                <w:sz w:val="15"/>
                <w:szCs w:val="15"/>
                <w:lang w:val="en-US" w:eastAsia="zh-CN"/>
              </w:rPr>
              <w:t>204</w:t>
            </w:r>
          </w:p>
        </w:tc>
        <w:tc>
          <w:tcPr>
            <w:tcW w:w="448"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15"/>
                <w:szCs w:val="15"/>
                <w:lang w:val="en-US" w:eastAsia="zh-CN"/>
              </w:rPr>
            </w:pPr>
            <w:r>
              <w:rPr>
                <w:rFonts w:hint="eastAsia" w:ascii="仿宋_GB2312" w:eastAsia="仿宋_GB2312"/>
                <w:color w:val="auto"/>
                <w:sz w:val="15"/>
                <w:szCs w:val="15"/>
                <w:lang w:val="en-US" w:eastAsia="zh-CN"/>
              </w:rPr>
              <w:t>06</w:t>
            </w:r>
          </w:p>
        </w:tc>
        <w:tc>
          <w:tcPr>
            <w:tcW w:w="420" w:type="dxa"/>
            <w:tcBorders>
              <w:top w:val="nil"/>
              <w:left w:val="nil"/>
              <w:bottom w:val="single" w:color="auto" w:sz="4" w:space="0"/>
              <w:right w:val="single" w:color="auto" w:sz="4" w:space="0"/>
            </w:tcBorders>
            <w:noWrap w:val="0"/>
            <w:vAlign w:val="center"/>
          </w:tcPr>
          <w:p>
            <w:pPr>
              <w:jc w:val="left"/>
              <w:rPr>
                <w:rFonts w:hint="default" w:ascii="仿宋_GB2312" w:eastAsia="仿宋_GB2312"/>
                <w:color w:val="auto"/>
                <w:sz w:val="15"/>
                <w:szCs w:val="15"/>
                <w:lang w:val="en-US" w:eastAsia="zh-CN"/>
              </w:rPr>
            </w:pPr>
            <w:r>
              <w:rPr>
                <w:rFonts w:hint="eastAsia" w:ascii="仿宋_GB2312" w:eastAsia="仿宋_GB2312"/>
                <w:color w:val="auto"/>
                <w:sz w:val="15"/>
                <w:szCs w:val="15"/>
                <w:lang w:val="en-US" w:eastAsia="zh-CN"/>
              </w:rPr>
              <w:t>02</w:t>
            </w:r>
          </w:p>
        </w:tc>
        <w:tc>
          <w:tcPr>
            <w:tcW w:w="1185"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auto"/>
                <w:sz w:val="15"/>
                <w:szCs w:val="15"/>
                <w:lang w:eastAsia="zh-CN"/>
              </w:rPr>
            </w:pPr>
            <w:r>
              <w:rPr>
                <w:rFonts w:hint="eastAsia" w:ascii="仿宋_GB2312" w:hAnsi="宋体" w:eastAsia="仿宋_GB2312" w:cs="宋体"/>
                <w:color w:val="auto"/>
                <w:sz w:val="15"/>
                <w:szCs w:val="15"/>
                <w:lang w:eastAsia="zh-CN"/>
              </w:rPr>
              <w:t xml:space="preserve"> 一般行政管理事务</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default" w:ascii="仿宋_GB2312" w:hAnsi="宋体" w:eastAsia="仿宋_GB2312" w:cs="宋体"/>
                <w:color w:val="auto"/>
                <w:sz w:val="15"/>
                <w:szCs w:val="15"/>
                <w:lang w:val="en-US" w:eastAsia="zh-CN"/>
              </w:rPr>
              <w:t>10.00</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default" w:ascii="仿宋_GB2312" w:hAnsi="宋体" w:eastAsia="仿宋_GB2312" w:cs="宋体"/>
                <w:color w:val="auto"/>
                <w:sz w:val="15"/>
                <w:szCs w:val="15"/>
                <w:lang w:val="en-US" w:eastAsia="zh-CN"/>
              </w:rPr>
              <w:t>10.00</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default" w:ascii="仿宋_GB2312" w:hAnsi="宋体" w:eastAsia="仿宋_GB2312" w:cs="宋体"/>
                <w:color w:val="auto"/>
                <w:sz w:val="15"/>
                <w:szCs w:val="15"/>
                <w:lang w:val="en-US" w:eastAsia="zh-CN"/>
              </w:rPr>
              <w:t>10.00</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10.00</w:t>
            </w: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5"/>
                <w:szCs w:val="15"/>
                <w:lang w:val="en-US" w:eastAsia="zh-CN" w:bidi="ar-SA"/>
              </w:rPr>
            </w:pPr>
            <w:r>
              <w:rPr>
                <w:rFonts w:hint="eastAsia" w:ascii="仿宋_GB2312" w:eastAsia="仿宋_GB2312"/>
                <w:color w:val="auto"/>
                <w:sz w:val="15"/>
                <w:szCs w:val="15"/>
              </w:rPr>
              <w:t>204</w:t>
            </w:r>
          </w:p>
        </w:tc>
        <w:tc>
          <w:tcPr>
            <w:tcW w:w="448"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5"/>
                <w:szCs w:val="15"/>
                <w:lang w:val="en-US" w:eastAsia="zh-CN" w:bidi="ar-SA"/>
              </w:rPr>
            </w:pPr>
            <w:r>
              <w:rPr>
                <w:rFonts w:hint="eastAsia" w:ascii="仿宋_GB2312" w:eastAsia="仿宋_GB2312"/>
                <w:color w:val="auto"/>
                <w:sz w:val="15"/>
                <w:szCs w:val="15"/>
              </w:rPr>
              <w:t>06　</w:t>
            </w:r>
          </w:p>
        </w:tc>
        <w:tc>
          <w:tcPr>
            <w:tcW w:w="42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5"/>
                <w:szCs w:val="15"/>
                <w:lang w:val="en-US" w:eastAsia="zh-CN" w:bidi="ar-SA"/>
              </w:rPr>
            </w:pPr>
            <w:r>
              <w:rPr>
                <w:rFonts w:hint="eastAsia" w:ascii="仿宋_GB2312" w:eastAsia="仿宋_GB2312"/>
                <w:color w:val="auto"/>
                <w:sz w:val="15"/>
                <w:szCs w:val="15"/>
              </w:rPr>
              <w:t>0</w:t>
            </w:r>
            <w:r>
              <w:rPr>
                <w:rFonts w:hint="eastAsia" w:ascii="仿宋_GB2312" w:eastAsia="仿宋_GB2312"/>
                <w:color w:val="auto"/>
                <w:sz w:val="15"/>
                <w:szCs w:val="15"/>
                <w:lang w:val="en-US" w:eastAsia="zh-CN"/>
              </w:rPr>
              <w:t>4</w:t>
            </w:r>
          </w:p>
        </w:tc>
        <w:tc>
          <w:tcPr>
            <w:tcW w:w="1185" w:type="dxa"/>
            <w:tcBorders>
              <w:top w:val="nil"/>
              <w:left w:val="nil"/>
              <w:bottom w:val="single" w:color="auto" w:sz="4" w:space="0"/>
              <w:right w:val="single" w:color="auto" w:sz="4" w:space="0"/>
            </w:tcBorders>
            <w:shd w:val="clear" w:color="auto" w:fill="auto"/>
            <w:noWrap w:val="0"/>
            <w:vAlign w:val="top"/>
          </w:tcPr>
          <w:p>
            <w:pPr>
              <w:widowControl/>
              <w:jc w:val="left"/>
              <w:textAlignment w:val="top"/>
              <w:rPr>
                <w:rFonts w:hint="eastAsia"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eastAsia="zh-CN"/>
              </w:rPr>
              <w:t>基层司法业务</w:t>
            </w:r>
          </w:p>
        </w:tc>
        <w:tc>
          <w:tcPr>
            <w:tcW w:w="790" w:type="dxa"/>
            <w:tcBorders>
              <w:top w:val="nil"/>
              <w:left w:val="nil"/>
              <w:bottom w:val="single" w:color="auto" w:sz="4" w:space="0"/>
              <w:right w:val="single" w:color="auto" w:sz="4" w:space="0"/>
            </w:tcBorders>
            <w:noWrap w:val="0"/>
            <w:vAlign w:val="center"/>
          </w:tcPr>
          <w:p>
            <w:pPr>
              <w:pStyle w:val="2"/>
              <w:rPr>
                <w:rFonts w:hint="default" w:ascii="仿宋_GB2312" w:hAnsi="宋体" w:eastAsia="仿宋_GB2312" w:cs="宋体"/>
                <w:b w:val="0"/>
                <w:bCs w:val="0"/>
                <w:color w:val="auto"/>
                <w:kern w:val="2"/>
                <w:sz w:val="15"/>
                <w:szCs w:val="15"/>
                <w:lang w:val="en-US" w:eastAsia="zh-CN" w:bidi="ar-SA"/>
              </w:rPr>
            </w:pPr>
            <w:r>
              <w:rPr>
                <w:rFonts w:hint="eastAsia" w:ascii="仿宋_GB2312" w:hAnsi="宋体" w:eastAsia="仿宋_GB2312" w:cs="宋体"/>
                <w:b w:val="0"/>
                <w:bCs w:val="0"/>
                <w:color w:val="auto"/>
                <w:kern w:val="2"/>
                <w:sz w:val="15"/>
                <w:szCs w:val="15"/>
                <w:lang w:val="en-US" w:eastAsia="zh-CN" w:bidi="ar-SA"/>
              </w:rPr>
              <w:t>70.00</w:t>
            </w:r>
          </w:p>
        </w:tc>
        <w:tc>
          <w:tcPr>
            <w:tcW w:w="840" w:type="dxa"/>
            <w:tcBorders>
              <w:top w:val="nil"/>
              <w:left w:val="nil"/>
              <w:bottom w:val="single" w:color="auto" w:sz="4" w:space="0"/>
              <w:right w:val="single" w:color="auto" w:sz="4" w:space="0"/>
            </w:tcBorders>
            <w:shd w:val="clear" w:color="auto" w:fill="auto"/>
            <w:noWrap w:val="0"/>
            <w:vAlign w:val="center"/>
          </w:tcPr>
          <w:p>
            <w:pPr>
              <w:pStyle w:val="2"/>
              <w:rPr>
                <w:rFonts w:hint="default" w:ascii="仿宋_GB2312" w:hAnsi="宋体" w:eastAsia="仿宋_GB2312" w:cs="宋体"/>
                <w:b w:val="0"/>
                <w:bCs w:val="0"/>
                <w:color w:val="auto"/>
                <w:kern w:val="2"/>
                <w:sz w:val="15"/>
                <w:szCs w:val="15"/>
                <w:lang w:val="en-US" w:eastAsia="zh-CN" w:bidi="ar-SA"/>
              </w:rPr>
            </w:pPr>
            <w:r>
              <w:rPr>
                <w:rFonts w:hint="eastAsia" w:ascii="仿宋_GB2312" w:hAnsi="宋体" w:eastAsia="仿宋_GB2312" w:cs="宋体"/>
                <w:b w:val="0"/>
                <w:bCs w:val="0"/>
                <w:color w:val="auto"/>
                <w:kern w:val="2"/>
                <w:sz w:val="15"/>
                <w:szCs w:val="15"/>
                <w:lang w:val="en-US" w:eastAsia="zh-CN" w:bidi="ar-SA"/>
              </w:rPr>
              <w:t>70.00</w:t>
            </w:r>
          </w:p>
        </w:tc>
        <w:tc>
          <w:tcPr>
            <w:tcW w:w="780" w:type="dxa"/>
            <w:tcBorders>
              <w:top w:val="nil"/>
              <w:left w:val="nil"/>
              <w:bottom w:val="single" w:color="auto" w:sz="4" w:space="0"/>
              <w:right w:val="single" w:color="auto" w:sz="4" w:space="0"/>
            </w:tcBorders>
            <w:shd w:val="clear" w:color="auto" w:fill="auto"/>
            <w:noWrap w:val="0"/>
            <w:vAlign w:val="center"/>
          </w:tcPr>
          <w:p>
            <w:pPr>
              <w:pStyle w:val="2"/>
              <w:rPr>
                <w:rFonts w:hint="default" w:ascii="仿宋_GB2312" w:hAnsi="宋体" w:eastAsia="仿宋_GB2312" w:cs="宋体"/>
                <w:b w:val="0"/>
                <w:bCs w:val="0"/>
                <w:color w:val="auto"/>
                <w:kern w:val="2"/>
                <w:sz w:val="15"/>
                <w:szCs w:val="15"/>
                <w:lang w:val="en-US" w:eastAsia="zh-CN" w:bidi="ar-SA"/>
              </w:rPr>
            </w:pPr>
            <w:r>
              <w:rPr>
                <w:rFonts w:hint="eastAsia" w:ascii="仿宋_GB2312" w:hAnsi="宋体" w:eastAsia="仿宋_GB2312" w:cs="宋体"/>
                <w:b w:val="0"/>
                <w:bCs w:val="0"/>
                <w:color w:val="auto"/>
                <w:kern w:val="2"/>
                <w:sz w:val="15"/>
                <w:szCs w:val="15"/>
                <w:lang w:val="en-US" w:eastAsia="zh-CN" w:bidi="ar-SA"/>
              </w:rPr>
              <w:t>70.00</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val="0"/>
                <w:color w:val="auto"/>
                <w:kern w:val="2"/>
                <w:sz w:val="15"/>
                <w:szCs w:val="15"/>
                <w:lang w:val="en-US" w:eastAsia="zh-CN" w:bidi="ar-SA"/>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val="0"/>
                <w:color w:val="auto"/>
                <w:kern w:val="2"/>
                <w:sz w:val="15"/>
                <w:szCs w:val="15"/>
                <w:lang w:val="en-US" w:eastAsia="zh-CN" w:bidi="ar-SA"/>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15"/>
                <w:szCs w:val="15"/>
                <w:lang w:val="en-US" w:eastAsia="zh-CN" w:bidi="ar-SA"/>
              </w:rPr>
            </w:pPr>
            <w:r>
              <w:rPr>
                <w:rFonts w:hint="eastAsia" w:ascii="仿宋_GB2312" w:eastAsia="仿宋_GB2312"/>
                <w:color w:val="auto"/>
                <w:sz w:val="15"/>
                <w:szCs w:val="15"/>
              </w:rPr>
              <w:t>204</w:t>
            </w:r>
          </w:p>
        </w:tc>
        <w:tc>
          <w:tcPr>
            <w:tcW w:w="448"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15"/>
                <w:szCs w:val="15"/>
                <w:lang w:val="en-US" w:eastAsia="zh-CN" w:bidi="ar-SA"/>
              </w:rPr>
            </w:pPr>
            <w:r>
              <w:rPr>
                <w:rFonts w:hint="eastAsia" w:ascii="仿宋_GB2312" w:eastAsia="仿宋_GB2312"/>
                <w:color w:val="auto"/>
                <w:sz w:val="15"/>
                <w:szCs w:val="15"/>
              </w:rPr>
              <w:t>06　</w:t>
            </w:r>
          </w:p>
        </w:tc>
        <w:tc>
          <w:tcPr>
            <w:tcW w:w="420"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15"/>
                <w:szCs w:val="15"/>
                <w:lang w:val="en-US" w:eastAsia="zh-CN" w:bidi="ar-SA"/>
              </w:rPr>
            </w:pPr>
            <w:r>
              <w:rPr>
                <w:rFonts w:hint="eastAsia" w:ascii="仿宋_GB2312" w:eastAsia="仿宋_GB2312"/>
                <w:color w:val="auto"/>
                <w:sz w:val="15"/>
                <w:szCs w:val="15"/>
                <w:lang w:val="en-US" w:eastAsia="zh-CN"/>
              </w:rPr>
              <w:t>50</w:t>
            </w:r>
          </w:p>
        </w:tc>
        <w:tc>
          <w:tcPr>
            <w:tcW w:w="1185"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auto"/>
                <w:sz w:val="15"/>
                <w:szCs w:val="15"/>
                <w:lang w:eastAsia="zh-CN"/>
              </w:rPr>
            </w:pPr>
            <w:r>
              <w:rPr>
                <w:rFonts w:hint="eastAsia" w:ascii="仿宋_GB2312" w:hAnsi="宋体" w:eastAsia="仿宋_GB2312" w:cs="宋体"/>
                <w:color w:val="auto"/>
                <w:sz w:val="15"/>
                <w:szCs w:val="15"/>
                <w:lang w:eastAsia="zh-CN"/>
              </w:rPr>
              <w:t>事业运行</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62.15</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62.15</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62.15</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15"/>
                <w:szCs w:val="15"/>
              </w:rPr>
            </w:pPr>
            <w:r>
              <w:rPr>
                <w:rFonts w:hint="eastAsia" w:ascii="仿宋_GB2312" w:eastAsia="仿宋_GB2312"/>
                <w:color w:val="auto"/>
                <w:sz w:val="15"/>
                <w:szCs w:val="15"/>
              </w:rPr>
              <w:t>204　</w:t>
            </w:r>
          </w:p>
        </w:tc>
        <w:tc>
          <w:tcPr>
            <w:tcW w:w="448"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auto"/>
                <w:sz w:val="15"/>
                <w:szCs w:val="15"/>
              </w:rPr>
            </w:pPr>
            <w:r>
              <w:rPr>
                <w:rFonts w:hint="eastAsia" w:ascii="仿宋_GB2312" w:eastAsia="仿宋_GB2312"/>
                <w:color w:val="auto"/>
                <w:sz w:val="15"/>
                <w:szCs w:val="15"/>
              </w:rPr>
              <w:t>06　</w:t>
            </w:r>
          </w:p>
        </w:tc>
        <w:tc>
          <w:tcPr>
            <w:tcW w:w="420" w:type="dxa"/>
            <w:tcBorders>
              <w:top w:val="nil"/>
              <w:left w:val="nil"/>
              <w:bottom w:val="single" w:color="auto" w:sz="4" w:space="0"/>
              <w:right w:val="single" w:color="auto" w:sz="4" w:space="0"/>
            </w:tcBorders>
            <w:noWrap w:val="0"/>
            <w:vAlign w:val="center"/>
          </w:tcPr>
          <w:p>
            <w:pPr>
              <w:jc w:val="left"/>
              <w:rPr>
                <w:rFonts w:ascii="仿宋_GB2312" w:eastAsia="仿宋_GB2312"/>
                <w:color w:val="auto"/>
                <w:sz w:val="15"/>
                <w:szCs w:val="15"/>
              </w:rPr>
            </w:pPr>
            <w:r>
              <w:rPr>
                <w:rFonts w:hint="eastAsia" w:ascii="仿宋_GB2312" w:eastAsia="仿宋_GB2312"/>
                <w:color w:val="auto"/>
                <w:sz w:val="15"/>
                <w:szCs w:val="15"/>
              </w:rPr>
              <w:t>99</w:t>
            </w:r>
          </w:p>
        </w:tc>
        <w:tc>
          <w:tcPr>
            <w:tcW w:w="1185"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auto"/>
                <w:sz w:val="15"/>
                <w:szCs w:val="15"/>
              </w:rPr>
            </w:pPr>
            <w:r>
              <w:rPr>
                <w:rFonts w:hint="eastAsia" w:ascii="仿宋_GB2312" w:hAnsi="宋体" w:eastAsia="仿宋_GB2312" w:cs="宋体"/>
                <w:color w:val="auto"/>
                <w:sz w:val="15"/>
                <w:szCs w:val="15"/>
                <w:lang w:eastAsia="zh-CN"/>
              </w:rPr>
              <w:t>其他</w:t>
            </w:r>
            <w:r>
              <w:rPr>
                <w:rFonts w:hint="eastAsia" w:ascii="仿宋_GB2312" w:hAnsi="宋体" w:eastAsia="仿宋_GB2312" w:cs="宋体"/>
                <w:color w:val="auto"/>
                <w:sz w:val="15"/>
                <w:szCs w:val="15"/>
              </w:rPr>
              <w:t>司法支出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139.00</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139.00</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p>
        </w:tc>
        <w:tc>
          <w:tcPr>
            <w:tcW w:w="843"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139.00</w:t>
            </w: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208　</w:t>
            </w:r>
          </w:p>
        </w:tc>
        <w:tc>
          <w:tcPr>
            <w:tcW w:w="448"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　</w:t>
            </w:r>
          </w:p>
        </w:tc>
        <w:tc>
          <w:tcPr>
            <w:tcW w:w="11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rPr>
            </w:pPr>
            <w:r>
              <w:rPr>
                <w:rFonts w:hint="eastAsia" w:ascii="仿宋_GB2312" w:hAnsi="宋体" w:eastAsia="仿宋_GB2312" w:cs="宋体"/>
                <w:color w:val="auto"/>
                <w:sz w:val="15"/>
                <w:szCs w:val="15"/>
              </w:rPr>
              <w:t>社会保障和就业支出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81.23</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81.23</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81.23</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208　</w:t>
            </w:r>
          </w:p>
        </w:tc>
        <w:tc>
          <w:tcPr>
            <w:tcW w:w="448"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05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　</w:t>
            </w:r>
          </w:p>
        </w:tc>
        <w:tc>
          <w:tcPr>
            <w:tcW w:w="11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rPr>
            </w:pPr>
            <w:r>
              <w:rPr>
                <w:rFonts w:hint="eastAsia" w:ascii="仿宋_GB2312" w:eastAsia="仿宋_GB2312"/>
                <w:color w:val="auto"/>
                <w:sz w:val="15"/>
                <w:szCs w:val="15"/>
              </w:rPr>
              <w:t>行政事业单位养老支出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81.23</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81.23</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81.23</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auto"/>
                <w:kern w:val="2"/>
                <w:sz w:val="15"/>
                <w:szCs w:val="15"/>
                <w:lang w:val="en-US" w:eastAsia="zh-CN" w:bidi="ar-SA"/>
              </w:rPr>
            </w:pPr>
            <w:r>
              <w:rPr>
                <w:rFonts w:hint="eastAsia" w:ascii="仿宋_GB2312" w:eastAsia="仿宋_GB2312"/>
                <w:color w:val="auto"/>
                <w:sz w:val="15"/>
                <w:szCs w:val="15"/>
              </w:rPr>
              <w:t>208　</w:t>
            </w:r>
          </w:p>
        </w:tc>
        <w:tc>
          <w:tcPr>
            <w:tcW w:w="448"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kern w:val="2"/>
                <w:sz w:val="15"/>
                <w:szCs w:val="15"/>
                <w:lang w:val="en-US" w:eastAsia="zh-CN" w:bidi="ar-SA"/>
              </w:rPr>
            </w:pPr>
            <w:r>
              <w:rPr>
                <w:rFonts w:hint="eastAsia" w:ascii="仿宋_GB2312" w:eastAsia="仿宋_GB2312"/>
                <w:color w:val="auto"/>
                <w:sz w:val="15"/>
                <w:szCs w:val="15"/>
              </w:rPr>
              <w:t>05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kern w:val="2"/>
                <w:sz w:val="15"/>
                <w:szCs w:val="15"/>
                <w:lang w:val="en-US" w:eastAsia="zh-CN" w:bidi="ar-SA"/>
              </w:rPr>
            </w:pPr>
            <w:r>
              <w:rPr>
                <w:rFonts w:hint="eastAsia" w:ascii="仿宋_GB2312" w:eastAsia="仿宋_GB2312"/>
                <w:color w:val="auto"/>
                <w:sz w:val="15"/>
                <w:szCs w:val="15"/>
              </w:rPr>
              <w:t>0</w:t>
            </w:r>
            <w:r>
              <w:rPr>
                <w:rFonts w:hint="eastAsia" w:ascii="仿宋_GB2312" w:eastAsia="仿宋_GB2312"/>
                <w:color w:val="auto"/>
                <w:sz w:val="15"/>
                <w:szCs w:val="15"/>
                <w:lang w:val="en-US" w:eastAsia="zh-CN"/>
              </w:rPr>
              <w:t>1</w:t>
            </w:r>
            <w:r>
              <w:rPr>
                <w:rFonts w:hint="eastAsia" w:ascii="仿宋_GB2312" w:eastAsia="仿宋_GB2312"/>
                <w:color w:val="auto"/>
                <w:sz w:val="15"/>
                <w:szCs w:val="15"/>
              </w:rPr>
              <w:t>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lang w:eastAsia="zh-CN"/>
              </w:rPr>
            </w:pPr>
            <w:r>
              <w:rPr>
                <w:rFonts w:hint="eastAsia" w:ascii="仿宋_GB2312" w:eastAsia="仿宋_GB2312"/>
                <w:color w:val="auto"/>
                <w:sz w:val="15"/>
                <w:szCs w:val="15"/>
                <w:lang w:eastAsia="zh-CN"/>
              </w:rPr>
              <w:t>行政单位离退休</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15.03</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15.03</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15.03</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auto"/>
                <w:kern w:val="2"/>
                <w:sz w:val="15"/>
                <w:szCs w:val="15"/>
                <w:lang w:val="en-US" w:eastAsia="zh-CN" w:bidi="ar-SA"/>
              </w:rPr>
            </w:pPr>
            <w:r>
              <w:rPr>
                <w:rFonts w:hint="eastAsia" w:ascii="仿宋_GB2312" w:eastAsia="仿宋_GB2312"/>
                <w:color w:val="auto"/>
                <w:sz w:val="15"/>
                <w:szCs w:val="15"/>
              </w:rPr>
              <w:t>208　</w:t>
            </w:r>
          </w:p>
        </w:tc>
        <w:tc>
          <w:tcPr>
            <w:tcW w:w="448"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kern w:val="2"/>
                <w:sz w:val="15"/>
                <w:szCs w:val="15"/>
                <w:lang w:val="en-US" w:eastAsia="zh-CN" w:bidi="ar-SA"/>
              </w:rPr>
            </w:pPr>
            <w:r>
              <w:rPr>
                <w:rFonts w:hint="eastAsia" w:ascii="仿宋_GB2312" w:eastAsia="仿宋_GB2312"/>
                <w:color w:val="auto"/>
                <w:sz w:val="15"/>
                <w:szCs w:val="15"/>
              </w:rPr>
              <w:t>05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kern w:val="2"/>
                <w:sz w:val="15"/>
                <w:szCs w:val="15"/>
                <w:lang w:val="en-US" w:eastAsia="zh-CN" w:bidi="ar-SA"/>
              </w:rPr>
            </w:pPr>
            <w:r>
              <w:rPr>
                <w:rFonts w:hint="eastAsia" w:ascii="仿宋_GB2312" w:eastAsia="仿宋_GB2312"/>
                <w:color w:val="auto"/>
                <w:sz w:val="15"/>
                <w:szCs w:val="15"/>
              </w:rPr>
              <w:t>05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rPr>
            </w:pPr>
            <w:r>
              <w:rPr>
                <w:rFonts w:hint="eastAsia" w:ascii="仿宋_GB2312" w:eastAsia="仿宋_GB2312"/>
                <w:color w:val="auto"/>
                <w:sz w:val="15"/>
                <w:szCs w:val="15"/>
              </w:rPr>
              <w:t>机关事业单位基本养老保险</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66.01</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66.01</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66.01</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210　</w:t>
            </w:r>
          </w:p>
        </w:tc>
        <w:tc>
          <w:tcPr>
            <w:tcW w:w="448"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rPr>
            </w:pPr>
            <w:r>
              <w:rPr>
                <w:rFonts w:hint="eastAsia" w:ascii="仿宋_GB2312" w:eastAsia="仿宋_GB2312"/>
                <w:color w:val="auto"/>
                <w:sz w:val="15"/>
                <w:szCs w:val="15"/>
              </w:rPr>
              <w:t>卫生健康支出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49.92</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49.92</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49.92</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210　</w:t>
            </w:r>
          </w:p>
        </w:tc>
        <w:tc>
          <w:tcPr>
            <w:tcW w:w="448"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1</w:t>
            </w:r>
            <w:r>
              <w:rPr>
                <w:rFonts w:hint="eastAsia" w:ascii="仿宋_GB2312" w:eastAsia="仿宋_GB2312"/>
                <w:color w:val="auto"/>
                <w:sz w:val="15"/>
                <w:szCs w:val="15"/>
                <w:lang w:val="en-US" w:eastAsia="zh-CN"/>
              </w:rPr>
              <w:t>1</w:t>
            </w:r>
            <w:r>
              <w:rPr>
                <w:rFonts w:hint="eastAsia" w:ascii="仿宋_GB2312" w:eastAsia="仿宋_GB2312"/>
                <w:color w:val="auto"/>
                <w:sz w:val="15"/>
                <w:szCs w:val="15"/>
              </w:rPr>
              <w:t>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rPr>
            </w:pPr>
            <w:r>
              <w:rPr>
                <w:rFonts w:hint="eastAsia" w:ascii="仿宋_GB2312" w:eastAsia="仿宋_GB2312"/>
                <w:color w:val="auto"/>
                <w:sz w:val="15"/>
                <w:szCs w:val="15"/>
              </w:rPr>
              <w:t>行政事业单位医疗</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49.92</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49.92</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49.92</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210　</w:t>
            </w:r>
          </w:p>
        </w:tc>
        <w:tc>
          <w:tcPr>
            <w:tcW w:w="448"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lang w:val="en-US" w:eastAsia="zh-CN"/>
              </w:rPr>
              <w:t>11</w:t>
            </w:r>
            <w:r>
              <w:rPr>
                <w:rFonts w:hint="eastAsia" w:ascii="仿宋_GB2312" w:eastAsia="仿宋_GB2312"/>
                <w:color w:val="auto"/>
                <w:sz w:val="15"/>
                <w:szCs w:val="15"/>
              </w:rPr>
              <w:t>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01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rPr>
            </w:pPr>
            <w:r>
              <w:rPr>
                <w:rFonts w:hint="eastAsia" w:ascii="仿宋_GB2312" w:eastAsia="仿宋_GB2312"/>
                <w:color w:val="auto"/>
                <w:sz w:val="15"/>
                <w:szCs w:val="15"/>
              </w:rPr>
              <w:t>行政单位医疗</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28.59</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28.59</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28.59</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5"/>
                <w:szCs w:val="15"/>
                <w:lang w:val="en-US" w:eastAsia="zh-CN" w:bidi="ar-SA"/>
              </w:rPr>
            </w:pPr>
            <w:r>
              <w:rPr>
                <w:rFonts w:hint="eastAsia" w:ascii="仿宋_GB2312" w:eastAsia="仿宋_GB2312"/>
                <w:color w:val="auto"/>
                <w:sz w:val="15"/>
                <w:szCs w:val="15"/>
              </w:rPr>
              <w:t>210　</w:t>
            </w:r>
          </w:p>
        </w:tc>
        <w:tc>
          <w:tcPr>
            <w:tcW w:w="448"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5"/>
                <w:szCs w:val="15"/>
                <w:lang w:val="en-US" w:eastAsia="zh-CN" w:bidi="ar-SA"/>
              </w:rPr>
            </w:pPr>
            <w:r>
              <w:rPr>
                <w:rFonts w:hint="eastAsia" w:ascii="仿宋_GB2312" w:eastAsia="仿宋_GB2312"/>
                <w:color w:val="auto"/>
                <w:sz w:val="15"/>
                <w:szCs w:val="15"/>
                <w:lang w:val="en-US" w:eastAsia="zh-CN"/>
              </w:rPr>
              <w:t>11</w:t>
            </w:r>
            <w:r>
              <w:rPr>
                <w:rFonts w:hint="eastAsia" w:ascii="仿宋_GB2312" w:eastAsia="仿宋_GB2312"/>
                <w:color w:val="auto"/>
                <w:sz w:val="15"/>
                <w:szCs w:val="15"/>
              </w:rPr>
              <w:t>　</w:t>
            </w:r>
          </w:p>
        </w:tc>
        <w:tc>
          <w:tcPr>
            <w:tcW w:w="42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5"/>
                <w:szCs w:val="15"/>
                <w:lang w:val="en-US" w:eastAsia="zh-CN" w:bidi="ar-SA"/>
              </w:rPr>
            </w:pPr>
            <w:r>
              <w:rPr>
                <w:rFonts w:hint="eastAsia" w:ascii="仿宋_GB2312" w:eastAsia="仿宋_GB2312"/>
                <w:color w:val="auto"/>
                <w:sz w:val="15"/>
                <w:szCs w:val="15"/>
              </w:rPr>
              <w:t>0</w:t>
            </w:r>
            <w:r>
              <w:rPr>
                <w:rFonts w:hint="eastAsia" w:ascii="仿宋_GB2312" w:eastAsia="仿宋_GB2312"/>
                <w:color w:val="auto"/>
                <w:sz w:val="15"/>
                <w:szCs w:val="15"/>
                <w:lang w:val="en-US" w:eastAsia="zh-CN"/>
              </w:rPr>
              <w:t>2</w:t>
            </w:r>
            <w:r>
              <w:rPr>
                <w:rFonts w:hint="eastAsia" w:ascii="仿宋_GB2312" w:eastAsia="仿宋_GB2312"/>
                <w:color w:val="auto"/>
                <w:sz w:val="15"/>
                <w:szCs w:val="15"/>
              </w:rPr>
              <w:t>　</w:t>
            </w:r>
          </w:p>
        </w:tc>
        <w:tc>
          <w:tcPr>
            <w:tcW w:w="1185"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5"/>
                <w:szCs w:val="15"/>
                <w:lang w:val="en-US" w:eastAsia="zh-CN" w:bidi="ar-SA"/>
              </w:rPr>
            </w:pPr>
            <w:r>
              <w:rPr>
                <w:rFonts w:hint="eastAsia" w:ascii="仿宋_GB2312" w:eastAsia="仿宋_GB2312"/>
                <w:color w:val="auto"/>
                <w:sz w:val="15"/>
                <w:szCs w:val="15"/>
              </w:rPr>
              <w:t>事业单位医疗</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4.41</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4.41</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4.41</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210　</w:t>
            </w:r>
          </w:p>
        </w:tc>
        <w:tc>
          <w:tcPr>
            <w:tcW w:w="448"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1</w:t>
            </w:r>
            <w:r>
              <w:rPr>
                <w:rFonts w:hint="eastAsia" w:ascii="仿宋_GB2312" w:eastAsia="仿宋_GB2312"/>
                <w:color w:val="auto"/>
                <w:sz w:val="15"/>
                <w:szCs w:val="15"/>
                <w:lang w:val="en-US" w:eastAsia="zh-CN"/>
              </w:rPr>
              <w:t>1</w:t>
            </w:r>
            <w:r>
              <w:rPr>
                <w:rFonts w:hint="eastAsia" w:ascii="仿宋_GB2312" w:eastAsia="仿宋_GB2312"/>
                <w:color w:val="auto"/>
                <w:sz w:val="15"/>
                <w:szCs w:val="15"/>
              </w:rPr>
              <w:t>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03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rPr>
            </w:pPr>
            <w:r>
              <w:rPr>
                <w:rFonts w:hint="eastAsia" w:ascii="仿宋_GB2312" w:eastAsia="仿宋_GB2312"/>
                <w:color w:val="auto"/>
                <w:sz w:val="15"/>
                <w:szCs w:val="15"/>
              </w:rPr>
              <w:t>公务员医疗补助</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16.5</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16.5</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16.5</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69" w:hRule="exact"/>
        </w:trPr>
        <w:tc>
          <w:tcPr>
            <w:tcW w:w="463"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210　</w:t>
            </w:r>
          </w:p>
        </w:tc>
        <w:tc>
          <w:tcPr>
            <w:tcW w:w="448"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1</w:t>
            </w:r>
            <w:r>
              <w:rPr>
                <w:rFonts w:hint="eastAsia" w:ascii="仿宋_GB2312" w:eastAsia="仿宋_GB2312"/>
                <w:color w:val="auto"/>
                <w:sz w:val="15"/>
                <w:szCs w:val="15"/>
                <w:lang w:val="en-US" w:eastAsia="zh-CN"/>
              </w:rPr>
              <w:t>1</w:t>
            </w:r>
            <w:r>
              <w:rPr>
                <w:rFonts w:hint="eastAsia" w:ascii="仿宋_GB2312" w:eastAsia="仿宋_GB2312"/>
                <w:color w:val="auto"/>
                <w:sz w:val="15"/>
                <w:szCs w:val="15"/>
              </w:rPr>
              <w:t>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15"/>
                <w:szCs w:val="15"/>
              </w:rPr>
            </w:pPr>
            <w:r>
              <w:rPr>
                <w:rFonts w:hint="eastAsia" w:ascii="仿宋_GB2312" w:eastAsia="仿宋_GB2312"/>
                <w:color w:val="auto"/>
                <w:sz w:val="15"/>
                <w:szCs w:val="15"/>
              </w:rPr>
              <w:t>99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rPr>
            </w:pPr>
            <w:r>
              <w:rPr>
                <w:rFonts w:hint="eastAsia" w:ascii="仿宋_GB2312" w:eastAsia="仿宋_GB2312"/>
                <w:color w:val="auto"/>
                <w:sz w:val="15"/>
                <w:szCs w:val="15"/>
              </w:rPr>
              <w:t>其他行政事业单位医疗支出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0.41</w:t>
            </w:r>
          </w:p>
        </w:tc>
        <w:tc>
          <w:tcPr>
            <w:tcW w:w="84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0.41</w:t>
            </w:r>
          </w:p>
        </w:tc>
        <w:tc>
          <w:tcPr>
            <w:tcW w:w="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5"/>
                <w:szCs w:val="15"/>
                <w:lang w:val="en-US" w:eastAsia="zh-CN" w:bidi="ar-SA"/>
              </w:rPr>
            </w:pPr>
            <w:r>
              <w:rPr>
                <w:rFonts w:hint="eastAsia" w:ascii="仿宋_GB2312" w:hAnsi="宋体" w:eastAsia="仿宋_GB2312" w:cs="宋体"/>
                <w:color w:val="auto"/>
                <w:sz w:val="15"/>
                <w:szCs w:val="15"/>
                <w:lang w:val="en-US" w:eastAsia="zh-CN"/>
              </w:rPr>
              <w:t>0.41</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6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4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3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8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9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c>
          <w:tcPr>
            <w:tcW w:w="6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69" w:hRule="exact"/>
        </w:trPr>
        <w:tc>
          <w:tcPr>
            <w:tcW w:w="463"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sz w:val="15"/>
                <w:szCs w:val="15"/>
              </w:rPr>
            </w:pPr>
            <w:r>
              <w:rPr>
                <w:rFonts w:hint="eastAsia" w:ascii="仿宋_GB2312" w:hAnsi="宋体" w:eastAsia="仿宋_GB2312" w:cs="宋体"/>
                <w:color w:val="auto"/>
                <w:sz w:val="15"/>
                <w:szCs w:val="15"/>
              </w:rPr>
              <w:t>221</w:t>
            </w:r>
          </w:p>
        </w:tc>
        <w:tc>
          <w:tcPr>
            <w:tcW w:w="448"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sz w:val="15"/>
                <w:szCs w:val="15"/>
              </w:rPr>
            </w:pPr>
          </w:p>
        </w:tc>
        <w:tc>
          <w:tcPr>
            <w:tcW w:w="420"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sz w:val="15"/>
                <w:szCs w:val="15"/>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rPr>
            </w:pPr>
            <w:r>
              <w:rPr>
                <w:rFonts w:hint="eastAsia" w:ascii="仿宋_GB2312" w:eastAsia="仿宋_GB2312"/>
                <w:color w:val="auto"/>
                <w:sz w:val="15"/>
                <w:szCs w:val="15"/>
              </w:rPr>
              <w:t>住房保障支出</w:t>
            </w:r>
          </w:p>
        </w:tc>
        <w:tc>
          <w:tcPr>
            <w:tcW w:w="79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119.22</w:t>
            </w:r>
          </w:p>
        </w:tc>
        <w:tc>
          <w:tcPr>
            <w:tcW w:w="84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54.22</w:t>
            </w:r>
          </w:p>
        </w:tc>
        <w:tc>
          <w:tcPr>
            <w:tcW w:w="78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54.22</w:t>
            </w:r>
          </w:p>
        </w:tc>
        <w:tc>
          <w:tcPr>
            <w:tcW w:w="84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646"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36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341"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4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37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689"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60.00</w:t>
            </w:r>
          </w:p>
        </w:tc>
        <w:tc>
          <w:tcPr>
            <w:tcW w:w="691"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69" w:hRule="exact"/>
        </w:trPr>
        <w:tc>
          <w:tcPr>
            <w:tcW w:w="463"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sz w:val="15"/>
                <w:szCs w:val="15"/>
              </w:rPr>
            </w:pPr>
            <w:r>
              <w:rPr>
                <w:rFonts w:hint="eastAsia" w:ascii="仿宋_GB2312" w:hAnsi="宋体" w:eastAsia="仿宋_GB2312" w:cs="宋体"/>
                <w:color w:val="auto"/>
                <w:sz w:val="15"/>
                <w:szCs w:val="15"/>
              </w:rPr>
              <w:t>221</w:t>
            </w:r>
          </w:p>
        </w:tc>
        <w:tc>
          <w:tcPr>
            <w:tcW w:w="448"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sz w:val="15"/>
                <w:szCs w:val="15"/>
              </w:rPr>
            </w:pPr>
            <w:r>
              <w:rPr>
                <w:rFonts w:hint="eastAsia" w:ascii="仿宋_GB2312" w:hAnsi="宋体" w:eastAsia="仿宋_GB2312" w:cs="宋体"/>
                <w:color w:val="auto"/>
                <w:sz w:val="15"/>
                <w:szCs w:val="15"/>
              </w:rPr>
              <w:t>02</w:t>
            </w:r>
          </w:p>
        </w:tc>
        <w:tc>
          <w:tcPr>
            <w:tcW w:w="420"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sz w:val="15"/>
                <w:szCs w:val="15"/>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rPr>
            </w:pPr>
            <w:r>
              <w:rPr>
                <w:rFonts w:hint="eastAsia" w:ascii="仿宋_GB2312" w:eastAsia="仿宋_GB2312"/>
                <w:color w:val="auto"/>
                <w:sz w:val="15"/>
                <w:szCs w:val="15"/>
              </w:rPr>
              <w:t>住房改革支出</w:t>
            </w:r>
          </w:p>
        </w:tc>
        <w:tc>
          <w:tcPr>
            <w:tcW w:w="79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119.22</w:t>
            </w:r>
          </w:p>
        </w:tc>
        <w:tc>
          <w:tcPr>
            <w:tcW w:w="84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54.22</w:t>
            </w:r>
          </w:p>
        </w:tc>
        <w:tc>
          <w:tcPr>
            <w:tcW w:w="78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54.22</w:t>
            </w:r>
          </w:p>
        </w:tc>
        <w:tc>
          <w:tcPr>
            <w:tcW w:w="84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646"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36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341"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4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37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68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60.00</w:t>
            </w:r>
          </w:p>
        </w:tc>
        <w:tc>
          <w:tcPr>
            <w:tcW w:w="691"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69" w:hRule="exact"/>
        </w:trPr>
        <w:tc>
          <w:tcPr>
            <w:tcW w:w="463"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sz w:val="15"/>
                <w:szCs w:val="15"/>
              </w:rPr>
            </w:pPr>
            <w:r>
              <w:rPr>
                <w:rFonts w:hint="eastAsia" w:ascii="仿宋_GB2312" w:hAnsi="宋体" w:eastAsia="仿宋_GB2312" w:cs="宋体"/>
                <w:color w:val="auto"/>
                <w:sz w:val="15"/>
                <w:szCs w:val="15"/>
              </w:rPr>
              <w:t>221</w:t>
            </w:r>
          </w:p>
        </w:tc>
        <w:tc>
          <w:tcPr>
            <w:tcW w:w="448"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sz w:val="15"/>
                <w:szCs w:val="15"/>
              </w:rPr>
            </w:pPr>
            <w:r>
              <w:rPr>
                <w:rFonts w:hint="eastAsia" w:ascii="仿宋_GB2312" w:hAnsi="宋体" w:eastAsia="仿宋_GB2312" w:cs="宋体"/>
                <w:color w:val="auto"/>
                <w:sz w:val="15"/>
                <w:szCs w:val="15"/>
              </w:rPr>
              <w:t>02</w:t>
            </w:r>
          </w:p>
        </w:tc>
        <w:tc>
          <w:tcPr>
            <w:tcW w:w="420"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auto"/>
                <w:sz w:val="15"/>
                <w:szCs w:val="15"/>
              </w:rPr>
            </w:pPr>
            <w:r>
              <w:rPr>
                <w:rFonts w:hint="eastAsia" w:ascii="仿宋_GB2312" w:hAnsi="宋体" w:eastAsia="仿宋_GB2312" w:cs="宋体"/>
                <w:color w:val="auto"/>
                <w:sz w:val="15"/>
                <w:szCs w:val="15"/>
              </w:rPr>
              <w:t>01</w:t>
            </w: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rPr>
            </w:pPr>
            <w:r>
              <w:rPr>
                <w:rFonts w:hint="eastAsia" w:ascii="仿宋_GB2312" w:eastAsia="仿宋_GB2312"/>
                <w:color w:val="auto"/>
                <w:sz w:val="15"/>
                <w:szCs w:val="15"/>
              </w:rPr>
              <w:t>住房公积金</w:t>
            </w:r>
          </w:p>
        </w:tc>
        <w:tc>
          <w:tcPr>
            <w:tcW w:w="79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119.22</w:t>
            </w:r>
          </w:p>
        </w:tc>
        <w:tc>
          <w:tcPr>
            <w:tcW w:w="84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54.22</w:t>
            </w:r>
          </w:p>
        </w:tc>
        <w:tc>
          <w:tcPr>
            <w:tcW w:w="78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54.22</w:t>
            </w:r>
          </w:p>
        </w:tc>
        <w:tc>
          <w:tcPr>
            <w:tcW w:w="84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646"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36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341"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4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37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68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r>
              <w:rPr>
                <w:rFonts w:hint="eastAsia" w:ascii="仿宋_GB2312" w:hAnsi="宋体" w:eastAsia="仿宋_GB2312" w:cs="宋体"/>
                <w:color w:val="auto"/>
                <w:sz w:val="15"/>
                <w:szCs w:val="15"/>
                <w:lang w:val="en-US" w:eastAsia="zh-CN"/>
              </w:rPr>
              <w:t>60.00</w:t>
            </w:r>
          </w:p>
        </w:tc>
        <w:tc>
          <w:tcPr>
            <w:tcW w:w="691"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r>
      <w:tr>
        <w:tblPrEx>
          <w:tblCellMar>
            <w:top w:w="0" w:type="dxa"/>
            <w:left w:w="108" w:type="dxa"/>
            <w:bottom w:w="0" w:type="dxa"/>
            <w:right w:w="108" w:type="dxa"/>
          </w:tblCellMar>
        </w:tblPrEx>
        <w:trPr>
          <w:trHeight w:val="369" w:hRule="exact"/>
        </w:trPr>
        <w:tc>
          <w:tcPr>
            <w:tcW w:w="46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rPr>
            </w:pPr>
          </w:p>
        </w:tc>
        <w:tc>
          <w:tcPr>
            <w:tcW w:w="448"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rPr>
            </w:pPr>
          </w:p>
        </w:tc>
        <w:tc>
          <w:tcPr>
            <w:tcW w:w="4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5"/>
                <w:szCs w:val="15"/>
              </w:rPr>
            </w:pPr>
            <w:r>
              <w:rPr>
                <w:rFonts w:hint="eastAsia" w:ascii="仿宋_GB2312" w:eastAsia="仿宋_GB2312"/>
                <w:b/>
                <w:bCs/>
                <w:color w:val="auto"/>
                <w:sz w:val="15"/>
                <w:szCs w:val="15"/>
              </w:rPr>
              <w:t>合计</w:t>
            </w:r>
          </w:p>
        </w:tc>
        <w:tc>
          <w:tcPr>
            <w:tcW w:w="79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b/>
                <w:bCs/>
                <w:color w:val="auto"/>
                <w:sz w:val="15"/>
                <w:szCs w:val="15"/>
                <w:lang w:val="en-US" w:eastAsia="zh-CN"/>
              </w:rPr>
            </w:pPr>
            <w:r>
              <w:rPr>
                <w:rFonts w:hint="eastAsia" w:ascii="仿宋_GB2312" w:hAnsi="宋体" w:eastAsia="仿宋_GB2312" w:cs="宋体"/>
                <w:b/>
                <w:bCs/>
                <w:color w:val="auto"/>
                <w:sz w:val="15"/>
                <w:szCs w:val="15"/>
                <w:lang w:val="en-US" w:eastAsia="zh-CN"/>
              </w:rPr>
              <w:t>1444.84</w:t>
            </w:r>
          </w:p>
        </w:tc>
        <w:tc>
          <w:tcPr>
            <w:tcW w:w="84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b/>
                <w:bCs/>
                <w:color w:val="auto"/>
                <w:sz w:val="15"/>
                <w:szCs w:val="15"/>
                <w:lang w:val="en-US" w:eastAsia="zh-CN"/>
              </w:rPr>
            </w:pPr>
            <w:r>
              <w:rPr>
                <w:rFonts w:hint="eastAsia" w:ascii="仿宋_GB2312" w:hAnsi="宋体" w:eastAsia="仿宋_GB2312" w:cs="宋体"/>
                <w:b/>
                <w:bCs/>
                <w:color w:val="auto"/>
                <w:sz w:val="15"/>
                <w:szCs w:val="15"/>
                <w:lang w:val="en-US" w:eastAsia="zh-CN"/>
              </w:rPr>
              <w:t>1154.84</w:t>
            </w:r>
          </w:p>
        </w:tc>
        <w:tc>
          <w:tcPr>
            <w:tcW w:w="78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b/>
                <w:bCs/>
                <w:color w:val="auto"/>
                <w:sz w:val="15"/>
                <w:szCs w:val="15"/>
                <w:lang w:val="en-US" w:eastAsia="zh-CN"/>
              </w:rPr>
            </w:pPr>
            <w:r>
              <w:rPr>
                <w:rFonts w:hint="eastAsia" w:ascii="仿宋_GB2312" w:hAnsi="宋体" w:eastAsia="仿宋_GB2312" w:cs="宋体"/>
                <w:b/>
                <w:bCs/>
                <w:color w:val="auto"/>
                <w:sz w:val="15"/>
                <w:szCs w:val="15"/>
                <w:lang w:val="en-US" w:eastAsia="zh-CN"/>
              </w:rPr>
              <w:t>1015.84</w:t>
            </w:r>
          </w:p>
        </w:tc>
        <w:tc>
          <w:tcPr>
            <w:tcW w:w="843"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b/>
                <w:bCs/>
                <w:color w:val="auto"/>
                <w:sz w:val="15"/>
                <w:szCs w:val="15"/>
                <w:lang w:val="en-US" w:eastAsia="zh-CN"/>
              </w:rPr>
            </w:pPr>
            <w:r>
              <w:rPr>
                <w:rFonts w:hint="eastAsia" w:ascii="仿宋_GB2312" w:hAnsi="宋体" w:eastAsia="仿宋_GB2312" w:cs="宋体"/>
                <w:b/>
                <w:bCs/>
                <w:color w:val="auto"/>
                <w:sz w:val="15"/>
                <w:szCs w:val="15"/>
                <w:lang w:val="en-US" w:eastAsia="zh-CN"/>
              </w:rPr>
              <w:t>139.00</w:t>
            </w:r>
          </w:p>
        </w:tc>
        <w:tc>
          <w:tcPr>
            <w:tcW w:w="646"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b/>
                <w:bCs/>
                <w:color w:val="auto"/>
                <w:sz w:val="15"/>
                <w:szCs w:val="15"/>
                <w:lang w:val="en-US" w:eastAsia="zh-CN"/>
              </w:rPr>
            </w:pPr>
          </w:p>
        </w:tc>
        <w:tc>
          <w:tcPr>
            <w:tcW w:w="36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b/>
                <w:bCs/>
                <w:color w:val="auto"/>
                <w:sz w:val="15"/>
                <w:szCs w:val="15"/>
                <w:lang w:val="en-US" w:eastAsia="zh-CN"/>
              </w:rPr>
            </w:pPr>
          </w:p>
        </w:tc>
        <w:tc>
          <w:tcPr>
            <w:tcW w:w="341"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b/>
                <w:bCs/>
                <w:color w:val="auto"/>
                <w:sz w:val="15"/>
                <w:szCs w:val="15"/>
                <w:lang w:val="en-US" w:eastAsia="zh-CN"/>
              </w:rPr>
            </w:pPr>
          </w:p>
        </w:tc>
        <w:tc>
          <w:tcPr>
            <w:tcW w:w="4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b/>
                <w:bCs/>
                <w:color w:val="auto"/>
                <w:sz w:val="15"/>
                <w:szCs w:val="15"/>
                <w:lang w:val="en-US" w:eastAsia="zh-CN"/>
              </w:rPr>
            </w:pPr>
          </w:p>
        </w:tc>
        <w:tc>
          <w:tcPr>
            <w:tcW w:w="37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b/>
                <w:bCs/>
                <w:color w:val="auto"/>
                <w:sz w:val="15"/>
                <w:szCs w:val="15"/>
                <w:lang w:val="en-US" w:eastAsia="zh-CN"/>
              </w:rPr>
            </w:pPr>
          </w:p>
        </w:tc>
        <w:tc>
          <w:tcPr>
            <w:tcW w:w="689"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b/>
                <w:bCs/>
                <w:color w:val="auto"/>
                <w:sz w:val="15"/>
                <w:szCs w:val="15"/>
                <w:lang w:val="en-US" w:eastAsia="zh-CN"/>
              </w:rPr>
            </w:pPr>
            <w:r>
              <w:rPr>
                <w:rFonts w:hint="eastAsia" w:ascii="仿宋_GB2312" w:hAnsi="宋体" w:eastAsia="仿宋_GB2312" w:cs="宋体"/>
                <w:b/>
                <w:bCs/>
                <w:color w:val="auto"/>
                <w:sz w:val="15"/>
                <w:szCs w:val="15"/>
                <w:lang w:val="en-US" w:eastAsia="zh-CN"/>
              </w:rPr>
              <w:t>218.00</w:t>
            </w:r>
          </w:p>
        </w:tc>
        <w:tc>
          <w:tcPr>
            <w:tcW w:w="691"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b/>
                <w:bCs/>
                <w:color w:val="auto"/>
                <w:sz w:val="15"/>
                <w:szCs w:val="15"/>
                <w:lang w:val="en-US" w:eastAsia="zh-CN"/>
              </w:rPr>
            </w:pPr>
            <w:r>
              <w:rPr>
                <w:rFonts w:hint="eastAsia" w:ascii="仿宋_GB2312" w:hAnsi="宋体" w:eastAsia="仿宋_GB2312" w:cs="宋体"/>
                <w:b/>
                <w:bCs/>
                <w:color w:val="auto"/>
                <w:sz w:val="15"/>
                <w:szCs w:val="15"/>
                <w:lang w:val="en-US" w:eastAsia="zh-CN"/>
              </w:rPr>
              <w:t>10.00</w:t>
            </w:r>
          </w:p>
        </w:tc>
        <w:tc>
          <w:tcPr>
            <w:tcW w:w="60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auto"/>
                <w:sz w:val="15"/>
                <w:szCs w:val="15"/>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pStyle w:val="3"/>
        <w:rPr>
          <w:rFonts w:hint="eastAsia"/>
          <w:color w:val="auto"/>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rPr>
        <w:t xml:space="preserve">呼图壁县司法局 </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autofit"/>
        <w:tblCellMar>
          <w:top w:w="0" w:type="dxa"/>
          <w:left w:w="108" w:type="dxa"/>
          <w:bottom w:w="0" w:type="dxa"/>
          <w:right w:w="108" w:type="dxa"/>
        </w:tblCellMar>
      </w:tblPr>
      <w:tblGrid>
        <w:gridCol w:w="456"/>
        <w:gridCol w:w="417"/>
        <w:gridCol w:w="417"/>
        <w:gridCol w:w="2573"/>
        <w:gridCol w:w="1837"/>
        <w:gridCol w:w="1836"/>
        <w:gridCol w:w="1884"/>
      </w:tblGrid>
      <w:tr>
        <w:tblPrEx>
          <w:tblCellMar>
            <w:top w:w="0" w:type="dxa"/>
            <w:left w:w="108" w:type="dxa"/>
            <w:bottom w:w="0" w:type="dxa"/>
            <w:right w:w="108" w:type="dxa"/>
          </w:tblCellMar>
        </w:tblPrEx>
        <w:trPr>
          <w:trHeight w:val="328" w:hRule="atLeast"/>
        </w:trPr>
        <w:tc>
          <w:tcPr>
            <w:tcW w:w="386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7"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204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p>
        </w:tc>
        <w:tc>
          <w:tcPr>
            <w:tcW w:w="2573" w:type="dxa"/>
            <w:tcBorders>
              <w:top w:val="nil"/>
              <w:left w:val="nil"/>
              <w:bottom w:val="single" w:color="auto" w:sz="4" w:space="0"/>
              <w:right w:val="single" w:color="auto" w:sz="4" w:space="0"/>
            </w:tcBorders>
            <w:shd w:val="clear" w:color="auto" w:fill="auto"/>
            <w:noWrap w:val="0"/>
            <w:vAlign w:val="top"/>
          </w:tcPr>
          <w:p>
            <w:pPr>
              <w:widowControl/>
              <w:jc w:val="center"/>
              <w:textAlignment w:val="top"/>
              <w:rPr>
                <w:rFonts w:hint="eastAsia"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公其安全支出</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1194.46</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975.46</w:t>
            </w:r>
          </w:p>
        </w:tc>
        <w:tc>
          <w:tcPr>
            <w:tcW w:w="188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219</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204</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06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2573" w:type="dxa"/>
            <w:tcBorders>
              <w:top w:val="nil"/>
              <w:left w:val="nil"/>
              <w:bottom w:val="single" w:color="auto" w:sz="4" w:space="0"/>
              <w:right w:val="single" w:color="auto" w:sz="4" w:space="0"/>
            </w:tcBorders>
            <w:shd w:val="clear" w:color="auto" w:fill="auto"/>
            <w:noWrap w:val="0"/>
            <w:vAlign w:val="top"/>
          </w:tcPr>
          <w:p>
            <w:pPr>
              <w:widowControl/>
              <w:jc w:val="center"/>
              <w:textAlignment w:val="top"/>
              <w:rPr>
                <w:rFonts w:hint="eastAsia"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司法支出</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1194.46</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975.46</w:t>
            </w:r>
          </w:p>
        </w:tc>
        <w:tc>
          <w:tcPr>
            <w:tcW w:w="188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219</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204</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06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01　</w:t>
            </w:r>
          </w:p>
        </w:tc>
        <w:tc>
          <w:tcPr>
            <w:tcW w:w="2573" w:type="dxa"/>
            <w:tcBorders>
              <w:top w:val="nil"/>
              <w:left w:val="nil"/>
              <w:bottom w:val="single" w:color="auto" w:sz="4" w:space="0"/>
              <w:right w:val="single" w:color="auto" w:sz="4" w:space="0"/>
            </w:tcBorders>
            <w:shd w:val="clear" w:color="auto" w:fill="auto"/>
            <w:noWrap w:val="0"/>
            <w:vAlign w:val="top"/>
          </w:tcPr>
          <w:p>
            <w:pPr>
              <w:widowControl/>
              <w:jc w:val="center"/>
              <w:textAlignment w:val="top"/>
              <w:rPr>
                <w:rFonts w:hint="eastAsia"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行政运行支出</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913.31</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913.31</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default"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lang w:val="en-US" w:eastAsia="zh-CN"/>
              </w:rPr>
              <w:t>204</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default"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lang w:val="en-US" w:eastAsia="zh-CN"/>
              </w:rPr>
              <w:t>06</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default"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lang w:val="en-US" w:eastAsia="zh-CN"/>
              </w:rPr>
              <w:t>02</w:t>
            </w:r>
          </w:p>
        </w:tc>
        <w:tc>
          <w:tcPr>
            <w:tcW w:w="2573" w:type="dxa"/>
            <w:tcBorders>
              <w:top w:val="nil"/>
              <w:left w:val="nil"/>
              <w:bottom w:val="single" w:color="auto" w:sz="4" w:space="0"/>
              <w:right w:val="single" w:color="auto" w:sz="4" w:space="0"/>
            </w:tcBorders>
            <w:shd w:val="clear" w:color="auto" w:fill="auto"/>
            <w:noWrap w:val="0"/>
            <w:vAlign w:val="top"/>
          </w:tcPr>
          <w:p>
            <w:pPr>
              <w:widowControl/>
              <w:jc w:val="center"/>
              <w:textAlignment w:val="top"/>
              <w:rPr>
                <w:rFonts w:hint="eastAsia"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lang w:eastAsia="zh-CN"/>
              </w:rPr>
              <w:t>一般行政管理事务</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default" w:ascii="仿宋_GB2312" w:hAnsi="宋体" w:eastAsia="仿宋_GB2312" w:cs="宋体"/>
                <w:color w:val="auto"/>
                <w:kern w:val="2"/>
                <w:sz w:val="13"/>
                <w:szCs w:val="13"/>
                <w:lang w:val="en-US" w:eastAsia="zh-CN" w:bidi="ar-SA"/>
              </w:rPr>
              <w:t>10.00</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p>
        </w:tc>
        <w:tc>
          <w:tcPr>
            <w:tcW w:w="188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10.00</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204</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06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0</w:t>
            </w:r>
            <w:r>
              <w:rPr>
                <w:rFonts w:hint="eastAsia" w:ascii="仿宋_GB2312" w:eastAsia="仿宋_GB2312"/>
                <w:color w:val="auto"/>
                <w:sz w:val="16"/>
                <w:szCs w:val="16"/>
                <w:lang w:val="en-US" w:eastAsia="zh-CN"/>
              </w:rPr>
              <w:t>4</w:t>
            </w:r>
          </w:p>
        </w:tc>
        <w:tc>
          <w:tcPr>
            <w:tcW w:w="2573" w:type="dxa"/>
            <w:tcBorders>
              <w:top w:val="nil"/>
              <w:left w:val="nil"/>
              <w:bottom w:val="single" w:color="auto" w:sz="4" w:space="0"/>
              <w:right w:val="single" w:color="auto" w:sz="4" w:space="0"/>
            </w:tcBorders>
            <w:shd w:val="clear" w:color="auto" w:fill="auto"/>
            <w:noWrap w:val="0"/>
            <w:vAlign w:val="top"/>
          </w:tcPr>
          <w:p>
            <w:pPr>
              <w:widowControl/>
              <w:jc w:val="center"/>
              <w:textAlignment w:val="top"/>
              <w:rPr>
                <w:rFonts w:hint="eastAsia"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lang w:eastAsia="zh-CN"/>
              </w:rPr>
              <w:t>基层司法业务</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70.00</w:t>
            </w:r>
          </w:p>
        </w:tc>
        <w:tc>
          <w:tcPr>
            <w:tcW w:w="1836" w:type="dxa"/>
            <w:tcBorders>
              <w:top w:val="nil"/>
              <w:left w:val="nil"/>
              <w:bottom w:val="single" w:color="auto" w:sz="4" w:space="0"/>
              <w:right w:val="single" w:color="auto" w:sz="4" w:space="0"/>
            </w:tcBorders>
            <w:shd w:val="clear" w:color="auto" w:fill="auto"/>
            <w:noWrap w:val="0"/>
            <w:vAlign w:val="center"/>
          </w:tcPr>
          <w:p>
            <w:pPr>
              <w:pStyle w:val="2"/>
              <w:jc w:val="center"/>
              <w:rPr>
                <w:rFonts w:hint="default" w:ascii="仿宋_GB2312" w:hAnsi="宋体" w:eastAsia="仿宋_GB2312" w:cs="宋体"/>
                <w:b w:val="0"/>
                <w:bCs w:val="0"/>
                <w:color w:val="auto"/>
                <w:kern w:val="2"/>
                <w:sz w:val="13"/>
                <w:szCs w:val="13"/>
                <w:lang w:val="en-US" w:eastAsia="zh-CN" w:bidi="ar-SA"/>
              </w:rPr>
            </w:pP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70.00</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default"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204</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06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default"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lang w:val="en-US" w:eastAsia="zh-CN"/>
              </w:rPr>
              <w:t>50</w:t>
            </w:r>
          </w:p>
        </w:tc>
        <w:tc>
          <w:tcPr>
            <w:tcW w:w="2573" w:type="dxa"/>
            <w:tcBorders>
              <w:top w:val="nil"/>
              <w:left w:val="nil"/>
              <w:bottom w:val="single" w:color="auto" w:sz="4" w:space="0"/>
              <w:right w:val="single" w:color="auto" w:sz="4" w:space="0"/>
            </w:tcBorders>
            <w:shd w:val="clear" w:color="auto" w:fill="auto"/>
            <w:noWrap w:val="0"/>
            <w:vAlign w:val="top"/>
          </w:tcPr>
          <w:p>
            <w:pPr>
              <w:widowControl/>
              <w:jc w:val="center"/>
              <w:textAlignment w:val="top"/>
              <w:rPr>
                <w:rFonts w:hint="eastAsia"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lang w:eastAsia="zh-CN"/>
              </w:rPr>
              <w:t>事业运行</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62.15</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62.15</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204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06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99</w:t>
            </w:r>
          </w:p>
        </w:tc>
        <w:tc>
          <w:tcPr>
            <w:tcW w:w="2573" w:type="dxa"/>
            <w:tcBorders>
              <w:top w:val="nil"/>
              <w:left w:val="nil"/>
              <w:bottom w:val="single" w:color="auto" w:sz="4" w:space="0"/>
              <w:right w:val="single" w:color="auto" w:sz="4" w:space="0"/>
            </w:tcBorders>
            <w:shd w:val="clear" w:color="auto" w:fill="auto"/>
            <w:noWrap w:val="0"/>
            <w:vAlign w:val="top"/>
          </w:tcPr>
          <w:p>
            <w:pPr>
              <w:widowControl/>
              <w:jc w:val="center"/>
              <w:textAlignment w:val="top"/>
              <w:rPr>
                <w:rFonts w:hint="eastAsia"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lang w:eastAsia="zh-CN"/>
              </w:rPr>
              <w:t>其他</w:t>
            </w:r>
            <w:r>
              <w:rPr>
                <w:rFonts w:hint="eastAsia" w:ascii="仿宋_GB2312" w:hAnsi="宋体" w:eastAsia="仿宋_GB2312" w:cs="宋体"/>
                <w:color w:val="auto"/>
                <w:sz w:val="16"/>
                <w:szCs w:val="16"/>
              </w:rPr>
              <w:t>司法支出</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139.00</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0.00</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r>
              <w:rPr>
                <w:rFonts w:hint="eastAsia" w:ascii="仿宋_GB2312" w:hAnsi="宋体" w:eastAsia="仿宋_GB2312" w:cs="宋体"/>
                <w:color w:val="auto"/>
                <w:sz w:val="13"/>
                <w:szCs w:val="13"/>
                <w:lang w:val="en-US" w:eastAsia="zh-CN"/>
              </w:rPr>
              <w:t>139.00</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208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2573"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社会保障和就业支出</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81.23</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81.23</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208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05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2573"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行政事业单位养老支出</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81.23</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81.23</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208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05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w:t>
            </w:r>
            <w:r>
              <w:rPr>
                <w:rFonts w:hint="eastAsia" w:ascii="仿宋_GB2312" w:eastAsia="仿宋_GB2312"/>
                <w:color w:val="auto"/>
                <w:sz w:val="16"/>
                <w:szCs w:val="16"/>
                <w:lang w:val="en-US" w:eastAsia="zh-CN"/>
              </w:rPr>
              <w:t>1</w:t>
            </w:r>
            <w:r>
              <w:rPr>
                <w:rFonts w:hint="eastAsia" w:ascii="仿宋_GB2312" w:eastAsia="仿宋_GB2312"/>
                <w:color w:val="auto"/>
                <w:sz w:val="16"/>
                <w:szCs w:val="16"/>
              </w:rPr>
              <w:t>　</w:t>
            </w:r>
          </w:p>
        </w:tc>
        <w:tc>
          <w:tcPr>
            <w:tcW w:w="2573"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lang w:eastAsia="zh-CN"/>
              </w:rPr>
              <w:t>行政单位离退休</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15.23</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15.23</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208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05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05　</w:t>
            </w:r>
          </w:p>
        </w:tc>
        <w:tc>
          <w:tcPr>
            <w:tcW w:w="2573"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机关事业单位基本养老保险</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66.01</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66.01</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210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2573"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卫生健康支出</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49.92</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49.92</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210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1</w:t>
            </w:r>
            <w:r>
              <w:rPr>
                <w:rFonts w:hint="eastAsia" w:ascii="仿宋_GB2312" w:eastAsia="仿宋_GB2312"/>
                <w:color w:val="auto"/>
                <w:sz w:val="16"/>
                <w:szCs w:val="16"/>
                <w:lang w:val="en-US" w:eastAsia="zh-CN"/>
              </w:rPr>
              <w:t>1</w:t>
            </w:r>
            <w:r>
              <w:rPr>
                <w:rFonts w:hint="eastAsia" w:ascii="仿宋_GB2312" w:eastAsia="仿宋_GB2312"/>
                <w:color w:val="auto"/>
                <w:sz w:val="16"/>
                <w:szCs w:val="16"/>
              </w:rPr>
              <w:t>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2573"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行政事业单位医疗</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49.92</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49.92</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210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lang w:val="en-US" w:eastAsia="zh-CN"/>
              </w:rPr>
              <w:t>11</w:t>
            </w:r>
            <w:r>
              <w:rPr>
                <w:rFonts w:hint="eastAsia" w:ascii="仿宋_GB2312" w:eastAsia="仿宋_GB2312"/>
                <w:color w:val="auto"/>
                <w:sz w:val="16"/>
                <w:szCs w:val="16"/>
              </w:rPr>
              <w:t>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01　</w:t>
            </w:r>
          </w:p>
        </w:tc>
        <w:tc>
          <w:tcPr>
            <w:tcW w:w="2573"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行政单位医疗</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28.59</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28.59</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210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lang w:val="en-US" w:eastAsia="zh-CN"/>
              </w:rPr>
              <w:t>11</w:t>
            </w:r>
            <w:r>
              <w:rPr>
                <w:rFonts w:hint="eastAsia" w:ascii="仿宋_GB2312" w:eastAsia="仿宋_GB2312"/>
                <w:color w:val="auto"/>
                <w:sz w:val="16"/>
                <w:szCs w:val="16"/>
              </w:rPr>
              <w:t>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w:t>
            </w:r>
            <w:r>
              <w:rPr>
                <w:rFonts w:hint="eastAsia" w:ascii="仿宋_GB2312" w:eastAsia="仿宋_GB2312"/>
                <w:color w:val="auto"/>
                <w:sz w:val="16"/>
                <w:szCs w:val="16"/>
                <w:lang w:val="en-US" w:eastAsia="zh-CN"/>
              </w:rPr>
              <w:t>2</w:t>
            </w:r>
            <w:r>
              <w:rPr>
                <w:rFonts w:hint="eastAsia" w:ascii="仿宋_GB2312" w:eastAsia="仿宋_GB2312"/>
                <w:color w:val="auto"/>
                <w:sz w:val="16"/>
                <w:szCs w:val="16"/>
              </w:rPr>
              <w:t>　</w:t>
            </w:r>
          </w:p>
        </w:tc>
        <w:tc>
          <w:tcPr>
            <w:tcW w:w="2573"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事业单位医疗</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4.41</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4.41</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210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1</w:t>
            </w:r>
            <w:r>
              <w:rPr>
                <w:rFonts w:hint="eastAsia" w:ascii="仿宋_GB2312" w:eastAsia="仿宋_GB2312"/>
                <w:color w:val="auto"/>
                <w:sz w:val="16"/>
                <w:szCs w:val="16"/>
                <w:lang w:val="en-US" w:eastAsia="zh-CN"/>
              </w:rPr>
              <w:t>1</w:t>
            </w:r>
            <w:r>
              <w:rPr>
                <w:rFonts w:hint="eastAsia" w:ascii="仿宋_GB2312" w:eastAsia="仿宋_GB2312"/>
                <w:color w:val="auto"/>
                <w:sz w:val="16"/>
                <w:szCs w:val="16"/>
              </w:rPr>
              <w:t>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03　</w:t>
            </w:r>
          </w:p>
        </w:tc>
        <w:tc>
          <w:tcPr>
            <w:tcW w:w="2573"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公务员医疗补助</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16.5</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16.5</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210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1</w:t>
            </w:r>
            <w:r>
              <w:rPr>
                <w:rFonts w:hint="eastAsia" w:ascii="仿宋_GB2312" w:eastAsia="仿宋_GB2312"/>
                <w:color w:val="auto"/>
                <w:sz w:val="16"/>
                <w:szCs w:val="16"/>
                <w:lang w:val="en-US" w:eastAsia="zh-CN"/>
              </w:rPr>
              <w:t>1</w:t>
            </w:r>
            <w:r>
              <w:rPr>
                <w:rFonts w:hint="eastAsia" w:ascii="仿宋_GB2312" w:eastAsia="仿宋_GB2312"/>
                <w:color w:val="auto"/>
                <w:sz w:val="16"/>
                <w:szCs w:val="16"/>
              </w:rPr>
              <w:t>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99　</w:t>
            </w:r>
          </w:p>
        </w:tc>
        <w:tc>
          <w:tcPr>
            <w:tcW w:w="2573"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其他行政事业单位医疗支出</w:t>
            </w:r>
          </w:p>
        </w:tc>
        <w:tc>
          <w:tcPr>
            <w:tcW w:w="1837"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0.41</w:t>
            </w:r>
          </w:p>
        </w:tc>
        <w:tc>
          <w:tcPr>
            <w:tcW w:w="1836"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0.41</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221</w:t>
            </w:r>
          </w:p>
        </w:tc>
        <w:tc>
          <w:tcPr>
            <w:tcW w:w="417" w:type="dxa"/>
            <w:tcBorders>
              <w:top w:val="nil"/>
              <w:left w:val="nil"/>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p>
        </w:tc>
        <w:tc>
          <w:tcPr>
            <w:tcW w:w="2573"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住房保障支出</w:t>
            </w:r>
          </w:p>
        </w:tc>
        <w:tc>
          <w:tcPr>
            <w:tcW w:w="1837" w:type="dxa"/>
            <w:tcBorders>
              <w:top w:val="nil"/>
              <w:left w:val="nil"/>
              <w:bottom w:val="single" w:color="auto" w:sz="4" w:space="0"/>
              <w:right w:val="single" w:color="auto" w:sz="4" w:space="0"/>
            </w:tcBorders>
            <w:shd w:val="clear" w:color="auto" w:fill="auto"/>
            <w:noWrap w:val="0"/>
            <w:vAlign w:val="top"/>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119.22</w:t>
            </w:r>
          </w:p>
        </w:tc>
        <w:tc>
          <w:tcPr>
            <w:tcW w:w="1836" w:type="dxa"/>
            <w:tcBorders>
              <w:top w:val="nil"/>
              <w:left w:val="nil"/>
              <w:bottom w:val="single" w:color="auto" w:sz="4" w:space="0"/>
              <w:right w:val="single" w:color="auto" w:sz="4" w:space="0"/>
            </w:tcBorders>
            <w:shd w:val="clear" w:color="auto" w:fill="auto"/>
            <w:noWrap w:val="0"/>
            <w:vAlign w:val="top"/>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119.22</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221</w:t>
            </w:r>
          </w:p>
        </w:tc>
        <w:tc>
          <w:tcPr>
            <w:tcW w:w="417" w:type="dxa"/>
            <w:tcBorders>
              <w:top w:val="nil"/>
              <w:left w:val="nil"/>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02</w:t>
            </w:r>
          </w:p>
        </w:tc>
        <w:tc>
          <w:tcPr>
            <w:tcW w:w="417" w:type="dxa"/>
            <w:tcBorders>
              <w:top w:val="nil"/>
              <w:left w:val="nil"/>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p>
        </w:tc>
        <w:tc>
          <w:tcPr>
            <w:tcW w:w="2573"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住房改革支出</w:t>
            </w:r>
          </w:p>
        </w:tc>
        <w:tc>
          <w:tcPr>
            <w:tcW w:w="1837" w:type="dxa"/>
            <w:tcBorders>
              <w:top w:val="nil"/>
              <w:left w:val="nil"/>
              <w:bottom w:val="single" w:color="auto" w:sz="4" w:space="0"/>
              <w:right w:val="single" w:color="auto" w:sz="4" w:space="0"/>
            </w:tcBorders>
            <w:shd w:val="clear" w:color="auto" w:fill="auto"/>
            <w:noWrap w:val="0"/>
            <w:vAlign w:val="top"/>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119.22</w:t>
            </w:r>
          </w:p>
        </w:tc>
        <w:tc>
          <w:tcPr>
            <w:tcW w:w="1836" w:type="dxa"/>
            <w:tcBorders>
              <w:top w:val="nil"/>
              <w:left w:val="nil"/>
              <w:bottom w:val="single" w:color="auto" w:sz="4" w:space="0"/>
              <w:right w:val="single" w:color="auto" w:sz="4" w:space="0"/>
            </w:tcBorders>
            <w:shd w:val="clear" w:color="auto" w:fill="auto"/>
            <w:noWrap w:val="0"/>
            <w:vAlign w:val="top"/>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119.22</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221</w:t>
            </w:r>
          </w:p>
        </w:tc>
        <w:tc>
          <w:tcPr>
            <w:tcW w:w="417" w:type="dxa"/>
            <w:tcBorders>
              <w:top w:val="nil"/>
              <w:left w:val="nil"/>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02</w:t>
            </w:r>
          </w:p>
        </w:tc>
        <w:tc>
          <w:tcPr>
            <w:tcW w:w="417" w:type="dxa"/>
            <w:tcBorders>
              <w:top w:val="nil"/>
              <w:left w:val="nil"/>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01</w:t>
            </w:r>
          </w:p>
        </w:tc>
        <w:tc>
          <w:tcPr>
            <w:tcW w:w="2573"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住房公积金</w:t>
            </w:r>
          </w:p>
        </w:tc>
        <w:tc>
          <w:tcPr>
            <w:tcW w:w="1837" w:type="dxa"/>
            <w:tcBorders>
              <w:top w:val="nil"/>
              <w:left w:val="nil"/>
              <w:bottom w:val="single" w:color="auto" w:sz="4" w:space="0"/>
              <w:right w:val="single" w:color="auto" w:sz="4" w:space="0"/>
            </w:tcBorders>
            <w:shd w:val="clear" w:color="auto" w:fill="auto"/>
            <w:noWrap w:val="0"/>
            <w:vAlign w:val="top"/>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119.22</w:t>
            </w:r>
          </w:p>
        </w:tc>
        <w:tc>
          <w:tcPr>
            <w:tcW w:w="1836" w:type="dxa"/>
            <w:tcBorders>
              <w:top w:val="nil"/>
              <w:left w:val="nil"/>
              <w:bottom w:val="single" w:color="auto" w:sz="4" w:space="0"/>
              <w:right w:val="single" w:color="auto" w:sz="4" w:space="0"/>
            </w:tcBorders>
            <w:shd w:val="clear" w:color="auto" w:fill="auto"/>
            <w:noWrap w:val="0"/>
            <w:vAlign w:val="top"/>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119.22</w:t>
            </w: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shd w:val="clear" w:color="auto" w:fill="auto"/>
            <w:noWrap w:val="0"/>
            <w:vAlign w:val="top"/>
          </w:tcPr>
          <w:p>
            <w:pPr>
              <w:jc w:val="center"/>
              <w:rPr>
                <w:rFonts w:hint="default" w:ascii="仿宋_GB2312" w:hAnsi="宋体" w:eastAsia="仿宋_GB2312" w:cs="宋体"/>
                <w:color w:val="auto"/>
                <w:kern w:val="2"/>
                <w:sz w:val="13"/>
                <w:szCs w:val="13"/>
                <w:lang w:val="en-US" w:eastAsia="zh-CN" w:bidi="ar-SA"/>
              </w:rPr>
            </w:pP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default" w:ascii="宋体" w:hAnsi="宋体" w:eastAsia="宋体" w:cs="宋体"/>
                <w:b/>
                <w:bCs/>
                <w:color w:val="auto"/>
                <w:kern w:val="0"/>
                <w:sz w:val="22"/>
                <w:szCs w:val="22"/>
                <w:highlight w:val="none"/>
                <w:lang w:val="en-US" w:eastAsia="zh-CN"/>
              </w:rPr>
            </w:pPr>
          </w:p>
        </w:tc>
        <w:tc>
          <w:tcPr>
            <w:tcW w:w="188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73"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83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3"/>
                <w:szCs w:val="13"/>
                <w:lang w:val="en-US" w:eastAsia="zh-CN" w:bidi="ar-SA"/>
              </w:rPr>
            </w:pPr>
          </w:p>
        </w:tc>
        <w:tc>
          <w:tcPr>
            <w:tcW w:w="1836"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88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lang w:val="en-US" w:eastAsia="zh-CN"/>
              </w:rPr>
            </w:pPr>
          </w:p>
        </w:tc>
      </w:tr>
      <w:tr>
        <w:tblPrEx>
          <w:tblCellMar>
            <w:top w:w="0" w:type="dxa"/>
            <w:left w:w="108" w:type="dxa"/>
            <w:bottom w:w="0" w:type="dxa"/>
            <w:right w:w="108" w:type="dxa"/>
          </w:tblCellMar>
        </w:tblPrEx>
        <w:trPr>
          <w:trHeight w:val="370"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b/>
                <w:bCs/>
                <w:color w:val="auto"/>
                <w:sz w:val="18"/>
                <w:szCs w:val="18"/>
                <w:lang w:val="en-US" w:eastAsia="zh-CN"/>
              </w:rPr>
            </w:pPr>
            <w:r>
              <w:rPr>
                <w:rFonts w:hint="eastAsia" w:ascii="仿宋_GB2312" w:hAnsi="宋体" w:eastAsia="仿宋_GB2312" w:cs="宋体"/>
                <w:b/>
                <w:bCs/>
                <w:color w:val="auto"/>
                <w:sz w:val="18"/>
                <w:szCs w:val="18"/>
                <w:lang w:val="en-US" w:eastAsia="zh-CN"/>
              </w:rPr>
              <w:t>1444.84</w:t>
            </w:r>
          </w:p>
        </w:tc>
        <w:tc>
          <w:tcPr>
            <w:tcW w:w="183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b/>
                <w:bCs/>
                <w:color w:val="auto"/>
                <w:sz w:val="13"/>
                <w:szCs w:val="13"/>
                <w:lang w:val="en-US" w:eastAsia="zh-CN"/>
              </w:rPr>
            </w:pPr>
            <w:r>
              <w:rPr>
                <w:rFonts w:hint="eastAsia" w:ascii="仿宋_GB2312" w:hAnsi="宋体" w:eastAsia="仿宋_GB2312" w:cs="宋体"/>
                <w:b/>
                <w:bCs/>
                <w:color w:val="auto"/>
                <w:sz w:val="13"/>
                <w:szCs w:val="13"/>
                <w:lang w:val="en-US" w:eastAsia="zh-CN"/>
              </w:rPr>
              <w:t>1225.84</w:t>
            </w:r>
          </w:p>
        </w:tc>
        <w:tc>
          <w:tcPr>
            <w:tcW w:w="188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b/>
                <w:bCs/>
                <w:color w:val="auto"/>
                <w:sz w:val="13"/>
                <w:szCs w:val="13"/>
                <w:lang w:val="en-US" w:eastAsia="zh-CN"/>
              </w:rPr>
            </w:pPr>
            <w:r>
              <w:rPr>
                <w:rFonts w:hint="eastAsia" w:ascii="仿宋_GB2312" w:hAnsi="宋体" w:eastAsia="仿宋_GB2312" w:cs="宋体"/>
                <w:b/>
                <w:bCs/>
                <w:color w:val="auto"/>
                <w:sz w:val="13"/>
                <w:szCs w:val="13"/>
                <w:lang w:val="en-US" w:eastAsia="zh-CN"/>
              </w:rPr>
              <w:t>219.00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rPr>
        <w:t xml:space="preserve">呼图壁县司法局 </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1154.84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1154.84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969.46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969.46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81.23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81.23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49.92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49.92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54.22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54.22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18"/>
                <w:szCs w:val="18"/>
                <w:highlight w:val="none"/>
                <w:lang w:val="en-US" w:eastAsia="zh-CN"/>
              </w:rPr>
              <w:t>1154.84</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1154.84</w:t>
            </w:r>
            <w:r>
              <w:rPr>
                <w:rFonts w:hint="eastAsia" w:ascii="宋体" w:hAnsi="宋体" w:cs="宋体"/>
                <w:b/>
                <w:bCs/>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1154.84</w:t>
            </w:r>
            <w:r>
              <w:rPr>
                <w:rFonts w:hint="eastAsia" w:ascii="宋体" w:hAnsi="宋体" w:cs="宋体"/>
                <w:b/>
                <w:bCs/>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widowControl/>
        <w:jc w:val="center"/>
        <w:rPr>
          <w:rFonts w:hint="eastAsia" w:ascii="仿宋_GB2312" w:hAnsi="宋体" w:eastAsia="仿宋_GB2312"/>
          <w:b/>
          <w:color w:val="auto"/>
          <w:kern w:val="0"/>
          <w:sz w:val="32"/>
          <w:szCs w:val="32"/>
          <w:highlight w:val="none"/>
          <w:lang w:eastAsia="zh-CN"/>
        </w:rPr>
      </w:pPr>
      <w:r>
        <w:rPr>
          <w:rFonts w:hint="eastAsia" w:ascii="仿宋_GB2312" w:hAnsi="宋体" w:eastAsia="仿宋_GB2312"/>
          <w:b/>
          <w:color w:val="auto"/>
          <w:kern w:val="0"/>
          <w:sz w:val="32"/>
          <w:szCs w:val="32"/>
          <w:highlight w:val="none"/>
          <w:lang w:eastAsia="zh-CN"/>
        </w:rPr>
        <w:br w:type="page"/>
      </w:r>
    </w:p>
    <w:tbl>
      <w:tblPr>
        <w:tblStyle w:val="9"/>
        <w:tblW w:w="9214" w:type="dxa"/>
        <w:tblInd w:w="-34" w:type="dxa"/>
        <w:tblLayout w:type="autofit"/>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5</w:t>
            </w:r>
          </w:p>
          <w:p>
            <w:pPr>
              <w:widowControl/>
              <w:jc w:val="center"/>
              <w:rPr>
                <w:rFonts w:hint="eastAsia" w:ascii="仿宋_GB2312" w:hAnsi="宋体" w:eastAsia="仿宋_GB2312"/>
                <w:b/>
                <w:color w:val="auto"/>
                <w:kern w:val="0"/>
                <w:sz w:val="32"/>
                <w:szCs w:val="32"/>
                <w:highlight w:val="none"/>
                <w:lang w:eastAsia="zh-CN"/>
              </w:rPr>
            </w:pPr>
          </w:p>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lang w:eastAsia="zh-CN"/>
              </w:rPr>
              <w:t>一</w:t>
            </w:r>
            <w:r>
              <w:rPr>
                <w:rFonts w:hint="eastAsia" w:ascii="仿宋_GB2312" w:hAnsi="宋体" w:eastAsia="仿宋_GB2312"/>
                <w:b/>
                <w:color w:val="auto"/>
                <w:kern w:val="0"/>
                <w:sz w:val="32"/>
                <w:szCs w:val="32"/>
                <w:highlight w:val="none"/>
              </w:rPr>
              <w:t>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rPr>
              <w:t xml:space="preserve">呼图壁县司法局 </w:t>
            </w:r>
            <w:r>
              <w:rPr>
                <w:rFonts w:hint="eastAsia" w:ascii="仿宋_GB2312" w:hAnsi="宋体" w:eastAsia="仿宋_GB2312"/>
                <w:color w:val="auto"/>
                <w:kern w:val="0"/>
                <w:sz w:val="24"/>
                <w:szCs w:val="24"/>
                <w:highlight w:val="none"/>
              </w:rPr>
              <w:t xml:space="preserve">  </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204　</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p>
        </w:tc>
        <w:tc>
          <w:tcPr>
            <w:tcW w:w="2510" w:type="dxa"/>
            <w:tcBorders>
              <w:top w:val="nil"/>
              <w:left w:val="nil"/>
              <w:bottom w:val="single" w:color="auto" w:sz="4" w:space="0"/>
              <w:right w:val="single" w:color="auto" w:sz="4" w:space="0"/>
            </w:tcBorders>
            <w:shd w:val="clear" w:color="auto" w:fill="auto"/>
            <w:noWrap w:val="0"/>
            <w:vAlign w:val="top"/>
          </w:tcPr>
          <w:p>
            <w:pPr>
              <w:widowControl/>
              <w:jc w:val="center"/>
              <w:textAlignment w:val="top"/>
              <w:rPr>
                <w:rFonts w:hint="eastAsia"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公其安全支出</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969.46</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760.46</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sz w:val="13"/>
                <w:szCs w:val="13"/>
                <w:lang w:val="en-US" w:eastAsia="zh-CN"/>
              </w:rPr>
            </w:pPr>
            <w:r>
              <w:rPr>
                <w:rFonts w:hint="eastAsia" w:ascii="仿宋_GB2312" w:hAnsi="宋体" w:eastAsia="仿宋_GB2312" w:cs="宋体"/>
                <w:color w:val="auto"/>
                <w:sz w:val="13"/>
                <w:szCs w:val="13"/>
                <w:lang w:val="en-US" w:eastAsia="zh-CN"/>
              </w:rPr>
              <w:t>209.00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204</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06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2510" w:type="dxa"/>
            <w:tcBorders>
              <w:top w:val="nil"/>
              <w:left w:val="nil"/>
              <w:bottom w:val="single" w:color="auto" w:sz="4" w:space="0"/>
              <w:right w:val="single" w:color="auto" w:sz="4" w:space="0"/>
            </w:tcBorders>
            <w:shd w:val="clear" w:color="auto" w:fill="auto"/>
            <w:noWrap w:val="0"/>
            <w:vAlign w:val="top"/>
          </w:tcPr>
          <w:p>
            <w:pPr>
              <w:widowControl/>
              <w:jc w:val="center"/>
              <w:textAlignment w:val="top"/>
              <w:rPr>
                <w:rFonts w:hint="eastAsia"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司法支出</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969.46</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kern w:val="2"/>
                <w:sz w:val="13"/>
                <w:szCs w:val="13"/>
                <w:lang w:val="en-US" w:eastAsia="zh-CN" w:bidi="ar-SA"/>
              </w:rPr>
              <w:t>760.46</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sz w:val="13"/>
                <w:szCs w:val="13"/>
                <w:lang w:val="en-US" w:eastAsia="zh-CN"/>
              </w:rPr>
            </w:pPr>
            <w:r>
              <w:rPr>
                <w:rFonts w:hint="eastAsia" w:ascii="仿宋_GB2312" w:hAnsi="宋体" w:eastAsia="仿宋_GB2312" w:cs="宋体"/>
                <w:color w:val="auto"/>
                <w:sz w:val="13"/>
                <w:szCs w:val="13"/>
                <w:lang w:val="en-US" w:eastAsia="zh-CN"/>
              </w:rPr>
              <w:t>209.00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204</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06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01　</w:t>
            </w:r>
          </w:p>
        </w:tc>
        <w:tc>
          <w:tcPr>
            <w:tcW w:w="2510" w:type="dxa"/>
            <w:tcBorders>
              <w:top w:val="nil"/>
              <w:left w:val="nil"/>
              <w:bottom w:val="single" w:color="auto" w:sz="4" w:space="0"/>
              <w:right w:val="single" w:color="auto" w:sz="4" w:space="0"/>
            </w:tcBorders>
            <w:shd w:val="clear" w:color="auto" w:fill="auto"/>
            <w:noWrap w:val="0"/>
            <w:vAlign w:val="top"/>
          </w:tcPr>
          <w:p>
            <w:pPr>
              <w:widowControl/>
              <w:jc w:val="center"/>
              <w:textAlignment w:val="top"/>
              <w:rPr>
                <w:rFonts w:hint="eastAsia"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行政运行支出</w:t>
            </w:r>
          </w:p>
        </w:tc>
        <w:tc>
          <w:tcPr>
            <w:tcW w:w="1684"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698.31</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698.31</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204</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06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0</w:t>
            </w:r>
            <w:r>
              <w:rPr>
                <w:rFonts w:hint="eastAsia" w:ascii="仿宋_GB2312" w:eastAsia="仿宋_GB2312"/>
                <w:color w:val="auto"/>
                <w:sz w:val="16"/>
                <w:szCs w:val="16"/>
                <w:lang w:val="en-US" w:eastAsia="zh-CN"/>
              </w:rPr>
              <w:t>4</w:t>
            </w:r>
          </w:p>
        </w:tc>
        <w:tc>
          <w:tcPr>
            <w:tcW w:w="2510" w:type="dxa"/>
            <w:tcBorders>
              <w:top w:val="nil"/>
              <w:left w:val="nil"/>
              <w:bottom w:val="single" w:color="auto" w:sz="4" w:space="0"/>
              <w:right w:val="single" w:color="auto" w:sz="4" w:space="0"/>
            </w:tcBorders>
            <w:shd w:val="clear" w:color="auto" w:fill="auto"/>
            <w:noWrap w:val="0"/>
            <w:vAlign w:val="top"/>
          </w:tcPr>
          <w:p>
            <w:pPr>
              <w:widowControl/>
              <w:jc w:val="center"/>
              <w:textAlignment w:val="top"/>
              <w:rPr>
                <w:rFonts w:hint="eastAsia"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lang w:eastAsia="zh-CN"/>
              </w:rPr>
              <w:t>基层司法业务</w:t>
            </w:r>
          </w:p>
        </w:tc>
        <w:tc>
          <w:tcPr>
            <w:tcW w:w="1684" w:type="dxa"/>
            <w:gridSpan w:val="2"/>
            <w:tcBorders>
              <w:top w:val="nil"/>
              <w:left w:val="nil"/>
              <w:bottom w:val="single" w:color="auto" w:sz="4" w:space="0"/>
              <w:right w:val="single" w:color="auto" w:sz="4" w:space="0"/>
            </w:tcBorders>
            <w:shd w:val="clear" w:color="auto" w:fill="auto"/>
            <w:noWrap w:val="0"/>
            <w:vAlign w:val="center"/>
          </w:tcPr>
          <w:p>
            <w:pPr>
              <w:pStyle w:val="2"/>
              <w:jc w:val="center"/>
              <w:rPr>
                <w:rFonts w:hint="default" w:ascii="仿宋_GB2312" w:hAnsi="宋体" w:eastAsia="仿宋_GB2312" w:cs="宋体"/>
                <w:b w:val="0"/>
                <w:bCs w:val="0"/>
                <w:color w:val="auto"/>
                <w:kern w:val="2"/>
                <w:sz w:val="13"/>
                <w:szCs w:val="13"/>
                <w:lang w:val="en-US" w:eastAsia="zh-CN" w:bidi="ar-SA"/>
              </w:rPr>
            </w:pPr>
            <w:r>
              <w:rPr>
                <w:rFonts w:hint="eastAsia" w:ascii="仿宋_GB2312" w:hAnsi="宋体" w:eastAsia="仿宋_GB2312" w:cs="宋体"/>
                <w:b w:val="0"/>
                <w:bCs w:val="0"/>
                <w:color w:val="auto"/>
                <w:kern w:val="2"/>
                <w:sz w:val="13"/>
                <w:szCs w:val="13"/>
                <w:lang w:val="en-US" w:eastAsia="zh-CN" w:bidi="ar-SA"/>
              </w:rPr>
              <w:t>70.00</w:t>
            </w:r>
          </w:p>
        </w:tc>
        <w:tc>
          <w:tcPr>
            <w:tcW w:w="1842" w:type="dxa"/>
            <w:gridSpan w:val="2"/>
            <w:tcBorders>
              <w:top w:val="nil"/>
              <w:left w:val="nil"/>
              <w:bottom w:val="single" w:color="auto" w:sz="4" w:space="0"/>
              <w:right w:val="single" w:color="auto" w:sz="4" w:space="0"/>
            </w:tcBorders>
            <w:shd w:val="clear" w:color="auto" w:fill="auto"/>
            <w:noWrap w:val="0"/>
            <w:vAlign w:val="center"/>
          </w:tcPr>
          <w:p>
            <w:pPr>
              <w:pStyle w:val="2"/>
              <w:jc w:val="center"/>
              <w:rPr>
                <w:rFonts w:hint="default" w:ascii="仿宋_GB2312" w:hAnsi="宋体" w:eastAsia="仿宋_GB2312" w:cs="宋体"/>
                <w:b w:val="0"/>
                <w:bCs w:val="0"/>
                <w:color w:val="auto"/>
                <w:kern w:val="2"/>
                <w:sz w:val="13"/>
                <w:szCs w:val="13"/>
                <w:lang w:val="en-US" w:eastAsia="zh-CN" w:bidi="ar-SA"/>
              </w:rPr>
            </w:pP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70.00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default"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204</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06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hint="default"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lang w:val="en-US" w:eastAsia="zh-CN"/>
              </w:rPr>
              <w:t>50</w:t>
            </w:r>
          </w:p>
        </w:tc>
        <w:tc>
          <w:tcPr>
            <w:tcW w:w="2510" w:type="dxa"/>
            <w:tcBorders>
              <w:top w:val="nil"/>
              <w:left w:val="nil"/>
              <w:bottom w:val="single" w:color="auto" w:sz="4" w:space="0"/>
              <w:right w:val="single" w:color="auto" w:sz="4" w:space="0"/>
            </w:tcBorders>
            <w:shd w:val="clear" w:color="auto" w:fill="auto"/>
            <w:noWrap w:val="0"/>
            <w:vAlign w:val="top"/>
          </w:tcPr>
          <w:p>
            <w:pPr>
              <w:widowControl/>
              <w:jc w:val="center"/>
              <w:textAlignment w:val="top"/>
              <w:rPr>
                <w:rFonts w:hint="eastAsia"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lang w:eastAsia="zh-CN"/>
              </w:rPr>
              <w:t>事业运行</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62.15</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62.15</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204　</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06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99</w:t>
            </w:r>
          </w:p>
        </w:tc>
        <w:tc>
          <w:tcPr>
            <w:tcW w:w="2510" w:type="dxa"/>
            <w:tcBorders>
              <w:top w:val="nil"/>
              <w:left w:val="nil"/>
              <w:bottom w:val="single" w:color="auto" w:sz="4" w:space="0"/>
              <w:right w:val="single" w:color="auto" w:sz="4" w:space="0"/>
            </w:tcBorders>
            <w:shd w:val="clear" w:color="auto" w:fill="auto"/>
            <w:noWrap w:val="0"/>
            <w:vAlign w:val="top"/>
          </w:tcPr>
          <w:p>
            <w:pPr>
              <w:widowControl/>
              <w:jc w:val="center"/>
              <w:textAlignment w:val="top"/>
              <w:rPr>
                <w:rFonts w:hint="eastAsia"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lang w:eastAsia="zh-CN"/>
              </w:rPr>
              <w:t>其他</w:t>
            </w:r>
            <w:r>
              <w:rPr>
                <w:rFonts w:hint="eastAsia" w:ascii="仿宋_GB2312" w:hAnsi="宋体" w:eastAsia="仿宋_GB2312" w:cs="宋体"/>
                <w:color w:val="auto"/>
                <w:sz w:val="16"/>
                <w:szCs w:val="16"/>
              </w:rPr>
              <w:t>司法支出</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139.00</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0.00</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139.00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208　</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251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社会保障和就业支出</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81.23</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81.23</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208　</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05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251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行政事业单位养老支出</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81.23</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81.23</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208　</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05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w:t>
            </w:r>
            <w:r>
              <w:rPr>
                <w:rFonts w:hint="eastAsia" w:ascii="仿宋_GB2312" w:eastAsia="仿宋_GB2312"/>
                <w:color w:val="auto"/>
                <w:sz w:val="16"/>
                <w:szCs w:val="16"/>
                <w:lang w:val="en-US" w:eastAsia="zh-CN"/>
              </w:rPr>
              <w:t>1</w:t>
            </w:r>
            <w:r>
              <w:rPr>
                <w:rFonts w:hint="eastAsia" w:ascii="仿宋_GB2312" w:eastAsia="仿宋_GB2312"/>
                <w:color w:val="auto"/>
                <w:sz w:val="16"/>
                <w:szCs w:val="16"/>
              </w:rPr>
              <w:t>　</w:t>
            </w:r>
          </w:p>
        </w:tc>
        <w:tc>
          <w:tcPr>
            <w:tcW w:w="251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lang w:eastAsia="zh-CN"/>
              </w:rPr>
              <w:t>行政单位离退休</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15.23</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15.23</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208　</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05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05　</w:t>
            </w:r>
          </w:p>
        </w:tc>
        <w:tc>
          <w:tcPr>
            <w:tcW w:w="251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机关事业单位基本养老保险</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66.01</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66.01</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210　</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251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卫生健康支出</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49.92</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49.92</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210　</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1</w:t>
            </w:r>
            <w:r>
              <w:rPr>
                <w:rFonts w:hint="eastAsia" w:ascii="仿宋_GB2312" w:eastAsia="仿宋_GB2312"/>
                <w:color w:val="auto"/>
                <w:sz w:val="16"/>
                <w:szCs w:val="16"/>
                <w:lang w:val="en-US" w:eastAsia="zh-CN"/>
              </w:rPr>
              <w:t>1</w:t>
            </w:r>
            <w:r>
              <w:rPr>
                <w:rFonts w:hint="eastAsia" w:ascii="仿宋_GB2312" w:eastAsia="仿宋_GB2312"/>
                <w:color w:val="auto"/>
                <w:sz w:val="16"/>
                <w:szCs w:val="16"/>
              </w:rPr>
              <w:t>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　</w:t>
            </w:r>
          </w:p>
        </w:tc>
        <w:tc>
          <w:tcPr>
            <w:tcW w:w="251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行政事业单位医疗</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49.92</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49.92</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210　</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lang w:val="en-US" w:eastAsia="zh-CN"/>
              </w:rPr>
              <w:t>11</w:t>
            </w:r>
            <w:r>
              <w:rPr>
                <w:rFonts w:hint="eastAsia" w:ascii="仿宋_GB2312" w:eastAsia="仿宋_GB2312"/>
                <w:color w:val="auto"/>
                <w:sz w:val="16"/>
                <w:szCs w:val="16"/>
              </w:rPr>
              <w:t>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01　</w:t>
            </w:r>
          </w:p>
        </w:tc>
        <w:tc>
          <w:tcPr>
            <w:tcW w:w="251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行政单位医疗</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28.59</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28.59</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210　</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lang w:val="en-US" w:eastAsia="zh-CN"/>
              </w:rPr>
              <w:t>11</w:t>
            </w:r>
            <w:r>
              <w:rPr>
                <w:rFonts w:hint="eastAsia" w:ascii="仿宋_GB2312" w:eastAsia="仿宋_GB2312"/>
                <w:color w:val="auto"/>
                <w:sz w:val="16"/>
                <w:szCs w:val="16"/>
              </w:rPr>
              <w:t>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w:t>
            </w:r>
            <w:r>
              <w:rPr>
                <w:rFonts w:hint="eastAsia" w:ascii="仿宋_GB2312" w:eastAsia="仿宋_GB2312"/>
                <w:color w:val="auto"/>
                <w:sz w:val="16"/>
                <w:szCs w:val="16"/>
                <w:lang w:val="en-US" w:eastAsia="zh-CN"/>
              </w:rPr>
              <w:t>2</w:t>
            </w:r>
            <w:r>
              <w:rPr>
                <w:rFonts w:hint="eastAsia" w:ascii="仿宋_GB2312" w:eastAsia="仿宋_GB2312"/>
                <w:color w:val="auto"/>
                <w:sz w:val="16"/>
                <w:szCs w:val="16"/>
              </w:rPr>
              <w:t>　</w:t>
            </w:r>
          </w:p>
        </w:tc>
        <w:tc>
          <w:tcPr>
            <w:tcW w:w="251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事业单位医疗</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4.41</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4.41</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210　</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1</w:t>
            </w:r>
            <w:r>
              <w:rPr>
                <w:rFonts w:hint="eastAsia" w:ascii="仿宋_GB2312" w:eastAsia="仿宋_GB2312"/>
                <w:color w:val="auto"/>
                <w:sz w:val="16"/>
                <w:szCs w:val="16"/>
                <w:lang w:val="en-US" w:eastAsia="zh-CN"/>
              </w:rPr>
              <w:t>1</w:t>
            </w:r>
            <w:r>
              <w:rPr>
                <w:rFonts w:hint="eastAsia" w:ascii="仿宋_GB2312" w:eastAsia="仿宋_GB2312"/>
                <w:color w:val="auto"/>
                <w:sz w:val="16"/>
                <w:szCs w:val="16"/>
              </w:rPr>
              <w:t>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03　</w:t>
            </w:r>
          </w:p>
        </w:tc>
        <w:tc>
          <w:tcPr>
            <w:tcW w:w="251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公务员医疗补助</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16.5</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16.5</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210　</w:t>
            </w:r>
          </w:p>
        </w:tc>
        <w:tc>
          <w:tcPr>
            <w:tcW w:w="50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1</w:t>
            </w:r>
            <w:r>
              <w:rPr>
                <w:rFonts w:hint="eastAsia" w:ascii="仿宋_GB2312" w:eastAsia="仿宋_GB2312"/>
                <w:color w:val="auto"/>
                <w:sz w:val="16"/>
                <w:szCs w:val="16"/>
                <w:lang w:val="en-US" w:eastAsia="zh-CN"/>
              </w:rPr>
              <w:t>1</w:t>
            </w:r>
            <w:r>
              <w:rPr>
                <w:rFonts w:hint="eastAsia" w:ascii="仿宋_GB2312" w:eastAsia="仿宋_GB2312"/>
                <w:color w:val="auto"/>
                <w:sz w:val="16"/>
                <w:szCs w:val="16"/>
              </w:rPr>
              <w:t>　</w:t>
            </w:r>
          </w:p>
        </w:tc>
        <w:tc>
          <w:tcPr>
            <w:tcW w:w="503"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6"/>
                <w:szCs w:val="16"/>
                <w:lang w:val="en-US" w:eastAsia="zh-CN" w:bidi="ar-SA"/>
              </w:rPr>
            </w:pPr>
            <w:r>
              <w:rPr>
                <w:rFonts w:hint="eastAsia" w:ascii="仿宋_GB2312" w:eastAsia="仿宋_GB2312"/>
                <w:color w:val="auto"/>
                <w:sz w:val="16"/>
                <w:szCs w:val="16"/>
              </w:rPr>
              <w:t>99　</w:t>
            </w:r>
          </w:p>
        </w:tc>
        <w:tc>
          <w:tcPr>
            <w:tcW w:w="251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其他行政事业单位医疗支出</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0.41</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0.41</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221</w:t>
            </w:r>
          </w:p>
        </w:tc>
        <w:tc>
          <w:tcPr>
            <w:tcW w:w="500" w:type="dxa"/>
            <w:tcBorders>
              <w:top w:val="nil"/>
              <w:left w:val="nil"/>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p>
        </w:tc>
        <w:tc>
          <w:tcPr>
            <w:tcW w:w="503" w:type="dxa"/>
            <w:tcBorders>
              <w:top w:val="nil"/>
              <w:left w:val="nil"/>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p>
        </w:tc>
        <w:tc>
          <w:tcPr>
            <w:tcW w:w="251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住房保障支出</w:t>
            </w:r>
          </w:p>
        </w:tc>
        <w:tc>
          <w:tcPr>
            <w:tcW w:w="1684" w:type="dxa"/>
            <w:gridSpan w:val="2"/>
            <w:tcBorders>
              <w:top w:val="nil"/>
              <w:left w:val="nil"/>
              <w:bottom w:val="single" w:color="auto" w:sz="4" w:space="0"/>
              <w:right w:val="single" w:color="auto" w:sz="4" w:space="0"/>
            </w:tcBorders>
            <w:shd w:val="clear" w:color="auto" w:fill="auto"/>
            <w:noWrap w:val="0"/>
            <w:vAlign w:val="top"/>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54.22</w:t>
            </w:r>
          </w:p>
        </w:tc>
        <w:tc>
          <w:tcPr>
            <w:tcW w:w="1842" w:type="dxa"/>
            <w:gridSpan w:val="2"/>
            <w:tcBorders>
              <w:top w:val="nil"/>
              <w:left w:val="nil"/>
              <w:bottom w:val="single" w:color="auto" w:sz="4" w:space="0"/>
              <w:right w:val="single" w:color="auto" w:sz="4" w:space="0"/>
            </w:tcBorders>
            <w:shd w:val="clear" w:color="auto" w:fill="auto"/>
            <w:noWrap w:val="0"/>
            <w:vAlign w:val="top"/>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54.22</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221</w:t>
            </w:r>
          </w:p>
        </w:tc>
        <w:tc>
          <w:tcPr>
            <w:tcW w:w="500" w:type="dxa"/>
            <w:tcBorders>
              <w:top w:val="nil"/>
              <w:left w:val="nil"/>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02</w:t>
            </w:r>
          </w:p>
        </w:tc>
        <w:tc>
          <w:tcPr>
            <w:tcW w:w="503" w:type="dxa"/>
            <w:tcBorders>
              <w:top w:val="nil"/>
              <w:left w:val="nil"/>
              <w:bottom w:val="single" w:color="auto" w:sz="4" w:space="0"/>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p>
        </w:tc>
        <w:tc>
          <w:tcPr>
            <w:tcW w:w="251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住房改革支出</w:t>
            </w:r>
          </w:p>
        </w:tc>
        <w:tc>
          <w:tcPr>
            <w:tcW w:w="1684" w:type="dxa"/>
            <w:gridSpan w:val="2"/>
            <w:tcBorders>
              <w:top w:val="nil"/>
              <w:left w:val="nil"/>
              <w:bottom w:val="single" w:color="auto" w:sz="4" w:space="0"/>
              <w:right w:val="single" w:color="auto" w:sz="4" w:space="0"/>
            </w:tcBorders>
            <w:shd w:val="clear" w:color="auto" w:fill="auto"/>
            <w:noWrap w:val="0"/>
            <w:vAlign w:val="top"/>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54.22</w:t>
            </w:r>
          </w:p>
        </w:tc>
        <w:tc>
          <w:tcPr>
            <w:tcW w:w="1842" w:type="dxa"/>
            <w:gridSpan w:val="2"/>
            <w:tcBorders>
              <w:top w:val="nil"/>
              <w:left w:val="nil"/>
              <w:bottom w:val="single" w:color="auto" w:sz="4" w:space="0"/>
              <w:right w:val="single" w:color="auto" w:sz="4" w:space="0"/>
            </w:tcBorders>
            <w:shd w:val="clear" w:color="auto" w:fill="auto"/>
            <w:noWrap w:val="0"/>
            <w:vAlign w:val="top"/>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54.22</w:t>
            </w:r>
          </w:p>
        </w:tc>
        <w:tc>
          <w:tcPr>
            <w:tcW w:w="1701"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nil"/>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221</w:t>
            </w:r>
          </w:p>
        </w:tc>
        <w:tc>
          <w:tcPr>
            <w:tcW w:w="500" w:type="dxa"/>
            <w:tcBorders>
              <w:top w:val="nil"/>
              <w:left w:val="nil"/>
              <w:bottom w:val="nil"/>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02</w:t>
            </w:r>
          </w:p>
        </w:tc>
        <w:tc>
          <w:tcPr>
            <w:tcW w:w="503" w:type="dxa"/>
            <w:tcBorders>
              <w:top w:val="nil"/>
              <w:left w:val="nil"/>
              <w:bottom w:val="nil"/>
              <w:right w:val="single" w:color="auto" w:sz="4" w:space="0"/>
            </w:tcBorders>
            <w:shd w:val="clear" w:color="auto" w:fill="auto"/>
            <w:noWrap w:val="0"/>
            <w:vAlign w:val="top"/>
          </w:tcPr>
          <w:p>
            <w:pPr>
              <w:jc w:val="left"/>
              <w:rPr>
                <w:rFonts w:ascii="仿宋_GB2312" w:hAnsi="宋体" w:eastAsia="仿宋_GB2312" w:cs="宋体"/>
                <w:color w:val="auto"/>
                <w:kern w:val="2"/>
                <w:sz w:val="16"/>
                <w:szCs w:val="16"/>
                <w:lang w:val="en-US" w:eastAsia="zh-CN" w:bidi="ar-SA"/>
              </w:rPr>
            </w:pPr>
            <w:r>
              <w:rPr>
                <w:rFonts w:hint="eastAsia" w:ascii="仿宋_GB2312" w:hAnsi="宋体" w:eastAsia="仿宋_GB2312" w:cs="宋体"/>
                <w:color w:val="auto"/>
                <w:sz w:val="16"/>
                <w:szCs w:val="16"/>
              </w:rPr>
              <w:t>01</w:t>
            </w:r>
          </w:p>
        </w:tc>
        <w:tc>
          <w:tcPr>
            <w:tcW w:w="2510" w:type="dxa"/>
            <w:tcBorders>
              <w:top w:val="nil"/>
              <w:left w:val="nil"/>
              <w:bottom w:val="nil"/>
              <w:right w:val="single" w:color="auto" w:sz="4" w:space="0"/>
            </w:tcBorders>
            <w:shd w:val="clear" w:color="auto" w:fill="auto"/>
            <w:noWrap w:val="0"/>
            <w:vAlign w:val="center"/>
          </w:tcPr>
          <w:p>
            <w:pPr>
              <w:jc w:val="center"/>
              <w:rPr>
                <w:rFonts w:hint="eastAsia" w:ascii="仿宋_GB2312" w:hAnsi="Times New Roman" w:eastAsia="仿宋_GB2312" w:cs="Times New Roman"/>
                <w:color w:val="auto"/>
                <w:kern w:val="2"/>
                <w:sz w:val="16"/>
                <w:szCs w:val="16"/>
                <w:lang w:val="en-US" w:eastAsia="zh-CN" w:bidi="ar-SA"/>
              </w:rPr>
            </w:pPr>
            <w:r>
              <w:rPr>
                <w:rFonts w:hint="eastAsia" w:ascii="仿宋_GB2312" w:eastAsia="仿宋_GB2312"/>
                <w:color w:val="auto"/>
                <w:sz w:val="16"/>
                <w:szCs w:val="16"/>
              </w:rPr>
              <w:t>住房公积金</w:t>
            </w:r>
          </w:p>
        </w:tc>
        <w:tc>
          <w:tcPr>
            <w:tcW w:w="1684" w:type="dxa"/>
            <w:gridSpan w:val="2"/>
            <w:tcBorders>
              <w:top w:val="nil"/>
              <w:left w:val="nil"/>
              <w:bottom w:val="nil"/>
              <w:right w:val="single" w:color="auto" w:sz="4" w:space="0"/>
            </w:tcBorders>
            <w:shd w:val="clear" w:color="auto" w:fill="auto"/>
            <w:noWrap w:val="0"/>
            <w:vAlign w:val="top"/>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54.22</w:t>
            </w:r>
          </w:p>
        </w:tc>
        <w:tc>
          <w:tcPr>
            <w:tcW w:w="1842" w:type="dxa"/>
            <w:gridSpan w:val="2"/>
            <w:tcBorders>
              <w:top w:val="nil"/>
              <w:left w:val="nil"/>
              <w:bottom w:val="nil"/>
              <w:right w:val="single" w:color="auto" w:sz="4" w:space="0"/>
            </w:tcBorders>
            <w:shd w:val="clear" w:color="auto" w:fill="auto"/>
            <w:noWrap w:val="0"/>
            <w:vAlign w:val="top"/>
          </w:tcPr>
          <w:p>
            <w:pPr>
              <w:jc w:val="center"/>
              <w:rPr>
                <w:rFonts w:hint="default" w:ascii="仿宋_GB2312" w:hAnsi="宋体" w:eastAsia="仿宋_GB2312" w:cs="宋体"/>
                <w:color w:val="auto"/>
                <w:kern w:val="2"/>
                <w:sz w:val="13"/>
                <w:szCs w:val="13"/>
                <w:lang w:val="en-US" w:eastAsia="zh-CN" w:bidi="ar-SA"/>
              </w:rPr>
            </w:pPr>
            <w:r>
              <w:rPr>
                <w:rFonts w:hint="eastAsia" w:ascii="仿宋_GB2312" w:hAnsi="宋体" w:eastAsia="仿宋_GB2312" w:cs="宋体"/>
                <w:color w:val="auto"/>
                <w:sz w:val="13"/>
                <w:szCs w:val="13"/>
                <w:lang w:val="en-US" w:eastAsia="zh-CN"/>
              </w:rPr>
              <w:t>54.22</w:t>
            </w:r>
          </w:p>
        </w:tc>
        <w:tc>
          <w:tcPr>
            <w:tcW w:w="1701" w:type="dxa"/>
            <w:tcBorders>
              <w:top w:val="nil"/>
              <w:left w:val="nil"/>
              <w:bottom w:val="nil"/>
              <w:right w:val="single" w:color="auto" w:sz="4" w:space="0"/>
            </w:tcBorders>
            <w:shd w:val="clear" w:color="auto" w:fill="auto"/>
            <w:noWrap w:val="0"/>
            <w:vAlign w:val="center"/>
          </w:tcPr>
          <w:p>
            <w:pPr>
              <w:jc w:val="center"/>
              <w:rPr>
                <w:rFonts w:hint="eastAsia" w:ascii="仿宋_GB2312" w:hAnsi="宋体" w:eastAsia="仿宋_GB2312" w:cs="宋体"/>
                <w:color w:val="auto"/>
                <w:kern w:val="2"/>
                <w:sz w:val="13"/>
                <w:szCs w:val="13"/>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shd w:val="clear" w:color="auto" w:fill="auto"/>
            <w:noWrap w:val="0"/>
            <w:vAlign w:val="top"/>
          </w:tcPr>
          <w:p>
            <w:pPr>
              <w:jc w:val="left"/>
              <w:rPr>
                <w:rFonts w:hint="eastAsia" w:ascii="仿宋_GB2312" w:hAnsi="宋体" w:eastAsia="仿宋_GB2312" w:cs="宋体"/>
                <w:color w:val="auto"/>
                <w:sz w:val="16"/>
                <w:szCs w:val="16"/>
              </w:rPr>
            </w:pPr>
          </w:p>
        </w:tc>
        <w:tc>
          <w:tcPr>
            <w:tcW w:w="500" w:type="dxa"/>
            <w:tcBorders>
              <w:top w:val="nil"/>
              <w:left w:val="nil"/>
              <w:bottom w:val="single" w:color="auto" w:sz="4" w:space="0"/>
              <w:right w:val="single" w:color="auto" w:sz="4" w:space="0"/>
            </w:tcBorders>
            <w:shd w:val="clear" w:color="auto" w:fill="auto"/>
            <w:noWrap w:val="0"/>
            <w:vAlign w:val="top"/>
          </w:tcPr>
          <w:p>
            <w:pPr>
              <w:jc w:val="left"/>
              <w:rPr>
                <w:rFonts w:hint="eastAsia" w:ascii="仿宋_GB2312" w:hAnsi="宋体" w:eastAsia="仿宋_GB2312" w:cs="宋体"/>
                <w:color w:val="auto"/>
                <w:sz w:val="16"/>
                <w:szCs w:val="16"/>
              </w:rPr>
            </w:pPr>
          </w:p>
        </w:tc>
        <w:tc>
          <w:tcPr>
            <w:tcW w:w="503" w:type="dxa"/>
            <w:tcBorders>
              <w:top w:val="nil"/>
              <w:left w:val="nil"/>
              <w:bottom w:val="single" w:color="auto" w:sz="4" w:space="0"/>
              <w:right w:val="single" w:color="auto" w:sz="4" w:space="0"/>
            </w:tcBorders>
            <w:shd w:val="clear" w:color="auto" w:fill="auto"/>
            <w:noWrap w:val="0"/>
            <w:vAlign w:val="top"/>
          </w:tcPr>
          <w:p>
            <w:pPr>
              <w:jc w:val="left"/>
              <w:rPr>
                <w:rFonts w:hint="eastAsia" w:ascii="仿宋_GB2312" w:hAnsi="宋体" w:eastAsia="仿宋_GB2312" w:cs="宋体"/>
                <w:color w:val="auto"/>
                <w:sz w:val="16"/>
                <w:szCs w:val="16"/>
              </w:rPr>
            </w:pPr>
          </w:p>
        </w:tc>
        <w:tc>
          <w:tcPr>
            <w:tcW w:w="2510" w:type="dxa"/>
            <w:tcBorders>
              <w:top w:val="nil"/>
              <w:left w:val="nil"/>
              <w:bottom w:val="single" w:color="auto" w:sz="4" w:space="0"/>
              <w:right w:val="single" w:color="auto" w:sz="4" w:space="0"/>
            </w:tcBorders>
            <w:shd w:val="clear" w:color="auto" w:fill="auto"/>
            <w:noWrap w:val="0"/>
            <w:vAlign w:val="center"/>
          </w:tcPr>
          <w:p>
            <w:pPr>
              <w:jc w:val="left"/>
              <w:rPr>
                <w:rFonts w:hint="default" w:ascii="仿宋_GB2312" w:eastAsia="仿宋_GB2312"/>
                <w:b/>
                <w:bCs/>
                <w:color w:val="auto"/>
                <w:sz w:val="16"/>
                <w:szCs w:val="16"/>
                <w:lang w:val="en-US" w:eastAsia="zh-CN"/>
              </w:rPr>
            </w:pPr>
            <w:r>
              <w:rPr>
                <w:rFonts w:hint="eastAsia" w:ascii="仿宋_GB2312" w:eastAsia="仿宋_GB2312"/>
                <w:b/>
                <w:bCs/>
                <w:color w:val="auto"/>
                <w:sz w:val="16"/>
                <w:szCs w:val="16"/>
                <w:lang w:eastAsia="zh-CN"/>
              </w:rPr>
              <w:t>合</w:t>
            </w:r>
            <w:r>
              <w:rPr>
                <w:rFonts w:hint="eastAsia" w:ascii="仿宋_GB2312" w:eastAsia="仿宋_GB2312"/>
                <w:b/>
                <w:bCs/>
                <w:color w:val="auto"/>
                <w:sz w:val="16"/>
                <w:szCs w:val="16"/>
                <w:lang w:val="en-US" w:eastAsia="zh-CN"/>
              </w:rPr>
              <w:t xml:space="preserve"> 计</w:t>
            </w:r>
          </w:p>
        </w:tc>
        <w:tc>
          <w:tcPr>
            <w:tcW w:w="1684" w:type="dxa"/>
            <w:gridSpan w:val="2"/>
            <w:tcBorders>
              <w:top w:val="nil"/>
              <w:left w:val="nil"/>
              <w:bottom w:val="single" w:color="auto" w:sz="4" w:space="0"/>
              <w:right w:val="single" w:color="auto" w:sz="4" w:space="0"/>
            </w:tcBorders>
            <w:shd w:val="clear" w:color="auto" w:fill="auto"/>
            <w:noWrap w:val="0"/>
            <w:vAlign w:val="center"/>
          </w:tcPr>
          <w:p>
            <w:pPr>
              <w:jc w:val="left"/>
              <w:rPr>
                <w:rFonts w:hint="default" w:ascii="仿宋_GB2312" w:hAnsi="宋体" w:eastAsia="仿宋_GB2312" w:cs="宋体"/>
                <w:b/>
                <w:bCs/>
                <w:color w:val="auto"/>
                <w:sz w:val="13"/>
                <w:szCs w:val="13"/>
                <w:highlight w:val="none"/>
                <w:lang w:val="en-US" w:eastAsia="zh-CN"/>
              </w:rPr>
            </w:pPr>
            <w:r>
              <w:rPr>
                <w:rFonts w:hint="eastAsia" w:ascii="仿宋_GB2312" w:hAnsi="宋体" w:eastAsia="仿宋_GB2312" w:cs="宋体"/>
                <w:b/>
                <w:bCs/>
                <w:color w:val="auto"/>
                <w:sz w:val="13"/>
                <w:szCs w:val="13"/>
                <w:highlight w:val="none"/>
                <w:lang w:val="en-US" w:eastAsia="zh-CN"/>
              </w:rPr>
              <w:t>1154.84</w:t>
            </w:r>
          </w:p>
        </w:tc>
        <w:tc>
          <w:tcPr>
            <w:tcW w:w="1842" w:type="dxa"/>
            <w:gridSpan w:val="2"/>
            <w:tcBorders>
              <w:top w:val="nil"/>
              <w:left w:val="nil"/>
              <w:bottom w:val="single" w:color="auto" w:sz="4" w:space="0"/>
              <w:right w:val="single" w:color="auto" w:sz="4" w:space="0"/>
            </w:tcBorders>
            <w:shd w:val="clear" w:color="auto" w:fill="auto"/>
            <w:noWrap w:val="0"/>
            <w:vAlign w:val="center"/>
          </w:tcPr>
          <w:p>
            <w:pPr>
              <w:jc w:val="left"/>
              <w:rPr>
                <w:rFonts w:hint="default" w:ascii="仿宋_GB2312" w:hAnsi="宋体" w:eastAsia="仿宋_GB2312" w:cs="宋体"/>
                <w:b/>
                <w:bCs/>
                <w:color w:val="auto"/>
                <w:sz w:val="13"/>
                <w:szCs w:val="13"/>
                <w:highlight w:val="none"/>
                <w:lang w:val="en-US" w:eastAsia="zh-CN"/>
              </w:rPr>
            </w:pPr>
            <w:r>
              <w:rPr>
                <w:rFonts w:hint="eastAsia" w:ascii="仿宋_GB2312" w:hAnsi="宋体" w:eastAsia="仿宋_GB2312" w:cs="宋体"/>
                <w:b/>
                <w:bCs/>
                <w:color w:val="auto"/>
                <w:sz w:val="13"/>
                <w:szCs w:val="13"/>
                <w:highlight w:val="none"/>
                <w:lang w:val="en-US" w:eastAsia="zh-CN"/>
              </w:rPr>
              <w:t>945.84</w:t>
            </w:r>
          </w:p>
        </w:tc>
        <w:tc>
          <w:tcPr>
            <w:tcW w:w="1701" w:type="dxa"/>
            <w:tcBorders>
              <w:top w:val="nil"/>
              <w:left w:val="nil"/>
              <w:bottom w:val="single" w:color="auto" w:sz="4" w:space="0"/>
              <w:right w:val="single" w:color="auto" w:sz="4" w:space="0"/>
            </w:tcBorders>
            <w:shd w:val="clear" w:color="auto" w:fill="auto"/>
            <w:noWrap w:val="0"/>
            <w:vAlign w:val="center"/>
          </w:tcPr>
          <w:p>
            <w:pPr>
              <w:jc w:val="left"/>
              <w:rPr>
                <w:rFonts w:hint="default" w:ascii="仿宋_GB2312" w:hAnsi="宋体" w:eastAsia="仿宋_GB2312" w:cs="宋体"/>
                <w:b/>
                <w:bCs/>
                <w:color w:val="auto"/>
                <w:sz w:val="13"/>
                <w:szCs w:val="13"/>
                <w:highlight w:val="none"/>
                <w:lang w:val="en-US" w:eastAsia="zh-CN"/>
              </w:rPr>
            </w:pPr>
            <w:r>
              <w:rPr>
                <w:rFonts w:hint="eastAsia" w:ascii="仿宋_GB2312" w:hAnsi="宋体" w:eastAsia="仿宋_GB2312" w:cs="宋体"/>
                <w:b/>
                <w:bCs/>
                <w:color w:val="auto"/>
                <w:sz w:val="13"/>
                <w:szCs w:val="13"/>
                <w:highlight w:val="none"/>
                <w:lang w:val="en-US" w:eastAsia="zh-CN"/>
              </w:rPr>
              <w:t>209.00</w:t>
            </w:r>
          </w:p>
        </w:tc>
      </w:tr>
    </w:tbl>
    <w:p>
      <w:pPr>
        <w:widowControl/>
        <w:outlineLvl w:val="1"/>
        <w:rPr>
          <w:rFonts w:hint="eastAsia" w:ascii="仿宋_GB2312" w:hAnsi="宋体" w:eastAsia="仿宋_GB2312"/>
          <w:b/>
          <w:color w:val="auto"/>
          <w:kern w:val="0"/>
          <w:sz w:val="28"/>
          <w:szCs w:val="32"/>
          <w:highlight w:val="none"/>
          <w:lang w:eastAsia="zh-CN"/>
        </w:rPr>
      </w:pPr>
    </w:p>
    <w:p>
      <w:pPr>
        <w:widowControl/>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931"/>
        <w:gridCol w:w="572"/>
        <w:gridCol w:w="2815"/>
        <w:gridCol w:w="982"/>
        <w:gridCol w:w="692"/>
        <w:gridCol w:w="956"/>
        <w:gridCol w:w="706"/>
        <w:gridCol w:w="1674"/>
      </w:tblGrid>
      <w:tr>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318"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rPr>
              <w:t xml:space="preserve">呼图壁县司法局 </w:t>
            </w:r>
            <w:r>
              <w:rPr>
                <w:rFonts w:hint="eastAsia" w:ascii="仿宋_GB2312" w:hAnsi="宋体" w:eastAsia="仿宋_GB2312"/>
                <w:color w:val="auto"/>
                <w:kern w:val="0"/>
                <w:sz w:val="24"/>
                <w:szCs w:val="24"/>
                <w:highlight w:val="none"/>
              </w:rPr>
              <w:t xml:space="preserve">  </w:t>
            </w:r>
          </w:p>
        </w:tc>
        <w:tc>
          <w:tcPr>
            <w:tcW w:w="982"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48"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380"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31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010"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503"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1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7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6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67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931"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15"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7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6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74"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301</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hint="default" w:ascii="仿宋_GB2312" w:hAnsi="宋体" w:eastAsia="仿宋_GB2312" w:cs="宋体"/>
                <w:color w:val="auto"/>
                <w:kern w:val="0"/>
                <w:sz w:val="20"/>
                <w:szCs w:val="20"/>
                <w:lang w:val="en-US" w:eastAsia="zh-CN" w:bidi="ar-SA"/>
              </w:rPr>
            </w:pP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工资福利支出</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623.91</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623.91</w:t>
            </w: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eastAsia"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301</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01</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基本工资</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146.38</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146.38</w:t>
            </w: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eastAsia"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301</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02</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津贴补贴</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173.36</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173.36</w:t>
            </w: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eastAsia"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301</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03</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奖金</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117.08</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117.08</w:t>
            </w: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eastAsia"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301</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07</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绩效工资</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15.02</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15.02</w:t>
            </w: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eastAsia"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301</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08</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机关事业单位基本养老保险缴费</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66.01</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66.01</w:t>
            </w: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eastAsia"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301</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10</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城镇职工基本医疗保险缴费</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33.00</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33.00</w:t>
            </w: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eastAsia"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301</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11</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公务员医疗补助缴费</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16.5</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16.5</w:t>
            </w: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eastAsia"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301</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12</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其他社会保障缴费</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2.34</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2.34</w:t>
            </w: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eastAsia"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301</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13</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住房公积金</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54.22</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54.22</w:t>
            </w: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302</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ascii="仿宋_GB2312" w:hAnsi="宋体" w:eastAsia="仿宋_GB2312" w:cs="宋体"/>
                <w:color w:val="auto"/>
                <w:kern w:val="0"/>
                <w:sz w:val="20"/>
                <w:szCs w:val="20"/>
              </w:rPr>
              <w:t>商品和服务支出</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304.64</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304.64</w:t>
            </w: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302</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01</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办公费</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2.7</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2.7</w:t>
            </w:r>
          </w:p>
        </w:tc>
      </w:tr>
      <w:tr>
        <w:tblPrEx>
          <w:tblCellMar>
            <w:top w:w="0" w:type="dxa"/>
            <w:left w:w="108" w:type="dxa"/>
            <w:bottom w:w="0" w:type="dxa"/>
            <w:right w:w="108" w:type="dxa"/>
          </w:tblCellMar>
        </w:tblPrEx>
        <w:trPr>
          <w:trHeight w:val="335"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302</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05</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ascii="仿宋_GB2312" w:hAnsi="宋体" w:eastAsia="仿宋_GB2312" w:cs="宋体"/>
                <w:color w:val="auto"/>
                <w:kern w:val="0"/>
                <w:sz w:val="20"/>
                <w:szCs w:val="20"/>
              </w:rPr>
              <w:t>水费</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1.5</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auto"/>
                <w:kern w:val="0"/>
                <w:sz w:val="20"/>
                <w:szCs w:val="20"/>
                <w:lang w:val="en-US" w:eastAsia="zh-CN" w:bidi="ar-SA"/>
              </w:rPr>
            </w:pP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1.5</w:t>
            </w: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302</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06</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ascii="仿宋_GB2312" w:hAnsi="宋体" w:eastAsia="仿宋_GB2312" w:cs="宋体"/>
                <w:color w:val="auto"/>
                <w:kern w:val="0"/>
                <w:sz w:val="20"/>
                <w:szCs w:val="20"/>
              </w:rPr>
              <w:t>电费</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3</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auto"/>
                <w:kern w:val="0"/>
                <w:sz w:val="20"/>
                <w:szCs w:val="20"/>
                <w:lang w:val="en-US" w:eastAsia="zh-CN" w:bidi="ar-SA"/>
              </w:rPr>
            </w:pP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3</w:t>
            </w: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302</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07</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ascii="仿宋_GB2312" w:hAnsi="宋体" w:eastAsia="仿宋_GB2312" w:cs="宋体"/>
                <w:color w:val="auto"/>
                <w:kern w:val="0"/>
                <w:sz w:val="20"/>
                <w:szCs w:val="20"/>
              </w:rPr>
              <w:t>邮电费</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4.2</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auto"/>
                <w:kern w:val="0"/>
                <w:sz w:val="20"/>
                <w:szCs w:val="20"/>
                <w:lang w:val="en-US" w:eastAsia="zh-CN" w:bidi="ar-SA"/>
              </w:rPr>
            </w:pP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4.2</w:t>
            </w: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302</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08</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ascii="仿宋_GB2312" w:hAnsi="宋体" w:eastAsia="仿宋_GB2312" w:cs="宋体"/>
                <w:color w:val="auto"/>
                <w:kern w:val="0"/>
                <w:sz w:val="20"/>
                <w:szCs w:val="20"/>
              </w:rPr>
              <w:t>取暖费</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7.24</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auto"/>
                <w:kern w:val="0"/>
                <w:sz w:val="20"/>
                <w:szCs w:val="20"/>
                <w:lang w:val="en-US" w:eastAsia="zh-CN" w:bidi="ar-SA"/>
              </w:rPr>
            </w:pP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7.24</w:t>
            </w: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302</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17</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ascii="仿宋_GB2312" w:hAnsi="宋体" w:eastAsia="仿宋_GB2312" w:cs="宋体"/>
                <w:color w:val="auto"/>
                <w:kern w:val="0"/>
                <w:sz w:val="20"/>
                <w:szCs w:val="20"/>
              </w:rPr>
              <w:t>公务接待费</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0.6</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auto"/>
                <w:kern w:val="0"/>
                <w:sz w:val="20"/>
                <w:szCs w:val="20"/>
                <w:lang w:val="en-US" w:eastAsia="zh-CN" w:bidi="ar-SA"/>
              </w:rPr>
            </w:pP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0.6</w:t>
            </w: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rPr>
              <w:t>302</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rPr>
              <w:t>26</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eastAsia="zh-CN"/>
              </w:rPr>
              <w:t>劳务费</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275.39</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275.39</w:t>
            </w:r>
          </w:p>
        </w:tc>
      </w:tr>
      <w:tr>
        <w:tblPrEx>
          <w:tblCellMar>
            <w:top w:w="0" w:type="dxa"/>
            <w:left w:w="108" w:type="dxa"/>
            <w:bottom w:w="0" w:type="dxa"/>
            <w:right w:w="108" w:type="dxa"/>
          </w:tblCellMar>
        </w:tblPrEx>
        <w:trPr>
          <w:trHeight w:val="346" w:hRule="atLeast"/>
        </w:trPr>
        <w:tc>
          <w:tcPr>
            <w:tcW w:w="931"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302</w:t>
            </w:r>
          </w:p>
        </w:tc>
        <w:tc>
          <w:tcPr>
            <w:tcW w:w="572"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28</w:t>
            </w:r>
          </w:p>
        </w:tc>
        <w:tc>
          <w:tcPr>
            <w:tcW w:w="2815"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ascii="仿宋_GB2312" w:hAnsi="宋体" w:eastAsia="仿宋_GB2312" w:cs="宋体"/>
                <w:color w:val="auto"/>
                <w:kern w:val="0"/>
                <w:sz w:val="20"/>
                <w:szCs w:val="20"/>
              </w:rPr>
              <w:t>工会经费</w:t>
            </w:r>
          </w:p>
        </w:tc>
        <w:tc>
          <w:tcPr>
            <w:tcW w:w="1674"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8.01</w:t>
            </w:r>
          </w:p>
        </w:tc>
        <w:tc>
          <w:tcPr>
            <w:tcW w:w="1662"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auto"/>
                <w:kern w:val="0"/>
                <w:sz w:val="20"/>
                <w:szCs w:val="20"/>
                <w:lang w:val="en-US" w:eastAsia="zh-CN" w:bidi="ar-SA"/>
              </w:rPr>
            </w:pPr>
          </w:p>
        </w:tc>
        <w:tc>
          <w:tcPr>
            <w:tcW w:w="1674" w:type="dxa"/>
            <w:tcBorders>
              <w:top w:val="nil"/>
              <w:left w:val="nil"/>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8.01</w:t>
            </w:r>
          </w:p>
        </w:tc>
      </w:tr>
      <w:tr>
        <w:tblPrEx>
          <w:tblCellMar>
            <w:top w:w="0" w:type="dxa"/>
            <w:left w:w="108" w:type="dxa"/>
            <w:bottom w:w="0" w:type="dxa"/>
            <w:right w:w="108" w:type="dxa"/>
          </w:tblCellMar>
        </w:tblPrEx>
        <w:trPr>
          <w:trHeight w:val="346" w:hRule="atLeast"/>
        </w:trPr>
        <w:tc>
          <w:tcPr>
            <w:tcW w:w="93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302</w:t>
            </w:r>
          </w:p>
        </w:tc>
        <w:tc>
          <w:tcPr>
            <w:tcW w:w="5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w:t>
            </w:r>
            <w:r>
              <w:rPr>
                <w:rFonts w:hint="eastAsia" w:ascii="仿宋_GB2312" w:hAnsi="宋体" w:eastAsia="仿宋_GB2312" w:cs="宋体"/>
                <w:color w:val="auto"/>
                <w:kern w:val="0"/>
                <w:sz w:val="20"/>
                <w:szCs w:val="20"/>
                <w:lang w:val="en-US" w:eastAsia="zh-CN"/>
              </w:rPr>
              <w:t>9</w:t>
            </w:r>
          </w:p>
        </w:tc>
        <w:tc>
          <w:tcPr>
            <w:tcW w:w="281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eastAsia="zh-CN"/>
              </w:rPr>
              <w:t>其他交通费用</w:t>
            </w:r>
          </w:p>
        </w:tc>
        <w:tc>
          <w:tcPr>
            <w:tcW w:w="1674"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2</w:t>
            </w:r>
          </w:p>
        </w:tc>
        <w:tc>
          <w:tcPr>
            <w:tcW w:w="1662"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auto"/>
                <w:kern w:val="0"/>
                <w:sz w:val="20"/>
                <w:szCs w:val="20"/>
                <w:lang w:val="en-US" w:eastAsia="zh-CN" w:bidi="ar-SA"/>
              </w:rPr>
            </w:pPr>
          </w:p>
        </w:tc>
        <w:tc>
          <w:tcPr>
            <w:tcW w:w="16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2</w:t>
            </w:r>
          </w:p>
        </w:tc>
      </w:tr>
      <w:tr>
        <w:tblPrEx>
          <w:tblCellMar>
            <w:top w:w="0" w:type="dxa"/>
            <w:left w:w="108" w:type="dxa"/>
            <w:bottom w:w="0" w:type="dxa"/>
            <w:right w:w="108" w:type="dxa"/>
          </w:tblCellMar>
        </w:tblPrEx>
        <w:trPr>
          <w:trHeight w:val="346" w:hRule="atLeast"/>
        </w:trPr>
        <w:tc>
          <w:tcPr>
            <w:tcW w:w="93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303</w:t>
            </w:r>
          </w:p>
        </w:tc>
        <w:tc>
          <w:tcPr>
            <w:tcW w:w="5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p>
        </w:tc>
        <w:tc>
          <w:tcPr>
            <w:tcW w:w="281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ascii="仿宋_GB2312" w:hAnsi="宋体" w:eastAsia="仿宋_GB2312" w:cs="宋体"/>
                <w:color w:val="auto"/>
                <w:kern w:val="0"/>
                <w:sz w:val="20"/>
                <w:szCs w:val="20"/>
              </w:rPr>
              <w:t>对个人和家庭的补助</w:t>
            </w:r>
          </w:p>
        </w:tc>
        <w:tc>
          <w:tcPr>
            <w:tcW w:w="1674"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17.29</w:t>
            </w:r>
          </w:p>
        </w:tc>
        <w:tc>
          <w:tcPr>
            <w:tcW w:w="1662"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17.29</w:t>
            </w:r>
          </w:p>
        </w:tc>
        <w:tc>
          <w:tcPr>
            <w:tcW w:w="16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right"/>
              <w:rPr>
                <w:rFonts w:hint="eastAsia"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93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303</w:t>
            </w:r>
          </w:p>
        </w:tc>
        <w:tc>
          <w:tcPr>
            <w:tcW w:w="5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02</w:t>
            </w:r>
          </w:p>
        </w:tc>
        <w:tc>
          <w:tcPr>
            <w:tcW w:w="281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退休费</w:t>
            </w:r>
          </w:p>
        </w:tc>
        <w:tc>
          <w:tcPr>
            <w:tcW w:w="1674"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15.23</w:t>
            </w:r>
          </w:p>
        </w:tc>
        <w:tc>
          <w:tcPr>
            <w:tcW w:w="1662"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15.23</w:t>
            </w:r>
          </w:p>
        </w:tc>
        <w:tc>
          <w:tcPr>
            <w:tcW w:w="16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right"/>
              <w:rPr>
                <w:rFonts w:hint="eastAsia"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生活补助</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0.01</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0.01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default"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303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09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奖励金</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2.05</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default"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lang w:val="en-US" w:eastAsia="zh-CN" w:bidi="ar-SA"/>
              </w:rPr>
              <w:t>2.05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20"/>
                <w:szCs w:val="20"/>
                <w:lang w:val="en-US" w:eastAsia="zh-CN" w:bidi="ar-SA"/>
              </w:rPr>
            </w:pPr>
          </w:p>
        </w:tc>
      </w:tr>
      <w:tr>
        <w:tblPrEx>
          <w:tblCellMar>
            <w:top w:w="0" w:type="dxa"/>
            <w:left w:w="108" w:type="dxa"/>
            <w:bottom w:w="0" w:type="dxa"/>
            <w:right w:w="108" w:type="dxa"/>
          </w:tblCellMar>
        </w:tblPrEx>
        <w:trPr>
          <w:trHeight w:val="346"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20"/>
                <w:szCs w:val="20"/>
                <w:lang w:val="en-US" w:eastAsia="zh-CN" w:bidi="ar-SA"/>
              </w:rPr>
            </w:pPr>
            <w:r>
              <w:rPr>
                <w:rFonts w:hint="eastAsia" w:ascii="仿宋_GB2312" w:hAnsi="宋体" w:eastAsia="仿宋_GB2312" w:cs="宋体"/>
                <w:color w:val="auto"/>
                <w:kern w:val="0"/>
                <w:sz w:val="20"/>
                <w:szCs w:val="20"/>
              </w:rPr>
              <w:t>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lang w:val="en-US" w:eastAsia="zh-CN" w:bidi="ar-SA"/>
              </w:rPr>
            </w:pPr>
            <w:r>
              <w:rPr>
                <w:rFonts w:hint="eastAsia" w:ascii="仿宋_GB2312" w:hAnsi="宋体" w:eastAsia="仿宋_GB2312" w:cs="宋体"/>
                <w:b/>
                <w:bCs/>
                <w:color w:val="auto"/>
                <w:kern w:val="0"/>
                <w:sz w:val="20"/>
                <w:szCs w:val="20"/>
              </w:rPr>
              <w:t>合  计</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default" w:ascii="仿宋_GB2312" w:hAnsi="宋体" w:eastAsia="仿宋_GB2312" w:cs="宋体"/>
                <w:b/>
                <w:bCs/>
                <w:color w:val="auto"/>
                <w:kern w:val="0"/>
                <w:sz w:val="20"/>
                <w:szCs w:val="20"/>
                <w:lang w:val="en-US" w:eastAsia="zh-CN" w:bidi="ar-SA"/>
              </w:rPr>
            </w:pPr>
            <w:r>
              <w:rPr>
                <w:rFonts w:hint="eastAsia" w:ascii="仿宋_GB2312" w:hAnsi="宋体" w:eastAsia="仿宋_GB2312" w:cs="宋体"/>
                <w:b/>
                <w:bCs/>
                <w:color w:val="auto"/>
                <w:kern w:val="0"/>
                <w:sz w:val="20"/>
                <w:szCs w:val="20"/>
                <w:lang w:val="en-US" w:eastAsia="zh-CN" w:bidi="ar-SA"/>
              </w:rPr>
              <w:t>945.84</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default" w:ascii="仿宋_GB2312" w:hAnsi="宋体" w:eastAsia="仿宋_GB2312" w:cs="宋体"/>
                <w:b/>
                <w:bCs/>
                <w:color w:val="auto"/>
                <w:kern w:val="0"/>
                <w:sz w:val="20"/>
                <w:szCs w:val="20"/>
                <w:lang w:val="en-US" w:eastAsia="zh-CN" w:bidi="ar-SA"/>
              </w:rPr>
            </w:pPr>
            <w:r>
              <w:rPr>
                <w:rFonts w:hint="eastAsia" w:ascii="仿宋_GB2312" w:hAnsi="宋体" w:eastAsia="仿宋_GB2312" w:cs="宋体"/>
                <w:b/>
                <w:bCs/>
                <w:color w:val="auto"/>
                <w:kern w:val="0"/>
                <w:sz w:val="20"/>
                <w:szCs w:val="20"/>
                <w:lang w:val="en-US" w:eastAsia="zh-CN" w:bidi="ar-SA"/>
              </w:rPr>
              <w:t>641.2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default" w:ascii="仿宋_GB2312" w:hAnsi="宋体" w:eastAsia="仿宋_GB2312" w:cs="宋体"/>
                <w:b/>
                <w:bCs/>
                <w:color w:val="auto"/>
                <w:kern w:val="0"/>
                <w:sz w:val="20"/>
                <w:szCs w:val="20"/>
                <w:lang w:val="en-US" w:eastAsia="zh-CN" w:bidi="ar-SA"/>
              </w:rPr>
            </w:pPr>
            <w:r>
              <w:rPr>
                <w:rFonts w:hint="eastAsia" w:ascii="仿宋_GB2312" w:hAnsi="宋体" w:eastAsia="仿宋_GB2312" w:cs="宋体"/>
                <w:b/>
                <w:bCs/>
                <w:color w:val="auto"/>
                <w:kern w:val="0"/>
                <w:sz w:val="20"/>
                <w:szCs w:val="20"/>
                <w:lang w:val="en-US" w:eastAsia="zh-CN" w:bidi="ar-SA"/>
              </w:rPr>
              <w:t>304.64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40" w:type="dxa"/>
        <w:tblInd w:w="-360" w:type="dxa"/>
        <w:tblLayout w:type="autofit"/>
        <w:tblCellMar>
          <w:top w:w="0" w:type="dxa"/>
          <w:left w:w="108" w:type="dxa"/>
          <w:bottom w:w="0" w:type="dxa"/>
          <w:right w:w="108" w:type="dxa"/>
        </w:tblCellMar>
      </w:tblPr>
      <w:tblGrid>
        <w:gridCol w:w="9"/>
        <w:gridCol w:w="447"/>
        <w:gridCol w:w="417"/>
        <w:gridCol w:w="417"/>
        <w:gridCol w:w="926"/>
        <w:gridCol w:w="1052"/>
        <w:gridCol w:w="717"/>
        <w:gridCol w:w="110"/>
        <w:gridCol w:w="418"/>
        <w:gridCol w:w="700"/>
        <w:gridCol w:w="588"/>
        <w:gridCol w:w="588"/>
        <w:gridCol w:w="405"/>
        <w:gridCol w:w="215"/>
        <w:gridCol w:w="620"/>
        <w:gridCol w:w="618"/>
        <w:gridCol w:w="419"/>
        <w:gridCol w:w="419"/>
        <w:gridCol w:w="384"/>
        <w:gridCol w:w="71"/>
      </w:tblGrid>
      <w:tr>
        <w:tblPrEx>
          <w:tblCellMar>
            <w:top w:w="0" w:type="dxa"/>
            <w:left w:w="108" w:type="dxa"/>
            <w:bottom w:w="0" w:type="dxa"/>
            <w:right w:w="108" w:type="dxa"/>
          </w:tblCellMar>
        </w:tblPrEx>
        <w:trPr>
          <w:gridBefore w:val="1"/>
          <w:gridAfter w:val="1"/>
          <w:wBefore w:w="9" w:type="dxa"/>
          <w:wAfter w:w="71" w:type="dxa"/>
          <w:trHeight w:val="375" w:hRule="atLeast"/>
        </w:trPr>
        <w:tc>
          <w:tcPr>
            <w:tcW w:w="9460"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9" w:type="dxa"/>
          <w:wAfter w:w="71" w:type="dxa"/>
          <w:trHeight w:val="405" w:hRule="atLeast"/>
        </w:trPr>
        <w:tc>
          <w:tcPr>
            <w:tcW w:w="4093"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rPr>
              <w:t xml:space="preserve">呼图壁县司法局 </w:t>
            </w:r>
          </w:p>
        </w:tc>
        <w:tc>
          <w:tcPr>
            <w:tcW w:w="1115"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5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670"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9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30"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05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29"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9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8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8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5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3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05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9"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9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8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8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olor w:val="auto"/>
                <w:kern w:val="0"/>
                <w:sz w:val="16"/>
                <w:szCs w:val="16"/>
                <w:highlight w:val="none"/>
                <w:lang w:val="en-US" w:eastAsia="zh-CN"/>
              </w:rPr>
              <w:t>204</w:t>
            </w:r>
          </w:p>
        </w:tc>
        <w:tc>
          <w:tcPr>
            <w:tcW w:w="417" w:type="dxa"/>
            <w:shd w:val="clear" w:color="auto" w:fill="auto"/>
            <w:noWrap w:val="0"/>
            <w:vAlign w:val="center"/>
          </w:tcPr>
          <w:p>
            <w:pPr>
              <w:widowControl/>
              <w:jc w:val="center"/>
              <w:outlineLvl w:val="1"/>
              <w:rPr>
                <w:rFonts w:hint="eastAsia" w:ascii="仿宋_GB2312" w:hAnsi="宋体" w:eastAsia="仿宋_GB2312" w:cs="Times New Roman"/>
                <w:color w:val="auto"/>
                <w:kern w:val="0"/>
                <w:sz w:val="32"/>
                <w:szCs w:val="32"/>
                <w:highlight w:val="none"/>
                <w:lang w:val="en-US" w:eastAsia="zh-Hans" w:bidi="ar-SA"/>
              </w:rPr>
            </w:pPr>
          </w:p>
        </w:tc>
        <w:tc>
          <w:tcPr>
            <w:tcW w:w="417" w:type="dxa"/>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p>
        </w:tc>
        <w:tc>
          <w:tcPr>
            <w:tcW w:w="930"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公共安全支出</w:t>
            </w:r>
          </w:p>
        </w:tc>
        <w:tc>
          <w:tcPr>
            <w:tcW w:w="1055"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717" w:type="dxa"/>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5"/>
                <w:szCs w:val="15"/>
                <w:highlight w:val="none"/>
                <w:lang w:val="en-US" w:eastAsia="zh-CN"/>
              </w:rPr>
              <w:t>209.00</w:t>
            </w:r>
          </w:p>
        </w:tc>
        <w:tc>
          <w:tcPr>
            <w:tcW w:w="529"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96" w:type="dxa"/>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s="Times New Roman"/>
                <w:color w:val="auto"/>
                <w:kern w:val="0"/>
                <w:sz w:val="16"/>
                <w:szCs w:val="16"/>
                <w:highlight w:val="none"/>
                <w:lang w:val="en-US" w:eastAsia="zh-CN" w:bidi="ar-SA"/>
              </w:rPr>
              <w:t>148.00</w:t>
            </w:r>
          </w:p>
        </w:tc>
        <w:tc>
          <w:tcPr>
            <w:tcW w:w="589"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589"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18" w:type="dxa"/>
            <w:gridSpan w:val="2"/>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s="Times New Roman"/>
                <w:color w:val="auto"/>
                <w:kern w:val="0"/>
                <w:sz w:val="16"/>
                <w:szCs w:val="16"/>
                <w:highlight w:val="none"/>
                <w:lang w:val="en-US" w:eastAsia="zh-CN" w:bidi="ar-SA"/>
              </w:rPr>
              <w:t>47.00</w:t>
            </w:r>
          </w:p>
        </w:tc>
        <w:tc>
          <w:tcPr>
            <w:tcW w:w="616" w:type="dxa"/>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s="Times New Roman"/>
                <w:color w:val="auto"/>
                <w:kern w:val="0"/>
                <w:sz w:val="16"/>
                <w:szCs w:val="16"/>
                <w:highlight w:val="none"/>
                <w:lang w:val="en-US" w:eastAsia="zh-CN" w:bidi="ar-SA"/>
              </w:rPr>
              <w:t>14.00</w:t>
            </w:r>
          </w:p>
        </w:tc>
        <w:tc>
          <w:tcPr>
            <w:tcW w:w="618"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19"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19"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55" w:type="dxa"/>
            <w:gridSpan w:val="2"/>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204</w:t>
            </w:r>
          </w:p>
        </w:tc>
        <w:tc>
          <w:tcPr>
            <w:tcW w:w="417" w:type="dxa"/>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06</w:t>
            </w:r>
          </w:p>
        </w:tc>
        <w:tc>
          <w:tcPr>
            <w:tcW w:w="417"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930"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司法</w:t>
            </w:r>
          </w:p>
        </w:tc>
        <w:tc>
          <w:tcPr>
            <w:tcW w:w="1055"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717" w:type="dxa"/>
            <w:shd w:val="clear" w:color="auto" w:fill="auto"/>
            <w:noWrap w:val="0"/>
            <w:vAlign w:val="center"/>
          </w:tcPr>
          <w:p>
            <w:pPr>
              <w:widowControl/>
              <w:jc w:val="center"/>
              <w:outlineLvl w:val="1"/>
              <w:rPr>
                <w:rFonts w:hint="default" w:ascii="仿宋_GB2312" w:hAnsi="宋体" w:eastAsia="仿宋_GB2312" w:cs="Times New Roman"/>
                <w:color w:val="auto"/>
                <w:kern w:val="0"/>
                <w:sz w:val="15"/>
                <w:szCs w:val="15"/>
                <w:highlight w:val="none"/>
                <w:lang w:val="en-US" w:eastAsia="zh-CN" w:bidi="ar-SA"/>
              </w:rPr>
            </w:pPr>
            <w:r>
              <w:rPr>
                <w:rFonts w:hint="eastAsia" w:ascii="仿宋_GB2312" w:hAnsi="宋体" w:eastAsia="仿宋_GB2312"/>
                <w:color w:val="auto"/>
                <w:kern w:val="0"/>
                <w:sz w:val="15"/>
                <w:szCs w:val="15"/>
                <w:highlight w:val="none"/>
                <w:lang w:val="en-US" w:eastAsia="zh-CN"/>
              </w:rPr>
              <w:t>209.00</w:t>
            </w:r>
          </w:p>
        </w:tc>
        <w:tc>
          <w:tcPr>
            <w:tcW w:w="529"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96" w:type="dxa"/>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s="Times New Roman"/>
                <w:color w:val="auto"/>
                <w:kern w:val="0"/>
                <w:sz w:val="16"/>
                <w:szCs w:val="16"/>
                <w:highlight w:val="none"/>
                <w:lang w:val="en-US" w:eastAsia="zh-CN" w:bidi="ar-SA"/>
              </w:rPr>
              <w:t>148.00</w:t>
            </w:r>
          </w:p>
        </w:tc>
        <w:tc>
          <w:tcPr>
            <w:tcW w:w="589"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589"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18" w:type="dxa"/>
            <w:gridSpan w:val="2"/>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s="Times New Roman"/>
                <w:color w:val="auto"/>
                <w:kern w:val="0"/>
                <w:sz w:val="16"/>
                <w:szCs w:val="16"/>
                <w:highlight w:val="none"/>
                <w:lang w:val="en-US" w:eastAsia="zh-CN" w:bidi="ar-SA"/>
              </w:rPr>
              <w:t>47.00</w:t>
            </w:r>
          </w:p>
        </w:tc>
        <w:tc>
          <w:tcPr>
            <w:tcW w:w="616" w:type="dxa"/>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s="Times New Roman"/>
                <w:color w:val="auto"/>
                <w:kern w:val="0"/>
                <w:sz w:val="16"/>
                <w:szCs w:val="16"/>
                <w:highlight w:val="none"/>
                <w:lang w:val="en-US" w:eastAsia="zh-CN" w:bidi="ar-SA"/>
              </w:rPr>
              <w:t>14.00</w:t>
            </w:r>
          </w:p>
        </w:tc>
        <w:tc>
          <w:tcPr>
            <w:tcW w:w="618"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19"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19"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55" w:type="dxa"/>
            <w:gridSpan w:val="2"/>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204</w:t>
            </w:r>
          </w:p>
        </w:tc>
        <w:tc>
          <w:tcPr>
            <w:tcW w:w="417"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06</w:t>
            </w:r>
          </w:p>
        </w:tc>
        <w:tc>
          <w:tcPr>
            <w:tcW w:w="417"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04</w:t>
            </w:r>
          </w:p>
        </w:tc>
        <w:tc>
          <w:tcPr>
            <w:tcW w:w="930"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基层司法业务</w:t>
            </w:r>
          </w:p>
        </w:tc>
        <w:tc>
          <w:tcPr>
            <w:tcW w:w="1055"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县级法律顾问费（2025年非定额）</w:t>
            </w:r>
          </w:p>
        </w:tc>
        <w:tc>
          <w:tcPr>
            <w:tcW w:w="717" w:type="dxa"/>
            <w:shd w:val="clear" w:color="auto" w:fill="auto"/>
            <w:noWrap w:val="0"/>
            <w:vAlign w:val="center"/>
          </w:tcPr>
          <w:p>
            <w:pPr>
              <w:widowControl/>
              <w:jc w:val="center"/>
              <w:outlineLvl w:val="1"/>
              <w:rPr>
                <w:rFonts w:hint="default" w:ascii="仿宋_GB2312" w:hAnsi="宋体" w:eastAsia="仿宋_GB2312" w:cs="Times New Roman"/>
                <w:color w:val="auto"/>
                <w:kern w:val="0"/>
                <w:sz w:val="15"/>
                <w:szCs w:val="15"/>
                <w:highlight w:val="none"/>
                <w:lang w:val="en-US" w:eastAsia="zh-CN" w:bidi="ar-SA"/>
              </w:rPr>
            </w:pPr>
            <w:r>
              <w:rPr>
                <w:rFonts w:hint="eastAsia" w:ascii="仿宋_GB2312" w:hAnsi="宋体" w:eastAsia="仿宋_GB2312"/>
                <w:color w:val="auto"/>
                <w:kern w:val="0"/>
                <w:sz w:val="15"/>
                <w:szCs w:val="15"/>
                <w:highlight w:val="none"/>
                <w:lang w:val="en-US" w:eastAsia="zh-CN"/>
              </w:rPr>
              <w:t>70.00</w:t>
            </w:r>
          </w:p>
        </w:tc>
        <w:tc>
          <w:tcPr>
            <w:tcW w:w="529"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96" w:type="dxa"/>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70.00</w:t>
            </w:r>
          </w:p>
        </w:tc>
        <w:tc>
          <w:tcPr>
            <w:tcW w:w="589"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589"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18"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16"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18"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19"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19"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55" w:type="dxa"/>
            <w:gridSpan w:val="2"/>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204</w:t>
            </w:r>
          </w:p>
        </w:tc>
        <w:tc>
          <w:tcPr>
            <w:tcW w:w="417"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06</w:t>
            </w:r>
          </w:p>
        </w:tc>
        <w:tc>
          <w:tcPr>
            <w:tcW w:w="417"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99</w:t>
            </w:r>
          </w:p>
        </w:tc>
        <w:tc>
          <w:tcPr>
            <w:tcW w:w="930"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其他司法支出</w:t>
            </w:r>
          </w:p>
        </w:tc>
        <w:tc>
          <w:tcPr>
            <w:tcW w:w="1055" w:type="dxa"/>
            <w:shd w:val="clear" w:color="auto" w:fill="auto"/>
            <w:noWrap w:val="0"/>
            <w:vAlign w:val="center"/>
          </w:tcPr>
          <w:p>
            <w:pPr>
              <w:widowControl/>
              <w:jc w:val="center"/>
              <w:outlineLvl w:val="1"/>
              <w:rPr>
                <w:rFonts w:hint="eastAsia" w:ascii="仿宋_GB2312" w:hAnsi="宋体" w:eastAsia="仿宋_GB2312" w:cs="Times New Roman"/>
                <w:color w:val="auto"/>
                <w:kern w:val="0"/>
                <w:sz w:val="13"/>
                <w:szCs w:val="13"/>
                <w:highlight w:val="none"/>
                <w:lang w:val="en-US" w:eastAsia="zh-CN" w:bidi="ar-SA"/>
              </w:rPr>
            </w:pPr>
            <w:r>
              <w:rPr>
                <w:rFonts w:hint="eastAsia" w:ascii="仿宋_GB2312" w:hAnsi="宋体" w:eastAsia="仿宋_GB2312"/>
                <w:color w:val="auto"/>
                <w:kern w:val="0"/>
                <w:sz w:val="13"/>
                <w:szCs w:val="13"/>
                <w:highlight w:val="none"/>
                <w:lang w:val="en-US" w:eastAsia="zh-CN"/>
              </w:rPr>
              <w:t>2025年中央政法纪检监察转移支付资金（办案业务）</w:t>
            </w:r>
          </w:p>
        </w:tc>
        <w:tc>
          <w:tcPr>
            <w:tcW w:w="717" w:type="dxa"/>
            <w:shd w:val="clear" w:color="auto" w:fill="auto"/>
            <w:noWrap w:val="0"/>
            <w:vAlign w:val="center"/>
          </w:tcPr>
          <w:p>
            <w:pPr>
              <w:widowControl/>
              <w:jc w:val="center"/>
              <w:outlineLvl w:val="1"/>
              <w:rPr>
                <w:rFonts w:hint="default" w:ascii="仿宋_GB2312" w:hAnsi="宋体" w:eastAsia="仿宋_GB2312" w:cs="Times New Roman"/>
                <w:color w:val="auto"/>
                <w:kern w:val="0"/>
                <w:sz w:val="15"/>
                <w:szCs w:val="15"/>
                <w:highlight w:val="none"/>
                <w:lang w:val="en-US" w:eastAsia="zh-CN" w:bidi="ar-SA"/>
              </w:rPr>
            </w:pPr>
            <w:r>
              <w:rPr>
                <w:rFonts w:hint="eastAsia" w:ascii="仿宋_GB2312" w:hAnsi="宋体" w:eastAsia="仿宋_GB2312"/>
                <w:color w:val="auto"/>
                <w:kern w:val="0"/>
                <w:sz w:val="15"/>
                <w:szCs w:val="15"/>
                <w:highlight w:val="none"/>
                <w:lang w:val="en-US" w:eastAsia="zh-CN"/>
              </w:rPr>
              <w:t>115</w:t>
            </w:r>
          </w:p>
        </w:tc>
        <w:tc>
          <w:tcPr>
            <w:tcW w:w="529"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96" w:type="dxa"/>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68.00</w:t>
            </w:r>
          </w:p>
        </w:tc>
        <w:tc>
          <w:tcPr>
            <w:tcW w:w="589"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589"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18" w:type="dxa"/>
            <w:gridSpan w:val="2"/>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47.00</w:t>
            </w:r>
          </w:p>
        </w:tc>
        <w:tc>
          <w:tcPr>
            <w:tcW w:w="616"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18"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19"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19"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55" w:type="dxa"/>
            <w:gridSpan w:val="2"/>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204</w:t>
            </w:r>
          </w:p>
        </w:tc>
        <w:tc>
          <w:tcPr>
            <w:tcW w:w="417"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06</w:t>
            </w:r>
          </w:p>
        </w:tc>
        <w:tc>
          <w:tcPr>
            <w:tcW w:w="417"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99</w:t>
            </w:r>
          </w:p>
        </w:tc>
        <w:tc>
          <w:tcPr>
            <w:tcW w:w="930"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其他司法支出</w:t>
            </w:r>
          </w:p>
        </w:tc>
        <w:tc>
          <w:tcPr>
            <w:tcW w:w="1055" w:type="dxa"/>
            <w:shd w:val="clear" w:color="auto" w:fill="auto"/>
            <w:noWrap w:val="0"/>
            <w:vAlign w:val="center"/>
          </w:tcPr>
          <w:p>
            <w:pPr>
              <w:widowControl/>
              <w:jc w:val="center"/>
              <w:outlineLvl w:val="1"/>
              <w:rPr>
                <w:rFonts w:hint="default" w:ascii="仿宋_GB2312" w:hAnsi="宋体" w:eastAsia="仿宋_GB2312" w:cs="Times New Roman"/>
                <w:color w:val="auto"/>
                <w:kern w:val="0"/>
                <w:sz w:val="13"/>
                <w:szCs w:val="13"/>
                <w:highlight w:val="none"/>
                <w:lang w:val="en-US" w:eastAsia="zh-CN" w:bidi="ar-SA"/>
              </w:rPr>
            </w:pPr>
            <w:r>
              <w:rPr>
                <w:rFonts w:hint="eastAsia" w:ascii="仿宋_GB2312" w:hAnsi="宋体" w:eastAsia="仿宋_GB2312"/>
                <w:color w:val="auto"/>
                <w:kern w:val="0"/>
                <w:sz w:val="13"/>
                <w:szCs w:val="13"/>
                <w:highlight w:val="none"/>
                <w:lang w:val="en-US" w:eastAsia="zh-CN"/>
              </w:rPr>
              <w:t>2025年中央政法纪检监察转移支付资金（装备）</w:t>
            </w:r>
          </w:p>
        </w:tc>
        <w:tc>
          <w:tcPr>
            <w:tcW w:w="717" w:type="dxa"/>
            <w:shd w:val="clear" w:color="auto" w:fill="auto"/>
            <w:noWrap w:val="0"/>
            <w:vAlign w:val="center"/>
          </w:tcPr>
          <w:p>
            <w:pPr>
              <w:widowControl/>
              <w:jc w:val="center"/>
              <w:outlineLvl w:val="1"/>
              <w:rPr>
                <w:rFonts w:hint="default" w:ascii="仿宋_GB2312" w:hAnsi="宋体" w:eastAsia="仿宋_GB2312" w:cs="Times New Roman"/>
                <w:color w:val="auto"/>
                <w:kern w:val="0"/>
                <w:sz w:val="15"/>
                <w:szCs w:val="15"/>
                <w:highlight w:val="none"/>
                <w:lang w:val="en-US" w:eastAsia="zh-CN" w:bidi="ar-SA"/>
              </w:rPr>
            </w:pPr>
            <w:r>
              <w:rPr>
                <w:rFonts w:hint="eastAsia" w:ascii="仿宋_GB2312" w:hAnsi="宋体" w:eastAsia="仿宋_GB2312"/>
                <w:color w:val="auto"/>
                <w:kern w:val="0"/>
                <w:sz w:val="15"/>
                <w:szCs w:val="15"/>
                <w:highlight w:val="none"/>
                <w:lang w:val="en-US" w:eastAsia="zh-CN"/>
              </w:rPr>
              <w:t>20</w:t>
            </w:r>
          </w:p>
        </w:tc>
        <w:tc>
          <w:tcPr>
            <w:tcW w:w="529"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96" w:type="dxa"/>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6.00</w:t>
            </w:r>
          </w:p>
        </w:tc>
        <w:tc>
          <w:tcPr>
            <w:tcW w:w="589"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589"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18"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16" w:type="dxa"/>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14.00</w:t>
            </w:r>
          </w:p>
        </w:tc>
        <w:tc>
          <w:tcPr>
            <w:tcW w:w="618"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19"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19"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55" w:type="dxa"/>
            <w:gridSpan w:val="2"/>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204</w:t>
            </w:r>
          </w:p>
        </w:tc>
        <w:tc>
          <w:tcPr>
            <w:tcW w:w="417"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06</w:t>
            </w:r>
          </w:p>
        </w:tc>
        <w:tc>
          <w:tcPr>
            <w:tcW w:w="417"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99</w:t>
            </w:r>
          </w:p>
        </w:tc>
        <w:tc>
          <w:tcPr>
            <w:tcW w:w="930"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其他司法支出</w:t>
            </w:r>
          </w:p>
        </w:tc>
        <w:tc>
          <w:tcPr>
            <w:tcW w:w="1055" w:type="dxa"/>
            <w:shd w:val="clear" w:color="auto" w:fill="auto"/>
            <w:noWrap w:val="0"/>
            <w:vAlign w:val="center"/>
          </w:tcPr>
          <w:p>
            <w:pPr>
              <w:widowControl/>
              <w:jc w:val="center"/>
              <w:outlineLvl w:val="1"/>
              <w:rPr>
                <w:rFonts w:hint="eastAsia" w:ascii="仿宋_GB2312" w:hAnsi="宋体" w:eastAsia="仿宋_GB2312" w:cs="Times New Roman"/>
                <w:color w:val="auto"/>
                <w:kern w:val="0"/>
                <w:sz w:val="13"/>
                <w:szCs w:val="13"/>
                <w:highlight w:val="none"/>
                <w:lang w:val="en-US" w:eastAsia="zh-CN" w:bidi="ar-SA"/>
              </w:rPr>
            </w:pPr>
            <w:r>
              <w:rPr>
                <w:rFonts w:hint="eastAsia" w:ascii="仿宋_GB2312" w:hAnsi="宋体" w:eastAsia="仿宋_GB2312"/>
                <w:color w:val="auto"/>
                <w:kern w:val="0"/>
                <w:sz w:val="13"/>
                <w:szCs w:val="13"/>
                <w:highlight w:val="none"/>
                <w:lang w:val="en-US" w:eastAsia="zh-CN"/>
              </w:rPr>
              <w:t>025年中央政法纪检监察转移支付资金（法律援助）</w:t>
            </w:r>
          </w:p>
        </w:tc>
        <w:tc>
          <w:tcPr>
            <w:tcW w:w="717" w:type="dxa"/>
            <w:shd w:val="clear" w:color="auto" w:fill="auto"/>
            <w:noWrap w:val="0"/>
            <w:vAlign w:val="center"/>
          </w:tcPr>
          <w:p>
            <w:pPr>
              <w:widowControl/>
              <w:jc w:val="center"/>
              <w:outlineLvl w:val="1"/>
              <w:rPr>
                <w:rFonts w:hint="default" w:ascii="仿宋_GB2312" w:hAnsi="宋体" w:eastAsia="仿宋_GB2312" w:cs="Times New Roman"/>
                <w:color w:val="auto"/>
                <w:kern w:val="0"/>
                <w:sz w:val="15"/>
                <w:szCs w:val="15"/>
                <w:highlight w:val="none"/>
                <w:lang w:val="en-US" w:eastAsia="zh-CN" w:bidi="ar-SA"/>
              </w:rPr>
            </w:pPr>
            <w:r>
              <w:rPr>
                <w:rFonts w:hint="eastAsia" w:ascii="仿宋_GB2312" w:hAnsi="宋体" w:eastAsia="仿宋_GB2312"/>
                <w:color w:val="auto"/>
                <w:kern w:val="0"/>
                <w:sz w:val="15"/>
                <w:szCs w:val="15"/>
                <w:highlight w:val="none"/>
                <w:lang w:val="en-US" w:eastAsia="zh-CN"/>
              </w:rPr>
              <w:t>4</w:t>
            </w:r>
          </w:p>
        </w:tc>
        <w:tc>
          <w:tcPr>
            <w:tcW w:w="529"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96" w:type="dxa"/>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4.00</w:t>
            </w:r>
          </w:p>
        </w:tc>
        <w:tc>
          <w:tcPr>
            <w:tcW w:w="589"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589" w:type="dxa"/>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18" w:type="dxa"/>
            <w:gridSpan w:val="2"/>
            <w:shd w:val="clear" w:color="auto" w:fill="auto"/>
            <w:noWrap w:val="0"/>
            <w:vAlign w:val="center"/>
          </w:tcPr>
          <w:p>
            <w:pPr>
              <w:widowControl/>
              <w:jc w:val="center"/>
              <w:outlineLvl w:val="1"/>
              <w:rPr>
                <w:rFonts w:hint="eastAsia" w:ascii="仿宋_GB2312" w:hAnsi="宋体" w:eastAsia="仿宋_GB2312" w:cs="Times New Roman"/>
                <w:color w:val="auto"/>
                <w:kern w:val="0"/>
                <w:sz w:val="16"/>
                <w:szCs w:val="16"/>
                <w:highlight w:val="none"/>
                <w:lang w:val="en-US" w:eastAsia="zh-CN" w:bidi="ar-SA"/>
              </w:rPr>
            </w:pPr>
          </w:p>
        </w:tc>
        <w:tc>
          <w:tcPr>
            <w:tcW w:w="616" w:type="dxa"/>
            <w:shd w:val="clear" w:color="auto" w:fill="auto"/>
            <w:noWrap w:val="0"/>
            <w:vAlign w:val="center"/>
          </w:tcPr>
          <w:p>
            <w:pPr>
              <w:widowControl/>
              <w:jc w:val="center"/>
              <w:outlineLvl w:val="1"/>
              <w:rPr>
                <w:rFonts w:hint="default" w:ascii="仿宋_GB2312" w:hAnsi="宋体" w:eastAsia="仿宋_GB2312" w:cs="Times New Roman"/>
                <w:color w:val="auto"/>
                <w:kern w:val="0"/>
                <w:sz w:val="16"/>
                <w:szCs w:val="16"/>
                <w:highlight w:val="none"/>
                <w:lang w:val="en-US" w:eastAsia="zh-CN" w:bidi="ar-SA"/>
              </w:rPr>
            </w:pPr>
          </w:p>
        </w:tc>
        <w:tc>
          <w:tcPr>
            <w:tcW w:w="618"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19"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19" w:type="dxa"/>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c>
          <w:tcPr>
            <w:tcW w:w="455" w:type="dxa"/>
            <w:gridSpan w:val="2"/>
            <w:shd w:val="clear" w:color="auto" w:fill="auto"/>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p>
        </w:tc>
        <w:tc>
          <w:tcPr>
            <w:tcW w:w="417" w:type="dxa"/>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p>
        </w:tc>
        <w:tc>
          <w:tcPr>
            <w:tcW w:w="417" w:type="dxa"/>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p>
        </w:tc>
        <w:tc>
          <w:tcPr>
            <w:tcW w:w="930" w:type="dxa"/>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p>
        </w:tc>
        <w:tc>
          <w:tcPr>
            <w:tcW w:w="1055" w:type="dxa"/>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p>
        </w:tc>
        <w:tc>
          <w:tcPr>
            <w:tcW w:w="717" w:type="dxa"/>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p>
        </w:tc>
        <w:tc>
          <w:tcPr>
            <w:tcW w:w="529" w:type="dxa"/>
            <w:gridSpan w:val="2"/>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p>
        </w:tc>
        <w:tc>
          <w:tcPr>
            <w:tcW w:w="696" w:type="dxa"/>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p>
        </w:tc>
        <w:tc>
          <w:tcPr>
            <w:tcW w:w="589" w:type="dxa"/>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p>
        </w:tc>
        <w:tc>
          <w:tcPr>
            <w:tcW w:w="589" w:type="dxa"/>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p>
        </w:tc>
        <w:tc>
          <w:tcPr>
            <w:tcW w:w="618" w:type="dxa"/>
            <w:gridSpan w:val="2"/>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p>
        </w:tc>
        <w:tc>
          <w:tcPr>
            <w:tcW w:w="616" w:type="dxa"/>
            <w:shd w:val="clear" w:color="auto" w:fill="auto"/>
            <w:noWrap w:val="0"/>
            <w:vAlign w:val="center"/>
          </w:tcPr>
          <w:p>
            <w:pPr>
              <w:widowControl/>
              <w:jc w:val="center"/>
              <w:outlineLvl w:val="1"/>
              <w:rPr>
                <w:rFonts w:ascii="仿宋_GB2312" w:hAnsi="宋体" w:eastAsia="仿宋_GB2312" w:cs="Times New Roman"/>
                <w:color w:val="auto"/>
                <w:kern w:val="0"/>
                <w:sz w:val="32"/>
                <w:szCs w:val="32"/>
                <w:highlight w:val="none"/>
                <w:lang w:val="en-US" w:eastAsia="zh-CN" w:bidi="ar-SA"/>
              </w:rPr>
            </w:pPr>
          </w:p>
        </w:tc>
        <w:tc>
          <w:tcPr>
            <w:tcW w:w="618" w:type="dxa"/>
            <w:shd w:val="clear" w:color="auto" w:fill="auto"/>
            <w:noWrap w:val="0"/>
            <w:vAlign w:val="top"/>
          </w:tcPr>
          <w:p>
            <w:pPr>
              <w:widowControl/>
              <w:jc w:val="left"/>
              <w:outlineLvl w:val="1"/>
              <w:rPr>
                <w:rFonts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olor w:val="auto"/>
                <w:kern w:val="0"/>
                <w:sz w:val="32"/>
                <w:szCs w:val="32"/>
                <w:highlight w:val="none"/>
              </w:rPr>
              <w:t>　</w:t>
            </w:r>
          </w:p>
        </w:tc>
        <w:tc>
          <w:tcPr>
            <w:tcW w:w="419" w:type="dxa"/>
            <w:shd w:val="clear" w:color="auto" w:fill="auto"/>
            <w:noWrap w:val="0"/>
            <w:vAlign w:val="top"/>
          </w:tcPr>
          <w:p>
            <w:pPr>
              <w:widowControl/>
              <w:jc w:val="left"/>
              <w:outlineLvl w:val="1"/>
              <w:rPr>
                <w:rFonts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olor w:val="auto"/>
                <w:kern w:val="0"/>
                <w:sz w:val="32"/>
                <w:szCs w:val="32"/>
                <w:highlight w:val="none"/>
              </w:rPr>
              <w:t>　</w:t>
            </w:r>
          </w:p>
        </w:tc>
        <w:tc>
          <w:tcPr>
            <w:tcW w:w="419" w:type="dxa"/>
            <w:shd w:val="clear" w:color="auto" w:fill="auto"/>
            <w:noWrap w:val="0"/>
            <w:vAlign w:val="top"/>
          </w:tcPr>
          <w:p>
            <w:pPr>
              <w:widowControl/>
              <w:jc w:val="left"/>
              <w:outlineLvl w:val="1"/>
              <w:rPr>
                <w:rFonts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olor w:val="auto"/>
                <w:kern w:val="0"/>
                <w:sz w:val="32"/>
                <w:szCs w:val="32"/>
                <w:highlight w:val="none"/>
              </w:rPr>
              <w:t>　</w:t>
            </w:r>
          </w:p>
        </w:tc>
        <w:tc>
          <w:tcPr>
            <w:tcW w:w="455" w:type="dxa"/>
            <w:gridSpan w:val="2"/>
            <w:shd w:val="clear" w:color="auto" w:fill="auto"/>
            <w:noWrap w:val="0"/>
            <w:vAlign w:val="top"/>
          </w:tcPr>
          <w:p>
            <w:pPr>
              <w:widowControl/>
              <w:jc w:val="left"/>
              <w:outlineLvl w:val="1"/>
              <w:rPr>
                <w:rFonts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417" w:type="dxa"/>
            <w:noWrap w:val="0"/>
            <w:vAlign w:val="center"/>
          </w:tcPr>
          <w:p>
            <w:pPr>
              <w:widowControl/>
              <w:jc w:val="center"/>
              <w:outlineLvl w:val="1"/>
              <w:rPr>
                <w:rFonts w:ascii="仿宋_GB2312" w:hAnsi="宋体" w:eastAsia="仿宋_GB2312"/>
                <w:color w:val="auto"/>
                <w:kern w:val="0"/>
                <w:sz w:val="32"/>
                <w:szCs w:val="32"/>
                <w:highlight w:val="none"/>
              </w:rPr>
            </w:pPr>
          </w:p>
        </w:tc>
        <w:tc>
          <w:tcPr>
            <w:tcW w:w="417" w:type="dxa"/>
            <w:noWrap w:val="0"/>
            <w:vAlign w:val="center"/>
          </w:tcPr>
          <w:p>
            <w:pPr>
              <w:widowControl/>
              <w:jc w:val="center"/>
              <w:outlineLvl w:val="1"/>
              <w:rPr>
                <w:rFonts w:ascii="仿宋_GB2312" w:hAnsi="宋体" w:eastAsia="仿宋_GB2312"/>
                <w:color w:val="auto"/>
                <w:kern w:val="0"/>
                <w:sz w:val="32"/>
                <w:szCs w:val="32"/>
                <w:highlight w:val="none"/>
              </w:rPr>
            </w:pPr>
          </w:p>
        </w:tc>
        <w:tc>
          <w:tcPr>
            <w:tcW w:w="93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1055"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17" w:type="dxa"/>
            <w:shd w:val="clear" w:color="auto" w:fill="auto"/>
            <w:noWrap w:val="0"/>
            <w:vAlign w:val="center"/>
          </w:tcPr>
          <w:p>
            <w:pPr>
              <w:widowControl/>
              <w:jc w:val="center"/>
              <w:outlineLvl w:val="1"/>
              <w:rPr>
                <w:rFonts w:hint="default" w:ascii="仿宋_GB2312" w:hAnsi="宋体" w:eastAsia="仿宋_GB2312" w:cs="Times New Roman"/>
                <w:b/>
                <w:bCs/>
                <w:color w:val="auto"/>
                <w:kern w:val="0"/>
                <w:sz w:val="16"/>
                <w:szCs w:val="16"/>
                <w:highlight w:val="none"/>
                <w:lang w:val="en-US" w:eastAsia="zh-CN" w:bidi="ar-SA"/>
              </w:rPr>
            </w:pPr>
            <w:r>
              <w:rPr>
                <w:rFonts w:hint="eastAsia" w:ascii="仿宋_GB2312" w:hAnsi="宋体" w:eastAsia="仿宋_GB2312"/>
                <w:b/>
                <w:bCs/>
                <w:color w:val="auto"/>
                <w:kern w:val="0"/>
                <w:sz w:val="15"/>
                <w:szCs w:val="15"/>
                <w:highlight w:val="none"/>
                <w:lang w:val="en-US" w:eastAsia="zh-CN"/>
              </w:rPr>
              <w:t>209</w:t>
            </w:r>
          </w:p>
        </w:tc>
        <w:tc>
          <w:tcPr>
            <w:tcW w:w="529" w:type="dxa"/>
            <w:gridSpan w:val="2"/>
            <w:shd w:val="clear" w:color="auto" w:fill="auto"/>
            <w:noWrap w:val="0"/>
            <w:vAlign w:val="center"/>
          </w:tcPr>
          <w:p>
            <w:pPr>
              <w:widowControl/>
              <w:jc w:val="center"/>
              <w:outlineLvl w:val="1"/>
              <w:rPr>
                <w:rFonts w:hint="eastAsia" w:ascii="仿宋_GB2312" w:hAnsi="宋体" w:eastAsia="仿宋_GB2312" w:cs="Times New Roman"/>
                <w:b/>
                <w:bCs/>
                <w:color w:val="auto"/>
                <w:kern w:val="0"/>
                <w:sz w:val="16"/>
                <w:szCs w:val="16"/>
                <w:highlight w:val="none"/>
                <w:lang w:val="en-US" w:eastAsia="zh-CN" w:bidi="ar-SA"/>
              </w:rPr>
            </w:pPr>
          </w:p>
        </w:tc>
        <w:tc>
          <w:tcPr>
            <w:tcW w:w="696" w:type="dxa"/>
            <w:shd w:val="clear" w:color="auto" w:fill="auto"/>
            <w:noWrap w:val="0"/>
            <w:vAlign w:val="center"/>
          </w:tcPr>
          <w:p>
            <w:pPr>
              <w:widowControl/>
              <w:jc w:val="center"/>
              <w:outlineLvl w:val="1"/>
              <w:rPr>
                <w:rFonts w:hint="default" w:ascii="仿宋_GB2312" w:hAnsi="宋体" w:eastAsia="仿宋_GB2312" w:cs="Times New Roman"/>
                <w:b/>
                <w:bCs/>
                <w:color w:val="auto"/>
                <w:kern w:val="0"/>
                <w:sz w:val="16"/>
                <w:szCs w:val="16"/>
                <w:highlight w:val="none"/>
                <w:lang w:val="en-US" w:eastAsia="zh-CN" w:bidi="ar-SA"/>
              </w:rPr>
            </w:pPr>
            <w:r>
              <w:rPr>
                <w:rFonts w:hint="eastAsia" w:ascii="仿宋_GB2312" w:hAnsi="宋体" w:eastAsia="仿宋_GB2312" w:cs="Times New Roman"/>
                <w:b/>
                <w:bCs/>
                <w:color w:val="auto"/>
                <w:kern w:val="0"/>
                <w:sz w:val="16"/>
                <w:szCs w:val="16"/>
                <w:highlight w:val="none"/>
                <w:lang w:val="en-US" w:eastAsia="zh-CN" w:bidi="ar-SA"/>
              </w:rPr>
              <w:t>148.00</w:t>
            </w:r>
          </w:p>
        </w:tc>
        <w:tc>
          <w:tcPr>
            <w:tcW w:w="589" w:type="dxa"/>
            <w:shd w:val="clear" w:color="auto" w:fill="auto"/>
            <w:noWrap w:val="0"/>
            <w:vAlign w:val="center"/>
          </w:tcPr>
          <w:p>
            <w:pPr>
              <w:widowControl/>
              <w:jc w:val="center"/>
              <w:outlineLvl w:val="1"/>
              <w:rPr>
                <w:rFonts w:hint="eastAsia" w:ascii="仿宋_GB2312" w:hAnsi="宋体" w:eastAsia="仿宋_GB2312" w:cs="Times New Roman"/>
                <w:b/>
                <w:bCs/>
                <w:color w:val="auto"/>
                <w:kern w:val="0"/>
                <w:sz w:val="16"/>
                <w:szCs w:val="16"/>
                <w:highlight w:val="none"/>
                <w:lang w:val="en-US" w:eastAsia="zh-CN" w:bidi="ar-SA"/>
              </w:rPr>
            </w:pPr>
          </w:p>
        </w:tc>
        <w:tc>
          <w:tcPr>
            <w:tcW w:w="589" w:type="dxa"/>
            <w:shd w:val="clear" w:color="auto" w:fill="auto"/>
            <w:noWrap w:val="0"/>
            <w:vAlign w:val="center"/>
          </w:tcPr>
          <w:p>
            <w:pPr>
              <w:widowControl/>
              <w:jc w:val="center"/>
              <w:outlineLvl w:val="1"/>
              <w:rPr>
                <w:rFonts w:hint="eastAsia" w:ascii="仿宋_GB2312" w:hAnsi="宋体" w:eastAsia="仿宋_GB2312" w:cs="Times New Roman"/>
                <w:b/>
                <w:bCs/>
                <w:color w:val="auto"/>
                <w:kern w:val="0"/>
                <w:sz w:val="16"/>
                <w:szCs w:val="16"/>
                <w:highlight w:val="none"/>
                <w:lang w:val="en-US" w:eastAsia="zh-CN" w:bidi="ar-SA"/>
              </w:rPr>
            </w:pPr>
          </w:p>
        </w:tc>
        <w:tc>
          <w:tcPr>
            <w:tcW w:w="618" w:type="dxa"/>
            <w:gridSpan w:val="2"/>
            <w:shd w:val="clear" w:color="auto" w:fill="auto"/>
            <w:noWrap w:val="0"/>
            <w:vAlign w:val="center"/>
          </w:tcPr>
          <w:p>
            <w:pPr>
              <w:widowControl/>
              <w:jc w:val="center"/>
              <w:outlineLvl w:val="1"/>
              <w:rPr>
                <w:rFonts w:hint="default" w:ascii="仿宋_GB2312" w:hAnsi="宋体" w:eastAsia="仿宋_GB2312" w:cs="Times New Roman"/>
                <w:b/>
                <w:bCs/>
                <w:color w:val="auto"/>
                <w:kern w:val="0"/>
                <w:sz w:val="16"/>
                <w:szCs w:val="16"/>
                <w:highlight w:val="none"/>
                <w:lang w:val="en-US" w:eastAsia="zh-CN" w:bidi="ar-SA"/>
              </w:rPr>
            </w:pPr>
            <w:r>
              <w:rPr>
                <w:rFonts w:hint="eastAsia" w:ascii="仿宋_GB2312" w:hAnsi="宋体" w:eastAsia="仿宋_GB2312" w:cs="Times New Roman"/>
                <w:b/>
                <w:bCs/>
                <w:color w:val="auto"/>
                <w:kern w:val="0"/>
                <w:sz w:val="16"/>
                <w:szCs w:val="16"/>
                <w:highlight w:val="none"/>
                <w:lang w:val="en-US" w:eastAsia="zh-CN" w:bidi="ar-SA"/>
              </w:rPr>
              <w:t>47.00</w:t>
            </w:r>
          </w:p>
        </w:tc>
        <w:tc>
          <w:tcPr>
            <w:tcW w:w="616" w:type="dxa"/>
            <w:shd w:val="clear" w:color="auto" w:fill="auto"/>
            <w:noWrap w:val="0"/>
            <w:vAlign w:val="center"/>
          </w:tcPr>
          <w:p>
            <w:pPr>
              <w:widowControl/>
              <w:jc w:val="center"/>
              <w:outlineLvl w:val="1"/>
              <w:rPr>
                <w:rFonts w:hint="default" w:ascii="仿宋_GB2312" w:hAnsi="宋体" w:eastAsia="仿宋_GB2312" w:cs="Times New Roman"/>
                <w:b/>
                <w:bCs/>
                <w:color w:val="auto"/>
                <w:kern w:val="0"/>
                <w:sz w:val="16"/>
                <w:szCs w:val="16"/>
                <w:highlight w:val="none"/>
                <w:lang w:val="en-US" w:eastAsia="zh-CN" w:bidi="ar-SA"/>
              </w:rPr>
            </w:pPr>
            <w:r>
              <w:rPr>
                <w:rFonts w:hint="eastAsia" w:ascii="仿宋_GB2312" w:hAnsi="宋体" w:eastAsia="仿宋_GB2312" w:cs="Times New Roman"/>
                <w:b/>
                <w:bCs/>
                <w:color w:val="auto"/>
                <w:kern w:val="0"/>
                <w:sz w:val="16"/>
                <w:szCs w:val="16"/>
                <w:highlight w:val="none"/>
                <w:lang w:val="en-US" w:eastAsia="zh-CN" w:bidi="ar-SA"/>
              </w:rPr>
              <w:t>14.00</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rPr>
        <w:t xml:space="preserve">呼图壁县司法局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jc w:val="left"/>
        <w:rPr>
          <w:rFonts w:ascii="仿宋" w:eastAsia="仿宋"/>
          <w:b/>
          <w:color w:val="auto"/>
          <w:szCs w:val="21"/>
        </w:rPr>
      </w:pPr>
      <w:r>
        <w:rPr>
          <w:rFonts w:hint="eastAsia" w:ascii="仿宋" w:eastAsia="仿宋"/>
          <w:b/>
          <w:color w:val="auto"/>
          <w:szCs w:val="21"/>
          <w:lang w:val="en-US" w:eastAsia="zh-CN"/>
        </w:rPr>
        <w:t>呼图壁</w:t>
      </w:r>
      <w:r>
        <w:rPr>
          <w:rFonts w:hint="eastAsia" w:ascii="仿宋" w:eastAsia="仿宋"/>
          <w:b/>
          <w:color w:val="auto"/>
          <w:szCs w:val="21"/>
        </w:rPr>
        <w:t>县司法局202</w:t>
      </w:r>
      <w:r>
        <w:rPr>
          <w:rFonts w:hint="eastAsia" w:ascii="仿宋" w:eastAsia="仿宋"/>
          <w:b/>
          <w:color w:val="auto"/>
          <w:szCs w:val="21"/>
          <w:lang w:val="en-US" w:eastAsia="zh-CN"/>
        </w:rPr>
        <w:t>5</w:t>
      </w:r>
      <w:r>
        <w:rPr>
          <w:rFonts w:hint="eastAsia" w:ascii="仿宋" w:eastAsia="仿宋"/>
          <w:b/>
          <w:color w:val="auto"/>
          <w:szCs w:val="21"/>
        </w:rPr>
        <w:t>年没有使用政府性基金预算拨款安排的支出，政府性基金预算支出情况表为空表。</w:t>
      </w:r>
    </w:p>
    <w:p>
      <w:pPr>
        <w:widowControl/>
        <w:jc w:val="left"/>
        <w:rPr>
          <w:rFonts w:ascii="仿宋" w:eastAsia="仿宋"/>
          <w:b/>
          <w:color w:val="auto"/>
          <w:szCs w:val="21"/>
        </w:rPr>
        <w:sectPr>
          <w:pgSz w:w="11906" w:h="16838"/>
          <w:pgMar w:top="1134" w:right="1134" w:bottom="1134" w:left="1134" w:header="851" w:footer="992" w:gutter="0"/>
          <w:cols w:space="720" w:num="1"/>
          <w:docGrid w:type="lines"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rPr>
        <w:t xml:space="preserve">呼图壁县司法局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 w:eastAsia="仿宋"/>
          <w:b/>
          <w:color w:val="auto"/>
          <w:szCs w:val="21"/>
          <w:lang w:val="en-US" w:eastAsia="zh-CN"/>
        </w:rPr>
        <w:t>呼图壁</w:t>
      </w:r>
      <w:r>
        <w:rPr>
          <w:rFonts w:hint="eastAsia" w:ascii="仿宋" w:eastAsia="仿宋"/>
          <w:b/>
          <w:color w:val="auto"/>
          <w:szCs w:val="21"/>
        </w:rPr>
        <w:t>县司法局202</w:t>
      </w:r>
      <w:r>
        <w:rPr>
          <w:rFonts w:hint="eastAsia" w:ascii="仿宋" w:eastAsia="仿宋"/>
          <w:b/>
          <w:color w:val="auto"/>
          <w:szCs w:val="21"/>
          <w:lang w:val="en-US" w:eastAsia="zh-CN"/>
        </w:rPr>
        <w:t>5</w:t>
      </w:r>
      <w:r>
        <w:rPr>
          <w:rFonts w:hint="eastAsia" w:ascii="仿宋" w:eastAsia="仿宋"/>
          <w:b/>
          <w:color w:val="auto"/>
          <w:szCs w:val="21"/>
        </w:rPr>
        <w:t>年没有使用国有资本经营预算拨款安排的支出，国有资本经营预算支出情况表为空表。</w:t>
      </w:r>
    </w:p>
    <w:p>
      <w:pPr>
        <w:pStyle w:val="2"/>
        <w:rPr>
          <w:rFonts w:hint="eastAsia"/>
          <w:color w:val="auto"/>
          <w:lang w:val="en-US" w:eastAsia="zh-CN"/>
        </w:rPr>
      </w:pPr>
    </w:p>
    <w:p>
      <w:pPr>
        <w:pStyle w:val="3"/>
        <w:rPr>
          <w:rFonts w:hint="eastAsia"/>
          <w:color w:val="auto"/>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rPr>
        <w:t xml:space="preserve">呼图壁县司法局 </w:t>
      </w:r>
      <w:r>
        <w:rPr>
          <w:rFonts w:hint="eastAsia" w:ascii="仿宋_GB2312" w:hAnsi="宋体" w:eastAsia="仿宋_GB2312"/>
          <w:color w:val="auto"/>
          <w:kern w:val="0"/>
          <w:sz w:val="24"/>
          <w:highlight w:val="none"/>
        </w:rPr>
        <w:t xml:space="preserve">                                  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lang w:eastAsia="zh-CN"/>
              </w:rPr>
              <w:t>“</w:t>
            </w:r>
            <w:r>
              <w:rPr>
                <w:rFonts w:hint="eastAsia" w:ascii="仿宋_GB2312" w:hAnsi="宋体" w:eastAsia="仿宋_GB2312"/>
                <w:b w:val="0"/>
                <w:bCs/>
                <w:color w:val="auto"/>
                <w:kern w:val="0"/>
                <w:sz w:val="24"/>
                <w:szCs w:val="24"/>
                <w:highlight w:val="none"/>
                <w:vertAlign w:val="baseline"/>
              </w:rPr>
              <w:t>三公</w:t>
            </w:r>
            <w:r>
              <w:rPr>
                <w:rFonts w:hint="eastAsia" w:ascii="仿宋_GB2312" w:hAnsi="宋体" w:eastAsia="仿宋_GB2312"/>
                <w:b w:val="0"/>
                <w:bCs/>
                <w:color w:val="auto"/>
                <w:kern w:val="0"/>
                <w:sz w:val="24"/>
                <w:szCs w:val="24"/>
                <w:highlight w:val="none"/>
                <w:vertAlign w:val="baseline"/>
                <w:lang w:eastAsia="zh-CN"/>
              </w:rPr>
              <w:t>”</w:t>
            </w:r>
            <w:r>
              <w:rPr>
                <w:rFonts w:hint="eastAsia" w:ascii="仿宋_GB2312" w:hAnsi="宋体" w:eastAsia="仿宋_GB2312"/>
                <w:b w:val="0"/>
                <w:bCs/>
                <w:color w:val="auto"/>
                <w:kern w:val="0"/>
                <w:sz w:val="24"/>
                <w:szCs w:val="24"/>
                <w:highlight w:val="none"/>
                <w:vertAlign w:val="baseline"/>
                <w:lang w:val="en-US" w:eastAsia="zh-CN"/>
              </w:rPr>
              <w:t>经费</w:t>
            </w:r>
            <w:r>
              <w:rPr>
                <w:rFonts w:hint="eastAsia" w:ascii="仿宋_GB2312" w:hAnsi="宋体" w:eastAsia="仿宋_GB2312"/>
                <w:b w:val="0"/>
                <w:bCs/>
                <w:color w:val="auto"/>
                <w:kern w:val="0"/>
                <w:sz w:val="24"/>
                <w:szCs w:val="24"/>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lang w:val="en-US" w:eastAsia="zh-Hans"/>
              </w:rPr>
            </w:pPr>
            <w:r>
              <w:rPr>
                <w:rFonts w:hint="eastAsia" w:ascii="仿宋_GB2312" w:hAnsi="宋体" w:eastAsia="仿宋_GB2312"/>
                <w:b w:val="0"/>
                <w:bCs/>
                <w:color w:val="auto"/>
                <w:kern w:val="0"/>
                <w:sz w:val="24"/>
                <w:szCs w:val="24"/>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lang w:val="en-US" w:eastAsia="zh-Hans"/>
              </w:rPr>
            </w:pPr>
            <w:r>
              <w:rPr>
                <w:rFonts w:hint="eastAsia" w:ascii="仿宋_GB2312" w:hAnsi="宋体" w:eastAsia="仿宋_GB2312"/>
                <w:b w:val="0"/>
                <w:bCs/>
                <w:color w:val="auto"/>
                <w:kern w:val="0"/>
                <w:sz w:val="24"/>
                <w:szCs w:val="24"/>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c>
          <w:tcPr>
            <w:tcW w:w="1215" w:type="dxa"/>
            <w:vMerge w:val="continue"/>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c>
          <w:tcPr>
            <w:tcW w:w="1314"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lang w:val="en-US" w:eastAsia="zh-Hans"/>
              </w:rPr>
            </w:pPr>
            <w:r>
              <w:rPr>
                <w:rFonts w:hint="eastAsia" w:ascii="仿宋_GB2312" w:hAnsi="宋体" w:eastAsia="仿宋_GB2312"/>
                <w:b w:val="0"/>
                <w:bCs/>
                <w:color w:val="auto"/>
                <w:kern w:val="0"/>
                <w:sz w:val="24"/>
                <w:szCs w:val="24"/>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合计</w:t>
            </w:r>
          </w:p>
        </w:tc>
        <w:tc>
          <w:tcPr>
            <w:tcW w:w="1215" w:type="dxa"/>
            <w:shd w:val="clear" w:color="auto" w:fill="auto"/>
            <w:noWrap w:val="0"/>
            <w:vAlign w:val="center"/>
          </w:tcPr>
          <w:p>
            <w:pPr>
              <w:widowControl/>
              <w:jc w:val="center"/>
              <w:outlineLvl w:val="1"/>
              <w:rPr>
                <w:rFonts w:hint="eastAsia" w:ascii="仿宋_GB2312" w:hAnsi="宋体" w:eastAsia="仿宋_GB2312" w:cs="Times New Roman"/>
                <w:b w:val="0"/>
                <w:bCs/>
                <w:color w:val="auto"/>
                <w:kern w:val="0"/>
                <w:sz w:val="24"/>
                <w:szCs w:val="24"/>
                <w:highlight w:val="none"/>
                <w:vertAlign w:val="baseline"/>
                <w:lang w:val="en-US" w:eastAsia="zh-CN" w:bidi="ar-SA"/>
              </w:rPr>
            </w:pPr>
            <w:r>
              <w:rPr>
                <w:rFonts w:hint="eastAsia" w:ascii="仿宋_GB2312" w:hAnsi="宋体" w:eastAsia="仿宋_GB2312"/>
                <w:b w:val="0"/>
                <w:bCs/>
                <w:color w:val="auto"/>
                <w:kern w:val="0"/>
                <w:sz w:val="24"/>
                <w:szCs w:val="24"/>
                <w:highlight w:val="none"/>
                <w:vertAlign w:val="baseline"/>
                <w:lang w:val="en-US" w:eastAsia="zh-CN"/>
              </w:rPr>
              <w:t>8.00</w:t>
            </w:r>
          </w:p>
        </w:tc>
        <w:tc>
          <w:tcPr>
            <w:tcW w:w="1314" w:type="dxa"/>
            <w:noWrap w:val="0"/>
            <w:vAlign w:val="center"/>
          </w:tcPr>
          <w:p>
            <w:pPr>
              <w:widowControl/>
              <w:jc w:val="center"/>
              <w:outlineLvl w:val="1"/>
              <w:rPr>
                <w:rFonts w:hint="default" w:ascii="仿宋_GB2312" w:hAnsi="宋体" w:eastAsia="仿宋_GB2312"/>
                <w:b w:val="0"/>
                <w:bCs/>
                <w:color w:val="auto"/>
                <w:kern w:val="0"/>
                <w:sz w:val="24"/>
                <w:szCs w:val="24"/>
                <w:highlight w:val="none"/>
                <w:vertAlign w:val="baseline"/>
                <w:lang w:val="en-US" w:eastAsia="zh-CN"/>
              </w:rPr>
            </w:pPr>
            <w:r>
              <w:rPr>
                <w:rFonts w:hint="eastAsia" w:ascii="仿宋_GB2312" w:hAnsi="宋体" w:eastAsia="仿宋_GB2312"/>
                <w:b w:val="0"/>
                <w:bCs/>
                <w:color w:val="auto"/>
                <w:kern w:val="0"/>
                <w:sz w:val="24"/>
                <w:szCs w:val="24"/>
                <w:highlight w:val="none"/>
                <w:vertAlign w:val="baseline"/>
                <w:lang w:val="en-US" w:eastAsia="zh-CN"/>
              </w:rPr>
              <w:t>8.00</w:t>
            </w:r>
          </w:p>
        </w:tc>
        <w:tc>
          <w:tcPr>
            <w:tcW w:w="1595"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因公出国（境）费</w:t>
            </w:r>
          </w:p>
        </w:tc>
        <w:tc>
          <w:tcPr>
            <w:tcW w:w="1215" w:type="dxa"/>
            <w:shd w:val="clear" w:color="auto" w:fill="auto"/>
            <w:noWrap w:val="0"/>
            <w:vAlign w:val="center"/>
          </w:tcPr>
          <w:p>
            <w:pPr>
              <w:widowControl/>
              <w:jc w:val="center"/>
              <w:outlineLvl w:val="1"/>
              <w:rPr>
                <w:rFonts w:hint="eastAsia" w:ascii="仿宋_GB2312" w:hAnsi="宋体" w:eastAsia="仿宋_GB2312" w:cs="Times New Roman"/>
                <w:b w:val="0"/>
                <w:bCs/>
                <w:color w:val="auto"/>
                <w:kern w:val="0"/>
                <w:sz w:val="24"/>
                <w:szCs w:val="24"/>
                <w:highlight w:val="none"/>
                <w:vertAlign w:val="baseline"/>
                <w:lang w:val="en-US" w:eastAsia="zh-CN" w:bidi="ar-SA"/>
              </w:rPr>
            </w:pPr>
          </w:p>
        </w:tc>
        <w:tc>
          <w:tcPr>
            <w:tcW w:w="1314"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c>
          <w:tcPr>
            <w:tcW w:w="1595"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公务接待费</w:t>
            </w:r>
          </w:p>
        </w:tc>
        <w:tc>
          <w:tcPr>
            <w:tcW w:w="1215" w:type="dxa"/>
            <w:shd w:val="clear" w:color="auto" w:fill="auto"/>
            <w:noWrap w:val="0"/>
            <w:vAlign w:val="center"/>
          </w:tcPr>
          <w:p>
            <w:pPr>
              <w:widowControl/>
              <w:jc w:val="center"/>
              <w:outlineLvl w:val="1"/>
              <w:rPr>
                <w:rFonts w:hint="eastAsia" w:ascii="仿宋_GB2312" w:hAnsi="宋体" w:eastAsia="仿宋_GB2312" w:cs="Times New Roman"/>
                <w:b w:val="0"/>
                <w:bCs/>
                <w:color w:val="auto"/>
                <w:kern w:val="0"/>
                <w:sz w:val="24"/>
                <w:szCs w:val="24"/>
                <w:highlight w:val="none"/>
                <w:vertAlign w:val="baseline"/>
                <w:lang w:val="en-US" w:eastAsia="zh-CN" w:bidi="ar-SA"/>
              </w:rPr>
            </w:pPr>
            <w:r>
              <w:rPr>
                <w:rFonts w:hint="eastAsia" w:ascii="仿宋_GB2312" w:hAnsi="宋体" w:eastAsia="仿宋_GB2312"/>
                <w:b w:val="0"/>
                <w:bCs/>
                <w:color w:val="auto"/>
                <w:kern w:val="0"/>
                <w:sz w:val="24"/>
                <w:szCs w:val="24"/>
                <w:highlight w:val="none"/>
                <w:vertAlign w:val="baseline"/>
                <w:lang w:val="en-US" w:eastAsia="zh-CN"/>
              </w:rPr>
              <w:t>1.00</w:t>
            </w:r>
          </w:p>
        </w:tc>
        <w:tc>
          <w:tcPr>
            <w:tcW w:w="1314" w:type="dxa"/>
            <w:noWrap w:val="0"/>
            <w:vAlign w:val="center"/>
          </w:tcPr>
          <w:p>
            <w:pPr>
              <w:widowControl/>
              <w:jc w:val="center"/>
              <w:outlineLvl w:val="1"/>
              <w:rPr>
                <w:rFonts w:hint="default" w:ascii="仿宋_GB2312" w:hAnsi="宋体" w:eastAsia="仿宋_GB2312"/>
                <w:b w:val="0"/>
                <w:bCs/>
                <w:color w:val="auto"/>
                <w:kern w:val="0"/>
                <w:sz w:val="24"/>
                <w:szCs w:val="24"/>
                <w:highlight w:val="none"/>
                <w:vertAlign w:val="baseline"/>
                <w:lang w:val="en-US" w:eastAsia="zh-CN"/>
              </w:rPr>
            </w:pPr>
            <w:r>
              <w:rPr>
                <w:rFonts w:hint="eastAsia" w:ascii="仿宋_GB2312" w:hAnsi="宋体" w:eastAsia="仿宋_GB2312"/>
                <w:b w:val="0"/>
                <w:bCs/>
                <w:color w:val="auto"/>
                <w:kern w:val="0"/>
                <w:sz w:val="24"/>
                <w:szCs w:val="24"/>
                <w:highlight w:val="none"/>
                <w:vertAlign w:val="baseline"/>
                <w:lang w:val="en-US" w:eastAsia="zh-CN"/>
              </w:rPr>
              <w:t>1.00</w:t>
            </w:r>
          </w:p>
        </w:tc>
        <w:tc>
          <w:tcPr>
            <w:tcW w:w="1595"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公务用车购置及运行费</w:t>
            </w:r>
          </w:p>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（小计）</w:t>
            </w:r>
          </w:p>
        </w:tc>
        <w:tc>
          <w:tcPr>
            <w:tcW w:w="1215" w:type="dxa"/>
            <w:shd w:val="clear" w:color="auto" w:fill="auto"/>
            <w:noWrap w:val="0"/>
            <w:vAlign w:val="center"/>
          </w:tcPr>
          <w:p>
            <w:pPr>
              <w:widowControl/>
              <w:jc w:val="center"/>
              <w:outlineLvl w:val="1"/>
              <w:rPr>
                <w:rFonts w:hint="default" w:ascii="仿宋_GB2312" w:hAnsi="宋体" w:eastAsia="仿宋_GB2312" w:cs="Times New Roman"/>
                <w:b w:val="0"/>
                <w:bCs/>
                <w:color w:val="auto"/>
                <w:kern w:val="0"/>
                <w:sz w:val="24"/>
                <w:szCs w:val="24"/>
                <w:highlight w:val="none"/>
                <w:vertAlign w:val="baseline"/>
                <w:lang w:val="en-US" w:eastAsia="zh-CN" w:bidi="ar-SA"/>
              </w:rPr>
            </w:pPr>
            <w:r>
              <w:rPr>
                <w:rFonts w:hint="eastAsia" w:ascii="仿宋_GB2312" w:hAnsi="宋体" w:eastAsia="仿宋_GB2312"/>
                <w:b w:val="0"/>
                <w:bCs/>
                <w:color w:val="auto"/>
                <w:kern w:val="0"/>
                <w:sz w:val="24"/>
                <w:szCs w:val="24"/>
                <w:highlight w:val="none"/>
                <w:vertAlign w:val="baseline"/>
                <w:lang w:val="en-US" w:eastAsia="zh-CN"/>
              </w:rPr>
              <w:t>7.00</w:t>
            </w:r>
          </w:p>
        </w:tc>
        <w:tc>
          <w:tcPr>
            <w:tcW w:w="1314" w:type="dxa"/>
            <w:noWrap w:val="0"/>
            <w:vAlign w:val="center"/>
          </w:tcPr>
          <w:p>
            <w:pPr>
              <w:widowControl/>
              <w:jc w:val="center"/>
              <w:outlineLvl w:val="1"/>
              <w:rPr>
                <w:rFonts w:hint="default" w:ascii="仿宋_GB2312" w:hAnsi="宋体" w:eastAsia="仿宋_GB2312"/>
                <w:b w:val="0"/>
                <w:bCs/>
                <w:color w:val="auto"/>
                <w:kern w:val="0"/>
                <w:sz w:val="24"/>
                <w:szCs w:val="24"/>
                <w:highlight w:val="none"/>
                <w:vertAlign w:val="baseline"/>
                <w:lang w:val="en-US" w:eastAsia="zh-CN"/>
              </w:rPr>
            </w:pPr>
            <w:r>
              <w:rPr>
                <w:rFonts w:hint="eastAsia" w:ascii="仿宋_GB2312" w:hAnsi="宋体" w:eastAsia="仿宋_GB2312"/>
                <w:b w:val="0"/>
                <w:bCs/>
                <w:color w:val="auto"/>
                <w:kern w:val="0"/>
                <w:sz w:val="24"/>
                <w:szCs w:val="24"/>
                <w:highlight w:val="none"/>
                <w:vertAlign w:val="baseline"/>
                <w:lang w:val="en-US" w:eastAsia="zh-CN"/>
              </w:rPr>
              <w:t>7.00</w:t>
            </w:r>
          </w:p>
        </w:tc>
        <w:tc>
          <w:tcPr>
            <w:tcW w:w="1595"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ind w:firstLine="240" w:firstLineChars="100"/>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其中：公务用车购置费</w:t>
            </w:r>
          </w:p>
        </w:tc>
        <w:tc>
          <w:tcPr>
            <w:tcW w:w="1215" w:type="dxa"/>
            <w:noWrap w:val="0"/>
            <w:vAlign w:val="center"/>
          </w:tcPr>
          <w:p>
            <w:pPr>
              <w:widowControl/>
              <w:jc w:val="center"/>
              <w:outlineLvl w:val="1"/>
              <w:rPr>
                <w:rFonts w:hint="default" w:ascii="仿宋_GB2312" w:hAnsi="宋体" w:eastAsia="仿宋_GB2312"/>
                <w:b w:val="0"/>
                <w:bCs/>
                <w:color w:val="auto"/>
                <w:kern w:val="0"/>
                <w:sz w:val="24"/>
                <w:szCs w:val="24"/>
                <w:highlight w:val="none"/>
                <w:vertAlign w:val="baseline"/>
              </w:rPr>
            </w:pPr>
          </w:p>
        </w:tc>
        <w:tc>
          <w:tcPr>
            <w:tcW w:w="1314" w:type="dxa"/>
            <w:noWrap w:val="0"/>
            <w:vAlign w:val="center"/>
          </w:tcPr>
          <w:p>
            <w:pPr>
              <w:widowControl/>
              <w:jc w:val="center"/>
              <w:outlineLvl w:val="1"/>
              <w:rPr>
                <w:rFonts w:hint="default" w:ascii="仿宋_GB2312" w:hAnsi="宋体" w:eastAsia="仿宋_GB2312"/>
                <w:b w:val="0"/>
                <w:bCs/>
                <w:color w:val="auto"/>
                <w:kern w:val="0"/>
                <w:sz w:val="24"/>
                <w:szCs w:val="24"/>
                <w:highlight w:val="none"/>
                <w:vertAlign w:val="baseline"/>
              </w:rPr>
            </w:pPr>
          </w:p>
        </w:tc>
        <w:tc>
          <w:tcPr>
            <w:tcW w:w="1595"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公务用车运行费</w:t>
            </w:r>
          </w:p>
        </w:tc>
        <w:tc>
          <w:tcPr>
            <w:tcW w:w="1215" w:type="dxa"/>
            <w:noWrap w:val="0"/>
            <w:vAlign w:val="center"/>
          </w:tcPr>
          <w:p>
            <w:pPr>
              <w:widowControl/>
              <w:jc w:val="center"/>
              <w:outlineLvl w:val="1"/>
              <w:rPr>
                <w:rFonts w:hint="default" w:ascii="仿宋_GB2312" w:hAnsi="宋体" w:eastAsia="仿宋_GB2312"/>
                <w:b w:val="0"/>
                <w:bCs/>
                <w:color w:val="auto"/>
                <w:kern w:val="0"/>
                <w:sz w:val="24"/>
                <w:szCs w:val="24"/>
                <w:highlight w:val="none"/>
                <w:vertAlign w:val="baseline"/>
                <w:lang w:val="en-US" w:eastAsia="zh-CN"/>
              </w:rPr>
            </w:pPr>
            <w:r>
              <w:rPr>
                <w:rFonts w:hint="eastAsia" w:ascii="仿宋_GB2312" w:hAnsi="宋体" w:eastAsia="仿宋_GB2312"/>
                <w:b w:val="0"/>
                <w:bCs/>
                <w:color w:val="auto"/>
                <w:kern w:val="0"/>
                <w:sz w:val="24"/>
                <w:szCs w:val="24"/>
                <w:highlight w:val="none"/>
                <w:vertAlign w:val="baseline"/>
                <w:lang w:val="en-US" w:eastAsia="zh-CN"/>
              </w:rPr>
              <w:t>7.00</w:t>
            </w:r>
          </w:p>
        </w:tc>
        <w:tc>
          <w:tcPr>
            <w:tcW w:w="1314" w:type="dxa"/>
            <w:noWrap w:val="0"/>
            <w:vAlign w:val="center"/>
          </w:tcPr>
          <w:p>
            <w:pPr>
              <w:widowControl/>
              <w:jc w:val="center"/>
              <w:outlineLvl w:val="1"/>
              <w:rPr>
                <w:rFonts w:hint="default" w:ascii="仿宋_GB2312" w:hAnsi="宋体" w:eastAsia="仿宋_GB2312"/>
                <w:b w:val="0"/>
                <w:bCs/>
                <w:color w:val="auto"/>
                <w:kern w:val="0"/>
                <w:sz w:val="24"/>
                <w:szCs w:val="24"/>
                <w:highlight w:val="none"/>
                <w:vertAlign w:val="baseline"/>
                <w:lang w:val="en-US" w:eastAsia="zh-CN"/>
              </w:rPr>
            </w:pPr>
            <w:r>
              <w:rPr>
                <w:rFonts w:hint="eastAsia" w:ascii="仿宋_GB2312" w:hAnsi="宋体" w:eastAsia="仿宋_GB2312"/>
                <w:b w:val="0"/>
                <w:bCs/>
                <w:color w:val="auto"/>
                <w:kern w:val="0"/>
                <w:sz w:val="24"/>
                <w:szCs w:val="24"/>
                <w:highlight w:val="none"/>
                <w:vertAlign w:val="baseline"/>
                <w:lang w:val="en-US" w:eastAsia="zh-CN"/>
              </w:rPr>
              <w:t>7.00</w:t>
            </w:r>
          </w:p>
        </w:tc>
        <w:tc>
          <w:tcPr>
            <w:tcW w:w="1595"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rPr>
        <w:t xml:space="preserve">呼图壁县司法局 </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hint="eastAsia" w:ascii="仿宋" w:hAnsi="仿宋" w:eastAsia="仿宋" w:cs="仿宋_GB2312"/>
                <w:bCs/>
                <w:color w:val="auto"/>
                <w:kern w:val="0"/>
                <w:sz w:val="28"/>
                <w:szCs w:val="28"/>
                <w:highlight w:val="none"/>
                <w:lang w:eastAsia="zh-CN"/>
              </w:rPr>
            </w:pPr>
            <w:r>
              <w:rPr>
                <w:rFonts w:hint="eastAsia" w:ascii="仿宋" w:hAnsi="仿宋" w:eastAsia="仿宋" w:cs="仿宋_GB2312"/>
                <w:bCs/>
                <w:color w:val="auto"/>
                <w:kern w:val="0"/>
                <w:sz w:val="16"/>
                <w:szCs w:val="16"/>
                <w:highlight w:val="none"/>
                <w:lang w:eastAsia="zh-CN"/>
              </w:rPr>
              <w:t>呼图壁县2024年为民办实事经费</w:t>
            </w:r>
          </w:p>
        </w:tc>
        <w:tc>
          <w:tcPr>
            <w:tcW w:w="850"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10.00</w:t>
            </w:r>
          </w:p>
        </w:tc>
        <w:tc>
          <w:tcPr>
            <w:tcW w:w="1054"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bidi="ar-SA"/>
              </w:rPr>
              <w:t>10.00</w:t>
            </w:r>
          </w:p>
        </w:tc>
        <w:tc>
          <w:tcPr>
            <w:tcW w:w="890" w:type="dxa"/>
            <w:noWrap w:val="0"/>
            <w:vAlign w:val="center"/>
          </w:tcPr>
          <w:p>
            <w:pPr>
              <w:spacing w:line="600" w:lineRule="exact"/>
              <w:jc w:val="center"/>
              <w:rPr>
                <w:rFonts w:hint="eastAsia" w:ascii="仿宋" w:hAnsi="仿宋" w:eastAsia="仿宋" w:cs="仿宋_GB2312"/>
                <w:bCs/>
                <w:color w:val="auto"/>
                <w:kern w:val="0"/>
                <w:sz w:val="18"/>
                <w:szCs w:val="18"/>
                <w:highlight w:val="none"/>
                <w:lang w:val="en-US" w:eastAsia="zh-CN" w:bidi="ar-SA"/>
              </w:rPr>
            </w:pPr>
          </w:p>
        </w:tc>
        <w:tc>
          <w:tcPr>
            <w:tcW w:w="714"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bidi="ar-SA"/>
              </w:rPr>
              <w:t>10.00</w:t>
            </w:r>
          </w:p>
        </w:tc>
        <w:tc>
          <w:tcPr>
            <w:tcW w:w="797" w:type="dxa"/>
            <w:noWrap w:val="0"/>
            <w:vAlign w:val="center"/>
          </w:tcPr>
          <w:p>
            <w:pPr>
              <w:spacing w:line="600" w:lineRule="exact"/>
              <w:jc w:val="center"/>
              <w:rPr>
                <w:rFonts w:hint="default" w:ascii="仿宋" w:hAnsi="仿宋" w:eastAsia="仿宋" w:cs="仿宋_GB2312"/>
                <w:bCs/>
                <w:color w:val="auto"/>
                <w:kern w:val="0"/>
                <w:sz w:val="22"/>
                <w:szCs w:val="22"/>
                <w:highlight w:val="none"/>
                <w:lang w:val="en-US" w:eastAsia="zh-CN"/>
              </w:rPr>
            </w:pPr>
          </w:p>
        </w:tc>
        <w:tc>
          <w:tcPr>
            <w:tcW w:w="723" w:type="dxa"/>
            <w:noWrap w:val="0"/>
            <w:vAlign w:val="center"/>
          </w:tcPr>
          <w:p>
            <w:pPr>
              <w:spacing w:line="600" w:lineRule="exact"/>
              <w:jc w:val="center"/>
              <w:rPr>
                <w:rFonts w:ascii="仿宋" w:hAnsi="仿宋" w:eastAsia="仿宋" w:cs="仿宋_GB2312"/>
                <w:bCs/>
                <w:color w:val="auto"/>
                <w:kern w:val="0"/>
                <w:sz w:val="22"/>
                <w:szCs w:val="22"/>
                <w:highlight w:val="none"/>
              </w:rPr>
            </w:pPr>
          </w:p>
        </w:tc>
        <w:tc>
          <w:tcPr>
            <w:tcW w:w="881" w:type="dxa"/>
            <w:noWrap w:val="0"/>
            <w:vAlign w:val="center"/>
          </w:tcPr>
          <w:p>
            <w:pPr>
              <w:spacing w:line="600" w:lineRule="exact"/>
              <w:jc w:val="center"/>
              <w:rPr>
                <w:rFonts w:ascii="仿宋" w:hAnsi="仿宋" w:eastAsia="仿宋" w:cs="仿宋_GB2312"/>
                <w:bCs/>
                <w:color w:val="auto"/>
                <w:kern w:val="0"/>
                <w:sz w:val="22"/>
                <w:szCs w:val="22"/>
                <w:highlight w:val="none"/>
              </w:rPr>
            </w:pPr>
          </w:p>
        </w:tc>
        <w:tc>
          <w:tcPr>
            <w:tcW w:w="1211" w:type="dxa"/>
            <w:noWrap w:val="0"/>
            <w:vAlign w:val="center"/>
          </w:tcPr>
          <w:p>
            <w:pPr>
              <w:spacing w:line="600" w:lineRule="exact"/>
              <w:jc w:val="center"/>
              <w:rPr>
                <w:rFonts w:hint="default" w:ascii="仿宋" w:hAnsi="仿宋" w:eastAsia="仿宋" w:cs="仿宋_GB2312"/>
                <w:bCs/>
                <w:color w:val="auto"/>
                <w:kern w:val="0"/>
                <w:sz w:val="22"/>
                <w:szCs w:val="22"/>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bidi="ar-SA"/>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bidi="ar-SA"/>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bidi="ar-SA"/>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bidi="ar-SA"/>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bidi="ar-SA"/>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bidi="ar-SA"/>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bidi="ar-SA"/>
              </w:rPr>
            </w:pPr>
            <w:r>
              <w:rPr>
                <w:rFonts w:hint="eastAsia" w:ascii="仿宋" w:hAnsi="仿宋" w:eastAsia="仿宋" w:cs="仿宋_GB2312"/>
                <w:bCs/>
                <w:color w:val="auto"/>
                <w:kern w:val="0"/>
                <w:sz w:val="18"/>
                <w:szCs w:val="18"/>
                <w:highlight w:val="none"/>
                <w:lang w:val="en-US" w:eastAsia="zh-CN" w:bidi="ar-SA"/>
              </w:rPr>
              <w:t>10.00</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bidi="ar-SA"/>
              </w:rPr>
            </w:pPr>
            <w:r>
              <w:rPr>
                <w:rFonts w:hint="eastAsia" w:ascii="仿宋" w:hAnsi="仿宋" w:eastAsia="仿宋" w:cs="仿宋_GB2312"/>
                <w:bCs/>
                <w:color w:val="auto"/>
                <w:kern w:val="0"/>
                <w:sz w:val="18"/>
                <w:szCs w:val="18"/>
                <w:highlight w:val="none"/>
                <w:lang w:val="en-US" w:eastAsia="zh-CN" w:bidi="ar-SA"/>
              </w:rPr>
              <w:t>10.00</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6"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一、关于呼图壁县司法局202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w:t>
      </w:r>
      <w:r>
        <w:rPr>
          <w:rFonts w:hint="eastAsia" w:ascii="仿宋_GB2312" w:hAnsi="仿宋_GB2312" w:eastAsia="仿宋_GB2312" w:cs="仿宋_GB2312"/>
          <w:color w:val="auto"/>
          <w:sz w:val="32"/>
          <w:szCs w:val="32"/>
        </w:rPr>
        <w:t>司法局202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1444.84</w:t>
      </w:r>
      <w:r>
        <w:rPr>
          <w:rFonts w:hint="eastAsia" w:ascii="仿宋_GB2312" w:hAnsi="宋体" w:eastAsia="仿宋_GB2312" w:cs="宋体"/>
          <w:color w:val="auto"/>
          <w:kern w:val="0"/>
          <w:sz w:val="32"/>
          <w:szCs w:val="32"/>
          <w:highlight w:val="none"/>
        </w:rPr>
        <w:t>万元。</w:t>
      </w:r>
    </w:p>
    <w:p>
      <w:pPr>
        <w:keepNext w:val="0"/>
        <w:keepLines w:val="0"/>
        <w:widowControl/>
        <w:suppressLineNumbers w:val="0"/>
        <w:ind w:firstLine="640" w:firstLineChars="200"/>
        <w:jc w:val="left"/>
        <w:rPr>
          <w:color w:val="auto"/>
        </w:rPr>
      </w:pPr>
      <w:r>
        <w:rPr>
          <w:rFonts w:hint="eastAsia" w:ascii="仿宋_GB2312" w:hAnsi="宋体" w:eastAsia="仿宋_GB2312" w:cs="宋体"/>
          <w:color w:val="auto"/>
          <w:kern w:val="0"/>
          <w:sz w:val="32"/>
          <w:szCs w:val="32"/>
          <w:highlight w:val="none"/>
        </w:rPr>
        <w:t>收入预算包括：</w:t>
      </w:r>
      <w:r>
        <w:rPr>
          <w:rFonts w:hint="eastAsia" w:ascii="仿宋_GB2312" w:hAnsi="宋体" w:eastAsia="仿宋_GB2312" w:cs="宋体"/>
          <w:color w:val="auto"/>
          <w:kern w:val="0"/>
          <w:sz w:val="32"/>
          <w:szCs w:val="32"/>
        </w:rPr>
        <w:t>一般公共预算</w:t>
      </w:r>
      <w:r>
        <w:rPr>
          <w:rFonts w:hint="eastAsia" w:ascii="仿宋_GB2312" w:hAnsi="宋体" w:eastAsia="仿宋_GB2312" w:cs="宋体"/>
          <w:color w:val="auto"/>
          <w:kern w:val="0"/>
          <w:sz w:val="32"/>
          <w:szCs w:val="32"/>
          <w:lang w:eastAsia="zh-CN"/>
        </w:rPr>
        <w:t>，</w:t>
      </w:r>
      <w:r>
        <w:rPr>
          <w:rFonts w:ascii="仿宋_GB2312" w:hAnsi="仿宋_GB2312" w:eastAsia="仿宋_GB2312" w:cs="仿宋_GB2312"/>
          <w:color w:val="auto"/>
          <w:kern w:val="0"/>
          <w:sz w:val="31"/>
          <w:szCs w:val="31"/>
          <w:lang w:val="en-US" w:eastAsia="zh-CN" w:bidi="ar"/>
        </w:rPr>
        <w:t>单位资金、财政拨款结转结余。</w:t>
      </w:r>
    </w:p>
    <w:p>
      <w:pPr>
        <w:spacing w:line="560" w:lineRule="exact"/>
        <w:ind w:firstLine="640" w:firstLineChars="200"/>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color w:val="auto"/>
          <w:kern w:val="0"/>
          <w:sz w:val="32"/>
          <w:szCs w:val="32"/>
        </w:rPr>
        <w:t>公共安全支出、社会保障和就业支出、卫生健康支出、房保障支出。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rPr>
        <w:t>呼图壁县司法局202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sz w:val="32"/>
          <w:szCs w:val="32"/>
        </w:rPr>
        <w:t>呼图壁县司法局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1444.84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1015.84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70.31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187.54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15.58 %，</w:t>
      </w:r>
      <w:r>
        <w:rPr>
          <w:rFonts w:hint="eastAsia" w:ascii="仿宋_GB2312" w:hAnsi="宋体" w:eastAsia="仿宋_GB2312" w:cs="宋体"/>
          <w:color w:val="auto"/>
          <w:kern w:val="0"/>
          <w:sz w:val="32"/>
          <w:szCs w:val="32"/>
          <w:highlight w:val="none"/>
        </w:rPr>
        <w:t>主要原因是司法所基础建设（非定额）</w:t>
      </w:r>
      <w:r>
        <w:rPr>
          <w:rFonts w:hint="eastAsia" w:ascii="仿宋_GB2312" w:hAnsi="宋体" w:eastAsia="仿宋_GB2312" w:cs="宋体"/>
          <w:color w:val="auto"/>
          <w:kern w:val="0"/>
          <w:sz w:val="32"/>
          <w:szCs w:val="32"/>
          <w:highlight w:val="none"/>
          <w:lang w:eastAsia="zh-CN"/>
        </w:rPr>
        <w:t>、县级法律顾问费用（非定额）</w:t>
      </w:r>
      <w:r>
        <w:rPr>
          <w:rFonts w:hint="eastAsia" w:ascii="仿宋_GB2312" w:hAnsi="宋体" w:eastAsia="仿宋_GB2312" w:cs="宋体"/>
          <w:color w:val="auto"/>
          <w:kern w:val="0"/>
          <w:sz w:val="32"/>
          <w:szCs w:val="32"/>
          <w:highlight w:val="none"/>
          <w:lang w:val="en-US" w:eastAsia="zh-CN"/>
        </w:rPr>
        <w:t>等本级安排项目较上年度减少，因</w:t>
      </w:r>
      <w:r>
        <w:rPr>
          <w:rFonts w:hint="eastAsia" w:ascii="仿宋_GB2312" w:hAnsi="宋体" w:eastAsia="仿宋_GB2312" w:cs="宋体"/>
          <w:color w:val="auto"/>
          <w:kern w:val="0"/>
          <w:sz w:val="32"/>
          <w:szCs w:val="32"/>
          <w:highlight w:val="none"/>
        </w:rPr>
        <w:t>我局相关业务工作需要</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一般公共预算</w:t>
      </w:r>
      <w:r>
        <w:rPr>
          <w:rFonts w:hint="eastAsia" w:ascii="仿宋_GB2312" w:hAnsi="宋体" w:eastAsia="仿宋_GB2312" w:cs="宋体"/>
          <w:color w:val="auto"/>
          <w:kern w:val="0"/>
          <w:sz w:val="32"/>
          <w:szCs w:val="32"/>
          <w:highlight w:val="none"/>
        </w:rPr>
        <w:t>项目支出较上年</w:t>
      </w:r>
      <w:r>
        <w:rPr>
          <w:rFonts w:hint="eastAsia" w:ascii="仿宋_GB2312" w:hAnsi="宋体" w:eastAsia="仿宋_GB2312" w:cs="宋体"/>
          <w:color w:val="auto"/>
          <w:kern w:val="0"/>
          <w:sz w:val="32"/>
          <w:szCs w:val="32"/>
          <w:highlight w:val="none"/>
          <w:lang w:val="en-US" w:eastAsia="zh-CN"/>
        </w:rPr>
        <w:t>减少，所以一般公共预算收入减少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widowControl/>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139.00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9.6</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20.00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16.81%，</w:t>
      </w:r>
      <w:r>
        <w:rPr>
          <w:rFonts w:hint="eastAsia" w:ascii="仿宋_GB2312" w:hAnsi="宋体" w:eastAsia="仿宋_GB2312" w:cs="宋体"/>
          <w:color w:val="auto"/>
          <w:kern w:val="0"/>
          <w:sz w:val="32"/>
          <w:szCs w:val="32"/>
          <w:highlight w:val="none"/>
        </w:rPr>
        <w:t>主要原因是该笔资金由上级部门统筹安排，考虑我局2024年度相关业务工作需要，上级</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 xml:space="preserve">将转移支付资金调增。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政府性基金预算未安排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280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19.38</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70.00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20.00 %，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单位资金</w:t>
      </w:r>
      <w:r>
        <w:rPr>
          <w:rFonts w:hint="eastAsia" w:ascii="仿宋_GB2312" w:hAnsi="宋体" w:eastAsia="仿宋_GB2312" w:cs="宋体"/>
          <w:color w:val="auto"/>
          <w:kern w:val="0"/>
          <w:sz w:val="32"/>
          <w:szCs w:val="32"/>
          <w:highlight w:val="none"/>
        </w:rPr>
        <w:t>基本户预计其他收入</w:t>
      </w:r>
      <w:r>
        <w:rPr>
          <w:rFonts w:hint="eastAsia" w:ascii="仿宋_GB2312" w:hAnsi="宋体" w:eastAsia="仿宋_GB2312" w:cs="宋体"/>
          <w:color w:val="auto"/>
          <w:kern w:val="0"/>
          <w:sz w:val="32"/>
          <w:szCs w:val="32"/>
          <w:highlight w:val="none"/>
          <w:lang w:eastAsia="zh-CN"/>
        </w:rPr>
        <w:t>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0.69</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1.2</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10.71 %，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2024年项目资金支出执行率提高，结转至2025 年财政拨款资金减少。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三、关于呼图壁县司法局202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宋体" w:eastAsia="仿宋_GB2312" w:cs="宋体"/>
          <w:b/>
          <w:bCs/>
          <w:color w:val="auto"/>
          <w:kern w:val="0"/>
          <w:sz w:val="32"/>
          <w:szCs w:val="32"/>
          <w:highlight w:val="none"/>
        </w:rPr>
      </w:pPr>
      <w:r>
        <w:rPr>
          <w:rFonts w:hint="eastAsia" w:ascii="仿宋_GB2312" w:hAnsi="仿宋_GB2312" w:eastAsia="仿宋_GB2312" w:cs="仿宋_GB2312"/>
          <w:b/>
          <w:bCs/>
          <w:color w:val="auto"/>
          <w:sz w:val="32"/>
          <w:szCs w:val="32"/>
        </w:rPr>
        <w:t>呼图壁县司法局202</w:t>
      </w:r>
      <w:r>
        <w:rPr>
          <w:rFonts w:hint="eastAsia" w:ascii="仿宋_GB2312" w:hAnsi="仿宋_GB2312" w:eastAsia="仿宋_GB2312" w:cs="仿宋_GB2312"/>
          <w:b/>
          <w:bCs/>
          <w:color w:val="auto"/>
          <w:sz w:val="32"/>
          <w:szCs w:val="32"/>
          <w:lang w:val="en-US" w:eastAsia="zh-CN"/>
        </w:rPr>
        <w:t>5</w:t>
      </w:r>
      <w:r>
        <w:rPr>
          <w:rFonts w:hint="eastAsia" w:ascii="仿宋_GB2312" w:hAnsi="宋体" w:eastAsia="仿宋_GB2312" w:cs="宋体"/>
          <w:b/>
          <w:bCs/>
          <w:color w:val="auto"/>
          <w:kern w:val="0"/>
          <w:sz w:val="32"/>
          <w:szCs w:val="32"/>
        </w:rPr>
        <w:t>年</w:t>
      </w:r>
      <w:r>
        <w:rPr>
          <w:rFonts w:hint="eastAsia" w:ascii="仿宋_GB2312" w:hAnsi="宋体" w:eastAsia="仿宋_GB2312" w:cs="宋体"/>
          <w:b/>
          <w:bCs/>
          <w:color w:val="auto"/>
          <w:kern w:val="0"/>
          <w:sz w:val="32"/>
          <w:szCs w:val="32"/>
          <w:highlight w:val="none"/>
        </w:rPr>
        <w:t>支出预算</w:t>
      </w:r>
      <w:r>
        <w:rPr>
          <w:rFonts w:hint="eastAsia" w:ascii="仿宋_GB2312" w:hAnsi="宋体" w:eastAsia="仿宋_GB2312" w:cs="宋体"/>
          <w:b/>
          <w:bCs/>
          <w:color w:val="auto"/>
          <w:kern w:val="0"/>
          <w:sz w:val="32"/>
          <w:szCs w:val="32"/>
          <w:highlight w:val="none"/>
          <w:lang w:val="en-US" w:eastAsia="zh-CN"/>
        </w:rPr>
        <w:t>1444.84</w:t>
      </w:r>
      <w:r>
        <w:rPr>
          <w:rFonts w:hint="eastAsia" w:ascii="仿宋_GB2312" w:hAnsi="宋体" w:eastAsia="仿宋_GB2312" w:cs="宋体"/>
          <w:b/>
          <w:bCs/>
          <w:color w:val="auto"/>
          <w:kern w:val="0"/>
          <w:sz w:val="32"/>
          <w:szCs w:val="32"/>
          <w:highlight w:val="none"/>
          <w:lang w:eastAsia="zh-CN"/>
        </w:rPr>
        <w:t>万</w:t>
      </w:r>
      <w:r>
        <w:rPr>
          <w:rFonts w:hint="eastAsia" w:ascii="仿宋_GB2312" w:hAnsi="宋体" w:eastAsia="仿宋_GB2312" w:cs="宋体"/>
          <w:b/>
          <w:bCs/>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基本支出</w:t>
      </w:r>
      <w:r>
        <w:rPr>
          <w:rFonts w:hint="eastAsia" w:ascii="仿宋_GB2312" w:hAnsi="宋体" w:eastAsia="仿宋_GB2312" w:cs="宋体"/>
          <w:b/>
          <w:bCs/>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lang w:val="en-US" w:eastAsia="zh-CN"/>
        </w:rPr>
        <w:t>225.84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84.84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43.54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3.43 %，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单位资金</w:t>
      </w: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较2024年</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基本支出总体预算减少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 xml:space="preserve">209.00 </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15.16</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230.2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51.25 %，</w:t>
      </w:r>
      <w:r>
        <w:rPr>
          <w:rFonts w:hint="eastAsia" w:ascii="仿宋_GB2312" w:hAnsi="宋体" w:eastAsia="仿宋_GB2312" w:cs="宋体"/>
          <w:color w:val="auto"/>
          <w:kern w:val="0"/>
          <w:sz w:val="32"/>
          <w:szCs w:val="32"/>
          <w:highlight w:val="none"/>
        </w:rPr>
        <w:t>主要原因是司法所基础建设（非定额）</w:t>
      </w:r>
      <w:r>
        <w:rPr>
          <w:rFonts w:hint="eastAsia" w:ascii="仿宋_GB2312" w:hAnsi="宋体" w:eastAsia="仿宋_GB2312" w:cs="宋体"/>
          <w:color w:val="auto"/>
          <w:kern w:val="0"/>
          <w:sz w:val="32"/>
          <w:szCs w:val="32"/>
          <w:highlight w:val="none"/>
          <w:lang w:eastAsia="zh-CN"/>
        </w:rPr>
        <w:t>、县级法律顾问费用（非定额）</w:t>
      </w:r>
      <w:r>
        <w:rPr>
          <w:rFonts w:hint="eastAsia" w:ascii="仿宋_GB2312" w:hAnsi="宋体" w:eastAsia="仿宋_GB2312" w:cs="宋体"/>
          <w:color w:val="auto"/>
          <w:kern w:val="0"/>
          <w:sz w:val="32"/>
          <w:szCs w:val="32"/>
          <w:highlight w:val="none"/>
          <w:lang w:val="en-US" w:eastAsia="zh-CN"/>
        </w:rPr>
        <w:t>等项目较2024年度减少，</w:t>
      </w:r>
      <w:r>
        <w:rPr>
          <w:rFonts w:hint="eastAsia" w:ascii="仿宋_GB2312" w:hAnsi="宋体" w:eastAsia="仿宋_GB2312" w:cs="宋体"/>
          <w:color w:val="auto"/>
          <w:kern w:val="0"/>
          <w:sz w:val="32"/>
          <w:szCs w:val="32"/>
          <w:highlight w:val="none"/>
        </w:rPr>
        <w:t>我局相关业务工作需要</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，项目支出较上年</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四、关于呼图壁县司法局202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呼图壁县司法局202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1154.84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收入预算包括：一般公共预算拨款</w:t>
      </w:r>
      <w:r>
        <w:rPr>
          <w:rFonts w:hint="eastAsia" w:ascii="仿宋_GB2312" w:hAnsi="宋体" w:eastAsia="仿宋_GB2312" w:cs="宋体"/>
          <w:color w:val="auto"/>
          <w:spacing w:val="-6"/>
          <w:kern w:val="0"/>
          <w:sz w:val="32"/>
          <w:szCs w:val="32"/>
          <w:highlight w:val="none"/>
          <w:lang w:val="en-US" w:eastAsia="zh-CN"/>
        </w:rPr>
        <w:t>1154.83</w:t>
      </w:r>
      <w:r>
        <w:rPr>
          <w:rFonts w:hint="eastAsia" w:ascii="仿宋_GB2312" w:hAnsi="宋体" w:eastAsia="仿宋_GB2312" w:cs="宋体"/>
          <w:color w:val="auto"/>
          <w:spacing w:val="-6"/>
          <w:kern w:val="0"/>
          <w:sz w:val="32"/>
          <w:szCs w:val="32"/>
          <w:highlight w:val="none"/>
        </w:rPr>
        <w:t>万元。</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宋体" w:eastAsia="仿宋_GB2312" w:cs="宋体"/>
          <w:color w:val="auto"/>
          <w:kern w:val="0"/>
          <w:sz w:val="32"/>
          <w:szCs w:val="32"/>
        </w:rPr>
        <w:t>一般公共预算支出包括：</w:t>
      </w:r>
      <w:r>
        <w:rPr>
          <w:rFonts w:hint="eastAsia" w:ascii="仿宋_GB2312" w:hAnsi="仿宋_GB2312" w:eastAsia="仿宋_GB2312" w:cs="仿宋_GB2312"/>
          <w:color w:val="auto"/>
          <w:sz w:val="32"/>
          <w:szCs w:val="32"/>
        </w:rPr>
        <w:t>公共安全支出</w:t>
      </w:r>
      <w:r>
        <w:rPr>
          <w:rFonts w:hint="eastAsia" w:ascii="仿宋_GB2312" w:hAnsi="仿宋_GB2312" w:eastAsia="仿宋_GB2312" w:cs="仿宋_GB2312"/>
          <w:color w:val="auto"/>
          <w:sz w:val="32"/>
          <w:szCs w:val="32"/>
          <w:lang w:val="en-US" w:eastAsia="zh-CN"/>
        </w:rPr>
        <w:t>969.46</w:t>
      </w:r>
      <w:r>
        <w:rPr>
          <w:rFonts w:hint="eastAsia" w:ascii="仿宋_GB2312" w:hAnsi="仿宋_GB2312" w:eastAsia="仿宋_GB2312" w:cs="仿宋_GB2312"/>
          <w:color w:val="auto"/>
          <w:sz w:val="32"/>
          <w:szCs w:val="32"/>
        </w:rPr>
        <w:t>万元，主要用于机关干部人员工资、生活补助以及保障机构日常运转和完成日常工作任务的办公经费支出等；社会保障和就业支出</w:t>
      </w:r>
      <w:r>
        <w:rPr>
          <w:rFonts w:hint="eastAsia" w:ascii="仿宋_GB2312" w:hAnsi="仿宋_GB2312" w:eastAsia="仿宋_GB2312" w:cs="仿宋_GB2312"/>
          <w:color w:val="auto"/>
          <w:sz w:val="32"/>
          <w:szCs w:val="32"/>
          <w:lang w:val="en-US" w:eastAsia="zh-CN"/>
        </w:rPr>
        <w:t>81.23</w:t>
      </w:r>
      <w:r>
        <w:rPr>
          <w:rFonts w:hint="eastAsia" w:ascii="仿宋_GB2312" w:hAnsi="仿宋_GB2312" w:eastAsia="仿宋_GB2312" w:cs="仿宋_GB2312"/>
          <w:color w:val="auto"/>
          <w:sz w:val="32"/>
          <w:szCs w:val="32"/>
        </w:rPr>
        <w:t>万元，主要用于机关</w:t>
      </w: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干部职工社会保障缴费支出；卫生健康支出</w:t>
      </w:r>
      <w:r>
        <w:rPr>
          <w:rFonts w:hint="eastAsia" w:ascii="仿宋_GB2312" w:hAnsi="仿宋_GB2312" w:eastAsia="仿宋_GB2312" w:cs="仿宋_GB2312"/>
          <w:color w:val="auto"/>
          <w:sz w:val="32"/>
          <w:szCs w:val="32"/>
          <w:lang w:val="en-US" w:eastAsia="zh-CN"/>
        </w:rPr>
        <w:t>49.92</w:t>
      </w:r>
      <w:r>
        <w:rPr>
          <w:rFonts w:hint="eastAsia" w:ascii="仿宋_GB2312" w:hAnsi="仿宋_GB2312" w:eastAsia="仿宋_GB2312" w:cs="仿宋_GB2312"/>
          <w:color w:val="auto"/>
          <w:sz w:val="32"/>
          <w:szCs w:val="32"/>
        </w:rPr>
        <w:t>万元，主要用于机关</w:t>
      </w: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部职工医疗保险缴费支出；住房保障支出</w:t>
      </w:r>
      <w:r>
        <w:rPr>
          <w:rFonts w:hint="eastAsia" w:ascii="仿宋_GB2312" w:hAnsi="仿宋_GB2312" w:eastAsia="仿宋_GB2312" w:cs="仿宋_GB2312"/>
          <w:color w:val="auto"/>
          <w:sz w:val="32"/>
          <w:szCs w:val="32"/>
          <w:lang w:val="en-US" w:eastAsia="zh-CN"/>
        </w:rPr>
        <w:t>54.22</w:t>
      </w:r>
      <w:r>
        <w:rPr>
          <w:rFonts w:hint="eastAsia" w:ascii="仿宋_GB2312" w:hAnsi="仿宋_GB2312" w:eastAsia="仿宋_GB2312" w:cs="仿宋_GB2312"/>
          <w:color w:val="auto"/>
          <w:sz w:val="32"/>
          <w:szCs w:val="32"/>
        </w:rPr>
        <w:t>万元，主要用于机关干部住房公积金缴费支出。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呼图壁县司法局202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呼图壁县司法局202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1154.84</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945.84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56.46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6.35</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人员工资增长，所以相关支出增加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209.00</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86.2</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29.20</w:t>
      </w:r>
      <w:r>
        <w:rPr>
          <w:rFonts w:hint="eastAsia" w:ascii="仿宋_GB2312" w:hAnsi="仿宋_GB2312" w:eastAsia="仿宋_GB2312" w:cs="仿宋_GB2312"/>
          <w:color w:val="auto"/>
          <w:kern w:val="0"/>
          <w:sz w:val="32"/>
          <w:szCs w:val="32"/>
          <w:highlight w:val="none"/>
        </w:rPr>
        <w:t>%。主要原因是因我局相关业务工作需要</w:t>
      </w:r>
      <w:r>
        <w:rPr>
          <w:rFonts w:hint="eastAsia" w:ascii="仿宋_GB2312" w:hAnsi="仿宋_GB2312" w:eastAsia="仿宋_GB2312" w:cs="仿宋_GB2312"/>
          <w:color w:val="auto"/>
          <w:kern w:val="0"/>
          <w:sz w:val="32"/>
          <w:szCs w:val="32"/>
          <w:highlight w:val="none"/>
          <w:lang w:val="en-US" w:eastAsia="zh-CN"/>
        </w:rPr>
        <w:t>减少</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本级安排</w:t>
      </w:r>
      <w:r>
        <w:rPr>
          <w:rFonts w:hint="eastAsia" w:ascii="仿宋_GB2312" w:hAnsi="宋体" w:eastAsia="仿宋_GB2312" w:cs="宋体"/>
          <w:color w:val="auto"/>
          <w:kern w:val="0"/>
          <w:sz w:val="32"/>
          <w:szCs w:val="32"/>
          <w:highlight w:val="none"/>
        </w:rPr>
        <w:t>司法所基础建设（非定额）</w:t>
      </w:r>
      <w:r>
        <w:rPr>
          <w:rFonts w:hint="eastAsia" w:ascii="仿宋_GB2312" w:hAnsi="宋体" w:eastAsia="仿宋_GB2312" w:cs="宋体"/>
          <w:color w:val="auto"/>
          <w:kern w:val="0"/>
          <w:sz w:val="32"/>
          <w:szCs w:val="32"/>
          <w:highlight w:val="none"/>
          <w:lang w:eastAsia="zh-CN"/>
        </w:rPr>
        <w:t>、县级法律顾问费用（非定额）</w:t>
      </w:r>
      <w:r>
        <w:rPr>
          <w:rFonts w:hint="eastAsia" w:ascii="仿宋_GB2312" w:hAnsi="宋体" w:eastAsia="仿宋_GB2312" w:cs="宋体"/>
          <w:color w:val="auto"/>
          <w:kern w:val="0"/>
          <w:sz w:val="32"/>
          <w:szCs w:val="32"/>
          <w:highlight w:val="none"/>
          <w:lang w:val="en-US" w:eastAsia="zh-CN"/>
        </w:rPr>
        <w:t>等项目较2024年度减少</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eastAsia="仿宋_GB2312" w:cs="Times New Roman"/>
          <w:color w:val="auto"/>
          <w:sz w:val="32"/>
          <w:szCs w:val="32"/>
          <w:highlight w:val="none"/>
        </w:rPr>
      </w:pPr>
      <w:r>
        <w:rPr>
          <w:rFonts w:hint="eastAsia" w:ascii="仿宋_GB2312" w:eastAsia="仿宋_GB2312" w:cs="Times New Roman"/>
          <w:color w:val="auto"/>
          <w:sz w:val="32"/>
          <w:szCs w:val="32"/>
          <w:highlight w:val="none"/>
        </w:rPr>
        <w:t>1.公共安全支出（类）</w:t>
      </w:r>
      <w:r>
        <w:rPr>
          <w:rFonts w:hint="eastAsia" w:ascii="仿宋_GB2312" w:eastAsia="仿宋_GB2312" w:cs="Times New Roman"/>
          <w:color w:val="auto"/>
          <w:sz w:val="32"/>
          <w:szCs w:val="32"/>
          <w:highlight w:val="none"/>
          <w:lang w:val="en-US" w:eastAsia="zh-CN"/>
        </w:rPr>
        <w:t>969.46</w:t>
      </w:r>
      <w:r>
        <w:rPr>
          <w:rFonts w:hint="eastAsia" w:ascii="仿宋_GB2312" w:eastAsia="仿宋_GB2312" w:cs="Times New Roman"/>
          <w:color w:val="auto"/>
          <w:sz w:val="32"/>
          <w:szCs w:val="32"/>
          <w:highlight w:val="none"/>
        </w:rPr>
        <w:t>万元，占</w:t>
      </w:r>
      <w:r>
        <w:rPr>
          <w:rFonts w:hint="eastAsia" w:ascii="仿宋_GB2312" w:eastAsia="仿宋_GB2312" w:cs="Times New Roman"/>
          <w:color w:val="auto"/>
          <w:sz w:val="32"/>
          <w:szCs w:val="32"/>
          <w:highlight w:val="none"/>
          <w:lang w:val="en-US" w:eastAsia="zh-CN"/>
        </w:rPr>
        <w:t>83.94</w:t>
      </w:r>
      <w:r>
        <w:rPr>
          <w:rFonts w:hint="eastAsia" w:ascii="仿宋_GB2312" w:eastAsia="仿宋_GB2312" w:cs="Times New Roman"/>
          <w:color w:val="auto"/>
          <w:sz w:val="32"/>
          <w:szCs w:val="32"/>
          <w:highlight w:val="none"/>
        </w:rPr>
        <w:t>%.</w:t>
      </w:r>
    </w:p>
    <w:p>
      <w:pPr>
        <w:spacing w:line="560" w:lineRule="exact"/>
        <w:ind w:firstLine="640" w:firstLineChars="200"/>
        <w:rPr>
          <w:rFonts w:hint="eastAsia" w:ascii="仿宋_GB2312" w:eastAsia="仿宋_GB2312" w:cs="Times New Roman"/>
          <w:color w:val="auto"/>
          <w:sz w:val="32"/>
          <w:szCs w:val="32"/>
          <w:highlight w:val="none"/>
        </w:rPr>
      </w:pPr>
      <w:r>
        <w:rPr>
          <w:rFonts w:hint="eastAsia" w:ascii="仿宋_GB2312" w:eastAsia="仿宋_GB2312" w:cs="Times New Roman"/>
          <w:color w:val="auto"/>
          <w:sz w:val="32"/>
          <w:szCs w:val="32"/>
          <w:highlight w:val="none"/>
        </w:rPr>
        <w:t>2.社会保障和就业支出（类）</w:t>
      </w:r>
      <w:r>
        <w:rPr>
          <w:rFonts w:hint="eastAsia" w:ascii="仿宋_GB2312" w:eastAsia="仿宋_GB2312" w:cs="Times New Roman"/>
          <w:color w:val="auto"/>
          <w:sz w:val="32"/>
          <w:szCs w:val="32"/>
          <w:highlight w:val="none"/>
          <w:lang w:val="en-US" w:eastAsia="zh-CN"/>
        </w:rPr>
        <w:t>81.23</w:t>
      </w:r>
      <w:r>
        <w:rPr>
          <w:rFonts w:hint="eastAsia" w:ascii="仿宋_GB2312" w:eastAsia="仿宋_GB2312" w:cs="Times New Roman"/>
          <w:color w:val="auto"/>
          <w:sz w:val="32"/>
          <w:szCs w:val="32"/>
          <w:highlight w:val="none"/>
        </w:rPr>
        <w:t>万元，占</w:t>
      </w:r>
      <w:r>
        <w:rPr>
          <w:rFonts w:hint="eastAsia" w:ascii="仿宋_GB2312" w:eastAsia="仿宋_GB2312" w:cs="Times New Roman"/>
          <w:color w:val="auto"/>
          <w:sz w:val="32"/>
          <w:szCs w:val="32"/>
          <w:highlight w:val="none"/>
          <w:lang w:val="en-US" w:eastAsia="zh-CN"/>
        </w:rPr>
        <w:t>7.03</w:t>
      </w:r>
      <w:r>
        <w:rPr>
          <w:rFonts w:hint="eastAsia" w:ascii="仿宋_GB2312" w:eastAsia="仿宋_GB2312" w:cs="Times New Roman"/>
          <w:color w:val="auto"/>
          <w:sz w:val="32"/>
          <w:szCs w:val="32"/>
          <w:highlight w:val="none"/>
        </w:rPr>
        <w:t>%。</w:t>
      </w:r>
    </w:p>
    <w:p>
      <w:pPr>
        <w:spacing w:line="560" w:lineRule="exact"/>
        <w:ind w:firstLine="640" w:firstLineChars="200"/>
        <w:rPr>
          <w:rFonts w:hint="eastAsia" w:ascii="仿宋_GB2312" w:eastAsia="仿宋_GB2312" w:cs="Times New Roman"/>
          <w:color w:val="auto"/>
          <w:sz w:val="32"/>
          <w:szCs w:val="32"/>
          <w:highlight w:val="none"/>
        </w:rPr>
      </w:pPr>
      <w:r>
        <w:rPr>
          <w:rFonts w:hint="eastAsia" w:ascii="仿宋_GB2312" w:eastAsia="仿宋_GB2312" w:cs="Times New Roman"/>
          <w:color w:val="auto"/>
          <w:sz w:val="32"/>
          <w:szCs w:val="32"/>
          <w:highlight w:val="none"/>
        </w:rPr>
        <w:t>3.卫生健康支出（类）</w:t>
      </w:r>
      <w:r>
        <w:rPr>
          <w:rFonts w:hint="eastAsia" w:ascii="仿宋_GB2312" w:eastAsia="仿宋_GB2312" w:cs="Times New Roman"/>
          <w:color w:val="auto"/>
          <w:sz w:val="32"/>
          <w:szCs w:val="32"/>
          <w:highlight w:val="none"/>
          <w:lang w:val="en-US" w:eastAsia="zh-CN"/>
        </w:rPr>
        <w:t>49.92</w:t>
      </w:r>
      <w:r>
        <w:rPr>
          <w:rFonts w:hint="eastAsia" w:ascii="仿宋_GB2312" w:eastAsia="仿宋_GB2312" w:cs="Times New Roman"/>
          <w:color w:val="auto"/>
          <w:sz w:val="32"/>
          <w:szCs w:val="32"/>
          <w:highlight w:val="none"/>
        </w:rPr>
        <w:t>万元，占</w:t>
      </w:r>
      <w:r>
        <w:rPr>
          <w:rFonts w:hint="eastAsia" w:ascii="仿宋_GB2312" w:eastAsia="仿宋_GB2312" w:cs="Times New Roman"/>
          <w:color w:val="auto"/>
          <w:sz w:val="32"/>
          <w:szCs w:val="32"/>
          <w:highlight w:val="none"/>
          <w:lang w:val="en-US" w:eastAsia="zh-CN"/>
        </w:rPr>
        <w:t>4.32</w:t>
      </w:r>
      <w:r>
        <w:rPr>
          <w:rFonts w:hint="eastAsia" w:ascii="仿宋_GB2312" w:eastAsia="仿宋_GB2312" w:cs="Times New Roman"/>
          <w:color w:val="auto"/>
          <w:sz w:val="32"/>
          <w:szCs w:val="32"/>
          <w:highlight w:val="none"/>
        </w:rPr>
        <w:t>%。</w:t>
      </w:r>
    </w:p>
    <w:p>
      <w:pPr>
        <w:spacing w:line="560" w:lineRule="exact"/>
        <w:ind w:firstLine="640" w:firstLineChars="200"/>
        <w:rPr>
          <w:rFonts w:hint="eastAsia" w:ascii="仿宋_GB2312" w:eastAsia="仿宋_GB2312" w:cs="Times New Roman"/>
          <w:color w:val="auto"/>
          <w:sz w:val="32"/>
          <w:szCs w:val="32"/>
          <w:highlight w:val="none"/>
        </w:rPr>
      </w:pPr>
      <w:r>
        <w:rPr>
          <w:rFonts w:hint="eastAsia" w:ascii="仿宋_GB2312" w:eastAsia="仿宋_GB2312" w:cs="Times New Roman"/>
          <w:color w:val="auto"/>
          <w:sz w:val="32"/>
          <w:szCs w:val="32"/>
          <w:highlight w:val="none"/>
        </w:rPr>
        <w:t>4.住房保障支出（类）</w:t>
      </w:r>
      <w:r>
        <w:rPr>
          <w:rFonts w:hint="eastAsia" w:ascii="仿宋_GB2312" w:eastAsia="仿宋_GB2312" w:cs="Times New Roman"/>
          <w:color w:val="auto"/>
          <w:sz w:val="32"/>
          <w:szCs w:val="32"/>
          <w:highlight w:val="none"/>
          <w:lang w:val="en-US" w:eastAsia="zh-CN"/>
        </w:rPr>
        <w:t>54.22</w:t>
      </w:r>
      <w:r>
        <w:rPr>
          <w:rFonts w:hint="eastAsia" w:ascii="仿宋_GB2312" w:eastAsia="仿宋_GB2312" w:cs="Times New Roman"/>
          <w:color w:val="auto"/>
          <w:sz w:val="32"/>
          <w:szCs w:val="32"/>
          <w:highlight w:val="none"/>
        </w:rPr>
        <w:t>万元，占</w:t>
      </w:r>
      <w:r>
        <w:rPr>
          <w:rFonts w:hint="eastAsia" w:ascii="仿宋_GB2312" w:eastAsia="仿宋_GB2312" w:cs="Times New Roman"/>
          <w:color w:val="auto"/>
          <w:sz w:val="32"/>
          <w:szCs w:val="32"/>
          <w:highlight w:val="none"/>
          <w:lang w:val="en-US" w:eastAsia="zh-CN"/>
        </w:rPr>
        <w:t>4.71</w:t>
      </w:r>
      <w:r>
        <w:rPr>
          <w:rFonts w:hint="eastAsia" w:ascii="仿宋_GB2312"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rPr>
        <w:t>1.</w:t>
      </w:r>
      <w:r>
        <w:rPr>
          <w:rFonts w:ascii="仿宋_GB2312" w:hAnsi="宋体" w:eastAsia="仿宋_GB2312" w:cs="宋体"/>
          <w:color w:val="auto"/>
          <w:sz w:val="32"/>
          <w:szCs w:val="32"/>
        </w:rPr>
        <w:t>公共</w:t>
      </w:r>
      <w:r>
        <w:rPr>
          <w:rFonts w:hint="eastAsia" w:ascii="仿宋_GB2312" w:hAnsi="宋体" w:eastAsia="仿宋_GB2312" w:cs="宋体"/>
          <w:color w:val="auto"/>
          <w:sz w:val="32"/>
          <w:szCs w:val="32"/>
        </w:rPr>
        <w:t>安全支出</w:t>
      </w:r>
      <w:r>
        <w:rPr>
          <w:rFonts w:ascii="仿宋_GB2312" w:hAnsi="宋体" w:eastAsia="仿宋_GB2312" w:cs="宋体"/>
          <w:color w:val="auto"/>
          <w:sz w:val="32"/>
          <w:szCs w:val="32"/>
        </w:rPr>
        <w:t>（类）</w:t>
      </w:r>
      <w:r>
        <w:rPr>
          <w:rFonts w:hint="eastAsia" w:ascii="仿宋_GB2312" w:hAnsi="宋体" w:eastAsia="仿宋_GB2312" w:cs="宋体"/>
          <w:color w:val="auto"/>
          <w:sz w:val="32"/>
          <w:szCs w:val="32"/>
        </w:rPr>
        <w:t>司法</w:t>
      </w:r>
      <w:r>
        <w:rPr>
          <w:rFonts w:ascii="仿宋_GB2312" w:hAnsi="宋体" w:eastAsia="仿宋_GB2312" w:cs="宋体"/>
          <w:color w:val="auto"/>
          <w:sz w:val="32"/>
          <w:szCs w:val="32"/>
        </w:rPr>
        <w:t>（款）行政运行（</w:t>
      </w:r>
      <w:r>
        <w:rPr>
          <w:rFonts w:hint="eastAsia" w:ascii="仿宋_GB2312" w:hAnsi="宋体" w:eastAsia="仿宋_GB2312" w:cs="宋体"/>
          <w:color w:val="auto"/>
          <w:sz w:val="32"/>
          <w:szCs w:val="32"/>
        </w:rPr>
        <w:t>项</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202</w:t>
      </w:r>
      <w:r>
        <w:rPr>
          <w:rFonts w:hint="eastAsia" w:ascii="仿宋_GB2312" w:hAnsi="宋体" w:eastAsia="仿宋_GB2312" w:cs="宋体"/>
          <w:color w:val="auto"/>
          <w:sz w:val="32"/>
          <w:szCs w:val="32"/>
          <w:lang w:val="en-US" w:eastAsia="zh-CN"/>
        </w:rPr>
        <w:t>5</w:t>
      </w:r>
      <w:r>
        <w:rPr>
          <w:rFonts w:ascii="仿宋_GB2312" w:hAnsi="宋体" w:eastAsia="仿宋_GB2312" w:cs="宋体"/>
          <w:color w:val="auto"/>
          <w:sz w:val="32"/>
          <w:szCs w:val="32"/>
        </w:rPr>
        <w:t>年预算数为</w:t>
      </w:r>
      <w:r>
        <w:rPr>
          <w:rFonts w:hint="eastAsia" w:ascii="仿宋_GB2312" w:hAnsi="宋体" w:eastAsia="仿宋_GB2312" w:cs="宋体"/>
          <w:color w:val="auto"/>
          <w:sz w:val="32"/>
          <w:szCs w:val="32"/>
          <w:lang w:val="en-US" w:eastAsia="zh-CN"/>
        </w:rPr>
        <w:t>698.31</w:t>
      </w:r>
      <w:r>
        <w:rPr>
          <w:rFonts w:ascii="仿宋_GB2312" w:hAnsi="宋体" w:eastAsia="仿宋_GB2312" w:cs="宋体"/>
          <w:color w:val="auto"/>
          <w:sz w:val="32"/>
          <w:szCs w:val="32"/>
        </w:rPr>
        <w:t>万元，</w:t>
      </w:r>
      <w:r>
        <w:rPr>
          <w:rFonts w:hint="eastAsia" w:ascii="仿宋_GB2312" w:hAnsi="宋体" w:eastAsia="仿宋_GB2312" w:cs="宋体"/>
          <w:color w:val="auto"/>
          <w:sz w:val="32"/>
          <w:szCs w:val="32"/>
        </w:rPr>
        <w:t>比上年</w:t>
      </w:r>
      <w:r>
        <w:rPr>
          <w:rFonts w:hint="eastAsia" w:ascii="仿宋_GB2312" w:hAnsi="宋体" w:eastAsia="仿宋_GB2312" w:cs="宋体"/>
          <w:color w:val="auto"/>
          <w:sz w:val="32"/>
          <w:szCs w:val="32"/>
          <w:lang w:eastAsia="zh-CN"/>
        </w:rPr>
        <w:t>减少</w:t>
      </w:r>
      <w:r>
        <w:rPr>
          <w:rFonts w:hint="eastAsia" w:ascii="仿宋_GB2312" w:hAnsi="宋体" w:eastAsia="仿宋_GB2312" w:cs="宋体"/>
          <w:color w:val="auto"/>
          <w:sz w:val="32"/>
          <w:szCs w:val="32"/>
          <w:lang w:val="en-US" w:eastAsia="zh-CN"/>
        </w:rPr>
        <w:t>55.58</w:t>
      </w:r>
      <w:r>
        <w:rPr>
          <w:rFonts w:hint="eastAsia" w:ascii="仿宋_GB2312" w:hAnsi="宋体" w:eastAsia="仿宋_GB2312" w:cs="宋体"/>
          <w:color w:val="auto"/>
          <w:sz w:val="32"/>
          <w:szCs w:val="32"/>
        </w:rPr>
        <w:t>万元，</w:t>
      </w:r>
      <w:r>
        <w:rPr>
          <w:rFonts w:hint="eastAsia" w:ascii="仿宋_GB2312" w:hAnsi="宋体" w:eastAsia="仿宋_GB2312" w:cs="宋体"/>
          <w:color w:val="auto"/>
          <w:sz w:val="32"/>
          <w:szCs w:val="32"/>
          <w:lang w:eastAsia="zh-CN"/>
        </w:rPr>
        <w:t>下降</w:t>
      </w:r>
      <w:r>
        <w:rPr>
          <w:rFonts w:hint="eastAsia" w:ascii="仿宋_GB2312" w:hAnsi="宋体" w:eastAsia="仿宋_GB2312" w:cs="宋体"/>
          <w:color w:val="auto"/>
          <w:sz w:val="32"/>
          <w:szCs w:val="32"/>
          <w:lang w:val="en-US" w:eastAsia="zh-CN"/>
        </w:rPr>
        <w:t>7.37</w:t>
      </w:r>
      <w:r>
        <w:rPr>
          <w:rFonts w:hint="eastAsia" w:ascii="仿宋_GB2312" w:hAnsi="宋体" w:eastAsia="仿宋_GB2312" w:cs="宋体"/>
          <w:color w:val="auto"/>
          <w:sz w:val="32"/>
          <w:szCs w:val="32"/>
        </w:rPr>
        <w:t>%，主要原因</w:t>
      </w:r>
      <w:r>
        <w:rPr>
          <w:rFonts w:hint="eastAsia" w:ascii="仿宋_GB2312" w:hAnsi="宋体" w:eastAsia="仿宋_GB2312" w:cs="宋体"/>
          <w:color w:val="auto"/>
          <w:sz w:val="32"/>
          <w:szCs w:val="32"/>
          <w:lang w:val="en-US" w:eastAsia="zh-CN"/>
        </w:rPr>
        <w:t>是行政人员减少1人,2025年此科目较上年度基本支出</w:t>
      </w:r>
      <w:r>
        <w:rPr>
          <w:rFonts w:hint="eastAsia" w:ascii="仿宋_GB2312" w:hAnsi="宋体" w:eastAsia="仿宋_GB2312" w:cs="宋体"/>
          <w:color w:val="auto"/>
          <w:sz w:val="32"/>
          <w:szCs w:val="32"/>
          <w:lang w:eastAsia="zh-CN"/>
        </w:rPr>
        <w:t>减少</w:t>
      </w:r>
      <w:r>
        <w:rPr>
          <w:rFonts w:hint="eastAsia" w:ascii="仿宋_GB2312" w:hAnsi="宋体" w:eastAsia="仿宋_GB2312" w:cs="宋体"/>
          <w:color w:val="auto"/>
          <w:sz w:val="32"/>
          <w:szCs w:val="32"/>
        </w:rPr>
        <w:t>。</w:t>
      </w:r>
    </w:p>
    <w:p>
      <w:pPr>
        <w:spacing w:line="560" w:lineRule="exact"/>
        <w:ind w:firstLine="640" w:firstLineChars="200"/>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lang w:val="en-US" w:eastAsia="zh-CN"/>
        </w:rPr>
        <w:t>2、</w:t>
      </w:r>
      <w:r>
        <w:rPr>
          <w:rFonts w:ascii="仿宋_GB2312" w:hAnsi="宋体" w:eastAsia="仿宋_GB2312" w:cs="宋体"/>
          <w:color w:val="auto"/>
          <w:sz w:val="32"/>
          <w:szCs w:val="32"/>
        </w:rPr>
        <w:t>公共</w:t>
      </w:r>
      <w:r>
        <w:rPr>
          <w:rFonts w:hint="eastAsia" w:ascii="仿宋_GB2312" w:hAnsi="宋体" w:eastAsia="仿宋_GB2312" w:cs="宋体"/>
          <w:color w:val="auto"/>
          <w:sz w:val="32"/>
          <w:szCs w:val="32"/>
          <w:lang w:val="en-US" w:eastAsia="zh-CN"/>
        </w:rPr>
        <w:t>安全</w:t>
      </w:r>
      <w:r>
        <w:rPr>
          <w:rFonts w:hint="eastAsia" w:ascii="仿宋_GB2312" w:hAnsi="宋体" w:eastAsia="仿宋_GB2312" w:cs="宋体"/>
          <w:color w:val="auto"/>
          <w:sz w:val="32"/>
          <w:szCs w:val="32"/>
        </w:rPr>
        <w:t>支出</w:t>
      </w:r>
      <w:r>
        <w:rPr>
          <w:rFonts w:ascii="仿宋_GB2312" w:hAnsi="宋体" w:eastAsia="仿宋_GB2312" w:cs="宋体"/>
          <w:color w:val="auto"/>
          <w:sz w:val="32"/>
          <w:szCs w:val="32"/>
        </w:rPr>
        <w:t>（类）</w:t>
      </w:r>
      <w:r>
        <w:rPr>
          <w:rFonts w:hint="eastAsia" w:ascii="仿宋_GB2312" w:hAnsi="宋体" w:eastAsia="仿宋_GB2312" w:cs="宋体"/>
          <w:color w:val="auto"/>
          <w:sz w:val="32"/>
          <w:szCs w:val="32"/>
        </w:rPr>
        <w:t>司法</w:t>
      </w:r>
      <w:r>
        <w:rPr>
          <w:rFonts w:ascii="仿宋_GB2312" w:hAnsi="宋体" w:eastAsia="仿宋_GB2312" w:cs="宋体"/>
          <w:color w:val="auto"/>
          <w:sz w:val="32"/>
          <w:szCs w:val="32"/>
        </w:rPr>
        <w:t>（款）</w:t>
      </w:r>
      <w:r>
        <w:rPr>
          <w:rFonts w:hint="eastAsia" w:ascii="仿宋_GB2312" w:hAnsi="宋体" w:eastAsia="仿宋_GB2312" w:cs="宋体"/>
          <w:color w:val="auto"/>
          <w:sz w:val="32"/>
          <w:szCs w:val="32"/>
        </w:rPr>
        <w:t>其</w:t>
      </w:r>
      <w:r>
        <w:rPr>
          <w:rFonts w:hint="eastAsia" w:ascii="仿宋_GB2312" w:hAnsi="宋体" w:eastAsia="仿宋_GB2312" w:cs="宋体"/>
          <w:color w:val="auto"/>
          <w:sz w:val="32"/>
          <w:szCs w:val="32"/>
          <w:lang w:val="en-US" w:eastAsia="zh-CN"/>
        </w:rPr>
        <w:t>他</w:t>
      </w:r>
      <w:r>
        <w:rPr>
          <w:rFonts w:hint="eastAsia" w:ascii="仿宋_GB2312" w:hAnsi="宋体" w:eastAsia="仿宋_GB2312" w:cs="宋体"/>
          <w:color w:val="auto"/>
          <w:sz w:val="32"/>
          <w:szCs w:val="32"/>
        </w:rPr>
        <w:t>司法支出</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项</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202</w:t>
      </w:r>
      <w:r>
        <w:rPr>
          <w:rFonts w:hint="eastAsia" w:ascii="仿宋_GB2312" w:hAnsi="宋体" w:eastAsia="仿宋_GB2312" w:cs="宋体"/>
          <w:color w:val="auto"/>
          <w:sz w:val="32"/>
          <w:szCs w:val="32"/>
          <w:lang w:val="en-US" w:eastAsia="zh-CN"/>
        </w:rPr>
        <w:t>5</w:t>
      </w:r>
      <w:r>
        <w:rPr>
          <w:rFonts w:ascii="仿宋_GB2312" w:hAnsi="宋体" w:eastAsia="仿宋_GB2312" w:cs="宋体"/>
          <w:color w:val="auto"/>
          <w:sz w:val="32"/>
          <w:szCs w:val="32"/>
        </w:rPr>
        <w:t>年预算数为</w:t>
      </w:r>
      <w:r>
        <w:rPr>
          <w:rFonts w:hint="eastAsia" w:ascii="仿宋_GB2312" w:hAnsi="宋体" w:eastAsia="仿宋_GB2312" w:cs="宋体"/>
          <w:color w:val="auto"/>
          <w:sz w:val="32"/>
          <w:szCs w:val="32"/>
          <w:lang w:val="en-US" w:eastAsia="zh-CN"/>
        </w:rPr>
        <w:t>70</w:t>
      </w:r>
      <w:r>
        <w:rPr>
          <w:rFonts w:ascii="仿宋_GB2312" w:hAnsi="宋体" w:eastAsia="仿宋_GB2312" w:cs="宋体"/>
          <w:color w:val="auto"/>
          <w:sz w:val="32"/>
          <w:szCs w:val="32"/>
        </w:rPr>
        <w:t>万元，</w:t>
      </w:r>
      <w:r>
        <w:rPr>
          <w:rFonts w:hint="eastAsia" w:ascii="仿宋_GB2312" w:hAnsi="宋体" w:eastAsia="仿宋_GB2312" w:cs="宋体"/>
          <w:color w:val="auto"/>
          <w:sz w:val="32"/>
          <w:szCs w:val="32"/>
        </w:rPr>
        <w:t>比上年</w:t>
      </w:r>
      <w:r>
        <w:rPr>
          <w:rFonts w:hint="eastAsia" w:ascii="仿宋_GB2312" w:hAnsi="宋体" w:eastAsia="仿宋_GB2312" w:cs="宋体"/>
          <w:color w:val="auto"/>
          <w:sz w:val="32"/>
          <w:szCs w:val="32"/>
          <w:lang w:eastAsia="zh-CN"/>
        </w:rPr>
        <w:t>减少</w:t>
      </w:r>
      <w:r>
        <w:rPr>
          <w:rFonts w:hint="eastAsia" w:ascii="仿宋_GB2312" w:hAnsi="宋体" w:eastAsia="仿宋_GB2312" w:cs="宋体"/>
          <w:color w:val="auto"/>
          <w:sz w:val="32"/>
          <w:szCs w:val="32"/>
          <w:lang w:val="en-US" w:eastAsia="zh-CN"/>
        </w:rPr>
        <w:t>105</w:t>
      </w:r>
      <w:r>
        <w:rPr>
          <w:rFonts w:hint="eastAsia" w:ascii="仿宋_GB2312" w:hAnsi="宋体" w:eastAsia="仿宋_GB2312" w:cs="宋体"/>
          <w:color w:val="auto"/>
          <w:sz w:val="32"/>
          <w:szCs w:val="32"/>
        </w:rPr>
        <w:t>万元，</w:t>
      </w:r>
      <w:r>
        <w:rPr>
          <w:rFonts w:hint="eastAsia" w:ascii="仿宋_GB2312" w:hAnsi="宋体" w:eastAsia="仿宋_GB2312" w:cs="宋体"/>
          <w:color w:val="auto"/>
          <w:sz w:val="32"/>
          <w:szCs w:val="32"/>
          <w:lang w:eastAsia="zh-CN"/>
        </w:rPr>
        <w:t>下降</w:t>
      </w:r>
      <w:r>
        <w:rPr>
          <w:rFonts w:hint="eastAsia" w:ascii="仿宋_GB2312" w:hAnsi="宋体" w:eastAsia="仿宋_GB2312" w:cs="宋体"/>
          <w:color w:val="auto"/>
          <w:sz w:val="32"/>
          <w:szCs w:val="32"/>
          <w:lang w:val="en-US" w:eastAsia="zh-CN"/>
        </w:rPr>
        <w:t>60</w:t>
      </w:r>
      <w:r>
        <w:rPr>
          <w:rFonts w:hint="eastAsia" w:ascii="仿宋_GB2312" w:hAnsi="宋体" w:eastAsia="仿宋_GB2312" w:cs="宋体"/>
          <w:color w:val="auto"/>
          <w:sz w:val="32"/>
          <w:szCs w:val="32"/>
        </w:rPr>
        <w:t>%，主要原因是</w:t>
      </w:r>
      <w:r>
        <w:rPr>
          <w:rFonts w:hint="eastAsia" w:ascii="仿宋_GB2312" w:hAnsi="宋体" w:eastAsia="仿宋_GB2312" w:cs="宋体"/>
          <w:color w:val="auto"/>
          <w:sz w:val="32"/>
          <w:szCs w:val="32"/>
          <w:lang w:val="en-US" w:eastAsia="zh-CN"/>
        </w:rPr>
        <w:t>因</w:t>
      </w:r>
      <w:r>
        <w:rPr>
          <w:rFonts w:hint="eastAsia" w:ascii="仿宋_GB2312" w:hAnsi="宋体" w:eastAsia="仿宋_GB2312" w:cs="宋体"/>
          <w:color w:val="auto"/>
          <w:sz w:val="32"/>
          <w:szCs w:val="32"/>
        </w:rPr>
        <w:t>我局相关业务工作需要，项目支出较上年</w:t>
      </w:r>
      <w:r>
        <w:rPr>
          <w:rFonts w:hint="eastAsia" w:ascii="仿宋_GB2312" w:hAnsi="宋体" w:eastAsia="仿宋_GB2312" w:cs="宋体"/>
          <w:color w:val="auto"/>
          <w:sz w:val="32"/>
          <w:szCs w:val="32"/>
          <w:lang w:val="en-US" w:eastAsia="zh-CN"/>
        </w:rPr>
        <w:t>减少</w:t>
      </w:r>
      <w:r>
        <w:rPr>
          <w:rFonts w:hint="eastAsia" w:ascii="仿宋_GB2312" w:hAnsi="宋体" w:eastAsia="仿宋_GB2312" w:cs="宋体"/>
          <w:color w:val="auto"/>
          <w:sz w:val="32"/>
          <w:szCs w:val="32"/>
        </w:rPr>
        <w:t>。</w:t>
      </w:r>
    </w:p>
    <w:p>
      <w:pPr>
        <w:spacing w:line="560" w:lineRule="exact"/>
        <w:ind w:firstLine="640" w:firstLineChars="200"/>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lang w:val="en-US" w:eastAsia="zh-CN"/>
        </w:rPr>
        <w:t>3、</w:t>
      </w:r>
      <w:r>
        <w:rPr>
          <w:rFonts w:ascii="仿宋_GB2312" w:hAnsi="宋体" w:eastAsia="仿宋_GB2312" w:cs="宋体"/>
          <w:color w:val="auto"/>
          <w:sz w:val="32"/>
          <w:szCs w:val="32"/>
        </w:rPr>
        <w:t>公共</w:t>
      </w:r>
      <w:r>
        <w:rPr>
          <w:rFonts w:hint="eastAsia" w:ascii="仿宋_GB2312" w:hAnsi="宋体" w:eastAsia="仿宋_GB2312" w:cs="宋体"/>
          <w:color w:val="auto"/>
          <w:sz w:val="32"/>
          <w:szCs w:val="32"/>
          <w:lang w:val="en-US" w:eastAsia="zh-CN"/>
        </w:rPr>
        <w:t>安全</w:t>
      </w:r>
      <w:r>
        <w:rPr>
          <w:rFonts w:hint="eastAsia" w:ascii="仿宋_GB2312" w:hAnsi="宋体" w:eastAsia="仿宋_GB2312" w:cs="宋体"/>
          <w:color w:val="auto"/>
          <w:sz w:val="32"/>
          <w:szCs w:val="32"/>
        </w:rPr>
        <w:t>支出</w:t>
      </w:r>
      <w:r>
        <w:rPr>
          <w:rFonts w:ascii="仿宋_GB2312" w:hAnsi="宋体" w:eastAsia="仿宋_GB2312" w:cs="宋体"/>
          <w:color w:val="auto"/>
          <w:sz w:val="32"/>
          <w:szCs w:val="32"/>
        </w:rPr>
        <w:t>（类）</w:t>
      </w:r>
      <w:r>
        <w:rPr>
          <w:rFonts w:hint="eastAsia" w:ascii="仿宋_GB2312" w:hAnsi="宋体" w:eastAsia="仿宋_GB2312" w:cs="宋体"/>
          <w:color w:val="auto"/>
          <w:sz w:val="32"/>
          <w:szCs w:val="32"/>
        </w:rPr>
        <w:t>司法</w:t>
      </w:r>
      <w:r>
        <w:rPr>
          <w:rFonts w:ascii="仿宋_GB2312" w:hAnsi="宋体" w:eastAsia="仿宋_GB2312" w:cs="宋体"/>
          <w:color w:val="auto"/>
          <w:sz w:val="32"/>
          <w:szCs w:val="32"/>
        </w:rPr>
        <w:t>（款）</w:t>
      </w:r>
      <w:r>
        <w:rPr>
          <w:rFonts w:hint="eastAsia" w:ascii="仿宋_GB2312" w:hAnsi="宋体" w:eastAsia="仿宋_GB2312" w:cs="宋体"/>
          <w:color w:val="auto"/>
          <w:sz w:val="32"/>
          <w:szCs w:val="32"/>
          <w:lang w:eastAsia="zh-CN"/>
        </w:rPr>
        <w:t>事业支行</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项</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202</w:t>
      </w:r>
      <w:r>
        <w:rPr>
          <w:rFonts w:hint="eastAsia" w:ascii="仿宋_GB2312" w:hAnsi="宋体" w:eastAsia="仿宋_GB2312" w:cs="宋体"/>
          <w:color w:val="auto"/>
          <w:sz w:val="32"/>
          <w:szCs w:val="32"/>
          <w:lang w:val="en-US" w:eastAsia="zh-CN"/>
        </w:rPr>
        <w:t>5</w:t>
      </w:r>
      <w:r>
        <w:rPr>
          <w:rFonts w:ascii="仿宋_GB2312" w:hAnsi="宋体" w:eastAsia="仿宋_GB2312" w:cs="宋体"/>
          <w:color w:val="auto"/>
          <w:sz w:val="32"/>
          <w:szCs w:val="32"/>
        </w:rPr>
        <w:t>年预算数为</w:t>
      </w:r>
      <w:r>
        <w:rPr>
          <w:rFonts w:hint="eastAsia" w:ascii="仿宋_GB2312" w:hAnsi="宋体" w:eastAsia="仿宋_GB2312" w:cs="宋体"/>
          <w:color w:val="auto"/>
          <w:sz w:val="32"/>
          <w:szCs w:val="32"/>
          <w:lang w:val="en-US" w:eastAsia="zh-CN"/>
        </w:rPr>
        <w:t>62.15</w:t>
      </w:r>
      <w:r>
        <w:rPr>
          <w:rFonts w:ascii="仿宋_GB2312" w:hAnsi="宋体" w:eastAsia="仿宋_GB2312" w:cs="宋体"/>
          <w:color w:val="auto"/>
          <w:sz w:val="32"/>
          <w:szCs w:val="32"/>
        </w:rPr>
        <w:t>万元，</w:t>
      </w:r>
      <w:r>
        <w:rPr>
          <w:rFonts w:hint="eastAsia" w:ascii="仿宋_GB2312" w:hAnsi="宋体" w:eastAsia="仿宋_GB2312" w:cs="宋体"/>
          <w:color w:val="auto"/>
          <w:sz w:val="32"/>
          <w:szCs w:val="32"/>
        </w:rPr>
        <w:t>比上年</w:t>
      </w:r>
      <w:r>
        <w:rPr>
          <w:rFonts w:hint="eastAsia" w:ascii="仿宋_GB2312" w:hAnsi="宋体" w:eastAsia="仿宋_GB2312" w:cs="宋体"/>
          <w:color w:val="auto"/>
          <w:sz w:val="32"/>
          <w:szCs w:val="32"/>
          <w:lang w:eastAsia="zh-CN"/>
        </w:rPr>
        <w:t>增加</w:t>
      </w:r>
      <w:r>
        <w:rPr>
          <w:rFonts w:hint="eastAsia" w:ascii="仿宋_GB2312" w:hAnsi="宋体" w:eastAsia="仿宋_GB2312" w:cs="宋体"/>
          <w:color w:val="auto"/>
          <w:sz w:val="32"/>
          <w:szCs w:val="32"/>
          <w:lang w:val="en-US" w:eastAsia="zh-CN"/>
        </w:rPr>
        <w:t>62.15</w:t>
      </w:r>
      <w:r>
        <w:rPr>
          <w:rFonts w:hint="eastAsia" w:ascii="仿宋_GB2312" w:hAnsi="宋体" w:eastAsia="仿宋_GB2312" w:cs="宋体"/>
          <w:color w:val="auto"/>
          <w:sz w:val="32"/>
          <w:szCs w:val="32"/>
        </w:rPr>
        <w:t>万元，</w:t>
      </w:r>
      <w:r>
        <w:rPr>
          <w:rFonts w:hint="eastAsia" w:ascii="仿宋_GB2312" w:hAnsi="宋体" w:eastAsia="仿宋_GB2312" w:cs="宋体"/>
          <w:color w:val="auto"/>
          <w:sz w:val="32"/>
          <w:szCs w:val="32"/>
          <w:lang w:eastAsia="zh-CN"/>
        </w:rPr>
        <w:t>增加</w:t>
      </w:r>
      <w:r>
        <w:rPr>
          <w:rFonts w:hint="eastAsia" w:ascii="仿宋_GB2312" w:hAnsi="宋体" w:eastAsia="仿宋_GB2312" w:cs="宋体"/>
          <w:color w:val="auto"/>
          <w:sz w:val="32"/>
          <w:szCs w:val="32"/>
          <w:lang w:val="en-US" w:eastAsia="zh-CN"/>
        </w:rPr>
        <w:t>100</w:t>
      </w:r>
      <w:r>
        <w:rPr>
          <w:rFonts w:hint="eastAsia" w:ascii="仿宋_GB2312" w:hAnsi="宋体" w:eastAsia="仿宋_GB2312" w:cs="宋体"/>
          <w:color w:val="auto"/>
          <w:sz w:val="32"/>
          <w:szCs w:val="32"/>
        </w:rPr>
        <w:t>%，主要原因是</w:t>
      </w:r>
      <w:r>
        <w:rPr>
          <w:rFonts w:hint="eastAsia" w:ascii="仿宋_GB2312" w:hAnsi="宋体" w:eastAsia="仿宋_GB2312" w:cs="宋体"/>
          <w:color w:val="auto"/>
          <w:sz w:val="32"/>
          <w:szCs w:val="32"/>
          <w:lang w:val="en-US" w:eastAsia="zh-CN"/>
        </w:rPr>
        <w:t>2024年因预算错误安排，2024年没有安排事业运行经费，2025年细化科目精准预算，所以此科目较上年增加</w:t>
      </w:r>
      <w:r>
        <w:rPr>
          <w:rFonts w:hint="eastAsia" w:ascii="仿宋_GB2312" w:hAnsi="宋体" w:eastAsia="仿宋_GB2312" w:cs="宋体"/>
          <w:color w:val="auto"/>
          <w:sz w:val="32"/>
          <w:szCs w:val="32"/>
        </w:rPr>
        <w:t>。</w:t>
      </w:r>
    </w:p>
    <w:p>
      <w:pPr>
        <w:spacing w:line="560" w:lineRule="exact"/>
        <w:ind w:firstLine="640" w:firstLineChars="200"/>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lang w:val="en-US" w:eastAsia="zh-CN"/>
        </w:rPr>
        <w:t>4</w:t>
      </w:r>
      <w:r>
        <w:rPr>
          <w:rFonts w:hint="eastAsia" w:ascii="仿宋_GB2312" w:hAnsi="宋体" w:eastAsia="仿宋_GB2312" w:cs="宋体"/>
          <w:color w:val="auto"/>
          <w:sz w:val="32"/>
          <w:szCs w:val="32"/>
        </w:rPr>
        <w:t>.</w:t>
      </w:r>
      <w:r>
        <w:rPr>
          <w:rFonts w:ascii="仿宋_GB2312" w:hAnsi="宋体" w:eastAsia="仿宋_GB2312" w:cs="宋体"/>
          <w:color w:val="auto"/>
          <w:sz w:val="32"/>
          <w:szCs w:val="32"/>
        </w:rPr>
        <w:t>公共</w:t>
      </w:r>
      <w:r>
        <w:rPr>
          <w:rFonts w:hint="eastAsia" w:ascii="仿宋_GB2312" w:hAnsi="宋体" w:eastAsia="仿宋_GB2312" w:cs="宋体"/>
          <w:color w:val="auto"/>
          <w:sz w:val="32"/>
          <w:szCs w:val="32"/>
          <w:lang w:val="en-US" w:eastAsia="zh-CN"/>
        </w:rPr>
        <w:t>安全</w:t>
      </w:r>
      <w:r>
        <w:rPr>
          <w:rFonts w:hint="eastAsia" w:ascii="仿宋_GB2312" w:hAnsi="宋体" w:eastAsia="仿宋_GB2312" w:cs="宋体"/>
          <w:color w:val="auto"/>
          <w:sz w:val="32"/>
          <w:szCs w:val="32"/>
        </w:rPr>
        <w:t>支出</w:t>
      </w:r>
      <w:r>
        <w:rPr>
          <w:rFonts w:ascii="仿宋_GB2312" w:hAnsi="宋体" w:eastAsia="仿宋_GB2312" w:cs="宋体"/>
          <w:color w:val="auto"/>
          <w:sz w:val="32"/>
          <w:szCs w:val="32"/>
        </w:rPr>
        <w:t>（类）</w:t>
      </w:r>
      <w:r>
        <w:rPr>
          <w:rFonts w:hint="eastAsia" w:ascii="仿宋_GB2312" w:hAnsi="宋体" w:eastAsia="仿宋_GB2312" w:cs="宋体"/>
          <w:color w:val="auto"/>
          <w:sz w:val="32"/>
          <w:szCs w:val="32"/>
        </w:rPr>
        <w:t>司法</w:t>
      </w:r>
      <w:r>
        <w:rPr>
          <w:rFonts w:ascii="仿宋_GB2312" w:hAnsi="宋体" w:eastAsia="仿宋_GB2312" w:cs="宋体"/>
          <w:color w:val="auto"/>
          <w:sz w:val="32"/>
          <w:szCs w:val="32"/>
        </w:rPr>
        <w:t>（款）</w:t>
      </w:r>
      <w:r>
        <w:rPr>
          <w:rFonts w:hint="eastAsia" w:ascii="仿宋_GB2312" w:hAnsi="宋体" w:eastAsia="仿宋_GB2312" w:cs="宋体"/>
          <w:color w:val="auto"/>
          <w:sz w:val="32"/>
          <w:szCs w:val="32"/>
        </w:rPr>
        <w:t>其</w:t>
      </w:r>
      <w:r>
        <w:rPr>
          <w:rFonts w:hint="eastAsia" w:ascii="仿宋_GB2312" w:hAnsi="宋体" w:eastAsia="仿宋_GB2312" w:cs="宋体"/>
          <w:color w:val="auto"/>
          <w:sz w:val="32"/>
          <w:szCs w:val="32"/>
          <w:lang w:val="en-US" w:eastAsia="zh-CN"/>
        </w:rPr>
        <w:t>他</w:t>
      </w:r>
      <w:r>
        <w:rPr>
          <w:rFonts w:hint="eastAsia" w:ascii="仿宋_GB2312" w:hAnsi="宋体" w:eastAsia="仿宋_GB2312" w:cs="宋体"/>
          <w:color w:val="auto"/>
          <w:sz w:val="32"/>
          <w:szCs w:val="32"/>
        </w:rPr>
        <w:t>司法支出</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项</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202</w:t>
      </w:r>
      <w:r>
        <w:rPr>
          <w:rFonts w:hint="eastAsia" w:ascii="仿宋_GB2312" w:hAnsi="宋体" w:eastAsia="仿宋_GB2312" w:cs="宋体"/>
          <w:color w:val="auto"/>
          <w:sz w:val="32"/>
          <w:szCs w:val="32"/>
          <w:lang w:val="en-US" w:eastAsia="zh-CN"/>
        </w:rPr>
        <w:t>4</w:t>
      </w:r>
      <w:r>
        <w:rPr>
          <w:rFonts w:ascii="仿宋_GB2312" w:hAnsi="宋体" w:eastAsia="仿宋_GB2312" w:cs="宋体"/>
          <w:color w:val="auto"/>
          <w:sz w:val="32"/>
          <w:szCs w:val="32"/>
        </w:rPr>
        <w:t>年预算数为</w:t>
      </w:r>
      <w:r>
        <w:rPr>
          <w:rFonts w:hint="eastAsia" w:ascii="仿宋_GB2312" w:hAnsi="宋体" w:eastAsia="仿宋_GB2312" w:cs="宋体"/>
          <w:color w:val="auto"/>
          <w:sz w:val="32"/>
          <w:szCs w:val="32"/>
          <w:lang w:val="en-US" w:eastAsia="zh-CN"/>
        </w:rPr>
        <w:t>139.00</w:t>
      </w:r>
      <w:r>
        <w:rPr>
          <w:rFonts w:ascii="仿宋_GB2312" w:hAnsi="宋体" w:eastAsia="仿宋_GB2312" w:cs="宋体"/>
          <w:color w:val="auto"/>
          <w:sz w:val="32"/>
          <w:szCs w:val="32"/>
        </w:rPr>
        <w:t>万元，</w:t>
      </w:r>
      <w:r>
        <w:rPr>
          <w:rFonts w:hint="eastAsia" w:ascii="仿宋_GB2312" w:hAnsi="宋体" w:eastAsia="仿宋_GB2312" w:cs="宋体"/>
          <w:color w:val="auto"/>
          <w:sz w:val="32"/>
          <w:szCs w:val="32"/>
        </w:rPr>
        <w:t>比上年</w:t>
      </w:r>
      <w:r>
        <w:rPr>
          <w:rFonts w:hint="eastAsia" w:ascii="仿宋_GB2312" w:hAnsi="宋体" w:eastAsia="仿宋_GB2312" w:cs="宋体"/>
          <w:color w:val="auto"/>
          <w:sz w:val="32"/>
          <w:szCs w:val="32"/>
          <w:lang w:eastAsia="zh-CN"/>
        </w:rPr>
        <w:t>增加</w:t>
      </w:r>
      <w:r>
        <w:rPr>
          <w:rFonts w:hint="eastAsia" w:ascii="仿宋_GB2312" w:hAnsi="宋体" w:eastAsia="仿宋_GB2312" w:cs="宋体"/>
          <w:color w:val="auto"/>
          <w:sz w:val="32"/>
          <w:szCs w:val="32"/>
          <w:lang w:val="en-US" w:eastAsia="zh-CN"/>
        </w:rPr>
        <w:t>18.8</w:t>
      </w:r>
      <w:r>
        <w:rPr>
          <w:rFonts w:hint="eastAsia" w:ascii="仿宋_GB2312" w:hAnsi="宋体" w:eastAsia="仿宋_GB2312" w:cs="宋体"/>
          <w:color w:val="auto"/>
          <w:sz w:val="32"/>
          <w:szCs w:val="32"/>
        </w:rPr>
        <w:t>万元，</w:t>
      </w:r>
      <w:r>
        <w:rPr>
          <w:rFonts w:hint="eastAsia" w:ascii="仿宋_GB2312" w:hAnsi="宋体" w:eastAsia="仿宋_GB2312" w:cs="宋体"/>
          <w:color w:val="auto"/>
          <w:sz w:val="32"/>
          <w:szCs w:val="32"/>
          <w:lang w:eastAsia="zh-CN"/>
        </w:rPr>
        <w:t>增加</w:t>
      </w:r>
      <w:r>
        <w:rPr>
          <w:rFonts w:hint="eastAsia" w:ascii="仿宋_GB2312" w:hAnsi="宋体" w:eastAsia="仿宋_GB2312" w:cs="宋体"/>
          <w:color w:val="auto"/>
          <w:sz w:val="32"/>
          <w:szCs w:val="32"/>
          <w:lang w:val="en-US" w:eastAsia="zh-CN"/>
        </w:rPr>
        <w:t>15.64</w:t>
      </w:r>
      <w:r>
        <w:rPr>
          <w:rFonts w:hint="eastAsia" w:ascii="仿宋_GB2312" w:hAnsi="宋体" w:eastAsia="仿宋_GB2312" w:cs="宋体"/>
          <w:color w:val="auto"/>
          <w:sz w:val="32"/>
          <w:szCs w:val="32"/>
        </w:rPr>
        <w:t>%，主要原因</w:t>
      </w:r>
      <w:r>
        <w:rPr>
          <w:rFonts w:hint="eastAsia" w:ascii="仿宋" w:hAnsi="微软雅黑" w:eastAsia="仿宋"/>
          <w:color w:val="auto"/>
          <w:sz w:val="28"/>
          <w:szCs w:val="28"/>
        </w:rPr>
        <w:t>是</w:t>
      </w:r>
      <w:r>
        <w:rPr>
          <w:rFonts w:hint="eastAsia" w:ascii="仿宋" w:hAnsi="微软雅黑" w:eastAsia="仿宋"/>
          <w:color w:val="auto"/>
          <w:sz w:val="28"/>
          <w:szCs w:val="28"/>
          <w:lang w:val="en-US" w:eastAsia="zh-CN"/>
        </w:rPr>
        <w:t>因</w:t>
      </w:r>
      <w:r>
        <w:rPr>
          <w:rFonts w:hint="eastAsia" w:ascii="仿宋_GB2312" w:hAnsi="宋体" w:eastAsia="仿宋_GB2312" w:cs="宋体"/>
          <w:color w:val="auto"/>
          <w:sz w:val="32"/>
          <w:szCs w:val="32"/>
        </w:rPr>
        <w:t>我局相关业务工作需要，项目支出较上年增加。</w:t>
      </w:r>
    </w:p>
    <w:p>
      <w:pPr>
        <w:spacing w:line="560" w:lineRule="exact"/>
        <w:ind w:firstLine="640" w:firstLineChars="200"/>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lang w:val="en-US" w:eastAsia="zh-CN"/>
        </w:rPr>
        <w:t>5.</w:t>
      </w:r>
      <w:r>
        <w:rPr>
          <w:rFonts w:hint="eastAsia" w:ascii="仿宋_GB2312" w:hAnsi="宋体" w:eastAsia="仿宋_GB2312" w:cs="宋体"/>
          <w:color w:val="auto"/>
          <w:sz w:val="32"/>
          <w:szCs w:val="32"/>
        </w:rPr>
        <w:t>社会保障和就业支出（</w:t>
      </w:r>
      <w:r>
        <w:rPr>
          <w:rFonts w:ascii="仿宋_GB2312" w:hAnsi="宋体" w:eastAsia="仿宋_GB2312" w:cs="宋体"/>
          <w:color w:val="auto"/>
          <w:sz w:val="32"/>
          <w:szCs w:val="32"/>
        </w:rPr>
        <w:t>类</w:t>
      </w:r>
      <w:r>
        <w:rPr>
          <w:rFonts w:hint="eastAsia" w:ascii="仿宋_GB2312" w:hAnsi="宋体" w:eastAsia="仿宋_GB2312" w:cs="宋体"/>
          <w:color w:val="auto"/>
          <w:sz w:val="32"/>
          <w:szCs w:val="32"/>
        </w:rPr>
        <w:t>）行政事业单位离退休（款）</w:t>
      </w:r>
      <w:r>
        <w:rPr>
          <w:rFonts w:hint="eastAsia" w:ascii="仿宋_GB2312" w:hAnsi="宋体" w:eastAsia="仿宋_GB2312" w:cs="宋体"/>
          <w:color w:val="auto"/>
          <w:sz w:val="32"/>
          <w:szCs w:val="32"/>
          <w:lang w:eastAsia="zh-CN"/>
        </w:rPr>
        <w:t>行政单位离退休（项）</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202</w:t>
      </w:r>
      <w:r>
        <w:rPr>
          <w:rFonts w:hint="eastAsia" w:ascii="仿宋_GB2312" w:hAnsi="宋体" w:eastAsia="仿宋_GB2312" w:cs="宋体"/>
          <w:color w:val="auto"/>
          <w:sz w:val="32"/>
          <w:szCs w:val="32"/>
          <w:lang w:val="en-US" w:eastAsia="zh-CN"/>
        </w:rPr>
        <w:t>5</w:t>
      </w:r>
      <w:r>
        <w:rPr>
          <w:rFonts w:ascii="仿宋_GB2312" w:hAnsi="宋体" w:eastAsia="仿宋_GB2312" w:cs="宋体"/>
          <w:color w:val="auto"/>
          <w:sz w:val="32"/>
          <w:szCs w:val="32"/>
        </w:rPr>
        <w:t>年预算数为</w:t>
      </w:r>
      <w:r>
        <w:rPr>
          <w:rFonts w:hint="eastAsia" w:ascii="仿宋_GB2312" w:hAnsi="宋体" w:eastAsia="仿宋_GB2312" w:cs="宋体"/>
          <w:color w:val="auto"/>
          <w:sz w:val="32"/>
          <w:szCs w:val="32"/>
          <w:lang w:val="en-US" w:eastAsia="zh-CN"/>
        </w:rPr>
        <w:t>15.23</w:t>
      </w:r>
      <w:r>
        <w:rPr>
          <w:rFonts w:hint="eastAsia" w:ascii="仿宋_GB2312" w:hAnsi="宋体" w:eastAsia="仿宋_GB2312" w:cs="宋体"/>
          <w:color w:val="auto"/>
          <w:sz w:val="32"/>
          <w:szCs w:val="32"/>
        </w:rPr>
        <w:t>万元，较上年</w:t>
      </w:r>
      <w:r>
        <w:rPr>
          <w:rFonts w:hint="eastAsia" w:ascii="仿宋_GB2312" w:hAnsi="宋体" w:eastAsia="仿宋_GB2312" w:cs="宋体"/>
          <w:color w:val="auto"/>
          <w:sz w:val="32"/>
          <w:szCs w:val="32"/>
          <w:lang w:eastAsia="zh-CN"/>
        </w:rPr>
        <w:t>减少</w:t>
      </w:r>
      <w:r>
        <w:rPr>
          <w:rFonts w:hint="eastAsia" w:ascii="仿宋_GB2312" w:hAnsi="宋体" w:eastAsia="仿宋_GB2312" w:cs="宋体"/>
          <w:color w:val="auto"/>
          <w:sz w:val="32"/>
          <w:szCs w:val="32"/>
          <w:lang w:val="en-US" w:eastAsia="zh-CN"/>
        </w:rPr>
        <w:t>5.31</w:t>
      </w:r>
      <w:r>
        <w:rPr>
          <w:rFonts w:hint="eastAsia" w:ascii="仿宋_GB2312" w:hAnsi="宋体" w:eastAsia="仿宋_GB2312" w:cs="宋体"/>
          <w:color w:val="auto"/>
          <w:sz w:val="32"/>
          <w:szCs w:val="32"/>
        </w:rPr>
        <w:t>万元，</w:t>
      </w:r>
      <w:r>
        <w:rPr>
          <w:rFonts w:hint="eastAsia" w:ascii="仿宋_GB2312" w:hAnsi="宋体" w:eastAsia="仿宋_GB2312" w:cs="宋体"/>
          <w:color w:val="auto"/>
          <w:sz w:val="32"/>
          <w:szCs w:val="32"/>
          <w:lang w:eastAsia="zh-CN"/>
        </w:rPr>
        <w:t>下降</w:t>
      </w:r>
      <w:r>
        <w:rPr>
          <w:rFonts w:hint="eastAsia" w:ascii="仿宋_GB2312" w:hAnsi="宋体" w:eastAsia="仿宋_GB2312" w:cs="宋体"/>
          <w:color w:val="auto"/>
          <w:sz w:val="32"/>
          <w:szCs w:val="32"/>
          <w:lang w:val="en-US" w:eastAsia="zh-CN"/>
        </w:rPr>
        <w:t>25.98%</w:t>
      </w:r>
      <w:r>
        <w:rPr>
          <w:rFonts w:hint="eastAsia" w:ascii="仿宋_GB2312" w:hAnsi="宋体" w:eastAsia="仿宋_GB2312" w:cs="宋体"/>
          <w:color w:val="auto"/>
          <w:sz w:val="32"/>
          <w:szCs w:val="32"/>
        </w:rPr>
        <w:t>，主要原因是</w:t>
      </w:r>
      <w:r>
        <w:rPr>
          <w:rFonts w:hint="eastAsia" w:ascii="仿宋_GB2312" w:hAnsi="宋体" w:eastAsia="仿宋_GB2312" w:cs="宋体"/>
          <w:color w:val="auto"/>
          <w:sz w:val="32"/>
          <w:szCs w:val="32"/>
          <w:lang w:val="en-US" w:eastAsia="zh-CN"/>
        </w:rPr>
        <w:t>2025年安排行政单位离退休费用支出减少</w:t>
      </w:r>
      <w:r>
        <w:rPr>
          <w:rFonts w:hint="eastAsia" w:ascii="仿宋_GB2312" w:hAnsi="宋体" w:eastAsia="仿宋_GB2312" w:cs="宋体"/>
          <w:color w:val="auto"/>
          <w:sz w:val="32"/>
          <w:szCs w:val="32"/>
        </w:rPr>
        <w:t>。</w:t>
      </w:r>
    </w:p>
    <w:p>
      <w:pPr>
        <w:spacing w:line="560" w:lineRule="exact"/>
        <w:ind w:firstLine="640" w:firstLineChars="200"/>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lang w:val="en-US" w:eastAsia="zh-CN"/>
        </w:rPr>
        <w:t>6</w:t>
      </w:r>
      <w:r>
        <w:rPr>
          <w:rFonts w:hint="eastAsia" w:ascii="仿宋_GB2312" w:hAnsi="宋体" w:eastAsia="仿宋_GB2312" w:cs="宋体"/>
          <w:color w:val="auto"/>
          <w:sz w:val="32"/>
          <w:szCs w:val="32"/>
        </w:rPr>
        <w:t>.社会保障和就业支出（</w:t>
      </w:r>
      <w:r>
        <w:rPr>
          <w:rFonts w:ascii="仿宋_GB2312" w:hAnsi="宋体" w:eastAsia="仿宋_GB2312" w:cs="宋体"/>
          <w:color w:val="auto"/>
          <w:sz w:val="32"/>
          <w:szCs w:val="32"/>
        </w:rPr>
        <w:t>类</w:t>
      </w:r>
      <w:r>
        <w:rPr>
          <w:rFonts w:hint="eastAsia" w:ascii="仿宋_GB2312" w:hAnsi="宋体" w:eastAsia="仿宋_GB2312" w:cs="宋体"/>
          <w:color w:val="auto"/>
          <w:sz w:val="32"/>
          <w:szCs w:val="32"/>
        </w:rPr>
        <w:t>）行政事业单位离退休（款）机关事业单位基本养老保险缴费支出（项）</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202</w:t>
      </w:r>
      <w:r>
        <w:rPr>
          <w:rFonts w:hint="eastAsia" w:ascii="仿宋_GB2312" w:hAnsi="宋体" w:eastAsia="仿宋_GB2312" w:cs="宋体"/>
          <w:color w:val="auto"/>
          <w:sz w:val="32"/>
          <w:szCs w:val="32"/>
          <w:lang w:val="en-US" w:eastAsia="zh-CN"/>
        </w:rPr>
        <w:t>5</w:t>
      </w:r>
      <w:r>
        <w:rPr>
          <w:rFonts w:ascii="仿宋_GB2312" w:hAnsi="宋体" w:eastAsia="仿宋_GB2312" w:cs="宋体"/>
          <w:color w:val="auto"/>
          <w:sz w:val="32"/>
          <w:szCs w:val="32"/>
        </w:rPr>
        <w:t>年预算数为</w:t>
      </w:r>
      <w:r>
        <w:rPr>
          <w:rFonts w:hint="eastAsia" w:ascii="仿宋_GB2312" w:hAnsi="宋体" w:eastAsia="仿宋_GB2312" w:cs="宋体"/>
          <w:color w:val="auto"/>
          <w:sz w:val="32"/>
          <w:szCs w:val="32"/>
          <w:lang w:val="en-US" w:eastAsia="zh-CN"/>
        </w:rPr>
        <w:t>66.01</w:t>
      </w:r>
      <w:r>
        <w:rPr>
          <w:rFonts w:hint="eastAsia" w:ascii="仿宋_GB2312" w:hAnsi="宋体" w:eastAsia="仿宋_GB2312" w:cs="宋体"/>
          <w:color w:val="auto"/>
          <w:sz w:val="32"/>
          <w:szCs w:val="32"/>
        </w:rPr>
        <w:t>万元，较上年增加</w:t>
      </w:r>
      <w:r>
        <w:rPr>
          <w:rFonts w:hint="eastAsia" w:ascii="仿宋_GB2312" w:hAnsi="宋体" w:eastAsia="仿宋_GB2312" w:cs="宋体"/>
          <w:color w:val="auto"/>
          <w:sz w:val="32"/>
          <w:szCs w:val="32"/>
          <w:lang w:val="en-US" w:eastAsia="zh-CN"/>
        </w:rPr>
        <w:t>7.32</w:t>
      </w:r>
      <w:r>
        <w:rPr>
          <w:rFonts w:hint="eastAsia" w:ascii="仿宋_GB2312" w:hAnsi="宋体" w:eastAsia="仿宋_GB2312" w:cs="宋体"/>
          <w:color w:val="auto"/>
          <w:sz w:val="32"/>
          <w:szCs w:val="32"/>
        </w:rPr>
        <w:t>万元，</w:t>
      </w:r>
      <w:r>
        <w:rPr>
          <w:rFonts w:hint="eastAsia" w:ascii="仿宋_GB2312" w:hAnsi="宋体" w:eastAsia="仿宋_GB2312" w:cs="宋体"/>
          <w:color w:val="auto"/>
          <w:sz w:val="32"/>
          <w:szCs w:val="32"/>
          <w:lang w:eastAsia="zh-CN"/>
        </w:rPr>
        <w:t>增长</w:t>
      </w:r>
      <w:r>
        <w:rPr>
          <w:rFonts w:hint="eastAsia" w:ascii="仿宋_GB2312" w:hAnsi="宋体" w:eastAsia="仿宋_GB2312" w:cs="宋体"/>
          <w:color w:val="auto"/>
          <w:sz w:val="32"/>
          <w:szCs w:val="32"/>
          <w:lang w:val="en-US" w:eastAsia="zh-CN"/>
        </w:rPr>
        <w:t>12.47</w:t>
      </w:r>
      <w:r>
        <w:rPr>
          <w:rFonts w:hint="eastAsia" w:ascii="仿宋_GB2312" w:hAnsi="宋体" w:eastAsia="仿宋_GB2312" w:cs="宋体"/>
          <w:color w:val="auto"/>
          <w:sz w:val="32"/>
          <w:szCs w:val="32"/>
        </w:rPr>
        <w:t>%，主要原因</w:t>
      </w:r>
      <w:r>
        <w:rPr>
          <w:rFonts w:hint="eastAsia" w:ascii="仿宋_GB2312" w:hAnsi="宋体" w:eastAsia="仿宋_GB2312" w:cs="宋体"/>
          <w:color w:val="auto"/>
          <w:sz w:val="32"/>
          <w:szCs w:val="32"/>
          <w:lang w:eastAsia="zh-CN"/>
        </w:rPr>
        <w:t>是</w:t>
      </w:r>
      <w:r>
        <w:rPr>
          <w:rFonts w:hint="eastAsia" w:ascii="仿宋_GB2312" w:hAnsi="宋体" w:eastAsia="仿宋_GB2312" w:cs="宋体"/>
          <w:color w:val="auto"/>
          <w:sz w:val="32"/>
          <w:szCs w:val="32"/>
          <w:lang w:val="en-US" w:eastAsia="zh-CN"/>
        </w:rPr>
        <w:t>2025年人员社保基数调整，所以相应支出增加</w:t>
      </w:r>
      <w:r>
        <w:rPr>
          <w:rFonts w:hint="eastAsia" w:ascii="仿宋_GB2312" w:hAnsi="宋体" w:eastAsia="仿宋_GB2312" w:cs="宋体"/>
          <w:color w:val="auto"/>
          <w:sz w:val="32"/>
          <w:szCs w:val="32"/>
        </w:rPr>
        <w:t>。</w:t>
      </w:r>
    </w:p>
    <w:p>
      <w:pPr>
        <w:spacing w:line="560" w:lineRule="exact"/>
        <w:ind w:firstLine="640" w:firstLineChars="200"/>
        <w:rPr>
          <w:rFonts w:ascii="仿宋_GB2312" w:hAnsi="宋体" w:eastAsia="仿宋_GB2312" w:cs="宋体"/>
          <w:color w:val="auto"/>
          <w:sz w:val="32"/>
          <w:szCs w:val="32"/>
        </w:rPr>
      </w:pPr>
      <w:r>
        <w:rPr>
          <w:rFonts w:hint="eastAsia" w:ascii="仿宋_GB2312" w:hAnsi="宋体" w:eastAsia="仿宋_GB2312" w:cs="宋体"/>
          <w:color w:val="auto"/>
          <w:sz w:val="32"/>
          <w:szCs w:val="32"/>
          <w:lang w:val="en-US" w:eastAsia="zh-CN"/>
        </w:rPr>
        <w:t>7</w:t>
      </w:r>
      <w:r>
        <w:rPr>
          <w:rFonts w:hint="eastAsia" w:ascii="仿宋_GB2312" w:hAnsi="宋体" w:eastAsia="仿宋_GB2312" w:cs="宋体"/>
          <w:color w:val="auto"/>
          <w:sz w:val="32"/>
          <w:szCs w:val="32"/>
        </w:rPr>
        <w:t>.卫生健康支出（类）行政单位医疗（款）行政单位医疗（项）</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202</w:t>
      </w:r>
      <w:r>
        <w:rPr>
          <w:rFonts w:hint="eastAsia" w:ascii="仿宋_GB2312" w:hAnsi="宋体" w:eastAsia="仿宋_GB2312" w:cs="宋体"/>
          <w:color w:val="auto"/>
          <w:sz w:val="32"/>
          <w:szCs w:val="32"/>
          <w:lang w:val="en-US" w:eastAsia="zh-CN"/>
        </w:rPr>
        <w:t>4</w:t>
      </w:r>
      <w:r>
        <w:rPr>
          <w:rFonts w:ascii="仿宋_GB2312" w:hAnsi="宋体" w:eastAsia="仿宋_GB2312" w:cs="宋体"/>
          <w:color w:val="auto"/>
          <w:sz w:val="32"/>
          <w:szCs w:val="32"/>
        </w:rPr>
        <w:t>年预算数为</w:t>
      </w:r>
      <w:r>
        <w:rPr>
          <w:rFonts w:hint="eastAsia" w:ascii="仿宋_GB2312" w:hAnsi="宋体" w:eastAsia="仿宋_GB2312" w:cs="宋体"/>
          <w:color w:val="auto"/>
          <w:sz w:val="32"/>
          <w:szCs w:val="32"/>
          <w:lang w:val="en-US" w:eastAsia="zh-CN"/>
        </w:rPr>
        <w:t>28.59</w:t>
      </w:r>
      <w:r>
        <w:rPr>
          <w:rFonts w:hint="eastAsia" w:ascii="仿宋_GB2312" w:hAnsi="宋体" w:eastAsia="仿宋_GB2312" w:cs="宋体"/>
          <w:color w:val="auto"/>
          <w:sz w:val="32"/>
          <w:szCs w:val="32"/>
        </w:rPr>
        <w:t>万元，上年</w:t>
      </w:r>
      <w:r>
        <w:rPr>
          <w:rFonts w:hint="eastAsia" w:ascii="仿宋_GB2312" w:hAnsi="宋体" w:eastAsia="仿宋_GB2312" w:cs="宋体"/>
          <w:color w:val="auto"/>
          <w:sz w:val="32"/>
          <w:szCs w:val="32"/>
          <w:lang w:eastAsia="zh-CN"/>
        </w:rPr>
        <w:t>减少</w:t>
      </w:r>
      <w:r>
        <w:rPr>
          <w:rFonts w:hint="eastAsia" w:ascii="仿宋_GB2312" w:hAnsi="宋体" w:eastAsia="仿宋_GB2312" w:cs="宋体"/>
          <w:color w:val="auto"/>
          <w:sz w:val="32"/>
          <w:szCs w:val="32"/>
          <w:lang w:val="en-US" w:eastAsia="zh-CN"/>
        </w:rPr>
        <w:t>0.75</w:t>
      </w:r>
      <w:r>
        <w:rPr>
          <w:rFonts w:hint="eastAsia" w:ascii="仿宋_GB2312" w:hAnsi="宋体" w:eastAsia="仿宋_GB2312" w:cs="宋体"/>
          <w:color w:val="auto"/>
          <w:sz w:val="32"/>
          <w:szCs w:val="32"/>
        </w:rPr>
        <w:t>万元</w:t>
      </w:r>
      <w:r>
        <w:rPr>
          <w:rFonts w:hint="eastAsia" w:ascii="仿宋_GB2312" w:hAnsi="宋体" w:eastAsia="仿宋_GB2312" w:cs="宋体"/>
          <w:color w:val="auto"/>
          <w:sz w:val="32"/>
          <w:szCs w:val="32"/>
          <w:lang w:eastAsia="zh-CN"/>
        </w:rPr>
        <w:t>，下降减少</w:t>
      </w:r>
      <w:r>
        <w:rPr>
          <w:rFonts w:hint="eastAsia" w:ascii="仿宋_GB2312" w:hAnsi="宋体" w:eastAsia="仿宋_GB2312" w:cs="宋体"/>
          <w:color w:val="auto"/>
          <w:sz w:val="32"/>
          <w:szCs w:val="32"/>
          <w:lang w:val="en-US" w:eastAsia="zh-CN"/>
        </w:rPr>
        <w:t>2.56</w:t>
      </w:r>
      <w:r>
        <w:rPr>
          <w:rFonts w:hint="eastAsia" w:ascii="仿宋_GB2312" w:hAnsi="宋体" w:eastAsia="仿宋_GB2312" w:cs="宋体"/>
          <w:color w:val="auto"/>
          <w:sz w:val="32"/>
          <w:szCs w:val="32"/>
        </w:rPr>
        <w:t>%，主要原因是</w:t>
      </w:r>
      <w:r>
        <w:rPr>
          <w:rFonts w:hint="eastAsia" w:ascii="仿宋_GB2312" w:hAnsi="宋体" w:eastAsia="仿宋_GB2312" w:cs="宋体"/>
          <w:color w:val="auto"/>
          <w:sz w:val="32"/>
          <w:szCs w:val="32"/>
          <w:lang w:val="en-US" w:eastAsia="zh-CN"/>
        </w:rPr>
        <w:t>2025年人员社保基数调整，所以该项支出较其他人员相关类支出减少</w:t>
      </w:r>
      <w:r>
        <w:rPr>
          <w:rFonts w:hint="eastAsia" w:ascii="仿宋_GB2312" w:hAnsi="宋体" w:eastAsia="仿宋_GB2312" w:cs="宋体"/>
          <w:color w:val="auto"/>
          <w:sz w:val="32"/>
          <w:szCs w:val="32"/>
        </w:rPr>
        <w:t>。</w:t>
      </w:r>
    </w:p>
    <w:p>
      <w:pPr>
        <w:spacing w:line="560" w:lineRule="exact"/>
        <w:ind w:firstLine="640" w:firstLineChars="200"/>
        <w:rPr>
          <w:rFonts w:hint="eastAsia" w:ascii="仿宋_GB2312" w:hAnsi="宋体" w:eastAsia="仿宋_GB2312" w:cs="宋体"/>
          <w:color w:val="auto"/>
          <w:sz w:val="32"/>
          <w:szCs w:val="32"/>
          <w:lang w:val="en-US" w:eastAsia="zh-CN"/>
        </w:rPr>
      </w:pPr>
      <w:r>
        <w:rPr>
          <w:rFonts w:hint="eastAsia" w:ascii="仿宋_GB2312" w:hAnsi="宋体" w:eastAsia="仿宋_GB2312" w:cs="宋体"/>
          <w:color w:val="auto"/>
          <w:sz w:val="32"/>
          <w:szCs w:val="32"/>
          <w:lang w:val="en-US" w:eastAsia="zh-CN"/>
        </w:rPr>
        <w:t>8</w:t>
      </w:r>
      <w:r>
        <w:rPr>
          <w:rFonts w:hint="eastAsia" w:ascii="仿宋_GB2312" w:hAnsi="宋体" w:eastAsia="仿宋_GB2312" w:cs="宋体"/>
          <w:color w:val="auto"/>
          <w:sz w:val="32"/>
          <w:szCs w:val="32"/>
        </w:rPr>
        <w:t>.卫生健康支出（类）行政单位医疗（款）</w:t>
      </w:r>
      <w:r>
        <w:rPr>
          <w:rFonts w:hint="eastAsia" w:ascii="仿宋_GB2312" w:hAnsi="宋体" w:eastAsia="仿宋_GB2312" w:cs="宋体"/>
          <w:color w:val="auto"/>
          <w:sz w:val="32"/>
          <w:szCs w:val="32"/>
          <w:lang w:eastAsia="zh-CN"/>
        </w:rPr>
        <w:t>事业</w:t>
      </w:r>
      <w:r>
        <w:rPr>
          <w:rFonts w:hint="eastAsia" w:ascii="仿宋_GB2312" w:hAnsi="宋体" w:eastAsia="仿宋_GB2312" w:cs="宋体"/>
          <w:color w:val="auto"/>
          <w:sz w:val="32"/>
          <w:szCs w:val="32"/>
        </w:rPr>
        <w:t>单位医疗（项）</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202</w:t>
      </w:r>
      <w:r>
        <w:rPr>
          <w:rFonts w:hint="eastAsia" w:ascii="仿宋_GB2312" w:hAnsi="宋体" w:eastAsia="仿宋_GB2312" w:cs="宋体"/>
          <w:color w:val="auto"/>
          <w:sz w:val="32"/>
          <w:szCs w:val="32"/>
          <w:lang w:val="en-US" w:eastAsia="zh-CN"/>
        </w:rPr>
        <w:t>5</w:t>
      </w:r>
      <w:r>
        <w:rPr>
          <w:rFonts w:ascii="仿宋_GB2312" w:hAnsi="宋体" w:eastAsia="仿宋_GB2312" w:cs="宋体"/>
          <w:color w:val="auto"/>
          <w:sz w:val="32"/>
          <w:szCs w:val="32"/>
        </w:rPr>
        <w:t>年预算数为</w:t>
      </w:r>
      <w:r>
        <w:rPr>
          <w:rFonts w:hint="eastAsia" w:ascii="仿宋_GB2312" w:hAnsi="宋体" w:eastAsia="仿宋_GB2312" w:cs="宋体"/>
          <w:color w:val="auto"/>
          <w:sz w:val="32"/>
          <w:szCs w:val="32"/>
          <w:lang w:val="en-US" w:eastAsia="zh-CN"/>
        </w:rPr>
        <w:t>4.41</w:t>
      </w:r>
      <w:r>
        <w:rPr>
          <w:rFonts w:hint="eastAsia" w:ascii="仿宋_GB2312" w:hAnsi="宋体" w:eastAsia="仿宋_GB2312" w:cs="宋体"/>
          <w:color w:val="auto"/>
          <w:sz w:val="32"/>
          <w:szCs w:val="32"/>
        </w:rPr>
        <w:t>万元，上年</w:t>
      </w:r>
      <w:r>
        <w:rPr>
          <w:rFonts w:hint="eastAsia" w:ascii="仿宋_GB2312" w:hAnsi="宋体" w:eastAsia="仿宋_GB2312" w:cs="宋体"/>
          <w:color w:val="auto"/>
          <w:sz w:val="32"/>
          <w:szCs w:val="32"/>
          <w:lang w:eastAsia="zh-CN"/>
        </w:rPr>
        <w:t>增加</w:t>
      </w:r>
      <w:r>
        <w:rPr>
          <w:rFonts w:hint="eastAsia" w:ascii="仿宋_GB2312" w:hAnsi="宋体" w:eastAsia="仿宋_GB2312" w:cs="宋体"/>
          <w:color w:val="auto"/>
          <w:sz w:val="32"/>
          <w:szCs w:val="32"/>
          <w:lang w:val="en-US" w:eastAsia="zh-CN"/>
        </w:rPr>
        <w:t>4.41</w:t>
      </w:r>
      <w:r>
        <w:rPr>
          <w:rFonts w:hint="eastAsia" w:ascii="仿宋_GB2312" w:hAnsi="宋体" w:eastAsia="仿宋_GB2312" w:cs="宋体"/>
          <w:color w:val="auto"/>
          <w:sz w:val="32"/>
          <w:szCs w:val="32"/>
          <w:lang w:eastAsia="zh-CN"/>
        </w:rPr>
        <w:t>，增长</w:t>
      </w:r>
      <w:r>
        <w:rPr>
          <w:rFonts w:hint="eastAsia" w:ascii="仿宋_GB2312" w:hAnsi="宋体" w:eastAsia="仿宋_GB2312" w:cs="宋体"/>
          <w:color w:val="auto"/>
          <w:sz w:val="32"/>
          <w:szCs w:val="32"/>
          <w:lang w:val="en-US" w:eastAsia="zh-CN"/>
        </w:rPr>
        <w:t>100</w:t>
      </w:r>
      <w:r>
        <w:rPr>
          <w:rFonts w:hint="eastAsia" w:ascii="仿宋_GB2312" w:hAnsi="宋体" w:eastAsia="仿宋_GB2312" w:cs="宋体"/>
          <w:color w:val="auto"/>
          <w:sz w:val="32"/>
          <w:szCs w:val="32"/>
        </w:rPr>
        <w:t>%，主要原因是</w:t>
      </w:r>
      <w:r>
        <w:rPr>
          <w:rFonts w:hint="eastAsia" w:ascii="仿宋_GB2312" w:hAnsi="宋体" w:eastAsia="仿宋_GB2312" w:cs="宋体"/>
          <w:color w:val="auto"/>
          <w:sz w:val="32"/>
          <w:szCs w:val="32"/>
          <w:lang w:val="en-US" w:eastAsia="zh-CN"/>
        </w:rPr>
        <w:t>2024年没有安排事业运行经费，所以今年增长幅度较大。</w:t>
      </w:r>
    </w:p>
    <w:p>
      <w:pPr>
        <w:spacing w:line="560" w:lineRule="exact"/>
        <w:ind w:firstLine="640" w:firstLineChars="200"/>
        <w:rPr>
          <w:rFonts w:ascii="仿宋_GB2312" w:hAnsi="宋体" w:eastAsia="仿宋_GB2312" w:cs="宋体"/>
          <w:color w:val="auto"/>
          <w:sz w:val="32"/>
          <w:szCs w:val="32"/>
        </w:rPr>
      </w:pPr>
      <w:r>
        <w:rPr>
          <w:rFonts w:hint="eastAsia" w:ascii="仿宋_GB2312" w:hAnsi="宋体" w:eastAsia="仿宋_GB2312" w:cs="宋体"/>
          <w:color w:val="auto"/>
          <w:sz w:val="32"/>
          <w:szCs w:val="32"/>
          <w:lang w:val="en-US" w:eastAsia="zh-CN"/>
        </w:rPr>
        <w:t>9.</w:t>
      </w:r>
      <w:r>
        <w:rPr>
          <w:rFonts w:hint="eastAsia" w:ascii="仿宋_GB2312" w:hAnsi="宋体" w:eastAsia="仿宋_GB2312" w:cs="宋体"/>
          <w:color w:val="auto"/>
          <w:sz w:val="32"/>
          <w:szCs w:val="32"/>
        </w:rPr>
        <w:t>卫生健康支出（类）行政单位医疗（款）公务员医疗补助（项）</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202</w:t>
      </w:r>
      <w:r>
        <w:rPr>
          <w:rFonts w:hint="eastAsia" w:ascii="仿宋_GB2312" w:hAnsi="宋体" w:eastAsia="仿宋_GB2312" w:cs="宋体"/>
          <w:color w:val="auto"/>
          <w:sz w:val="32"/>
          <w:szCs w:val="32"/>
          <w:lang w:val="en-US" w:eastAsia="zh-CN"/>
        </w:rPr>
        <w:t>5</w:t>
      </w:r>
      <w:r>
        <w:rPr>
          <w:rFonts w:ascii="仿宋_GB2312" w:hAnsi="宋体" w:eastAsia="仿宋_GB2312" w:cs="宋体"/>
          <w:color w:val="auto"/>
          <w:sz w:val="32"/>
          <w:szCs w:val="32"/>
        </w:rPr>
        <w:t>年预算数为</w:t>
      </w:r>
      <w:r>
        <w:rPr>
          <w:rFonts w:hint="eastAsia" w:ascii="仿宋_GB2312" w:hAnsi="宋体" w:eastAsia="仿宋_GB2312" w:cs="宋体"/>
          <w:color w:val="auto"/>
          <w:sz w:val="32"/>
          <w:szCs w:val="32"/>
          <w:lang w:val="en-US" w:eastAsia="zh-CN"/>
        </w:rPr>
        <w:t>16.5</w:t>
      </w:r>
      <w:r>
        <w:rPr>
          <w:rFonts w:hint="eastAsia" w:ascii="仿宋_GB2312" w:hAnsi="宋体" w:eastAsia="仿宋_GB2312" w:cs="宋体"/>
          <w:color w:val="auto"/>
          <w:sz w:val="32"/>
          <w:szCs w:val="32"/>
        </w:rPr>
        <w:t>万元，上年</w:t>
      </w:r>
      <w:r>
        <w:rPr>
          <w:rFonts w:hint="eastAsia" w:ascii="仿宋_GB2312" w:hAnsi="宋体" w:eastAsia="仿宋_GB2312" w:cs="宋体"/>
          <w:color w:val="auto"/>
          <w:sz w:val="32"/>
          <w:szCs w:val="32"/>
          <w:lang w:eastAsia="zh-CN"/>
        </w:rPr>
        <w:t>增加</w:t>
      </w:r>
      <w:r>
        <w:rPr>
          <w:rFonts w:hint="eastAsia" w:ascii="仿宋_GB2312" w:hAnsi="宋体" w:eastAsia="仿宋_GB2312" w:cs="宋体"/>
          <w:color w:val="auto"/>
          <w:sz w:val="32"/>
          <w:szCs w:val="32"/>
          <w:lang w:val="en-US" w:eastAsia="zh-CN"/>
        </w:rPr>
        <w:t>8.43</w:t>
      </w:r>
      <w:r>
        <w:rPr>
          <w:rFonts w:hint="eastAsia" w:ascii="仿宋_GB2312" w:hAnsi="宋体" w:eastAsia="仿宋_GB2312" w:cs="宋体"/>
          <w:color w:val="auto"/>
          <w:sz w:val="32"/>
          <w:szCs w:val="32"/>
        </w:rPr>
        <w:t>万元，</w:t>
      </w:r>
      <w:r>
        <w:rPr>
          <w:rFonts w:hint="eastAsia" w:ascii="仿宋_GB2312" w:hAnsi="宋体" w:eastAsia="仿宋_GB2312" w:cs="宋体"/>
          <w:color w:val="auto"/>
          <w:sz w:val="32"/>
          <w:szCs w:val="32"/>
          <w:lang w:eastAsia="zh-CN"/>
        </w:rPr>
        <w:t>增长</w:t>
      </w:r>
      <w:r>
        <w:rPr>
          <w:rFonts w:hint="eastAsia" w:ascii="仿宋_GB2312" w:hAnsi="宋体" w:eastAsia="仿宋_GB2312" w:cs="宋体"/>
          <w:color w:val="auto"/>
          <w:sz w:val="32"/>
          <w:szCs w:val="32"/>
          <w:lang w:val="en-US" w:eastAsia="zh-CN"/>
        </w:rPr>
        <w:t>104.46</w:t>
      </w:r>
      <w:r>
        <w:rPr>
          <w:rFonts w:hint="eastAsia" w:ascii="仿宋_GB2312" w:hAnsi="宋体" w:eastAsia="仿宋_GB2312" w:cs="宋体"/>
          <w:color w:val="auto"/>
          <w:sz w:val="32"/>
          <w:szCs w:val="32"/>
        </w:rPr>
        <w:t>%，主要原因是</w:t>
      </w:r>
      <w:r>
        <w:rPr>
          <w:rFonts w:hint="eastAsia" w:ascii="仿宋_GB2312" w:hAnsi="宋体" w:eastAsia="仿宋_GB2312" w:cs="宋体"/>
          <w:color w:val="auto"/>
          <w:sz w:val="32"/>
          <w:szCs w:val="32"/>
          <w:lang w:val="en-US" w:eastAsia="zh-CN"/>
        </w:rPr>
        <w:t>2025年人员社保基数调整，所以相应支出增加</w:t>
      </w:r>
      <w:r>
        <w:rPr>
          <w:rFonts w:hint="eastAsia" w:ascii="仿宋_GB2312" w:hAnsi="宋体" w:eastAsia="仿宋_GB2312" w:cs="宋体"/>
          <w:color w:val="auto"/>
          <w:sz w:val="32"/>
          <w:szCs w:val="32"/>
        </w:rPr>
        <w:t>。</w:t>
      </w:r>
    </w:p>
    <w:p>
      <w:pPr>
        <w:spacing w:line="560" w:lineRule="exact"/>
        <w:ind w:firstLine="640" w:firstLineChars="200"/>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lang w:val="en-US" w:eastAsia="zh-CN"/>
        </w:rPr>
        <w:t>10.</w:t>
      </w:r>
      <w:r>
        <w:rPr>
          <w:rFonts w:hint="eastAsia" w:ascii="仿宋_GB2312" w:hAnsi="宋体" w:eastAsia="仿宋_GB2312" w:cs="宋体"/>
          <w:color w:val="auto"/>
          <w:sz w:val="32"/>
          <w:szCs w:val="32"/>
        </w:rPr>
        <w:t>卫生健康支出（类）行政单位医疗（款）其他行政事业单位医疗支出（项）</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202</w:t>
      </w:r>
      <w:r>
        <w:rPr>
          <w:rFonts w:hint="eastAsia" w:ascii="仿宋_GB2312" w:hAnsi="宋体" w:eastAsia="仿宋_GB2312" w:cs="宋体"/>
          <w:color w:val="auto"/>
          <w:sz w:val="32"/>
          <w:szCs w:val="32"/>
          <w:lang w:val="en-US" w:eastAsia="zh-CN"/>
        </w:rPr>
        <w:t>5</w:t>
      </w:r>
      <w:r>
        <w:rPr>
          <w:rFonts w:ascii="仿宋_GB2312" w:hAnsi="宋体" w:eastAsia="仿宋_GB2312" w:cs="宋体"/>
          <w:color w:val="auto"/>
          <w:sz w:val="32"/>
          <w:szCs w:val="32"/>
        </w:rPr>
        <w:t>年预算数为</w:t>
      </w:r>
      <w:r>
        <w:rPr>
          <w:rFonts w:hint="eastAsia" w:ascii="仿宋_GB2312" w:hAnsi="宋体" w:eastAsia="仿宋_GB2312" w:cs="宋体"/>
          <w:color w:val="auto"/>
          <w:sz w:val="32"/>
          <w:szCs w:val="32"/>
          <w:lang w:val="en-US" w:eastAsia="zh-CN"/>
        </w:rPr>
        <w:t>0.41</w:t>
      </w:r>
      <w:r>
        <w:rPr>
          <w:rFonts w:hint="eastAsia" w:ascii="仿宋_GB2312" w:hAnsi="宋体" w:eastAsia="仿宋_GB2312" w:cs="宋体"/>
          <w:color w:val="auto"/>
          <w:sz w:val="32"/>
          <w:szCs w:val="32"/>
        </w:rPr>
        <w:t>万元。</w:t>
      </w:r>
      <w:r>
        <w:rPr>
          <w:rFonts w:hint="eastAsia" w:ascii="仿宋_GB2312" w:hAnsi="宋体" w:eastAsia="仿宋_GB2312" w:cs="宋体"/>
          <w:color w:val="auto"/>
          <w:sz w:val="32"/>
          <w:szCs w:val="32"/>
          <w:lang w:eastAsia="zh-CN"/>
        </w:rPr>
        <w:t>比</w:t>
      </w:r>
      <w:r>
        <w:rPr>
          <w:rFonts w:hint="eastAsia" w:ascii="仿宋_GB2312" w:hAnsi="宋体" w:eastAsia="仿宋_GB2312" w:cs="宋体"/>
          <w:color w:val="auto"/>
          <w:sz w:val="32"/>
          <w:szCs w:val="32"/>
        </w:rPr>
        <w:t>上年增加</w:t>
      </w:r>
      <w:r>
        <w:rPr>
          <w:rFonts w:hint="eastAsia" w:ascii="仿宋_GB2312" w:hAnsi="宋体" w:eastAsia="仿宋_GB2312" w:cs="宋体"/>
          <w:color w:val="auto"/>
          <w:sz w:val="32"/>
          <w:szCs w:val="32"/>
          <w:lang w:val="en-US" w:eastAsia="zh-CN"/>
        </w:rPr>
        <w:t>0.21</w:t>
      </w:r>
      <w:r>
        <w:rPr>
          <w:rFonts w:hint="eastAsia" w:ascii="仿宋_GB2312" w:hAnsi="宋体" w:eastAsia="仿宋_GB2312" w:cs="宋体"/>
          <w:color w:val="auto"/>
          <w:sz w:val="32"/>
          <w:szCs w:val="32"/>
        </w:rPr>
        <w:t>万元，</w:t>
      </w:r>
      <w:r>
        <w:rPr>
          <w:rFonts w:hint="eastAsia" w:ascii="仿宋_GB2312" w:hAnsi="宋体" w:eastAsia="仿宋_GB2312" w:cs="宋体"/>
          <w:color w:val="auto"/>
          <w:sz w:val="32"/>
          <w:szCs w:val="32"/>
          <w:lang w:eastAsia="zh-CN"/>
        </w:rPr>
        <w:t>增长</w:t>
      </w:r>
      <w:r>
        <w:rPr>
          <w:rFonts w:hint="eastAsia" w:ascii="仿宋_GB2312" w:hAnsi="宋体" w:eastAsia="仿宋_GB2312" w:cs="宋体"/>
          <w:color w:val="auto"/>
          <w:sz w:val="32"/>
          <w:szCs w:val="32"/>
          <w:lang w:val="en-US" w:eastAsia="zh-CN"/>
        </w:rPr>
        <w:t>105</w:t>
      </w:r>
      <w:r>
        <w:rPr>
          <w:rFonts w:hint="eastAsia" w:ascii="仿宋_GB2312" w:hAnsi="宋体" w:eastAsia="仿宋_GB2312" w:cs="宋体"/>
          <w:color w:val="auto"/>
          <w:sz w:val="32"/>
          <w:szCs w:val="32"/>
        </w:rPr>
        <w:t>%，主要原因是</w:t>
      </w:r>
      <w:r>
        <w:rPr>
          <w:rFonts w:hint="eastAsia" w:ascii="仿宋_GB2312" w:hAnsi="宋体" w:eastAsia="仿宋_GB2312" w:cs="宋体"/>
          <w:color w:val="auto"/>
          <w:sz w:val="32"/>
          <w:szCs w:val="32"/>
          <w:lang w:val="en-US" w:eastAsia="zh-CN"/>
        </w:rPr>
        <w:t>2025年人员社保基数调整，所以相应支出增加</w:t>
      </w:r>
      <w:r>
        <w:rPr>
          <w:rFonts w:hint="eastAsia" w:ascii="仿宋_GB2312" w:hAnsi="宋体" w:eastAsia="仿宋_GB2312" w:cs="宋体"/>
          <w:color w:val="auto"/>
          <w:sz w:val="32"/>
          <w:szCs w:val="32"/>
        </w:rPr>
        <w:t>。</w:t>
      </w:r>
    </w:p>
    <w:p>
      <w:pPr>
        <w:spacing w:line="560" w:lineRule="exact"/>
        <w:ind w:firstLine="640" w:firstLineChars="200"/>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lang w:val="en-US" w:eastAsia="zh-CN"/>
        </w:rPr>
        <w:t>11</w:t>
      </w:r>
      <w:r>
        <w:rPr>
          <w:rFonts w:hint="eastAsia" w:ascii="仿宋_GB2312" w:hAnsi="宋体" w:eastAsia="仿宋_GB2312" w:cs="宋体"/>
          <w:color w:val="auto"/>
          <w:sz w:val="32"/>
          <w:szCs w:val="32"/>
        </w:rPr>
        <w:t>.住房保障支出（类）住房改革支出（款）住</w:t>
      </w:r>
      <w:r>
        <w:rPr>
          <w:rFonts w:hint="eastAsia" w:ascii="仿宋_GB2312" w:hAnsi="宋体" w:eastAsia="仿宋_GB2312" w:cs="宋体"/>
          <w:color w:val="auto"/>
          <w:sz w:val="32"/>
          <w:szCs w:val="32"/>
          <w:lang w:val="en-US" w:eastAsia="zh-CN"/>
        </w:rPr>
        <w:t>房</w:t>
      </w:r>
      <w:r>
        <w:rPr>
          <w:rFonts w:hint="eastAsia" w:ascii="仿宋_GB2312" w:hAnsi="宋体" w:eastAsia="仿宋_GB2312" w:cs="宋体"/>
          <w:color w:val="auto"/>
          <w:sz w:val="32"/>
          <w:szCs w:val="32"/>
        </w:rPr>
        <w:t>公积金（项）支出</w:t>
      </w:r>
      <w:r>
        <w:rPr>
          <w:rFonts w:ascii="仿宋_GB2312" w:hAnsi="宋体" w:eastAsia="仿宋_GB2312" w:cs="宋体"/>
          <w:color w:val="auto"/>
          <w:sz w:val="32"/>
          <w:szCs w:val="32"/>
        </w:rPr>
        <w:t>:</w:t>
      </w:r>
      <w:r>
        <w:rPr>
          <w:rFonts w:hint="eastAsia" w:ascii="仿宋_GB2312" w:hAnsi="宋体" w:eastAsia="仿宋_GB2312" w:cs="宋体"/>
          <w:color w:val="auto"/>
          <w:sz w:val="32"/>
          <w:szCs w:val="32"/>
        </w:rPr>
        <w:t>202</w:t>
      </w:r>
      <w:r>
        <w:rPr>
          <w:rFonts w:hint="eastAsia" w:ascii="仿宋_GB2312" w:hAnsi="宋体" w:eastAsia="仿宋_GB2312" w:cs="宋体"/>
          <w:color w:val="auto"/>
          <w:sz w:val="32"/>
          <w:szCs w:val="32"/>
          <w:lang w:val="en-US" w:eastAsia="zh-CN"/>
        </w:rPr>
        <w:t>5</w:t>
      </w:r>
      <w:r>
        <w:rPr>
          <w:rFonts w:ascii="仿宋_GB2312" w:hAnsi="宋体" w:eastAsia="仿宋_GB2312" w:cs="宋体"/>
          <w:color w:val="auto"/>
          <w:sz w:val="32"/>
          <w:szCs w:val="32"/>
        </w:rPr>
        <w:t>年预算数为</w:t>
      </w:r>
      <w:r>
        <w:rPr>
          <w:rFonts w:hint="eastAsia" w:ascii="仿宋_GB2312" w:hAnsi="宋体" w:eastAsia="仿宋_GB2312" w:cs="宋体"/>
          <w:color w:val="auto"/>
          <w:sz w:val="32"/>
          <w:szCs w:val="32"/>
          <w:lang w:val="en-US" w:eastAsia="zh-CN"/>
        </w:rPr>
        <w:t>54.22</w:t>
      </w:r>
      <w:r>
        <w:rPr>
          <w:rFonts w:hint="eastAsia" w:ascii="仿宋_GB2312" w:hAnsi="宋体" w:eastAsia="仿宋_GB2312" w:cs="宋体"/>
          <w:color w:val="auto"/>
          <w:sz w:val="32"/>
          <w:szCs w:val="32"/>
        </w:rPr>
        <w:t>万元，较上年增加</w:t>
      </w:r>
      <w:r>
        <w:rPr>
          <w:rFonts w:hint="eastAsia" w:ascii="仿宋_GB2312" w:hAnsi="宋体" w:eastAsia="仿宋_GB2312" w:cs="宋体"/>
          <w:color w:val="auto"/>
          <w:sz w:val="32"/>
          <w:szCs w:val="32"/>
          <w:lang w:val="en-US" w:eastAsia="zh-CN"/>
        </w:rPr>
        <w:t>5.49</w:t>
      </w:r>
      <w:r>
        <w:rPr>
          <w:rFonts w:hint="eastAsia" w:ascii="仿宋_GB2312" w:hAnsi="宋体" w:eastAsia="仿宋_GB2312" w:cs="宋体"/>
          <w:color w:val="auto"/>
          <w:sz w:val="32"/>
          <w:szCs w:val="32"/>
        </w:rPr>
        <w:t>万元，</w:t>
      </w:r>
      <w:r>
        <w:rPr>
          <w:rFonts w:hint="eastAsia" w:ascii="仿宋_GB2312" w:hAnsi="宋体" w:eastAsia="仿宋_GB2312" w:cs="宋体"/>
          <w:color w:val="auto"/>
          <w:sz w:val="32"/>
          <w:szCs w:val="32"/>
          <w:lang w:eastAsia="zh-CN"/>
        </w:rPr>
        <w:t>增长</w:t>
      </w:r>
      <w:r>
        <w:rPr>
          <w:rFonts w:hint="eastAsia" w:ascii="仿宋_GB2312" w:hAnsi="宋体" w:eastAsia="仿宋_GB2312" w:cs="宋体"/>
          <w:color w:val="auto"/>
          <w:sz w:val="32"/>
          <w:szCs w:val="32"/>
          <w:lang w:val="en-US" w:eastAsia="zh-CN"/>
        </w:rPr>
        <w:t>11.27</w:t>
      </w:r>
      <w:r>
        <w:rPr>
          <w:rFonts w:hint="eastAsia" w:ascii="仿宋_GB2312" w:hAnsi="宋体" w:eastAsia="仿宋_GB2312" w:cs="宋体"/>
          <w:color w:val="auto"/>
          <w:sz w:val="32"/>
          <w:szCs w:val="32"/>
        </w:rPr>
        <w:t>%，主要原因是</w:t>
      </w:r>
      <w:r>
        <w:rPr>
          <w:rFonts w:hint="eastAsia" w:ascii="仿宋_GB2312" w:hAnsi="宋体" w:eastAsia="仿宋_GB2312" w:cs="宋体"/>
          <w:color w:val="auto"/>
          <w:sz w:val="32"/>
          <w:szCs w:val="32"/>
          <w:lang w:val="en-US" w:eastAsia="zh-CN"/>
        </w:rPr>
        <w:t>2025年</w:t>
      </w:r>
      <w:r>
        <w:rPr>
          <w:rFonts w:hint="eastAsia" w:ascii="仿宋_GB2312" w:hAnsi="宋体" w:eastAsia="仿宋_GB2312" w:cs="宋体"/>
          <w:color w:val="auto"/>
          <w:sz w:val="32"/>
          <w:szCs w:val="32"/>
          <w:lang w:eastAsia="zh-CN"/>
        </w:rPr>
        <w:t>部门</w:t>
      </w:r>
      <w:r>
        <w:rPr>
          <w:rFonts w:hint="eastAsia" w:ascii="仿宋_GB2312" w:hAnsi="宋体" w:eastAsia="仿宋_GB2312" w:cs="宋体"/>
          <w:color w:val="auto"/>
          <w:sz w:val="32"/>
          <w:szCs w:val="32"/>
        </w:rPr>
        <w:t>人员工资增加，基数调整</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lang w:val="en-US" w:eastAsia="zh-CN"/>
        </w:rPr>
        <w:t>所以相应支出增加</w:t>
      </w:r>
      <w:r>
        <w:rPr>
          <w:rFonts w:hint="eastAsia" w:ascii="仿宋_GB2312" w:hAnsi="宋体" w:eastAsia="仿宋_GB2312" w:cs="宋体"/>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呼图壁县司法局202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呼图壁县司法局202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945.84</w:t>
      </w:r>
      <w:r>
        <w:rPr>
          <w:rFonts w:hint="eastAsia" w:ascii="仿宋_GB2312" w:hAnsi="宋体" w:eastAsia="仿宋_GB2312" w:cs="宋体"/>
          <w:color w:val="auto"/>
          <w:spacing w:val="-6"/>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621.2</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w:t>
      </w:r>
      <w:r>
        <w:rPr>
          <w:rFonts w:hint="eastAsia" w:ascii="仿宋_GB2312" w:hAnsi="宋体" w:eastAsia="仿宋_GB2312" w:cs="宋体"/>
          <w:color w:val="auto"/>
          <w:kern w:val="0"/>
          <w:sz w:val="32"/>
          <w:szCs w:val="32"/>
          <w:highlight w:val="none"/>
          <w:lang w:eastAsia="zh-CN"/>
        </w:rPr>
        <w:t>、生活补助、奖励金</w:t>
      </w:r>
      <w:r>
        <w:rPr>
          <w:rFonts w:hint="eastAsia" w:ascii="仿宋_GB2312" w:hAnsi="宋体" w:eastAsia="仿宋_GB2312" w:cs="宋体"/>
          <w:color w:val="auto"/>
          <w:kern w:val="0"/>
          <w:sz w:val="32"/>
          <w:szCs w:val="32"/>
          <w:highlight w:val="none"/>
        </w:rPr>
        <w:t>。</w:t>
      </w:r>
    </w:p>
    <w:p>
      <w:pPr>
        <w:pStyle w:val="8"/>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304.64</w:t>
      </w:r>
      <w:r>
        <w:rPr>
          <w:rFonts w:hint="eastAsia" w:ascii="仿宋_GB2312" w:hAnsi="宋体" w:eastAsia="仿宋_GB2312" w:cs="宋体"/>
          <w:color w:val="auto"/>
          <w:kern w:val="0"/>
          <w:sz w:val="32"/>
          <w:szCs w:val="32"/>
          <w:highlight w:val="none"/>
        </w:rPr>
        <w:t>万元，主要包括：办公费、水费、电费、邮电费、取暖费、公务接待费、劳务费、工会经</w:t>
      </w:r>
      <w:r>
        <w:rPr>
          <w:rFonts w:hint="eastAsia" w:ascii="仿宋_GB2312" w:hAnsi="宋体" w:eastAsia="仿宋_GB2312" w:cs="宋体"/>
          <w:color w:val="auto"/>
          <w:kern w:val="0"/>
          <w:sz w:val="32"/>
          <w:szCs w:val="32"/>
          <w:highlight w:val="none"/>
          <w:lang w:eastAsia="zh-CN"/>
        </w:rPr>
        <w:t>费、其</w:t>
      </w:r>
      <w:r>
        <w:rPr>
          <w:rFonts w:hint="eastAsia" w:ascii="仿宋_GB2312" w:hAnsi="宋体" w:eastAsia="仿宋_GB2312" w:cs="宋体"/>
          <w:color w:val="auto"/>
          <w:kern w:val="0"/>
          <w:sz w:val="32"/>
          <w:szCs w:val="32"/>
          <w:highlight w:val="none"/>
          <w:lang w:val="en-US" w:eastAsia="zh-CN"/>
        </w:rPr>
        <w:t>他</w:t>
      </w:r>
      <w:r>
        <w:rPr>
          <w:rFonts w:hint="eastAsia" w:ascii="仿宋_GB2312" w:hAnsi="宋体" w:eastAsia="仿宋_GB2312" w:cs="宋体"/>
          <w:color w:val="auto"/>
          <w:kern w:val="0"/>
          <w:sz w:val="32"/>
          <w:szCs w:val="32"/>
          <w:highlight w:val="none"/>
          <w:lang w:eastAsia="zh-CN"/>
        </w:rPr>
        <w:t>交通费用</w:t>
      </w:r>
      <w:r>
        <w:rPr>
          <w:rFonts w:hint="eastAsia" w:ascii="仿宋_GB2312" w:hAnsi="宋体" w:eastAsia="仿宋_GB2312" w:cs="宋体"/>
          <w:color w:val="auto"/>
          <w:kern w:val="0"/>
          <w:sz w:val="32"/>
          <w:szCs w:val="32"/>
          <w:highlight w:val="none"/>
        </w:rPr>
        <w:t>。</w:t>
      </w:r>
    </w:p>
    <w:p>
      <w:pPr>
        <w:pStyle w:val="8"/>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p>
    <w:p>
      <w:pPr>
        <w:pStyle w:val="8"/>
        <w:keepNext w:val="0"/>
        <w:keepLines w:val="0"/>
        <w:widowControl/>
        <w:suppressLineNumbers w:val="0"/>
        <w:ind w:firstLine="643"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呼图壁县司法局202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项目名称：县</w:t>
      </w:r>
      <w:r>
        <w:rPr>
          <w:rFonts w:hint="eastAsia" w:ascii="仿宋_GB2312" w:hAnsi="仿宋_GB2312" w:eastAsia="仿宋_GB2312" w:cs="仿宋_GB2312"/>
          <w:color w:val="auto"/>
          <w:sz w:val="32"/>
          <w:szCs w:val="32"/>
          <w:lang w:eastAsia="zh-CN"/>
        </w:rPr>
        <w:t>级</w:t>
      </w:r>
      <w:r>
        <w:rPr>
          <w:rFonts w:hint="eastAsia" w:ascii="仿宋_GB2312" w:hAnsi="仿宋_GB2312" w:eastAsia="仿宋_GB2312" w:cs="仿宋_GB2312"/>
          <w:color w:val="auto"/>
          <w:sz w:val="32"/>
          <w:szCs w:val="32"/>
        </w:rPr>
        <w:t>法律顾问费用（非定额）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预算安排规模：</w:t>
      </w:r>
      <w:r>
        <w:rPr>
          <w:rFonts w:hint="eastAsia" w:ascii="仿宋_GB2312" w:hAnsi="仿宋_GB2312" w:eastAsia="仿宋_GB2312" w:cs="仿宋_GB2312"/>
          <w:color w:val="auto"/>
          <w:sz w:val="32"/>
          <w:szCs w:val="32"/>
          <w:lang w:val="en-US" w:eastAsia="zh-CN"/>
        </w:rPr>
        <w:t>70</w:t>
      </w:r>
      <w:r>
        <w:rPr>
          <w:rFonts w:hint="eastAsia" w:ascii="仿宋_GB2312" w:hAnsi="仿宋_GB2312" w:eastAsia="仿宋_GB2312" w:cs="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设立的政策依据：呼县政办规【2021】1号《呼图壁县人民政府法律顾问管理办法》：县政府推行重大事项法制审核制度，充分发挥政府法律顾问在政府重大行政决策中的咨询论证作用。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项目承担单位：呼图壁县司法局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资金分配情况：</w:t>
      </w:r>
      <w:r>
        <w:rPr>
          <w:rFonts w:hint="eastAsia" w:ascii="仿宋_GB2312" w:hAnsi="仿宋_GB2312" w:eastAsia="仿宋_GB2312" w:cs="仿宋_GB2312"/>
          <w:color w:val="auto"/>
          <w:sz w:val="32"/>
          <w:szCs w:val="32"/>
          <w:lang w:val="en-US" w:eastAsia="zh-CN"/>
        </w:rPr>
        <w:t>主要用于基层司法业务委托业务费，合同一年一签，合计70.00万元。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资金执行时间：202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1月1日-12月31日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highlight w:val="none"/>
          <w:lang w:eastAsia="zh-CN"/>
        </w:rPr>
        <w:t>（二）</w:t>
      </w:r>
      <w:r>
        <w:rPr>
          <w:rFonts w:hint="eastAsia" w:ascii="仿宋_GB2312" w:hAnsi="仿宋_GB2312" w:eastAsia="仿宋_GB2312" w:cs="仿宋_GB2312"/>
          <w:color w:val="auto"/>
          <w:sz w:val="32"/>
          <w:szCs w:val="32"/>
        </w:rPr>
        <w:t>项目名称：</w:t>
      </w:r>
      <w:r>
        <w:rPr>
          <w:rFonts w:hint="eastAsia" w:ascii="仿宋_GB2312" w:hAnsi="仿宋_GB2312" w:eastAsia="仿宋_GB2312" w:cs="仿宋_GB2312"/>
          <w:color w:val="auto"/>
          <w:sz w:val="32"/>
          <w:szCs w:val="32"/>
          <w:lang w:val="en-US" w:eastAsia="zh-CN"/>
        </w:rPr>
        <w:t>2025年中央政法纪检监察转移支付资金（办案业务）</w:t>
      </w:r>
      <w:r>
        <w:rPr>
          <w:rFonts w:hint="eastAsia" w:ascii="仿宋_GB2312" w:hAnsi="仿宋_GB2312" w:eastAsia="仿宋_GB2312" w:cs="仿宋_GB2312"/>
          <w:color w:val="auto"/>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设立的政策依据：完全不予公开。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预算安排规模：</w:t>
      </w:r>
      <w:r>
        <w:rPr>
          <w:rFonts w:hint="eastAsia" w:ascii="仿宋_GB2312" w:hAnsi="仿宋_GB2312" w:eastAsia="仿宋_GB2312" w:cs="仿宋_GB2312"/>
          <w:color w:val="auto"/>
          <w:sz w:val="32"/>
          <w:szCs w:val="32"/>
          <w:lang w:val="en-US" w:eastAsia="zh-CN"/>
        </w:rPr>
        <w:t>115</w:t>
      </w:r>
      <w:r>
        <w:rPr>
          <w:rFonts w:hint="eastAsia" w:ascii="仿宋_GB2312" w:hAnsi="仿宋_GB2312" w:eastAsia="仿宋_GB2312" w:cs="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项目承担单位：呼图壁县司法局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资金分配情况：完全不予公开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资金执行时间：202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1月1日-12月31日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highlight w:val="none"/>
          <w:lang w:eastAsia="zh-CN"/>
        </w:rPr>
        <w:t>（三）</w:t>
      </w:r>
      <w:r>
        <w:rPr>
          <w:rFonts w:hint="eastAsia" w:ascii="仿宋_GB2312" w:hAnsi="仿宋_GB2312" w:eastAsia="仿宋_GB2312" w:cs="仿宋_GB2312"/>
          <w:color w:val="auto"/>
          <w:sz w:val="32"/>
          <w:szCs w:val="32"/>
        </w:rPr>
        <w:t>项目名称：</w:t>
      </w:r>
      <w:r>
        <w:rPr>
          <w:rFonts w:hint="eastAsia" w:ascii="仿宋_GB2312" w:hAnsi="仿宋_GB2312" w:eastAsia="仿宋_GB2312" w:cs="仿宋_GB2312"/>
          <w:color w:val="auto"/>
          <w:sz w:val="32"/>
          <w:szCs w:val="32"/>
          <w:lang w:val="en-US" w:eastAsia="zh-CN"/>
        </w:rPr>
        <w:t>2025年中央政法纪检监察转移支付资金（装备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　设立的政策依据：完全不予公开。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预算安排规模：</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项目承担单位：呼图壁县司法局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资金分配情况：完全不予公开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资金执行时间：202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1月1日-12月31日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highlight w:val="none"/>
          <w:lang w:eastAsia="zh-CN"/>
        </w:rPr>
        <w:t>（四）</w:t>
      </w:r>
      <w:r>
        <w:rPr>
          <w:rFonts w:hint="eastAsia" w:ascii="仿宋_GB2312" w:hAnsi="仿宋_GB2312" w:eastAsia="仿宋_GB2312" w:cs="仿宋_GB2312"/>
          <w:color w:val="auto"/>
          <w:sz w:val="32"/>
          <w:szCs w:val="32"/>
        </w:rPr>
        <w:t>项目名称：</w:t>
      </w:r>
      <w:r>
        <w:rPr>
          <w:rFonts w:hint="eastAsia" w:ascii="仿宋_GB2312" w:hAnsi="仿宋_GB2312" w:eastAsia="仿宋_GB2312" w:cs="仿宋_GB2312"/>
          <w:color w:val="auto"/>
          <w:sz w:val="32"/>
          <w:szCs w:val="32"/>
          <w:lang w:val="en-US" w:eastAsia="zh-CN"/>
        </w:rPr>
        <w:t>2025年中央政法纪检监察转移支付资金（法律援助）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设立的政策依据：完全不予公开。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预算安排规模：</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项目承担单位：呼图壁县司法局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资金分配情况：完全不予公开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资金执行时间：202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、关于呼图壁县司法局202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呼图壁县司法局202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关于呼图壁县司法局202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呼图壁县司法局202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、关于呼图壁县司法局202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呼图壁县司法局202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 xml:space="preserve"> 万元，公务接待费</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“三公”经费比上年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 xml:space="preserve">增加 </w:t>
      </w:r>
      <w:r>
        <w:rPr>
          <w:rFonts w:hint="eastAsia" w:ascii="仿宋_GB2312" w:hAnsi="仿宋_GB2312" w:eastAsia="仿宋_GB2312" w:cs="仿宋_GB2312"/>
          <w:color w:val="auto"/>
          <w:kern w:val="0"/>
          <w:sz w:val="32"/>
          <w:szCs w:val="32"/>
          <w:highlight w:val="none"/>
          <w:lang w:val="en-US" w:eastAsia="zh-CN"/>
        </w:rPr>
        <w:t>7.4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123 %，</w:t>
      </w:r>
      <w:r>
        <w:rPr>
          <w:rFonts w:hint="eastAsia" w:ascii="仿宋_GB2312" w:hAnsi="仿宋_GB2312" w:eastAsia="仿宋_GB2312" w:cs="仿宋_GB2312"/>
          <w:color w:val="auto"/>
          <w:kern w:val="0"/>
          <w:sz w:val="32"/>
          <w:szCs w:val="32"/>
          <w:highlight w:val="none"/>
        </w:rPr>
        <w:t>其中：因公出国（境）费增加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主要原因是2024年与2025年均未安排因公出国（境）费用</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公务用车购置费增加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0 %，</w:t>
      </w:r>
      <w:r>
        <w:rPr>
          <w:rFonts w:hint="eastAsia" w:ascii="仿宋_GB2312" w:hAnsi="仿宋_GB2312" w:eastAsia="仿宋_GB2312" w:cs="仿宋_GB2312"/>
          <w:color w:val="auto"/>
          <w:kern w:val="0"/>
          <w:sz w:val="32"/>
          <w:szCs w:val="32"/>
          <w:highlight w:val="none"/>
        </w:rPr>
        <w:t xml:space="preserve">主要原因是2024年与2025年均未安排公务用车购置 </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公务用车运行费增加</w:t>
      </w: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100 %，</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2024年因错误将公务用车运行费安排到办公费，导致2024年无</w:t>
      </w:r>
      <w:r>
        <w:rPr>
          <w:rFonts w:hint="eastAsia" w:ascii="仿宋_GB2312" w:hAnsi="仿宋_GB2312" w:eastAsia="仿宋_GB2312" w:cs="仿宋_GB2312"/>
          <w:color w:val="auto"/>
          <w:kern w:val="0"/>
          <w:sz w:val="32"/>
          <w:szCs w:val="32"/>
          <w:highlight w:val="none"/>
        </w:rPr>
        <w:t>公务用车运行费；公务接待费增加</w:t>
      </w:r>
      <w:r>
        <w:rPr>
          <w:rFonts w:hint="eastAsia" w:ascii="仿宋_GB2312" w:hAnsi="仿宋_GB2312" w:eastAsia="仿宋_GB2312" w:cs="仿宋_GB2312"/>
          <w:color w:val="auto"/>
          <w:kern w:val="0"/>
          <w:sz w:val="32"/>
          <w:szCs w:val="32"/>
          <w:highlight w:val="none"/>
          <w:lang w:val="en-US" w:eastAsia="zh-CN"/>
        </w:rPr>
        <w:t xml:space="preserve">0.4 </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66.67 %，</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2024年公务接待费安排较少,不适合本单位的需求,所以2025年公务接待费增加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、关于呼图壁县司法局202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呼图壁县司法局202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上年结转结余10.00万元，包括：财政拨款10.00万元，非财政拨款0万元.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呼图壁县2024年为民办实事经费</w:t>
      </w:r>
      <w:r>
        <w:rPr>
          <w:rFonts w:hint="eastAsia" w:ascii="仿宋_GB2312" w:hAnsi="仿宋_GB2312" w:eastAsia="仿宋_GB2312" w:cs="仿宋_GB2312"/>
          <w:color w:val="auto"/>
          <w:kern w:val="0"/>
          <w:sz w:val="32"/>
          <w:szCs w:val="32"/>
          <w:highlight w:val="none"/>
          <w:lang w:val="en-US" w:eastAsia="zh-CN"/>
        </w:rPr>
        <w:t>10.00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主要用于：为民办实事好事经费。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呼图壁县司法局202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304.64</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264.36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656.31%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根据本部门务需要，2025年把编外人员工资列入到公用经费的劳务费里,所以增长幅度较大</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呼图壁县司法局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257.8</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92.4</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57.00</w:t>
      </w:r>
      <w:r>
        <w:rPr>
          <w:rFonts w:hint="eastAsia" w:ascii="仿宋_GB2312" w:hAnsi="仿宋_GB2312" w:eastAsia="仿宋_GB2312" w:cs="仿宋_GB2312"/>
          <w:color w:val="auto"/>
          <w:kern w:val="0"/>
          <w:sz w:val="32"/>
          <w:szCs w:val="32"/>
          <w:highlight w:val="none"/>
        </w:rPr>
        <w:t>元，政府采购服务预算</w:t>
      </w:r>
      <w:r>
        <w:rPr>
          <w:rFonts w:hint="eastAsia" w:ascii="仿宋_GB2312" w:hAnsi="仿宋_GB2312" w:eastAsia="仿宋_GB2312" w:cs="仿宋_GB2312"/>
          <w:color w:val="auto"/>
          <w:kern w:val="0"/>
          <w:sz w:val="32"/>
          <w:szCs w:val="32"/>
          <w:highlight w:val="none"/>
          <w:lang w:val="en-US" w:eastAsia="zh-CN"/>
        </w:rPr>
        <w:t>108.4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呼图壁县司法局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 xml:space="preserve"> 248.8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248.8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呼图壁县司法局</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1.房屋2943平方米，价值890.09万元。</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2.车辆11辆，价值135万元；其中：一般公务用车0辆，</w:t>
      </w:r>
      <w:r>
        <w:rPr>
          <w:rFonts w:hint="eastAsia" w:ascii="仿宋_GB2312" w:hAnsi="仿宋_GB2312" w:eastAsia="仿宋_GB2312" w:cs="仿宋_GB2312"/>
          <w:color w:val="auto"/>
          <w:sz w:val="32"/>
          <w:szCs w:val="32"/>
        </w:rPr>
        <w:drawing>
          <wp:inline distT="0" distB="0" distL="114300" distR="114300">
            <wp:extent cx="3175" cy="317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3175" cy="3175"/>
                    </a:xfrm>
                    <a:prstGeom prst="rect">
                      <a:avLst/>
                    </a:prstGeom>
                    <a:noFill/>
                    <a:ln>
                      <a:noFill/>
                    </a:ln>
                  </pic:spPr>
                </pic:pic>
              </a:graphicData>
            </a:graphic>
          </wp:inline>
        </w:drawing>
      </w:r>
      <w:r>
        <w:rPr>
          <w:rFonts w:hint="eastAsia" w:ascii="仿宋_GB2312" w:hAnsi="仿宋_GB2312" w:eastAsia="仿宋_GB2312" w:cs="仿宋_GB2312"/>
          <w:color w:val="auto"/>
          <w:sz w:val="32"/>
          <w:szCs w:val="32"/>
        </w:rPr>
        <w:t>价值0万元；执法执勤用车11辆，价值135万元；其他车辆0辆，价值0万元。</w:t>
      </w:r>
      <w:r>
        <w:rPr>
          <w:rFonts w:hint="eastAsia" w:ascii="仿宋_GB2312" w:hAnsi="仿宋_GB2312" w:eastAsia="仿宋_GB2312" w:cs="仿宋_GB2312"/>
          <w:color w:val="auto"/>
          <w:sz w:val="32"/>
          <w:szCs w:val="32"/>
        </w:rPr>
        <w:drawing>
          <wp:inline distT="0" distB="0" distL="114300" distR="114300">
            <wp:extent cx="6350" cy="889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9"/>
                    <a:stretch>
                      <a:fillRect/>
                    </a:stretch>
                  </pic:blipFill>
                  <pic:spPr>
                    <a:xfrm>
                      <a:off x="0" y="0"/>
                      <a:ext cx="6350" cy="8890"/>
                    </a:xfrm>
                    <a:prstGeom prst="rect">
                      <a:avLst/>
                    </a:prstGeom>
                    <a:noFill/>
                    <a:ln>
                      <a:noFill/>
                    </a:ln>
                  </pic:spPr>
                </pic:pic>
              </a:graphicData>
            </a:graphic>
          </wp:inline>
        </w:drawing>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3.办公家具价值75万元。</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4.其他资产价值</w:t>
      </w:r>
      <w:r>
        <w:rPr>
          <w:rFonts w:hint="eastAsia" w:ascii="仿宋_GB2312" w:hAnsi="仿宋_GB2312" w:eastAsia="仿宋_GB2312" w:cs="仿宋_GB2312"/>
          <w:color w:val="auto"/>
          <w:sz w:val="32"/>
          <w:szCs w:val="32"/>
          <w:lang w:val="en-US" w:eastAsia="zh-CN"/>
        </w:rPr>
        <w:t>274.91</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rPr>
        <w:drawing>
          <wp:inline distT="0" distB="0" distL="114300" distR="114300">
            <wp:extent cx="3175" cy="3175"/>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0"/>
                    <a:stretch>
                      <a:fillRect/>
                    </a:stretch>
                  </pic:blipFill>
                  <pic:spPr>
                    <a:xfrm>
                      <a:off x="0" y="0"/>
                      <a:ext cx="3175" cy="3175"/>
                    </a:xfrm>
                    <a:prstGeom prst="rect">
                      <a:avLst/>
                    </a:prstGeom>
                    <a:noFill/>
                    <a:ln>
                      <a:noFill/>
                    </a:ln>
                  </pic:spPr>
                </pic:pic>
              </a:graphicData>
            </a:graphic>
          </wp:inline>
        </w:drawing>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drawing>
          <wp:inline distT="0" distB="0" distL="114300" distR="114300">
            <wp:extent cx="3175" cy="3175"/>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3175" cy="3175"/>
                    </a:xfrm>
                    <a:prstGeom prst="rect">
                      <a:avLst/>
                    </a:prstGeom>
                    <a:noFill/>
                    <a:ln>
                      <a:noFill/>
                    </a:ln>
                  </pic:spPr>
                </pic:pic>
              </a:graphicData>
            </a:graphic>
          </wp:inline>
        </w:drawing>
      </w: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价值50万元以上大型设备0台，</w:t>
      </w: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价值100万元以上大型设备0台</w:t>
      </w:r>
      <w:r>
        <w:rPr>
          <w:rFonts w:hint="eastAsia" w:ascii="仿宋_GB2312" w:hAnsi="仿宋_GB2312" w:eastAsia="仿宋_GB2312" w:cs="仿宋_GB2312"/>
          <w:color w:val="auto"/>
          <w:sz w:val="32"/>
          <w:szCs w:val="32"/>
        </w:rPr>
        <w:drawing>
          <wp:inline distT="0" distB="0" distL="114300" distR="114300">
            <wp:extent cx="60960" cy="64135"/>
            <wp:effectExtent l="0" t="0" r="15240" b="1206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2"/>
                    <a:stretch>
                      <a:fillRect/>
                    </a:stretch>
                  </pic:blipFill>
                  <pic:spPr>
                    <a:xfrm>
                      <a:off x="0" y="0"/>
                      <a:ext cx="60960" cy="64135"/>
                    </a:xfrm>
                    <a:prstGeom prst="rect">
                      <a:avLst/>
                    </a:prstGeom>
                    <a:noFill/>
                    <a:ln>
                      <a:noFill/>
                    </a:ln>
                  </pic:spPr>
                </pic:pic>
              </a:graphicData>
            </a:graphic>
          </wp:inline>
        </w:drawing>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预算未安排购置车辆经费，安排购置50万元以上大型设备0台，</w:t>
      </w:r>
      <w:r>
        <w:rPr>
          <w:rFonts w:hint="eastAsia" w:ascii="仿宋_GB2312" w:hAnsi="仿宋_GB2312" w:eastAsia="仿宋_GB2312" w:cs="仿宋_GB2312"/>
          <w:color w:val="auto"/>
          <w:sz w:val="32"/>
          <w:szCs w:val="32"/>
        </w:rPr>
        <w:drawing>
          <wp:inline distT="0" distB="0" distL="114300" distR="114300">
            <wp:extent cx="3175" cy="3175"/>
            <wp:effectExtent l="0" t="0" r="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3"/>
                    <a:stretch>
                      <a:fillRect/>
                    </a:stretch>
                  </pic:blipFill>
                  <pic:spPr>
                    <a:xfrm>
                      <a:off x="0" y="0"/>
                      <a:ext cx="3175" cy="3175"/>
                    </a:xfrm>
                    <a:prstGeom prst="rect">
                      <a:avLst/>
                    </a:prstGeom>
                    <a:noFill/>
                    <a:ln>
                      <a:noFill/>
                    </a:ln>
                  </pic:spPr>
                </pic:pic>
              </a:graphicData>
            </a:graphic>
          </wp:inline>
        </w:drawing>
      </w:r>
      <w:r>
        <w:rPr>
          <w:rFonts w:hint="eastAsia" w:ascii="仿宋_GB2312" w:hAnsi="仿宋_GB2312" w:eastAsia="仿宋_GB2312" w:cs="仿宋_GB2312"/>
          <w:color w:val="auto"/>
          <w:sz w:val="32"/>
          <w:szCs w:val="32"/>
        </w:rPr>
        <w:t>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整体预算绩效目标1个，涉及预算金额1444.84万元；当年预算安排项目共4个，其中: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涉及预算金额209.00万元；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涉及预算金额0万元。具</w:t>
      </w:r>
      <w:r>
        <w:rPr>
          <w:rFonts w:hint="eastAsia" w:ascii="仿宋_GB2312" w:hAnsi="仿宋_GB2312" w:eastAsia="仿宋_GB2312" w:cs="仿宋_GB2312"/>
          <w:color w:val="auto"/>
          <w:kern w:val="0"/>
          <w:sz w:val="32"/>
          <w:szCs w:val="32"/>
          <w:highlight w:val="none"/>
        </w:rPr>
        <w:t>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9"/>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仿宋_GB2312" w:hAnsi="宋体" w:eastAsia="仿宋_GB2312" w:cs="仿宋_GB2312"/>
                <w:b/>
                <w:color w:val="auto"/>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宋体" w:hAnsi="宋体" w:eastAsia="宋体" w:cs="宋体"/>
                <w:i w:val="0"/>
                <w:iCs w:val="0"/>
                <w:color w:val="auto"/>
                <w:sz w:val="24"/>
                <w:szCs w:val="24"/>
                <w:highlight w:val="none"/>
                <w:u w:val="none"/>
                <w:lang w:val="en-US" w:eastAsia="zh-CN"/>
              </w:rPr>
              <w:t>（202</w:t>
            </w:r>
            <w:r>
              <w:rPr>
                <w:rFonts w:hint="eastAsia" w:ascii="宋体" w:hAnsi="宋体" w:cs="宋体"/>
                <w:i w:val="0"/>
                <w:iCs w:val="0"/>
                <w:color w:val="auto"/>
                <w:sz w:val="24"/>
                <w:szCs w:val="24"/>
                <w:highlight w:val="none"/>
                <w:u w:val="none"/>
                <w:lang w:val="en-US" w:eastAsia="zh-CN"/>
              </w:rPr>
              <w:t>5</w:t>
            </w:r>
            <w:r>
              <w:rPr>
                <w:rFonts w:hint="eastAsia" w:ascii="宋体" w:hAnsi="宋体" w:eastAsia="宋体" w:cs="宋体"/>
                <w:i w:val="0"/>
                <w:iCs w:val="0"/>
                <w:color w:val="auto"/>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部门名称（盖章）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呼图壁县司法局本级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部门联系人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u w:val="none"/>
                <w:lang w:eastAsia="zh-CN"/>
              </w:rPr>
            </w:pPr>
            <w:r>
              <w:rPr>
                <w:rFonts w:hint="eastAsia" w:ascii="宋体" w:hAnsi="宋体" w:cs="宋体"/>
                <w:i w:val="0"/>
                <w:iCs w:val="0"/>
                <w:color w:val="auto"/>
                <w:sz w:val="20"/>
                <w:szCs w:val="20"/>
                <w:u w:val="none"/>
                <w:lang w:eastAsia="zh-CN"/>
              </w:rPr>
              <w:t>张惠</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auto"/>
                <w:sz w:val="20"/>
                <w:szCs w:val="20"/>
                <w:u w:val="none"/>
                <w:lang w:val="en-US" w:eastAsia="zh-CN"/>
              </w:rPr>
            </w:pPr>
            <w:r>
              <w:rPr>
                <w:rFonts w:hint="eastAsia" w:ascii="宋体" w:hAnsi="宋体" w:cs="宋体"/>
                <w:i w:val="0"/>
                <w:iCs w:val="0"/>
                <w:color w:val="auto"/>
                <w:sz w:val="20"/>
                <w:szCs w:val="20"/>
                <w:u w:val="none"/>
                <w:lang w:val="en-US" w:eastAsia="zh-CN"/>
              </w:rPr>
              <w:t>13899681118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auto"/>
                <w:kern w:val="0"/>
                <w:sz w:val="20"/>
                <w:szCs w:val="20"/>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202</w:t>
            </w:r>
            <w:r>
              <w:rPr>
                <w:rFonts w:hint="eastAsia" w:ascii="宋体" w:hAnsi="宋体" w:cs="宋体"/>
                <w:i w:val="0"/>
                <w:iCs w:val="0"/>
                <w:color w:val="auto"/>
                <w:sz w:val="20"/>
                <w:szCs w:val="20"/>
                <w:u w:val="none"/>
                <w:lang w:val="en-US" w:eastAsia="zh-CN"/>
              </w:rPr>
              <w:t>5</w:t>
            </w:r>
            <w:r>
              <w:rPr>
                <w:rFonts w:hint="eastAsia" w:ascii="宋体" w:hAnsi="宋体" w:eastAsia="宋体" w:cs="宋体"/>
                <w:i w:val="0"/>
                <w:iCs w:val="0"/>
                <w:color w:val="auto"/>
                <w:sz w:val="20"/>
                <w:szCs w:val="20"/>
                <w:u w:val="none"/>
              </w:rPr>
              <w:t>年我单位在职人员3</w:t>
            </w:r>
            <w:r>
              <w:rPr>
                <w:rFonts w:hint="eastAsia" w:ascii="宋体" w:hAnsi="宋体" w:cs="宋体"/>
                <w:i w:val="0"/>
                <w:iCs w:val="0"/>
                <w:color w:val="auto"/>
                <w:sz w:val="20"/>
                <w:szCs w:val="20"/>
                <w:u w:val="none"/>
                <w:lang w:val="en-US" w:eastAsia="zh-CN"/>
              </w:rPr>
              <w:t>6</w:t>
            </w:r>
            <w:r>
              <w:rPr>
                <w:rFonts w:hint="eastAsia" w:ascii="宋体" w:hAnsi="宋体" w:eastAsia="宋体" w:cs="宋体"/>
                <w:i w:val="0"/>
                <w:iCs w:val="0"/>
                <w:color w:val="auto"/>
                <w:sz w:val="20"/>
                <w:szCs w:val="20"/>
                <w:u w:val="none"/>
              </w:rPr>
              <w:t>人，车辆11辆，财政经有效的保障在职人员及离退休人员的正常办公、生活秩序。切实做好普法工作，组织好法制宣传日等宣传活动，提升公民的整体法制意识和法律素养。做好为民办实事工作，法律援助做到应援尽援，202</w:t>
            </w:r>
            <w:r>
              <w:rPr>
                <w:rFonts w:hint="eastAsia" w:ascii="宋体" w:hAnsi="宋体" w:cs="宋体"/>
                <w:i w:val="0"/>
                <w:iCs w:val="0"/>
                <w:color w:val="auto"/>
                <w:sz w:val="20"/>
                <w:szCs w:val="20"/>
                <w:u w:val="none"/>
                <w:lang w:val="en-US" w:eastAsia="zh-CN"/>
              </w:rPr>
              <w:t>5</w:t>
            </w:r>
            <w:r>
              <w:rPr>
                <w:rFonts w:hint="eastAsia" w:ascii="宋体" w:hAnsi="宋体" w:eastAsia="宋体" w:cs="宋体"/>
                <w:i w:val="0"/>
                <w:iCs w:val="0"/>
                <w:color w:val="auto"/>
                <w:sz w:val="20"/>
                <w:szCs w:val="20"/>
                <w:u w:val="none"/>
              </w:rPr>
              <w:t>年计划提供法律援助案件受理数不少于40件，提供法律咨询数量不少于520件，维护弱势群体的合法权益。确保社区矫正人员无脱管、漏管现象发生，202</w:t>
            </w:r>
            <w:r>
              <w:rPr>
                <w:rFonts w:hint="eastAsia" w:ascii="宋体" w:hAnsi="宋体" w:cs="宋体"/>
                <w:i w:val="0"/>
                <w:iCs w:val="0"/>
                <w:color w:val="auto"/>
                <w:sz w:val="20"/>
                <w:szCs w:val="20"/>
                <w:u w:val="none"/>
                <w:lang w:val="en-US" w:eastAsia="zh-CN"/>
              </w:rPr>
              <w:t>5</w:t>
            </w:r>
            <w:r>
              <w:rPr>
                <w:rFonts w:hint="eastAsia" w:ascii="宋体" w:hAnsi="宋体" w:eastAsia="宋体" w:cs="宋体"/>
                <w:i w:val="0"/>
                <w:iCs w:val="0"/>
                <w:color w:val="auto"/>
                <w:sz w:val="20"/>
                <w:szCs w:val="20"/>
                <w:u w:val="none"/>
              </w:rPr>
              <w:t>年计划社区矫正人数不少于30人。依法依规及时进行人民调解，将矛盾化解在基层，充分发挥第一道防线的作用，202</w:t>
            </w:r>
            <w:r>
              <w:rPr>
                <w:rFonts w:hint="eastAsia" w:ascii="宋体" w:hAnsi="宋体" w:cs="宋体"/>
                <w:i w:val="0"/>
                <w:iCs w:val="0"/>
                <w:color w:val="auto"/>
                <w:sz w:val="20"/>
                <w:szCs w:val="20"/>
                <w:u w:val="none"/>
                <w:lang w:val="en-US" w:eastAsia="zh-CN"/>
              </w:rPr>
              <w:t>5</w:t>
            </w:r>
            <w:r>
              <w:rPr>
                <w:rFonts w:hint="eastAsia" w:ascii="宋体" w:hAnsi="宋体" w:eastAsia="宋体" w:cs="宋体"/>
                <w:i w:val="0"/>
                <w:iCs w:val="0"/>
                <w:color w:val="auto"/>
                <w:sz w:val="20"/>
                <w:szCs w:val="20"/>
                <w:u w:val="none"/>
              </w:rPr>
              <w:t>年目标计划人民调解案件数量达到不少于100件。完成部门预算制定的财政收支任务，确保机关正常运转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上级</w:t>
            </w:r>
            <w:r>
              <w:rPr>
                <w:rFonts w:hint="eastAsia" w:ascii="宋体" w:hAnsi="宋体" w:eastAsia="宋体" w:cs="宋体"/>
                <w:i w:val="0"/>
                <w:iCs w:val="0"/>
                <w:color w:val="auto"/>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auto"/>
                <w:sz w:val="20"/>
                <w:szCs w:val="20"/>
                <w:u w:val="none"/>
                <w:lang w:val="en-US" w:eastAsia="zh-CN"/>
              </w:rPr>
            </w:pPr>
            <w:r>
              <w:rPr>
                <w:rFonts w:hint="eastAsia" w:ascii="宋体" w:hAnsi="宋体" w:cs="宋体"/>
                <w:i w:val="0"/>
                <w:iCs w:val="0"/>
                <w:color w:val="auto"/>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本级</w:t>
            </w:r>
            <w:r>
              <w:rPr>
                <w:rFonts w:hint="eastAsia" w:ascii="宋体" w:hAnsi="宋体" w:eastAsia="宋体" w:cs="宋体"/>
                <w:i w:val="0"/>
                <w:iCs w:val="0"/>
                <w:color w:val="auto"/>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auto"/>
                <w:sz w:val="20"/>
                <w:szCs w:val="20"/>
                <w:u w:val="none"/>
                <w:lang w:val="en-US" w:eastAsia="zh-CN"/>
              </w:rPr>
            </w:pPr>
            <w:r>
              <w:rPr>
                <w:rFonts w:hint="eastAsia" w:ascii="宋体" w:hAnsi="宋体" w:cs="宋体"/>
                <w:i w:val="0"/>
                <w:iCs w:val="0"/>
                <w:color w:val="auto"/>
                <w:sz w:val="20"/>
                <w:szCs w:val="20"/>
                <w:u w:val="none"/>
                <w:lang w:val="en-US" w:eastAsia="zh-CN"/>
              </w:rPr>
              <w:t>1444.84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u w:val="none"/>
                <w:lang w:val="en-US" w:eastAsia="zh-CN"/>
              </w:rPr>
            </w:pPr>
            <w:r>
              <w:rPr>
                <w:rFonts w:hint="eastAsia" w:ascii="宋体" w:hAnsi="宋体" w:cs="宋体"/>
                <w:i w:val="0"/>
                <w:iCs w:val="0"/>
                <w:color w:val="auto"/>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政府规范性文件的合法性审核工作完成率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新疆维吾尔自治区行政规范性文件管理办法（政府令218号）</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数量指标</w:t>
            </w:r>
          </w:p>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化解矛盾纠纷数量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&gt;=300件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司法局202</w:t>
            </w:r>
            <w:r>
              <w:rPr>
                <w:rFonts w:hint="eastAsia" w:ascii="宋体" w:hAnsi="宋体" w:cs="宋体"/>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公共法律服务热线接听量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&gt;=300件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司法局202</w:t>
            </w:r>
            <w:r>
              <w:rPr>
                <w:rFonts w:hint="eastAsia" w:ascii="宋体" w:hAnsi="宋体" w:cs="宋体"/>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法律援助指派律师数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&gt;=15人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司法局202</w:t>
            </w:r>
            <w:r>
              <w:rPr>
                <w:rFonts w:hint="eastAsia" w:ascii="宋体" w:hAnsi="宋体" w:cs="宋体"/>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全县开展法治宣传活动次数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&gt;=12场次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司法局202</w:t>
            </w:r>
            <w:r>
              <w:rPr>
                <w:rFonts w:hint="eastAsia" w:ascii="宋体" w:hAnsi="宋体" w:cs="宋体"/>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全县全年开展法制培训场次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&gt;=12场次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司法局202</w:t>
            </w:r>
            <w:r>
              <w:rPr>
                <w:rFonts w:hint="eastAsia" w:ascii="宋体" w:hAnsi="宋体" w:cs="宋体"/>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tbl>
      <w:tblPr>
        <w:tblStyle w:val="9"/>
        <w:tblW w:w="9360" w:type="dxa"/>
        <w:tblInd w:w="-88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5"/>
        <w:gridCol w:w="960"/>
        <w:gridCol w:w="1680"/>
        <w:gridCol w:w="900"/>
        <w:gridCol w:w="915"/>
        <w:gridCol w:w="750"/>
        <w:gridCol w:w="915"/>
        <w:gridCol w:w="960"/>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93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3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1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呼图壁县司法局本级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4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县级法律顾问费用（2025年非定额）</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91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8" w:hRule="atLeast"/>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1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投入70万元，项目主要内容是与2家辖区内的事务所签订合同聘请10名县级法律顾问，就县政府及其工作部门重大决策、重大行政行为提供法律意见，参与县政府及其工作部门重大决策的法律论证，提供有关行政事务的法律咨询，为县政府及及其工作部门的诉讼等重要法律事务提供法律意见。参与处理涉及县政府及其工作部门的民事纠纷、经济纠纷、行政纠纷和其他重大纠纷，参与重大信访事项和重大突发事件的研究及处理工作。对县政府单位开展12场法律培训，通过项目的实施，促进呼图壁县依法治县的发展，不断完善依法治县委员会工作机构。法治宣传教育工作稳步推进。有利于人民调解工作有序开展有利于提高政府便民服务。提高社会稳定，保持呼图壁县长治久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trPr>
        <w:tc>
          <w:tcPr>
            <w:tcW w:w="11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法律顾问开展培训场次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&gt;=12场次</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聘请法律顾问人数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&gt;=10人</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聘请法律顾问企业数量</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法律顾问培训完成率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法律咨询时限</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2025年12月10日前</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法律顾问的服务成本</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&lt;=35万元/个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化解政府纠纷 ，有利于提高政府便民服务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明显提高</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律师满意度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呼图壁县司法局</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有</w:t>
      </w:r>
      <w:r>
        <w:rPr>
          <w:rFonts w:hint="eastAsia" w:ascii="仿宋_GB2312" w:eastAsia="仿宋_GB2312"/>
          <w:color w:val="auto"/>
          <w:sz w:val="32"/>
          <w:szCs w:val="32"/>
          <w:highlight w:val="none"/>
          <w:lang w:val="en-US" w:eastAsia="zh-CN"/>
        </w:rPr>
        <w:t>SM项目3个，涉及预算金额为</w:t>
      </w:r>
      <w:bookmarkStart w:id="1" w:name="_GoBack"/>
      <w:bookmarkEnd w:id="1"/>
      <w:r>
        <w:rPr>
          <w:rFonts w:hint="eastAsia" w:ascii="仿宋_GB2312" w:eastAsia="仿宋_GB2312"/>
          <w:color w:val="auto"/>
          <w:sz w:val="32"/>
          <w:szCs w:val="32"/>
          <w:highlight w:val="none"/>
          <w:lang w:val="en-US" w:eastAsia="zh-CN"/>
        </w:rPr>
        <w:t>139万元，不公开项目绩效目标表。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eastAsia="仿宋_GB2312"/>
          <w:color w:val="auto"/>
          <w:sz w:val="32"/>
          <w:szCs w:val="32"/>
          <w:highlight w:val="none"/>
          <w:lang w:val="en-US" w:eastAsia="zh-CN"/>
        </w:rPr>
      </w:pP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val="en-US" w:eastAsia="zh-CN"/>
        </w:rPr>
        <w:t>部门（单位）</w:t>
      </w:r>
      <w:r>
        <w:rPr>
          <w:rFonts w:hint="eastAsia" w:ascii="仿宋_GB2312" w:eastAsia="仿宋_GB2312"/>
          <w:color w:val="auto"/>
          <w:sz w:val="32"/>
          <w:szCs w:val="32"/>
          <w:highlight w:val="none"/>
        </w:rPr>
        <w:t>因公出国（境）费、公务用车购置及运行维护费和公务接待费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因公出国（境）费反映</w:t>
      </w:r>
      <w:r>
        <w:rPr>
          <w:rFonts w:hint="eastAsia" w:ascii="仿宋_GB2312" w:eastAsia="仿宋_GB2312"/>
          <w:color w:val="auto"/>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公务用车购置反映机关和参公事业单位公务用车购置支出（含车辆购置税、牌照费）；</w:t>
      </w:r>
      <w:r>
        <w:rPr>
          <w:rFonts w:hint="eastAsia" w:ascii="仿宋_GB2312" w:eastAsia="仿宋_GB2312"/>
          <w:color w:val="auto"/>
          <w:sz w:val="32"/>
          <w:szCs w:val="32"/>
          <w:highlight w:val="none"/>
        </w:rPr>
        <w:t>公务用车运行维护费反映</w:t>
      </w:r>
      <w:r>
        <w:rPr>
          <w:rFonts w:hint="eastAsia" w:ascii="仿宋_GB2312" w:eastAsia="仿宋_GB2312"/>
          <w:color w:val="auto"/>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color w:val="auto"/>
          <w:sz w:val="32"/>
          <w:szCs w:val="32"/>
          <w:highlight w:val="none"/>
        </w:rPr>
        <w:t>；公务接待费反映</w:t>
      </w:r>
      <w:r>
        <w:rPr>
          <w:rFonts w:hint="eastAsia" w:ascii="仿宋_GB2312" w:eastAsia="仿宋_GB2312"/>
          <w:color w:val="auto"/>
          <w:sz w:val="32"/>
          <w:szCs w:val="32"/>
          <w:highlight w:val="none"/>
          <w:lang w:val="en-US" w:eastAsia="zh-CN"/>
        </w:rPr>
        <w:t>机关和参公事业单位</w:t>
      </w:r>
      <w:r>
        <w:rPr>
          <w:rFonts w:hint="eastAsia" w:ascii="仿宋_GB2312" w:eastAsia="仿宋_GB2312"/>
          <w:color w:val="auto"/>
          <w:sz w:val="32"/>
          <w:szCs w:val="32"/>
          <w:highlight w:val="none"/>
        </w:rPr>
        <w:t>按规定开支的各类公务接待（含外宾接待）</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964" w:firstLineChars="300"/>
        <w:jc w:val="both"/>
        <w:textAlignment w:val="auto"/>
        <w:outlineLvl w:val="9"/>
        <w:rPr>
          <w:rFonts w:hint="eastAsia" w:ascii="仿宋_GB2312" w:eastAsia="仿宋_GB2312"/>
          <w:b/>
          <w:color w:val="auto"/>
          <w:sz w:val="32"/>
          <w:szCs w:val="32"/>
          <w:highlight w:val="none"/>
          <w:lang w:eastAsia="zh-Hans"/>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呼图壁县司法局</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2025</w:t>
      </w:r>
      <w:r>
        <w:rPr>
          <w:rFonts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2</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lang w:val="en-US" w:eastAsia="zh-CN"/>
        </w:rPr>
        <w:t>26</w:t>
      </w:r>
      <w:r>
        <w:rPr>
          <w:rFonts w:ascii="仿宋_GB2312" w:hAnsi="宋体" w:eastAsia="仿宋_GB2312" w:cs="宋体"/>
          <w:color w:val="auto"/>
          <w:kern w:val="0"/>
          <w:sz w:val="32"/>
          <w:szCs w:val="32"/>
          <w:highlight w:val="none"/>
        </w:rPr>
        <w:t>日</w:t>
      </w:r>
    </w:p>
    <w:p>
      <w:pPr>
        <w:rPr>
          <w:color w:val="auto"/>
          <w:highlight w:val="none"/>
        </w:rPr>
      </w:pPr>
    </w:p>
    <w:p>
      <w:pPr>
        <w:rPr>
          <w:color w:val="auto"/>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0MGZmNWI5YmEyODFiYzM0NGI4MDJmNjA3Mjc0ZjEifQ=="/>
  </w:docVars>
  <w:rsids>
    <w:rsidRoot w:val="10587512"/>
    <w:rsid w:val="00404709"/>
    <w:rsid w:val="00A03D3B"/>
    <w:rsid w:val="00CD3536"/>
    <w:rsid w:val="00D24FF0"/>
    <w:rsid w:val="00E41A1F"/>
    <w:rsid w:val="01001B5E"/>
    <w:rsid w:val="01255120"/>
    <w:rsid w:val="017B2F92"/>
    <w:rsid w:val="01C4513A"/>
    <w:rsid w:val="020E507E"/>
    <w:rsid w:val="021358C1"/>
    <w:rsid w:val="02732F8E"/>
    <w:rsid w:val="027F6AB2"/>
    <w:rsid w:val="02A57691"/>
    <w:rsid w:val="02A93B2F"/>
    <w:rsid w:val="02AB3D4B"/>
    <w:rsid w:val="02B40E52"/>
    <w:rsid w:val="02CB7F49"/>
    <w:rsid w:val="02DF57A3"/>
    <w:rsid w:val="02E903CF"/>
    <w:rsid w:val="02FF5E45"/>
    <w:rsid w:val="030A72DE"/>
    <w:rsid w:val="0333785F"/>
    <w:rsid w:val="037800D1"/>
    <w:rsid w:val="03916CA6"/>
    <w:rsid w:val="039B791C"/>
    <w:rsid w:val="03A71831"/>
    <w:rsid w:val="03EA43FF"/>
    <w:rsid w:val="04267087"/>
    <w:rsid w:val="04267B2D"/>
    <w:rsid w:val="044C330C"/>
    <w:rsid w:val="05397FD9"/>
    <w:rsid w:val="057A5F58"/>
    <w:rsid w:val="057C377D"/>
    <w:rsid w:val="05AB4F49"/>
    <w:rsid w:val="05CA273A"/>
    <w:rsid w:val="06191C08"/>
    <w:rsid w:val="063876A4"/>
    <w:rsid w:val="06D40940"/>
    <w:rsid w:val="06E15F8D"/>
    <w:rsid w:val="070E6657"/>
    <w:rsid w:val="07330ED8"/>
    <w:rsid w:val="075A7AEE"/>
    <w:rsid w:val="080E3E4F"/>
    <w:rsid w:val="084451C2"/>
    <w:rsid w:val="08450B28"/>
    <w:rsid w:val="08762705"/>
    <w:rsid w:val="088F5575"/>
    <w:rsid w:val="08BD20E2"/>
    <w:rsid w:val="08CC0577"/>
    <w:rsid w:val="08D86F1C"/>
    <w:rsid w:val="08E81855"/>
    <w:rsid w:val="08FD6983"/>
    <w:rsid w:val="096D58B6"/>
    <w:rsid w:val="09C120A6"/>
    <w:rsid w:val="09DC47EA"/>
    <w:rsid w:val="0A3C0B99"/>
    <w:rsid w:val="0A4168EC"/>
    <w:rsid w:val="0A6F38B0"/>
    <w:rsid w:val="0AB27352"/>
    <w:rsid w:val="0AD672A7"/>
    <w:rsid w:val="0B247F12"/>
    <w:rsid w:val="0B773CF6"/>
    <w:rsid w:val="0B7C3034"/>
    <w:rsid w:val="0B841FFD"/>
    <w:rsid w:val="0BBB4DAA"/>
    <w:rsid w:val="0BD56A2F"/>
    <w:rsid w:val="0BED7182"/>
    <w:rsid w:val="0C0A3890"/>
    <w:rsid w:val="0C776A4C"/>
    <w:rsid w:val="0CD20198"/>
    <w:rsid w:val="0CEC568C"/>
    <w:rsid w:val="0D0F37A2"/>
    <w:rsid w:val="0D6E5FD0"/>
    <w:rsid w:val="0E320E7D"/>
    <w:rsid w:val="0E601E8E"/>
    <w:rsid w:val="0E9208E7"/>
    <w:rsid w:val="0E9D1984"/>
    <w:rsid w:val="0E9E29B6"/>
    <w:rsid w:val="0EB34606"/>
    <w:rsid w:val="0ECA37AB"/>
    <w:rsid w:val="0F360E40"/>
    <w:rsid w:val="0F7F00F1"/>
    <w:rsid w:val="0FF07241"/>
    <w:rsid w:val="10240C99"/>
    <w:rsid w:val="10587512"/>
    <w:rsid w:val="105D0E37"/>
    <w:rsid w:val="10831E63"/>
    <w:rsid w:val="10916BDA"/>
    <w:rsid w:val="10BB15FD"/>
    <w:rsid w:val="10F66AD9"/>
    <w:rsid w:val="11036B00"/>
    <w:rsid w:val="11301FEB"/>
    <w:rsid w:val="1131366D"/>
    <w:rsid w:val="117B6FDE"/>
    <w:rsid w:val="11B6451D"/>
    <w:rsid w:val="11C75D80"/>
    <w:rsid w:val="11E5703A"/>
    <w:rsid w:val="121A2353"/>
    <w:rsid w:val="121C60CC"/>
    <w:rsid w:val="121E62E8"/>
    <w:rsid w:val="12AC3471"/>
    <w:rsid w:val="12CD73C6"/>
    <w:rsid w:val="12EF37E0"/>
    <w:rsid w:val="13906D71"/>
    <w:rsid w:val="13A46379"/>
    <w:rsid w:val="13BD38DE"/>
    <w:rsid w:val="13DA225B"/>
    <w:rsid w:val="13F76DF0"/>
    <w:rsid w:val="14887A48"/>
    <w:rsid w:val="14ED5168"/>
    <w:rsid w:val="155D7127"/>
    <w:rsid w:val="15BB209F"/>
    <w:rsid w:val="15EA35EE"/>
    <w:rsid w:val="167A5AB7"/>
    <w:rsid w:val="167D7355"/>
    <w:rsid w:val="1697741D"/>
    <w:rsid w:val="16B5089D"/>
    <w:rsid w:val="16CA07EC"/>
    <w:rsid w:val="177D4B7E"/>
    <w:rsid w:val="17832749"/>
    <w:rsid w:val="17F86F90"/>
    <w:rsid w:val="18C43019"/>
    <w:rsid w:val="18EF453A"/>
    <w:rsid w:val="196B16E7"/>
    <w:rsid w:val="19A215AC"/>
    <w:rsid w:val="19DD0836"/>
    <w:rsid w:val="1A132B78"/>
    <w:rsid w:val="1A411A08"/>
    <w:rsid w:val="1A5403CD"/>
    <w:rsid w:val="1A5D54D3"/>
    <w:rsid w:val="1ABB7881"/>
    <w:rsid w:val="1AC437A4"/>
    <w:rsid w:val="1B153D26"/>
    <w:rsid w:val="1B9C3D54"/>
    <w:rsid w:val="1BA17641"/>
    <w:rsid w:val="1BEB54C3"/>
    <w:rsid w:val="1C3C6084"/>
    <w:rsid w:val="1C821221"/>
    <w:rsid w:val="1C8C02F2"/>
    <w:rsid w:val="1C8E7BC6"/>
    <w:rsid w:val="1CED6FE2"/>
    <w:rsid w:val="1D3E1AFE"/>
    <w:rsid w:val="1E0A54C3"/>
    <w:rsid w:val="1E3B1FCF"/>
    <w:rsid w:val="1E6432D4"/>
    <w:rsid w:val="1E89232D"/>
    <w:rsid w:val="1EA638ED"/>
    <w:rsid w:val="1EB26468"/>
    <w:rsid w:val="1EB61656"/>
    <w:rsid w:val="1F093E7B"/>
    <w:rsid w:val="1F1C1310"/>
    <w:rsid w:val="1FE3647B"/>
    <w:rsid w:val="20062169"/>
    <w:rsid w:val="20210D51"/>
    <w:rsid w:val="2039253E"/>
    <w:rsid w:val="20407429"/>
    <w:rsid w:val="20B00A53"/>
    <w:rsid w:val="20B552E8"/>
    <w:rsid w:val="20CF3CE4"/>
    <w:rsid w:val="20DD55C0"/>
    <w:rsid w:val="21BB14A0"/>
    <w:rsid w:val="21E07116"/>
    <w:rsid w:val="22922CB8"/>
    <w:rsid w:val="22A2261D"/>
    <w:rsid w:val="22DB78DD"/>
    <w:rsid w:val="239161EE"/>
    <w:rsid w:val="24084702"/>
    <w:rsid w:val="242F2AF4"/>
    <w:rsid w:val="244D65B8"/>
    <w:rsid w:val="2492221D"/>
    <w:rsid w:val="249E0BC2"/>
    <w:rsid w:val="24B42D8E"/>
    <w:rsid w:val="250855AF"/>
    <w:rsid w:val="25382DC5"/>
    <w:rsid w:val="25442642"/>
    <w:rsid w:val="256C2A6E"/>
    <w:rsid w:val="256F53D8"/>
    <w:rsid w:val="25867FD4"/>
    <w:rsid w:val="258B383C"/>
    <w:rsid w:val="262D044F"/>
    <w:rsid w:val="26371F41"/>
    <w:rsid w:val="263B7010"/>
    <w:rsid w:val="268B161A"/>
    <w:rsid w:val="26B4291F"/>
    <w:rsid w:val="26BD282A"/>
    <w:rsid w:val="26E769FA"/>
    <w:rsid w:val="271E5FEA"/>
    <w:rsid w:val="27233601"/>
    <w:rsid w:val="279664C8"/>
    <w:rsid w:val="27FC457D"/>
    <w:rsid w:val="286D65BC"/>
    <w:rsid w:val="287405B8"/>
    <w:rsid w:val="28901FA4"/>
    <w:rsid w:val="28A81CDD"/>
    <w:rsid w:val="28D9041B"/>
    <w:rsid w:val="293B2E83"/>
    <w:rsid w:val="29FB2613"/>
    <w:rsid w:val="2A1B4A63"/>
    <w:rsid w:val="2A77756A"/>
    <w:rsid w:val="2A952A67"/>
    <w:rsid w:val="2ABF5A43"/>
    <w:rsid w:val="2AF80DB8"/>
    <w:rsid w:val="2AFC4894"/>
    <w:rsid w:val="2B3A05DE"/>
    <w:rsid w:val="2B3E6C5B"/>
    <w:rsid w:val="2B6901C6"/>
    <w:rsid w:val="2BB807BB"/>
    <w:rsid w:val="2C7052AB"/>
    <w:rsid w:val="2D480265"/>
    <w:rsid w:val="2D917516"/>
    <w:rsid w:val="2D977453"/>
    <w:rsid w:val="2DCA0C7A"/>
    <w:rsid w:val="2E2943BA"/>
    <w:rsid w:val="2E662606"/>
    <w:rsid w:val="2E8928E3"/>
    <w:rsid w:val="2ECD71D7"/>
    <w:rsid w:val="2EE572DD"/>
    <w:rsid w:val="2EF22236"/>
    <w:rsid w:val="2F260132"/>
    <w:rsid w:val="2F3C3147"/>
    <w:rsid w:val="2F4D56BE"/>
    <w:rsid w:val="2F5E5B1E"/>
    <w:rsid w:val="2FAD2601"/>
    <w:rsid w:val="2FC516F9"/>
    <w:rsid w:val="2FED29FE"/>
    <w:rsid w:val="300E1D4A"/>
    <w:rsid w:val="30B05F05"/>
    <w:rsid w:val="310F3573"/>
    <w:rsid w:val="318D26EA"/>
    <w:rsid w:val="31C003CA"/>
    <w:rsid w:val="31C07A13"/>
    <w:rsid w:val="31F97D80"/>
    <w:rsid w:val="32244DFC"/>
    <w:rsid w:val="327D275F"/>
    <w:rsid w:val="32D54349"/>
    <w:rsid w:val="32D560F7"/>
    <w:rsid w:val="33A76F60"/>
    <w:rsid w:val="33B201E6"/>
    <w:rsid w:val="340D366E"/>
    <w:rsid w:val="341E7629"/>
    <w:rsid w:val="34A264AC"/>
    <w:rsid w:val="34BB30CA"/>
    <w:rsid w:val="35134CB4"/>
    <w:rsid w:val="357C4900"/>
    <w:rsid w:val="358160C2"/>
    <w:rsid w:val="359A57A4"/>
    <w:rsid w:val="35B91D00"/>
    <w:rsid w:val="35F117C8"/>
    <w:rsid w:val="364653DA"/>
    <w:rsid w:val="36946092"/>
    <w:rsid w:val="377B001A"/>
    <w:rsid w:val="3791691B"/>
    <w:rsid w:val="38284F1B"/>
    <w:rsid w:val="384B01E2"/>
    <w:rsid w:val="388A7CDB"/>
    <w:rsid w:val="388E12B8"/>
    <w:rsid w:val="38E057F5"/>
    <w:rsid w:val="398D1AAA"/>
    <w:rsid w:val="39A6689F"/>
    <w:rsid w:val="39B0409D"/>
    <w:rsid w:val="39CA385C"/>
    <w:rsid w:val="3A711CF7"/>
    <w:rsid w:val="3A976388"/>
    <w:rsid w:val="3A9E3272"/>
    <w:rsid w:val="3AFB06C4"/>
    <w:rsid w:val="3BE45FB7"/>
    <w:rsid w:val="3BF21AC7"/>
    <w:rsid w:val="3C013037"/>
    <w:rsid w:val="3C0161AE"/>
    <w:rsid w:val="3C394849"/>
    <w:rsid w:val="3C527E73"/>
    <w:rsid w:val="3CAB4B4B"/>
    <w:rsid w:val="3D361E88"/>
    <w:rsid w:val="3E391C30"/>
    <w:rsid w:val="3E506F79"/>
    <w:rsid w:val="3ED96F6F"/>
    <w:rsid w:val="3F542A99"/>
    <w:rsid w:val="3F8A64BB"/>
    <w:rsid w:val="3FDF4D23"/>
    <w:rsid w:val="40464190"/>
    <w:rsid w:val="40730132"/>
    <w:rsid w:val="409A44DC"/>
    <w:rsid w:val="40D9074C"/>
    <w:rsid w:val="41083B3B"/>
    <w:rsid w:val="41200E85"/>
    <w:rsid w:val="412169AB"/>
    <w:rsid w:val="41270465"/>
    <w:rsid w:val="415428DD"/>
    <w:rsid w:val="415D5C35"/>
    <w:rsid w:val="41DB2FFE"/>
    <w:rsid w:val="41FB2796"/>
    <w:rsid w:val="427B637B"/>
    <w:rsid w:val="42894808"/>
    <w:rsid w:val="42A75225"/>
    <w:rsid w:val="42AD499A"/>
    <w:rsid w:val="42F02AD9"/>
    <w:rsid w:val="42F779C3"/>
    <w:rsid w:val="43502DA9"/>
    <w:rsid w:val="43870991"/>
    <w:rsid w:val="43AF029E"/>
    <w:rsid w:val="43C26223"/>
    <w:rsid w:val="43D8307E"/>
    <w:rsid w:val="43DB5537"/>
    <w:rsid w:val="43E116E7"/>
    <w:rsid w:val="43E22422"/>
    <w:rsid w:val="440A7BCA"/>
    <w:rsid w:val="44507CD3"/>
    <w:rsid w:val="44AF5181"/>
    <w:rsid w:val="44D16011"/>
    <w:rsid w:val="44F1299A"/>
    <w:rsid w:val="44F248E6"/>
    <w:rsid w:val="45097E82"/>
    <w:rsid w:val="455A018C"/>
    <w:rsid w:val="456B28EB"/>
    <w:rsid w:val="46B02CAB"/>
    <w:rsid w:val="46CE3131"/>
    <w:rsid w:val="47003217"/>
    <w:rsid w:val="47280A93"/>
    <w:rsid w:val="472C1A7C"/>
    <w:rsid w:val="475A61B2"/>
    <w:rsid w:val="47B71E17"/>
    <w:rsid w:val="47EA2335"/>
    <w:rsid w:val="480A63EB"/>
    <w:rsid w:val="486E6808"/>
    <w:rsid w:val="48B30830"/>
    <w:rsid w:val="493059DD"/>
    <w:rsid w:val="494F7907"/>
    <w:rsid w:val="49AE2DA6"/>
    <w:rsid w:val="4A001853"/>
    <w:rsid w:val="4A34774F"/>
    <w:rsid w:val="4A484FA8"/>
    <w:rsid w:val="4ADF73DC"/>
    <w:rsid w:val="4B0D6920"/>
    <w:rsid w:val="4B1B26BD"/>
    <w:rsid w:val="4B315A3D"/>
    <w:rsid w:val="4C0055E5"/>
    <w:rsid w:val="4C341C88"/>
    <w:rsid w:val="4C3677AE"/>
    <w:rsid w:val="4C706B3A"/>
    <w:rsid w:val="4C746264"/>
    <w:rsid w:val="4CB37051"/>
    <w:rsid w:val="4D6F610A"/>
    <w:rsid w:val="4D9C1893"/>
    <w:rsid w:val="4DEE381E"/>
    <w:rsid w:val="4E23027C"/>
    <w:rsid w:val="4E344687"/>
    <w:rsid w:val="4E881E17"/>
    <w:rsid w:val="4EAF61AB"/>
    <w:rsid w:val="4F1B205A"/>
    <w:rsid w:val="4F3B332E"/>
    <w:rsid w:val="4FA64C4B"/>
    <w:rsid w:val="4FC7696F"/>
    <w:rsid w:val="50334BA2"/>
    <w:rsid w:val="50C35389"/>
    <w:rsid w:val="50D852D8"/>
    <w:rsid w:val="514A68E6"/>
    <w:rsid w:val="51644DBE"/>
    <w:rsid w:val="519136D9"/>
    <w:rsid w:val="51C15CED"/>
    <w:rsid w:val="52187956"/>
    <w:rsid w:val="522602C5"/>
    <w:rsid w:val="52285DEB"/>
    <w:rsid w:val="525A3DDB"/>
    <w:rsid w:val="52754DA9"/>
    <w:rsid w:val="52992845"/>
    <w:rsid w:val="52AD62F0"/>
    <w:rsid w:val="52D63E1C"/>
    <w:rsid w:val="52E02222"/>
    <w:rsid w:val="535A068E"/>
    <w:rsid w:val="536015B5"/>
    <w:rsid w:val="53A94D0A"/>
    <w:rsid w:val="53D652AD"/>
    <w:rsid w:val="546308FE"/>
    <w:rsid w:val="55807CEC"/>
    <w:rsid w:val="55E02539"/>
    <w:rsid w:val="5641747C"/>
    <w:rsid w:val="56751469"/>
    <w:rsid w:val="56895190"/>
    <w:rsid w:val="56BF0FEB"/>
    <w:rsid w:val="56EB388B"/>
    <w:rsid w:val="56FE59C9"/>
    <w:rsid w:val="570D735E"/>
    <w:rsid w:val="571B2674"/>
    <w:rsid w:val="571F7091"/>
    <w:rsid w:val="579932E7"/>
    <w:rsid w:val="57B5438B"/>
    <w:rsid w:val="58356D78"/>
    <w:rsid w:val="589917F1"/>
    <w:rsid w:val="58B303D9"/>
    <w:rsid w:val="592B61C1"/>
    <w:rsid w:val="59B241EC"/>
    <w:rsid w:val="5A076489"/>
    <w:rsid w:val="5A5E27F6"/>
    <w:rsid w:val="5A704801"/>
    <w:rsid w:val="5A8C5E4D"/>
    <w:rsid w:val="5A90452E"/>
    <w:rsid w:val="5AD7046A"/>
    <w:rsid w:val="5AED2A9A"/>
    <w:rsid w:val="5B125EE8"/>
    <w:rsid w:val="5B150ED7"/>
    <w:rsid w:val="5B157129"/>
    <w:rsid w:val="5C07081F"/>
    <w:rsid w:val="5C2511E5"/>
    <w:rsid w:val="5C533A65"/>
    <w:rsid w:val="5D0336DD"/>
    <w:rsid w:val="5D177188"/>
    <w:rsid w:val="5D2A03EE"/>
    <w:rsid w:val="5D3C687C"/>
    <w:rsid w:val="5D4163A2"/>
    <w:rsid w:val="5D896693"/>
    <w:rsid w:val="5D9E1657"/>
    <w:rsid w:val="5DC32E6C"/>
    <w:rsid w:val="5DF179D9"/>
    <w:rsid w:val="5DF23751"/>
    <w:rsid w:val="5E041A11"/>
    <w:rsid w:val="5E225DE5"/>
    <w:rsid w:val="5E255266"/>
    <w:rsid w:val="5E257683"/>
    <w:rsid w:val="5E2C0A11"/>
    <w:rsid w:val="5E5B12F6"/>
    <w:rsid w:val="5E7802BC"/>
    <w:rsid w:val="5E8A398A"/>
    <w:rsid w:val="5ED30E8D"/>
    <w:rsid w:val="5EE078B0"/>
    <w:rsid w:val="5EF17565"/>
    <w:rsid w:val="5EFF1C82"/>
    <w:rsid w:val="5F0D5523"/>
    <w:rsid w:val="5F2346ED"/>
    <w:rsid w:val="5F3C7FF7"/>
    <w:rsid w:val="5F4E2C09"/>
    <w:rsid w:val="5FBC5DC5"/>
    <w:rsid w:val="5FE175D9"/>
    <w:rsid w:val="5FED2422"/>
    <w:rsid w:val="604638E0"/>
    <w:rsid w:val="606061EA"/>
    <w:rsid w:val="607A38F5"/>
    <w:rsid w:val="60934D78"/>
    <w:rsid w:val="60BD3BA3"/>
    <w:rsid w:val="60F375C4"/>
    <w:rsid w:val="61086613"/>
    <w:rsid w:val="614E0C9F"/>
    <w:rsid w:val="615D02BF"/>
    <w:rsid w:val="61686204"/>
    <w:rsid w:val="61C83E7A"/>
    <w:rsid w:val="61CA2A1B"/>
    <w:rsid w:val="620D0B5A"/>
    <w:rsid w:val="62353C0D"/>
    <w:rsid w:val="626369CC"/>
    <w:rsid w:val="628A21AA"/>
    <w:rsid w:val="62917095"/>
    <w:rsid w:val="62F67840"/>
    <w:rsid w:val="630E06E5"/>
    <w:rsid w:val="636E32B1"/>
    <w:rsid w:val="638D764C"/>
    <w:rsid w:val="63E61662"/>
    <w:rsid w:val="64055F8C"/>
    <w:rsid w:val="6408782B"/>
    <w:rsid w:val="640E614C"/>
    <w:rsid w:val="64F33A36"/>
    <w:rsid w:val="65322CBF"/>
    <w:rsid w:val="657C2414"/>
    <w:rsid w:val="658D448B"/>
    <w:rsid w:val="65B35574"/>
    <w:rsid w:val="65C00FBF"/>
    <w:rsid w:val="65C658ED"/>
    <w:rsid w:val="65FF07B9"/>
    <w:rsid w:val="666F593F"/>
    <w:rsid w:val="66AA0E5A"/>
    <w:rsid w:val="67E61C31"/>
    <w:rsid w:val="67ED6563"/>
    <w:rsid w:val="687C07E7"/>
    <w:rsid w:val="68CC52CB"/>
    <w:rsid w:val="68DE4FFE"/>
    <w:rsid w:val="691B0000"/>
    <w:rsid w:val="691B4CB2"/>
    <w:rsid w:val="692C7B17"/>
    <w:rsid w:val="694B58D7"/>
    <w:rsid w:val="69A04061"/>
    <w:rsid w:val="69CE4E15"/>
    <w:rsid w:val="69DB153D"/>
    <w:rsid w:val="6A3D3FA6"/>
    <w:rsid w:val="6A8A4237"/>
    <w:rsid w:val="6B0868FB"/>
    <w:rsid w:val="6B15282D"/>
    <w:rsid w:val="6B3E7E06"/>
    <w:rsid w:val="6B6C069F"/>
    <w:rsid w:val="6B7834E8"/>
    <w:rsid w:val="6B7F3246"/>
    <w:rsid w:val="6B871746"/>
    <w:rsid w:val="6B882FFF"/>
    <w:rsid w:val="6B9B71D6"/>
    <w:rsid w:val="6BA0659B"/>
    <w:rsid w:val="6BD44496"/>
    <w:rsid w:val="6BF904A6"/>
    <w:rsid w:val="6C6475C8"/>
    <w:rsid w:val="6C975284"/>
    <w:rsid w:val="6CB5251A"/>
    <w:rsid w:val="6CBC30C0"/>
    <w:rsid w:val="6CD429A0"/>
    <w:rsid w:val="6CE10C19"/>
    <w:rsid w:val="6D480C98"/>
    <w:rsid w:val="6D4D2752"/>
    <w:rsid w:val="6D667370"/>
    <w:rsid w:val="6E9E24DB"/>
    <w:rsid w:val="6E9E7024"/>
    <w:rsid w:val="6EF07839"/>
    <w:rsid w:val="6F63000B"/>
    <w:rsid w:val="6FCF0C72"/>
    <w:rsid w:val="6FF2126A"/>
    <w:rsid w:val="704F233D"/>
    <w:rsid w:val="705D0EFE"/>
    <w:rsid w:val="70860772"/>
    <w:rsid w:val="712D6B22"/>
    <w:rsid w:val="71500A63"/>
    <w:rsid w:val="717C1858"/>
    <w:rsid w:val="71D60F68"/>
    <w:rsid w:val="71EF3C94"/>
    <w:rsid w:val="72035AD5"/>
    <w:rsid w:val="72930C07"/>
    <w:rsid w:val="72AC3A77"/>
    <w:rsid w:val="72B56DCF"/>
    <w:rsid w:val="72E964BC"/>
    <w:rsid w:val="73555EBD"/>
    <w:rsid w:val="735C7C42"/>
    <w:rsid w:val="7370665C"/>
    <w:rsid w:val="749B1FF5"/>
    <w:rsid w:val="74CB137E"/>
    <w:rsid w:val="74D07EF1"/>
    <w:rsid w:val="74DB6895"/>
    <w:rsid w:val="74EA0887"/>
    <w:rsid w:val="74EB75B6"/>
    <w:rsid w:val="752E10BB"/>
    <w:rsid w:val="75311E6F"/>
    <w:rsid w:val="75410692"/>
    <w:rsid w:val="75B570E6"/>
    <w:rsid w:val="75BF3AC1"/>
    <w:rsid w:val="75C335B1"/>
    <w:rsid w:val="75CE65CA"/>
    <w:rsid w:val="75EA3234"/>
    <w:rsid w:val="75F96FD3"/>
    <w:rsid w:val="768F7938"/>
    <w:rsid w:val="76D4359C"/>
    <w:rsid w:val="76E934EC"/>
    <w:rsid w:val="7706409E"/>
    <w:rsid w:val="772E27AB"/>
    <w:rsid w:val="77673D6F"/>
    <w:rsid w:val="7797777E"/>
    <w:rsid w:val="780A1873"/>
    <w:rsid w:val="78434E7D"/>
    <w:rsid w:val="787D11B8"/>
    <w:rsid w:val="78A771BA"/>
    <w:rsid w:val="78AC6820"/>
    <w:rsid w:val="792C5912"/>
    <w:rsid w:val="79D06D48"/>
    <w:rsid w:val="7A28432B"/>
    <w:rsid w:val="7A41258D"/>
    <w:rsid w:val="7AAA2F92"/>
    <w:rsid w:val="7AEE7D21"/>
    <w:rsid w:val="7B08780A"/>
    <w:rsid w:val="7B800A75"/>
    <w:rsid w:val="7B851BD9"/>
    <w:rsid w:val="7BB172DE"/>
    <w:rsid w:val="7BF73FB5"/>
    <w:rsid w:val="7CBA4FE2"/>
    <w:rsid w:val="7CBF17C5"/>
    <w:rsid w:val="7D06612B"/>
    <w:rsid w:val="7D1172F8"/>
    <w:rsid w:val="7D450D50"/>
    <w:rsid w:val="7D9D2206"/>
    <w:rsid w:val="7E2E7A36"/>
    <w:rsid w:val="7E61605D"/>
    <w:rsid w:val="7E6B5C7F"/>
    <w:rsid w:val="7E6C20CC"/>
    <w:rsid w:val="7E880152"/>
    <w:rsid w:val="7E8B30DA"/>
    <w:rsid w:val="7EC37706"/>
    <w:rsid w:val="7EE6216B"/>
    <w:rsid w:val="7EEF6637"/>
    <w:rsid w:val="7F3D79C3"/>
    <w:rsid w:val="7F8D69DE"/>
    <w:rsid w:val="7FD4460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spacing w:line="360" w:lineRule="auto"/>
      <w:ind w:left="119" w:firstLine="400" w:firstLineChars="200"/>
    </w:pPr>
    <w:rPr>
      <w:rFonts w:eastAsia="仿宋"/>
      <w:sz w:val="30"/>
      <w:szCs w:val="28"/>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32</Pages>
  <Words>2320</Words>
  <Characters>2903</Characters>
  <Lines>0</Lines>
  <Paragraphs>0</Paragraphs>
  <TotalTime>0</TotalTime>
  <ScaleCrop>false</ScaleCrop>
  <LinksUpToDate>false</LinksUpToDate>
  <CharactersWithSpaces>3230</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2025-03-12T05:02:00Z</cp:lastPrinted>
  <dcterms:modified xsi:type="dcterms:W3CDTF">2025-05-30T04:43:51Z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C25F1E50FC054FC6A8BF5C8490308EAD</vt:lpwstr>
  </property>
  <property fmtid="{D5CDD505-2E9C-101B-9397-08002B2CF9AE}" pid="4" name="KSOTemplateDocerSaveRecord">
    <vt:lpwstr>eyJoZGlkIjoiMGQyMGMzOWI0Y2E4NzVkODBjNTY2NTZkZDk5YTRmZTIiLCJ1c2VySWQiOiIyODEyNDA0NzIifQ==</vt:lpwstr>
  </property>
</Properties>
</file>