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呼图壁县公安局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2025年呼图壁县公安局</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2025年呼图壁县公安局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主要职能</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（一） 贯彻落实县委、县人民政府及上级公安机关有关公安工作的决定、决策及指标，部署全县公安工作。指导、检查、监督所属机构对各项决定、决议及指示的贯彻执行情况。</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（二）研究我县公安机关在改革开放和市场经济条件下出现的新情况，新问题，推进公安工作的改革，逐步形成合理高效的公安工作新机制。</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（三）掌握信息，分析、预测我县敌情、社情和社会治安情况，并研究制定对策。</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四）协助做好对危害国家安全案件的侦查工作，抓好对境外敌对势力，反动组织，社会团体的侦控基础调研工作；参与重大刑事案件、经济案件的侦破和禁毒工作，组织协调重大行动，处置重大案件、重大骚乱事件、重大治安事故及其他重大突发事件。</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（五）组织指导依法管理社会治安，户籍，居民身份证，枪支弹药，危险物品，特种行业和出入境工作。组织实施消防安全工作，依法进行消防监督和管理。</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（六）依法监督和管理，指导本辖区内的各机关，社会团体，各类学校及企事业单位的安全保卫工作，指导县级机关，企事业单位的保卫组织和保安工作。</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（七）组织实施党和国家领导人及重要外宾来访我县，负责重要会议，大型活动的安全警卫工作。</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（八）把指导和监督公安机关刑事行政执法活动，办理公安机关的行政诉讼，行政复议案件，指导执法制度建设和法制宣传工作。</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（九）依法管理道路交通安全，维护交通秩序。</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（十）指导县看守所，拘留所和戒毒所安全管理工作。</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（十一）指导县武警中队消防中队和林业林区派出所的业务工作。</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（十二）负责本地网络安全保卫工作。承担互联网安全管控的基本基础工作任务。</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（十三）协调做好全县公安有线，无线通信。计算机联网和计算机安全管理业务建设规划，技术改造和装备更新等工作。</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（十四）加强巡逻区域的网格化巡逻力度。维护巡区街面及场所治安秩序。</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（十五）规划，指导和组织实施全县公安机关革命化，现代化。正规化建设以及全县公安民警的管理教育和培训工作。</w:t>
      </w:r>
    </w:p>
    <w:p>
      <w:pPr>
        <w:pStyle w:val="14"/>
        <w:spacing w:line="560" w:lineRule="exact"/>
        <w:ind w:firstLine="560"/>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rPr>
        <w:t>（十六）加强公安纪检监察和审计工作</w:t>
      </w:r>
      <w:r>
        <w:rPr>
          <w:rFonts w:hint="eastAsia" w:ascii="仿宋" w:hAnsi="仿宋" w:eastAsia="仿宋"/>
          <w:color w:val="000000"/>
          <w:sz w:val="28"/>
          <w:szCs w:val="28"/>
          <w:highlight w:val="none"/>
          <w:lang w:eastAsia="zh-CN"/>
        </w:rPr>
        <w:t>。</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（十七）负责和组织实施全县公安装备现代化建设。</w:t>
      </w:r>
    </w:p>
    <w:p>
      <w:pPr>
        <w:pStyle w:val="14"/>
        <w:spacing w:line="560" w:lineRule="exact"/>
        <w:ind w:firstLine="560"/>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（十八）负责公安机关信访工作，加强公安机关信访工作长效机制建设。</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ind w:firstLine="560" w:firstLineChars="200"/>
        <w:jc w:val="left"/>
        <w:textAlignment w:val="auto"/>
        <w:rPr>
          <w:rFonts w:ascii="仿宋_GB2312" w:hAnsi="宋体" w:eastAsia="仿宋_GB2312" w:cs="宋体"/>
          <w:bCs/>
          <w:color w:val="auto"/>
          <w:kern w:val="0"/>
          <w:sz w:val="32"/>
          <w:szCs w:val="32"/>
          <w:highlight w:val="none"/>
        </w:rPr>
      </w:pPr>
      <w:r>
        <w:rPr>
          <w:rFonts w:hint="eastAsia" w:ascii="仿宋" w:hAnsi="仿宋" w:eastAsia="仿宋"/>
          <w:color w:val="000000"/>
          <w:sz w:val="28"/>
          <w:szCs w:val="28"/>
          <w:highlight w:val="none"/>
        </w:rPr>
        <w:t xml:space="preserve">（十九）承办县人民政府交办的其他事项。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黑体" w:eastAsia="仿宋_GB2312" w:cs="宋体"/>
          <w:bCs/>
          <w:kern w:val="0"/>
          <w:sz w:val="32"/>
          <w:szCs w:val="32"/>
          <w:highlight w:val="none"/>
        </w:rPr>
        <w:t>呼图壁县公安局机构设置情况</w:t>
      </w:r>
      <w:r>
        <w:rPr>
          <w:rFonts w:hint="eastAsia" w:ascii="仿宋" w:hAnsi="仿宋" w:eastAsia="仿宋"/>
          <w:color w:val="000000"/>
          <w:sz w:val="28"/>
          <w:szCs w:val="28"/>
          <w:highlight w:val="none"/>
        </w:rPr>
        <w:t>不予公开</w:t>
      </w:r>
      <w:r>
        <w:rPr>
          <w:rFonts w:hint="eastAsia" w:ascii="仿宋_GB2312" w:hAnsi="黑体" w:eastAsia="仿宋_GB2312" w:cs="宋体"/>
          <w:bCs/>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kern w:val="0"/>
          <w:sz w:val="32"/>
          <w:szCs w:val="32"/>
          <w:highlight w:val="none"/>
        </w:rPr>
        <w:t>呼图壁县公安局</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344</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270</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74</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7"/>
        <w:rPr>
          <w:rFonts w:hint="eastAsia" w:ascii="黑体" w:hAnsi="黑体" w:eastAsia="黑体"/>
          <w:color w:val="auto"/>
          <w:kern w:val="0"/>
          <w:sz w:val="32"/>
          <w:szCs w:val="32"/>
          <w:highlight w:val="none"/>
        </w:rPr>
      </w:pPr>
    </w:p>
    <w:p>
      <w:pPr>
        <w:pStyle w:val="7"/>
        <w:rPr>
          <w:rFonts w:hint="eastAsia" w:ascii="黑体" w:hAnsi="黑体" w:eastAsia="黑体"/>
          <w:color w:val="auto"/>
          <w:kern w:val="0"/>
          <w:sz w:val="32"/>
          <w:szCs w:val="32"/>
          <w:highlight w:val="none"/>
        </w:rPr>
      </w:pPr>
    </w:p>
    <w:p>
      <w:pPr>
        <w:pStyle w:val="7"/>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7"/>
        <w:rPr>
          <w:rFonts w:hint="eastAsia"/>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7"/>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20129.58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17809.58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16653.55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1156.03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18045.12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1136.61</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750.56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2320.00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2320.00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798.43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798.43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798.43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995.72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b/>
                <w:bCs/>
                <w:i w:val="0"/>
                <w:color w:val="000000"/>
                <w:kern w:val="2"/>
                <w:sz w:val="22"/>
                <w:szCs w:val="22"/>
                <w:highlight w:val="none"/>
                <w:u w:val="none"/>
                <w:lang w:val="en-US" w:eastAsia="zh-CN" w:bidi="ar-SA"/>
              </w:rPr>
            </w:pPr>
            <w:r>
              <w:rPr>
                <w:rFonts w:hint="eastAsia" w:ascii="仿宋_GB2312" w:hAnsi="宋体" w:eastAsia="仿宋_GB2312" w:cs="宋体"/>
                <w:b/>
                <w:bCs/>
                <w:color w:val="auto"/>
                <w:kern w:val="0"/>
                <w:sz w:val="18"/>
                <w:szCs w:val="18"/>
                <w:highlight w:val="none"/>
                <w:lang w:val="en-US" w:eastAsia="zh-CN"/>
              </w:rPr>
              <w:t>20928.00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20928.00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单位：万元</w:t>
      </w:r>
    </w:p>
    <w:tbl>
      <w:tblPr>
        <w:tblStyle w:val="9"/>
        <w:tblW w:w="9660" w:type="dxa"/>
        <w:tblInd w:w="-450" w:type="dxa"/>
        <w:tblLayout w:type="fixed"/>
        <w:tblCellMar>
          <w:top w:w="0" w:type="dxa"/>
          <w:left w:w="108" w:type="dxa"/>
          <w:bottom w:w="0" w:type="dxa"/>
          <w:right w:w="108" w:type="dxa"/>
        </w:tblCellMar>
      </w:tblPr>
      <w:tblGrid>
        <w:gridCol w:w="578"/>
        <w:gridCol w:w="435"/>
        <w:gridCol w:w="405"/>
        <w:gridCol w:w="989"/>
        <w:gridCol w:w="855"/>
        <w:gridCol w:w="834"/>
        <w:gridCol w:w="915"/>
        <w:gridCol w:w="855"/>
        <w:gridCol w:w="345"/>
        <w:gridCol w:w="390"/>
        <w:gridCol w:w="383"/>
        <w:gridCol w:w="405"/>
        <w:gridCol w:w="315"/>
        <w:gridCol w:w="960"/>
        <w:gridCol w:w="675"/>
        <w:gridCol w:w="321"/>
      </w:tblGrid>
      <w:tr>
        <w:tblPrEx>
          <w:tblCellMar>
            <w:top w:w="0" w:type="dxa"/>
            <w:left w:w="108" w:type="dxa"/>
            <w:bottom w:w="0" w:type="dxa"/>
            <w:right w:w="108" w:type="dxa"/>
          </w:tblCellMar>
        </w:tblPrEx>
        <w:trPr>
          <w:trHeight w:val="697" w:hRule="atLeast"/>
        </w:trPr>
        <w:tc>
          <w:tcPr>
            <w:tcW w:w="141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8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12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2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7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8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3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8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4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2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43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　</w:t>
            </w:r>
          </w:p>
        </w:tc>
        <w:tc>
          <w:tcPr>
            <w:tcW w:w="98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公共安全支出</w:t>
            </w:r>
          </w:p>
        </w:tc>
        <w:tc>
          <w:tcPr>
            <w:tcW w:w="85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18045.12</w:t>
            </w:r>
          </w:p>
        </w:tc>
        <w:tc>
          <w:tcPr>
            <w:tcW w:w="834"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16316.69</w:t>
            </w:r>
          </w:p>
        </w:tc>
        <w:tc>
          <w:tcPr>
            <w:tcW w:w="91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15160.66</w:t>
            </w:r>
          </w:p>
        </w:tc>
        <w:tc>
          <w:tcPr>
            <w:tcW w:w="85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1156.03</w:t>
            </w:r>
          </w:p>
        </w:tc>
        <w:tc>
          <w:tcPr>
            <w:tcW w:w="34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930.00</w:t>
            </w: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798.43</w:t>
            </w:r>
          </w:p>
        </w:tc>
        <w:tc>
          <w:tcPr>
            <w:tcW w:w="321"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　</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公安</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18045.12</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16316.69</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15160.66</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1156.03</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930.00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798.43</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01　</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行政运行</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14509.38</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13579.38</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13579.38</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930.00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204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02　</w:t>
            </w:r>
          </w:p>
        </w:tc>
        <w:tc>
          <w:tcPr>
            <w:tcW w:w="40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02</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一般行政管理事务</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15.00</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15.00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204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02　</w:t>
            </w:r>
          </w:p>
        </w:tc>
        <w:tc>
          <w:tcPr>
            <w:tcW w:w="40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20</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执法办案</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298.50</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298.50</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298.50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40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50</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事业运行</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729.67</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729.67</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729.67</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204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02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99</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000000"/>
                <w:sz w:val="15"/>
                <w:szCs w:val="15"/>
                <w:highlight w:val="none"/>
                <w:lang w:val="en-US" w:eastAsia="zh-CN"/>
              </w:rPr>
              <w:t>其他公安支出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2492.57</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1709.14</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851.61</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857.53</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783.43</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208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社会保障和就业支出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1136.61</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606.61</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606.61</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530.00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208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05</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行政事业单位养老支出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1136.61</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606.61</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606.61</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530.00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05</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01</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行政单位离退休</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46.51</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46.51</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46.51</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208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05　</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05　</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机关事业单位基本养老保险缴费支出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1040.10</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560.10</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560.10</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480.00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05</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06</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机关事业单位职业年金缴费支出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50.00</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卫生健康支出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750.56</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430.56</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430.56</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320.00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行政事业单位医疗</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750.56</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430.56</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430.56</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320.00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01</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行政单位医疗</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474.10</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234.10</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234.10</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240.00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事业单位医疗</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51.62</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51.62</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51.62</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40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03　</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5"/>
                <w:szCs w:val="15"/>
                <w:highlight w:val="none"/>
                <w:lang w:val="en-US" w:eastAsia="zh-CN"/>
              </w:rPr>
              <w:t>公务员医疗补助</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181.27</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141.27</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141.27</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11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99　</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2"/>
                <w:sz w:val="22"/>
                <w:szCs w:val="22"/>
                <w:highlight w:val="none"/>
                <w:u w:val="none"/>
                <w:lang w:val="en-US" w:eastAsia="zh-CN" w:bidi="ar-SA"/>
              </w:rPr>
            </w:pPr>
            <w:r>
              <w:rPr>
                <w:rFonts w:hint="eastAsia" w:ascii="仿宋_GB2312" w:hAnsi="宋体" w:eastAsia="仿宋_GB2312" w:cs="宋体"/>
                <w:color w:val="000000"/>
                <w:sz w:val="15"/>
                <w:szCs w:val="15"/>
                <w:highlight w:val="none"/>
                <w:lang w:val="en-US" w:eastAsia="zh-CN"/>
              </w:rPr>
              <w:t>其他行政事业单位医疗支出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43.57</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3.57</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3.57</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8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住房保障支出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995.72</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455.72</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455.72</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540.00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02</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8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住房改革支出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995.72</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455.72</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455.72</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540.00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02</w:t>
            </w:r>
          </w:p>
        </w:tc>
        <w:tc>
          <w:tcPr>
            <w:tcW w:w="40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01</w:t>
            </w:r>
          </w:p>
        </w:tc>
        <w:tc>
          <w:tcPr>
            <w:tcW w:w="98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住房公积金</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995.72</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455.72</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455.72</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540.00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hAnsi="宋体" w:eastAsia="仿宋_GB2312" w:cs="宋体"/>
                <w:b/>
                <w:bCs/>
                <w:color w:val="000000"/>
                <w:sz w:val="15"/>
                <w:szCs w:val="15"/>
                <w:highlight w:val="none"/>
                <w:lang w:val="en-US" w:eastAsia="zh-CN"/>
              </w:rPr>
              <w:t>20928.00　</w:t>
            </w:r>
          </w:p>
        </w:tc>
        <w:tc>
          <w:tcPr>
            <w:tcW w:w="83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17809.58</w:t>
            </w:r>
          </w:p>
        </w:tc>
        <w:tc>
          <w:tcPr>
            <w:tcW w:w="9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16653.55</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1156.03</w:t>
            </w:r>
          </w:p>
        </w:tc>
        <w:tc>
          <w:tcPr>
            <w:tcW w:w="3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　</w:t>
            </w:r>
          </w:p>
        </w:tc>
        <w:tc>
          <w:tcPr>
            <w:tcW w:w="383"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　</w:t>
            </w:r>
          </w:p>
        </w:tc>
        <w:tc>
          <w:tcPr>
            <w:tcW w:w="4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　</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2320.00</w:t>
            </w:r>
          </w:p>
        </w:tc>
        <w:tc>
          <w:tcPr>
            <w:tcW w:w="67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798.43</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b/>
                <w:bCs/>
                <w:color w:val="000000"/>
                <w:sz w:val="15"/>
                <w:szCs w:val="15"/>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41"/>
        <w:gridCol w:w="417"/>
        <w:gridCol w:w="417"/>
        <w:gridCol w:w="2578"/>
        <w:gridCol w:w="1840"/>
        <w:gridCol w:w="1839"/>
        <w:gridCol w:w="1888"/>
      </w:tblGrid>
      <w:tr>
        <w:tblPrEx>
          <w:tblCellMar>
            <w:top w:w="0" w:type="dxa"/>
            <w:left w:w="108" w:type="dxa"/>
            <w:bottom w:w="0" w:type="dxa"/>
            <w:right w:w="108" w:type="dxa"/>
          </w:tblCellMar>
        </w:tblPrEx>
        <w:trPr>
          <w:trHeight w:val="328" w:hRule="atLeast"/>
        </w:trPr>
        <w:tc>
          <w:tcPr>
            <w:tcW w:w="385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6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4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204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　</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公共安全支出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18045.12</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15239.05</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2806.07</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204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　</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公安</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18045.12</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15239.05</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2806.07</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204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01　</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行政运行</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14509.38</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14509.38</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204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 xml:space="preserve"> 一般行政管理事务</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15.00</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15.00</w:t>
            </w:r>
          </w:p>
        </w:tc>
      </w:tr>
      <w:tr>
        <w:tblPrEx>
          <w:tblCellMar>
            <w:top w:w="0" w:type="dxa"/>
            <w:left w:w="108" w:type="dxa"/>
            <w:bottom w:w="0" w:type="dxa"/>
            <w:right w:w="108" w:type="dxa"/>
          </w:tblCellMar>
        </w:tblPrEx>
        <w:trPr>
          <w:trHeight w:val="420"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204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 xml:space="preserve"> 执法办案</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298.50</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298.50</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204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50</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事业运行</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729.67</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729.67</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204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99</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其他公安支出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2492.57</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2492.57</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社会保障和就业支出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1136.61</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1136.61</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行政事业单位养老支出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1136.61</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1136.61</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01</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行政单位离退休</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46.51</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46.51</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05　</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机关事业单位基本养老保险缴费支出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1040.10</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1040.10</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06</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机关事业单位职业年金缴费支出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50.00</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50.00</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highlight w:val="none"/>
              </w:rPr>
            </w:pPr>
            <w:r>
              <w:rPr>
                <w:rFonts w:hint="eastAsia" w:ascii="仿宋_GB2312" w:hAnsi="宋体" w:eastAsia="仿宋_GB2312" w:cs="宋体"/>
                <w:color w:val="000000"/>
                <w:sz w:val="15"/>
                <w:szCs w:val="15"/>
                <w:highlight w:val="none"/>
                <w:lang w:val="en-US" w:eastAsia="zh-CN"/>
              </w:rPr>
              <w:t>210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卫生健康支出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750.56</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750.56</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210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行政事业单位医疗</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750.56</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750.56</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210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01</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行政单位医疗</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474.10</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474.10</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210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　</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事业单位医疗</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51.62</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51.62</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210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03　</w:t>
            </w:r>
          </w:p>
        </w:tc>
        <w:tc>
          <w:tcPr>
            <w:tcW w:w="2578"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公务员医疗补助</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181.27</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181.27</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210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99　</w:t>
            </w:r>
          </w:p>
        </w:tc>
        <w:tc>
          <w:tcPr>
            <w:tcW w:w="257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其他行政事业单位医疗支出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43.57</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43.57</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7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 xml:space="preserve">  住房保障支出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995.72</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995.72</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7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 xml:space="preserve"> 住房改革支出</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995.72</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995.72</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宋体" w:eastAsia="仿宋_GB2312" w:cs="宋体"/>
                <w:color w:val="000000"/>
                <w:sz w:val="15"/>
                <w:szCs w:val="15"/>
                <w:highlight w:val="none"/>
                <w:lang w:val="en-US" w:eastAsia="zh-CN"/>
              </w:rPr>
              <w:t>01</w:t>
            </w:r>
          </w:p>
        </w:tc>
        <w:tc>
          <w:tcPr>
            <w:tcW w:w="257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 xml:space="preserve">  住房公积金</w:t>
            </w:r>
          </w:p>
        </w:tc>
        <w:tc>
          <w:tcPr>
            <w:tcW w:w="18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5"/>
                <w:szCs w:val="15"/>
                <w:highlight w:val="none"/>
                <w:lang w:val="en-US" w:eastAsia="zh-CN"/>
              </w:rPr>
              <w:t>995.72</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995.72</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7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b/>
                <w:bCs/>
                <w:color w:val="auto"/>
                <w:kern w:val="0"/>
                <w:sz w:val="24"/>
                <w:highlight w:val="none"/>
              </w:rPr>
            </w:pPr>
            <w:r>
              <w:rPr>
                <w:rFonts w:hint="eastAsia" w:ascii="仿宋_GB2312" w:hAnsi="宋体" w:eastAsia="仿宋_GB2312" w:cs="宋体"/>
                <w:b/>
                <w:bCs/>
                <w:color w:val="000000"/>
                <w:sz w:val="15"/>
                <w:szCs w:val="15"/>
                <w:highlight w:val="none"/>
                <w:lang w:val="en-US" w:eastAsia="zh-CN"/>
              </w:rPr>
              <w:t>20928.00</w:t>
            </w:r>
          </w:p>
        </w:tc>
        <w:tc>
          <w:tcPr>
            <w:tcW w:w="183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18121.94</w:t>
            </w:r>
          </w:p>
        </w:tc>
        <w:tc>
          <w:tcPr>
            <w:tcW w:w="188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2806.07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s="宋体"/>
          <w:color w:val="auto"/>
          <w:kern w:val="0"/>
          <w:sz w:val="24"/>
          <w:highlight w:val="none"/>
          <w:lang w:val="en-US" w:eastAsia="zh-CN"/>
        </w:rPr>
        <w:t>呼图壁县公安局</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762"/>
        <w:gridCol w:w="1096"/>
        <w:gridCol w:w="2313"/>
        <w:gridCol w:w="1096"/>
        <w:gridCol w:w="1096"/>
        <w:gridCol w:w="1043"/>
        <w:gridCol w:w="1043"/>
      </w:tblGrid>
      <w:tr>
        <w:tblPrEx>
          <w:tblCellMar>
            <w:top w:w="0" w:type="dxa"/>
            <w:left w:w="108" w:type="dxa"/>
            <w:bottom w:w="0" w:type="dxa"/>
            <w:right w:w="108" w:type="dxa"/>
          </w:tblCellMar>
        </w:tblPrEx>
        <w:trPr>
          <w:trHeight w:val="285" w:hRule="atLeast"/>
        </w:trPr>
        <w:tc>
          <w:tcPr>
            <w:tcW w:w="2858"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1"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76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3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17809.58</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17809.58</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16316.69</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16316.69</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606.61</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606.61</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430.56</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430.56</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455.72</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455.72</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r>
              <w:rPr>
                <w:rFonts w:hint="eastAsia" w:ascii="仿宋_GB2312" w:hAnsi="宋体" w:eastAsia="仿宋_GB2312" w:cs="宋体"/>
                <w:color w:val="000000"/>
                <w:sz w:val="15"/>
                <w:szCs w:val="15"/>
                <w:highlight w:val="none"/>
                <w:lang w:val="en-US" w:eastAsia="zh-CN"/>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jc w:val="center"/>
              <w:rPr>
                <w:rFonts w:hint="eastAsia" w:ascii="仿宋_GB2312" w:hAnsi="宋体" w:eastAsia="仿宋_GB2312" w:cs="宋体"/>
                <w:color w:val="000000"/>
                <w:sz w:val="15"/>
                <w:szCs w:val="15"/>
                <w:highlight w:val="none"/>
                <w:lang w:val="en-US" w:eastAsia="zh-CN"/>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5"/>
                <w:szCs w:val="15"/>
                <w:highlight w:val="none"/>
                <w:lang w:val="en-US" w:eastAsia="zh-CN"/>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27"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17809.58</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17809.58</w:t>
            </w:r>
          </w:p>
        </w:tc>
        <w:tc>
          <w:tcPr>
            <w:tcW w:w="109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000000"/>
                <w:sz w:val="15"/>
                <w:szCs w:val="15"/>
                <w:highlight w:val="none"/>
                <w:lang w:val="en-US" w:eastAsia="zh-CN"/>
              </w:rPr>
            </w:pPr>
            <w:r>
              <w:rPr>
                <w:rFonts w:hint="eastAsia" w:ascii="仿宋_GB2312" w:hAnsi="宋体" w:eastAsia="仿宋_GB2312" w:cs="宋体"/>
                <w:b/>
                <w:bCs/>
                <w:color w:val="000000"/>
                <w:sz w:val="15"/>
                <w:szCs w:val="15"/>
                <w:highlight w:val="none"/>
                <w:lang w:val="en-US" w:eastAsia="zh-CN"/>
              </w:rPr>
              <w:t>17809.58</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7"/>
        <w:rPr>
          <w:rFonts w:hint="default" w:ascii="宋体" w:hAnsi="宋体" w:eastAsia="宋体" w:cs="宋体"/>
          <w:i w:val="0"/>
          <w:color w:val="FF0000"/>
          <w:kern w:val="0"/>
          <w:sz w:val="20"/>
          <w:szCs w:val="20"/>
          <w:highlight w:val="none"/>
          <w:u w:val="none"/>
          <w:lang w:val="en-US" w:eastAsia="zh-CN" w:bidi="ar"/>
        </w:rPr>
      </w:pPr>
    </w:p>
    <w:p>
      <w:pPr>
        <w:pStyle w:val="7"/>
        <w:rPr>
          <w:rFonts w:hint="default" w:ascii="宋体" w:hAnsi="宋体" w:eastAsia="宋体" w:cs="宋体"/>
          <w:i w:val="0"/>
          <w:color w:val="FF0000"/>
          <w:kern w:val="0"/>
          <w:sz w:val="20"/>
          <w:szCs w:val="20"/>
          <w:highlight w:val="none"/>
          <w:u w:val="none"/>
          <w:lang w:val="en-US" w:eastAsia="zh-CN" w:bidi="ar"/>
        </w:rPr>
      </w:pPr>
    </w:p>
    <w:p>
      <w:pPr>
        <w:pStyle w:val="7"/>
        <w:rPr>
          <w:rFonts w:hint="default" w:ascii="宋体" w:hAnsi="宋体" w:eastAsia="宋体" w:cs="宋体"/>
          <w:i w:val="0"/>
          <w:color w:val="FF0000"/>
          <w:kern w:val="0"/>
          <w:sz w:val="20"/>
          <w:szCs w:val="20"/>
          <w:highlight w:val="none"/>
          <w:u w:val="none"/>
          <w:lang w:val="en-US" w:eastAsia="zh-CN" w:bidi="ar"/>
        </w:rPr>
      </w:pPr>
    </w:p>
    <w:p>
      <w:pPr>
        <w:pStyle w:val="7"/>
        <w:rPr>
          <w:rFonts w:hint="default" w:ascii="宋体" w:hAnsi="宋体" w:eastAsia="宋体" w:cs="宋体"/>
          <w:i w:val="0"/>
          <w:color w:val="FF0000"/>
          <w:kern w:val="0"/>
          <w:sz w:val="20"/>
          <w:szCs w:val="20"/>
          <w:highlight w:val="none"/>
          <w:u w:val="none"/>
          <w:lang w:val="en-US" w:eastAsia="zh-CN" w:bidi="ar"/>
        </w:rPr>
      </w:pPr>
    </w:p>
    <w:p>
      <w:pPr>
        <w:pStyle w:val="7"/>
        <w:rPr>
          <w:rFonts w:hint="default" w:ascii="宋体" w:hAnsi="宋体" w:eastAsia="宋体" w:cs="宋体"/>
          <w:i w:val="0"/>
          <w:color w:val="FF0000"/>
          <w:kern w:val="0"/>
          <w:sz w:val="20"/>
          <w:szCs w:val="20"/>
          <w:highlight w:val="none"/>
          <w:u w:val="none"/>
          <w:lang w:val="en-US" w:eastAsia="zh-CN" w:bidi="ar"/>
        </w:rPr>
      </w:pPr>
    </w:p>
    <w:p>
      <w:pPr>
        <w:pStyle w:val="7"/>
        <w:rPr>
          <w:rFonts w:hint="default" w:ascii="宋体" w:hAnsi="宋体" w:eastAsia="宋体" w:cs="宋体"/>
          <w:i w:val="0"/>
          <w:color w:val="FF0000"/>
          <w:kern w:val="0"/>
          <w:sz w:val="20"/>
          <w:szCs w:val="20"/>
          <w:highlight w:val="none"/>
          <w:u w:val="none"/>
          <w:lang w:val="en-US" w:eastAsia="zh-CN" w:bidi="ar"/>
        </w:rPr>
      </w:pPr>
    </w:p>
    <w:p>
      <w:pPr>
        <w:pStyle w:val="7"/>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474"/>
        <w:gridCol w:w="500"/>
        <w:gridCol w:w="503"/>
        <w:gridCol w:w="2646"/>
        <w:gridCol w:w="524"/>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123"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p>
        </w:tc>
        <w:tc>
          <w:tcPr>
            <w:tcW w:w="52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12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91"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4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4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4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4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color w:val="000000"/>
                <w:sz w:val="15"/>
                <w:szCs w:val="15"/>
                <w:highlight w:val="none"/>
                <w:lang w:val="en-US" w:eastAsia="zh-CN"/>
              </w:rPr>
              <w:t>204　</w:t>
            </w:r>
          </w:p>
        </w:tc>
        <w:tc>
          <w:tcPr>
            <w:tcW w:w="50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宋体" w:eastAsia="仿宋_GB2312" w:cs="宋体"/>
                <w:color w:val="000000"/>
                <w:sz w:val="15"/>
                <w:szCs w:val="15"/>
                <w:highlight w:val="none"/>
                <w:lang w:val="en-US" w:eastAsia="zh-CN"/>
              </w:rPr>
              <w:t>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宋体" w:eastAsia="仿宋_GB2312" w:cs="宋体"/>
                <w:color w:val="000000"/>
                <w:sz w:val="15"/>
                <w:szCs w:val="15"/>
                <w:highlight w:val="none"/>
                <w:lang w:val="en-US" w:eastAsia="zh-CN"/>
              </w:rPr>
              <w:t>　</w:t>
            </w:r>
          </w:p>
        </w:tc>
        <w:tc>
          <w:tcPr>
            <w:tcW w:w="264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宋体" w:eastAsia="仿宋_GB2312" w:cs="宋体"/>
                <w:color w:val="000000"/>
                <w:sz w:val="15"/>
                <w:szCs w:val="15"/>
                <w:highlight w:val="none"/>
                <w:lang w:val="en-US" w:eastAsia="zh-CN"/>
              </w:rPr>
              <w:t>公共安全支出</w:t>
            </w:r>
          </w:p>
        </w:tc>
        <w:tc>
          <w:tcPr>
            <w:tcW w:w="1548" w:type="dxa"/>
            <w:gridSpan w:val="2"/>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ascii="仿宋_GB2312" w:hAnsi="宋体" w:eastAsia="仿宋_GB2312" w:cs="宋体"/>
                <w:color w:val="000000"/>
                <w:sz w:val="15"/>
                <w:szCs w:val="15"/>
                <w:highlight w:val="none"/>
                <w:lang w:val="en-US" w:eastAsia="zh-CN"/>
              </w:rPr>
              <w:t>16316.69</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14309.05</w:t>
            </w:r>
          </w:p>
        </w:tc>
        <w:tc>
          <w:tcPr>
            <w:tcW w:w="1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宋体" w:eastAsia="仿宋_GB2312" w:cs="宋体"/>
                <w:color w:val="000000"/>
                <w:sz w:val="15"/>
                <w:szCs w:val="15"/>
                <w:highlight w:val="none"/>
                <w:lang w:val="en-US" w:eastAsia="zh-CN"/>
              </w:rPr>
              <w:t>2007.64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　</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公安</w:t>
            </w:r>
          </w:p>
        </w:tc>
        <w:tc>
          <w:tcPr>
            <w:tcW w:w="1548"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16316.69</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14309.05</w:t>
            </w:r>
          </w:p>
        </w:tc>
        <w:tc>
          <w:tcPr>
            <w:tcW w:w="1701" w:type="dxa"/>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2007.64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01　</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行政运行</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13579.38</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13579.38</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 xml:space="preserve"> 执法办案</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298.50</w:t>
            </w:r>
          </w:p>
        </w:tc>
        <w:tc>
          <w:tcPr>
            <w:tcW w:w="1842"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298.50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50</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事业运行</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729.67</w:t>
            </w:r>
          </w:p>
        </w:tc>
        <w:tc>
          <w:tcPr>
            <w:tcW w:w="1842"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729.67</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204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99</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其他公安支出</w:t>
            </w:r>
          </w:p>
        </w:tc>
        <w:tc>
          <w:tcPr>
            <w:tcW w:w="1548"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1709.14</w:t>
            </w:r>
          </w:p>
        </w:tc>
        <w:tc>
          <w:tcPr>
            <w:tcW w:w="1842"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w:t>
            </w:r>
          </w:p>
        </w:tc>
        <w:tc>
          <w:tcPr>
            <w:tcW w:w="1701" w:type="dxa"/>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1709.14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社会保障和就业支出</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606.61</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606.61</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行政事业单位养老支出</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606.61</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606.61</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01</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行政单位离退休</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46.51</w:t>
            </w:r>
          </w:p>
        </w:tc>
        <w:tc>
          <w:tcPr>
            <w:tcW w:w="1842"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46.51</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05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05　</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机关事业单位基本养老保险缴费支出</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560.1</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560.1</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卫生健康支出</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430.56</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430.56</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行政事业单位医疗</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430.56</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430.56</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01</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行政单位医疗</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234.1</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234.1</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02　</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事业单位医疗</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51.62</w:t>
            </w:r>
          </w:p>
        </w:tc>
        <w:tc>
          <w:tcPr>
            <w:tcW w:w="1842"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51.62</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03　</w:t>
            </w:r>
          </w:p>
        </w:tc>
        <w:tc>
          <w:tcPr>
            <w:tcW w:w="264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公务员医疗补助</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141.27</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141.27</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210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11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99　</w:t>
            </w:r>
          </w:p>
        </w:tc>
        <w:tc>
          <w:tcPr>
            <w:tcW w:w="2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其他行政事业单位医疗支出</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3.57</w:t>
            </w:r>
          </w:p>
        </w:tc>
        <w:tc>
          <w:tcPr>
            <w:tcW w:w="1842"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3.57</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p>
        </w:tc>
        <w:tc>
          <w:tcPr>
            <w:tcW w:w="2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 xml:space="preserve">  住房保障支出</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455.72</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455.72</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p>
        </w:tc>
        <w:tc>
          <w:tcPr>
            <w:tcW w:w="2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 xml:space="preserve"> 住房改革支出</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455.72</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455.72</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01</w:t>
            </w:r>
          </w:p>
        </w:tc>
        <w:tc>
          <w:tcPr>
            <w:tcW w:w="2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 xml:space="preserve">  住房公积金</w:t>
            </w:r>
          </w:p>
        </w:tc>
        <w:tc>
          <w:tcPr>
            <w:tcW w:w="1548"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5"/>
                <w:szCs w:val="15"/>
                <w:highlight w:val="none"/>
                <w:lang w:val="en-US" w:eastAsia="zh-CN"/>
              </w:rPr>
              <w:t>455.72</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color w:val="auto"/>
                <w:kern w:val="0"/>
                <w:sz w:val="20"/>
                <w:szCs w:val="20"/>
                <w:highlight w:val="none"/>
                <w:lang w:val="en-US"/>
              </w:rPr>
            </w:pPr>
            <w:r>
              <w:rPr>
                <w:rFonts w:hint="eastAsia" w:ascii="仿宋_GB2312" w:hAnsi="宋体" w:eastAsia="仿宋_GB2312" w:cs="宋体"/>
                <w:color w:val="000000"/>
                <w:sz w:val="15"/>
                <w:szCs w:val="15"/>
                <w:highlight w:val="none"/>
                <w:lang w:val="en-US" w:eastAsia="zh-CN"/>
              </w:rPr>
              <w:t>455.72</w:t>
            </w:r>
          </w:p>
        </w:tc>
        <w:tc>
          <w:tcPr>
            <w:tcW w:w="170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2"/>
                <w:szCs w:val="22"/>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2"/>
                <w:szCs w:val="22"/>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4"/>
                <w:highlight w:val="none"/>
              </w:rPr>
              <w:t>　</w:t>
            </w:r>
          </w:p>
        </w:tc>
        <w:tc>
          <w:tcPr>
            <w:tcW w:w="264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4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cs="宋体"/>
                <w:b/>
                <w:bCs/>
                <w:color w:val="auto"/>
                <w:kern w:val="0"/>
                <w:sz w:val="20"/>
                <w:szCs w:val="20"/>
                <w:highlight w:val="none"/>
                <w:lang w:val="en-US"/>
              </w:rPr>
            </w:pPr>
            <w:r>
              <w:rPr>
                <w:rFonts w:hint="eastAsia" w:ascii="仿宋_GB2312" w:hAnsi="宋体" w:eastAsia="仿宋_GB2312" w:cs="宋体"/>
                <w:b/>
                <w:bCs/>
                <w:color w:val="000000"/>
                <w:sz w:val="15"/>
                <w:szCs w:val="15"/>
                <w:highlight w:val="none"/>
                <w:lang w:val="en-US" w:eastAsia="zh-CN"/>
              </w:rPr>
              <w:t>17809.58</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0"/>
                <w:szCs w:val="20"/>
                <w:highlight w:val="none"/>
                <w:lang w:val="en-US"/>
              </w:rPr>
            </w:pPr>
            <w:r>
              <w:rPr>
                <w:rFonts w:hint="eastAsia" w:ascii="仿宋_GB2312" w:hAnsi="宋体" w:eastAsia="仿宋_GB2312" w:cs="宋体"/>
                <w:b/>
                <w:bCs/>
                <w:color w:val="000000"/>
                <w:sz w:val="15"/>
                <w:szCs w:val="15"/>
                <w:highlight w:val="none"/>
                <w:lang w:val="en-US" w:eastAsia="zh-CN"/>
              </w:rPr>
              <w:t>15801.94</w:t>
            </w:r>
          </w:p>
        </w:tc>
        <w:tc>
          <w:tcPr>
            <w:tcW w:w="1701"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0"/>
                <w:szCs w:val="20"/>
                <w:highlight w:val="none"/>
                <w:lang w:val="en-US"/>
              </w:rPr>
            </w:pPr>
            <w:r>
              <w:rPr>
                <w:rFonts w:hint="eastAsia" w:ascii="仿宋_GB2312" w:hAnsi="宋体" w:eastAsia="仿宋_GB2312" w:cs="宋体"/>
                <w:b/>
                <w:bCs/>
                <w:color w:val="000000"/>
                <w:sz w:val="15"/>
                <w:szCs w:val="15"/>
                <w:highlight w:val="none"/>
                <w:lang w:val="en-US" w:eastAsia="zh-CN"/>
              </w:rPr>
              <w:t>2007.64</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7"/>
        <w:rPr>
          <w:rFonts w:hint="eastAsia" w:ascii="宋体" w:hAnsi="宋体" w:eastAsia="宋体" w:cs="宋体"/>
          <w:i w:val="0"/>
          <w:color w:val="FF0000"/>
          <w:kern w:val="0"/>
          <w:sz w:val="20"/>
          <w:szCs w:val="20"/>
          <w:highlight w:val="none"/>
          <w:u w:val="none"/>
          <w:lang w:val="en-US" w:eastAsia="zh-CN" w:bidi="ar"/>
        </w:rPr>
      </w:pPr>
    </w:p>
    <w:p>
      <w:pPr>
        <w:pStyle w:val="7"/>
        <w:rPr>
          <w:rFonts w:hint="eastAsia" w:ascii="宋体" w:hAnsi="宋体" w:eastAsia="宋体" w:cs="宋体"/>
          <w:i w:val="0"/>
          <w:color w:val="FF0000"/>
          <w:kern w:val="0"/>
          <w:sz w:val="20"/>
          <w:szCs w:val="20"/>
          <w:highlight w:val="none"/>
          <w:u w:val="none"/>
          <w:lang w:val="en-US" w:eastAsia="zh-CN" w:bidi="ar"/>
        </w:rPr>
      </w:pPr>
    </w:p>
    <w:p>
      <w:pPr>
        <w:pStyle w:val="7"/>
        <w:rPr>
          <w:rFonts w:hint="eastAsia" w:ascii="宋体" w:hAnsi="宋体" w:eastAsia="宋体" w:cs="宋体"/>
          <w:i w:val="0"/>
          <w:color w:val="FF0000"/>
          <w:kern w:val="0"/>
          <w:sz w:val="20"/>
          <w:szCs w:val="20"/>
          <w:highlight w:val="none"/>
          <w:u w:val="none"/>
          <w:lang w:val="en-US" w:eastAsia="zh-CN" w:bidi="ar"/>
        </w:rPr>
      </w:pPr>
    </w:p>
    <w:p>
      <w:pPr>
        <w:pStyle w:val="7"/>
        <w:rPr>
          <w:rFonts w:hint="eastAsia" w:ascii="宋体" w:hAnsi="宋体" w:eastAsia="宋体" w:cs="宋体"/>
          <w:i w:val="0"/>
          <w:color w:val="FF0000"/>
          <w:kern w:val="0"/>
          <w:sz w:val="20"/>
          <w:szCs w:val="20"/>
          <w:highlight w:val="none"/>
          <w:u w:val="none"/>
          <w:lang w:val="en-US" w:eastAsia="zh-CN" w:bidi="ar"/>
        </w:rPr>
      </w:pPr>
    </w:p>
    <w:p>
      <w:pPr>
        <w:pStyle w:val="7"/>
        <w:rPr>
          <w:rFonts w:hint="eastAsia" w:ascii="宋体" w:hAnsi="宋体" w:eastAsia="宋体" w:cs="宋体"/>
          <w:i w:val="0"/>
          <w:color w:val="FF0000"/>
          <w:kern w:val="0"/>
          <w:sz w:val="20"/>
          <w:szCs w:val="20"/>
          <w:highlight w:val="none"/>
          <w:u w:val="none"/>
          <w:lang w:val="en-US" w:eastAsia="zh-CN" w:bidi="ar"/>
        </w:rPr>
      </w:pPr>
    </w:p>
    <w:p>
      <w:pPr>
        <w:pStyle w:val="7"/>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仿宋_GB2312" w:hAnsi="宋体" w:eastAsia="仿宋_GB2312" w:cs="宋体"/>
                <w:color w:val="auto"/>
                <w:kern w:val="0"/>
                <w:sz w:val="20"/>
                <w:szCs w:val="20"/>
                <w:highlight w:val="none"/>
                <w:lang w:val="en-US" w:eastAsia="zh-CN"/>
              </w:rPr>
            </w:pPr>
            <w:r>
              <w:rPr>
                <w:rFonts w:hint="eastAsia" w:ascii="楷体" w:hAnsi="楷体" w:eastAsia="楷体" w:cs="楷体"/>
                <w:sz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tabs>
                <w:tab w:val="left" w:pos="217"/>
              </w:tabs>
              <w:ind w:left="800" w:leftChars="0" w:hanging="800" w:firstLineChars="0"/>
              <w:jc w:val="center"/>
              <w:rPr>
                <w:rFonts w:ascii="仿宋_GB2312" w:hAnsi="宋体" w:eastAsia="仿宋_GB2312" w:cs="宋体"/>
                <w:color w:val="auto"/>
                <w:kern w:val="0"/>
                <w:sz w:val="20"/>
                <w:szCs w:val="20"/>
                <w:highlight w:val="none"/>
              </w:rPr>
            </w:pPr>
            <w:r>
              <w:rPr>
                <w:rFonts w:hint="eastAsia" w:ascii="楷体" w:hAnsi="楷体" w:eastAsia="楷体" w:cs="楷体"/>
                <w:sz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14057.98</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14057.98</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仿宋_GB2312" w:hAnsi="宋体" w:eastAsia="仿宋_GB2312"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仿宋_GB2312" w:hAnsi="宋体" w:eastAsia="仿宋_GB2312" w:cs="宋体"/>
                <w:color w:val="auto"/>
                <w:kern w:val="0"/>
                <w:sz w:val="20"/>
                <w:szCs w:val="20"/>
                <w:highlight w:val="none"/>
                <w:lang w:val="en-US" w:eastAsia="zh-CN"/>
              </w:rPr>
            </w:pPr>
            <w:r>
              <w:rPr>
                <w:rFonts w:hint="eastAsia" w:ascii="楷体" w:hAnsi="楷体" w:eastAsia="楷体" w:cs="楷体"/>
                <w:sz w:val="20"/>
                <w:highlight w:val="none"/>
              </w:rPr>
              <w:t>01</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仿宋_GB2312" w:hAnsi="宋体" w:eastAsia="仿宋_GB2312" w:cs="宋体"/>
                <w:color w:val="auto"/>
                <w:kern w:val="0"/>
                <w:sz w:val="20"/>
                <w:szCs w:val="20"/>
                <w:highlight w:val="none"/>
              </w:rPr>
            </w:pPr>
            <w:r>
              <w:rPr>
                <w:rFonts w:hint="eastAsia" w:ascii="楷体" w:hAnsi="楷体" w:eastAsia="楷体" w:cs="楷体"/>
                <w:sz w:val="20"/>
                <w:highlight w:val="none"/>
              </w:rPr>
              <w:t>基本工资</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1167.55</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1167.55</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02</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津贴补贴</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1763.43</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1763.43</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03</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奖金</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932.78</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932.78</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绩效工资</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176.29</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176.29</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08</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560.10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560.10</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10</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职工基本医疗保险缴费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285.72</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285.72</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11</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公务员医疗补助缴费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141.27</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141.27</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12</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其他社会保障缴费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20.80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20.80</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13</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住房公积金</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455.72</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455.72</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301</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99</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宋体" w:hAnsi="宋体" w:cs="宋体"/>
                <w:color w:val="auto"/>
                <w:kern w:val="0"/>
                <w:sz w:val="20"/>
                <w:szCs w:val="20"/>
                <w:highlight w:val="none"/>
              </w:rPr>
            </w:pPr>
            <w:r>
              <w:rPr>
                <w:rFonts w:hint="eastAsia" w:ascii="楷体" w:hAnsi="楷体" w:eastAsia="楷体" w:cs="楷体"/>
                <w:sz w:val="20"/>
                <w:highlight w:val="none"/>
              </w:rPr>
              <w:t>其他工资福利支出</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8554.33</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8554.33</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商品和服务支出</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1684.69</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1684.69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01</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办公费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41.68</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41.68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02</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印刷费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05</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水费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10.00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06</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电费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50.00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07</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邮电费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20.00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08</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取暖费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54.00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54.00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09</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物业管理费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11</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差旅费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10.00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13</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维修（护）费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20.00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20.00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16</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培训费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10.00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17</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公务接待费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26</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劳务费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1164.94</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1164.94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27</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委托业务费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3.00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3.00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28</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工会经费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68.07</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68.07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31</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公务用车运行维护费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120.87</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120.87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39</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kern w:val="2"/>
                <w:sz w:val="20"/>
                <w:szCs w:val="24"/>
                <w:highlight w:val="none"/>
                <w:lang w:val="en-US" w:eastAsia="zh-CN" w:bidi="ar-SA"/>
              </w:rPr>
              <w:t>其他交通费用</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14.13</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14.13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302</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99</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其他商品和服务支出</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90.00</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90.00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303</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kern w:val="2"/>
                <w:sz w:val="20"/>
                <w:szCs w:val="24"/>
                <w:highlight w:val="none"/>
                <w:lang w:val="en-US" w:eastAsia="zh-CN" w:bidi="ar-SA"/>
              </w:rPr>
              <w:t>对个人和家庭的补助</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59.27</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59.27</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sz w:val="20"/>
                <w:highlight w:val="none"/>
              </w:rPr>
              <w:t>303</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sz w:val="20"/>
                <w:highlight w:val="none"/>
              </w:rPr>
              <w:t>02</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sz w:val="20"/>
                <w:highlight w:val="none"/>
                <w:lang w:val="en-US" w:eastAsia="zh-CN"/>
              </w:rPr>
              <w:t>退</w:t>
            </w:r>
            <w:r>
              <w:rPr>
                <w:rFonts w:hint="eastAsia" w:ascii="楷体" w:hAnsi="楷体" w:eastAsia="楷体" w:cs="楷体"/>
                <w:sz w:val="20"/>
                <w:highlight w:val="none"/>
              </w:rPr>
              <w:t>休费</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46.51</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46.51</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sz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sz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highlight w:val="none"/>
                <w:lang w:val="en-US" w:eastAsia="zh-CN" w:bidi="ar-SA"/>
              </w:rPr>
            </w:pPr>
            <w:r>
              <w:rPr>
                <w:rFonts w:hint="eastAsia" w:ascii="楷体" w:hAnsi="楷体" w:eastAsia="楷体" w:cs="楷体"/>
                <w:sz w:val="20"/>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7.63</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7.63</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303</w:t>
            </w:r>
          </w:p>
        </w:tc>
        <w:tc>
          <w:tcPr>
            <w:tcW w:w="577"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0</w:t>
            </w:r>
            <w:r>
              <w:rPr>
                <w:rFonts w:hint="eastAsia" w:ascii="楷体" w:hAnsi="楷体" w:eastAsia="楷体" w:cs="楷体"/>
                <w:sz w:val="20"/>
                <w:highlight w:val="none"/>
                <w:lang w:val="en-US" w:eastAsia="zh-CN"/>
              </w:rPr>
              <w:t>9</w:t>
            </w:r>
          </w:p>
        </w:tc>
        <w:tc>
          <w:tcPr>
            <w:tcW w:w="2891" w:type="dxa"/>
            <w:tcBorders>
              <w:top w:val="nil"/>
              <w:left w:val="nil"/>
              <w:bottom w:val="single" w:color="auto" w:sz="4" w:space="0"/>
              <w:right w:val="single" w:color="auto" w:sz="4" w:space="0"/>
            </w:tcBorders>
            <w:noWrap w:val="0"/>
            <w:vAlign w:val="center"/>
          </w:tcPr>
          <w:p>
            <w:pPr>
              <w:ind w:left="800" w:leftChars="0" w:hanging="800" w:firstLineChars="0"/>
              <w:jc w:val="center"/>
              <w:rPr>
                <w:rFonts w:ascii="宋体" w:hAnsi="宋体" w:cs="宋体"/>
                <w:color w:val="auto"/>
                <w:kern w:val="0"/>
                <w:sz w:val="20"/>
                <w:szCs w:val="20"/>
                <w:highlight w:val="none"/>
              </w:rPr>
            </w:pPr>
            <w:r>
              <w:rPr>
                <w:rFonts w:hint="eastAsia" w:ascii="楷体" w:hAnsi="楷体" w:eastAsia="楷体" w:cs="楷体"/>
                <w:sz w:val="20"/>
                <w:highlight w:val="none"/>
              </w:rPr>
              <w:t>奖励金</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5.13</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5.13</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15801.94</w:t>
            </w:r>
          </w:p>
        </w:tc>
        <w:tc>
          <w:tcPr>
            <w:tcW w:w="1701" w:type="dxa"/>
            <w:gridSpan w:val="2"/>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14117.25</w:t>
            </w:r>
          </w:p>
        </w:tc>
        <w:tc>
          <w:tcPr>
            <w:tcW w:w="17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5"/>
                <w:szCs w:val="15"/>
                <w:highlight w:val="none"/>
                <w:lang w:val="en-US" w:eastAsia="zh-CN"/>
              </w:rPr>
            </w:pPr>
            <w:r>
              <w:rPr>
                <w:rFonts w:hint="default" w:ascii="仿宋_GB2312" w:hAnsi="宋体" w:eastAsia="仿宋_GB2312" w:cs="宋体"/>
                <w:color w:val="000000"/>
                <w:sz w:val="15"/>
                <w:szCs w:val="15"/>
                <w:highlight w:val="none"/>
                <w:lang w:val="en-US" w:eastAsia="zh-CN"/>
              </w:rPr>
              <w:t>1684.69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0044" w:type="dxa"/>
        <w:tblInd w:w="-360" w:type="dxa"/>
        <w:tblLayout w:type="fixed"/>
        <w:tblCellMar>
          <w:top w:w="0" w:type="dxa"/>
          <w:left w:w="108" w:type="dxa"/>
          <w:bottom w:w="0" w:type="dxa"/>
          <w:right w:w="108" w:type="dxa"/>
        </w:tblCellMar>
      </w:tblPr>
      <w:tblGrid>
        <w:gridCol w:w="10"/>
        <w:gridCol w:w="506"/>
        <w:gridCol w:w="417"/>
        <w:gridCol w:w="417"/>
        <w:gridCol w:w="774"/>
        <w:gridCol w:w="1155"/>
        <w:gridCol w:w="625"/>
        <w:gridCol w:w="335"/>
        <w:gridCol w:w="360"/>
        <w:gridCol w:w="938"/>
        <w:gridCol w:w="727"/>
        <w:gridCol w:w="416"/>
        <w:gridCol w:w="649"/>
        <w:gridCol w:w="870"/>
        <w:gridCol w:w="630"/>
        <w:gridCol w:w="315"/>
        <w:gridCol w:w="339"/>
        <w:gridCol w:w="156"/>
        <w:gridCol w:w="405"/>
      </w:tblGrid>
      <w:tr>
        <w:tblPrEx>
          <w:tblCellMar>
            <w:top w:w="0" w:type="dxa"/>
            <w:left w:w="108" w:type="dxa"/>
            <w:bottom w:w="0" w:type="dxa"/>
            <w:right w:w="108" w:type="dxa"/>
          </w:tblCellMar>
        </w:tblPrEx>
        <w:trPr>
          <w:gridBefore w:val="1"/>
          <w:gridAfter w:val="2"/>
          <w:wBefore w:w="10" w:type="dxa"/>
          <w:wAfter w:w="561" w:type="dxa"/>
          <w:trHeight w:val="375" w:hRule="atLeast"/>
        </w:trPr>
        <w:tc>
          <w:tcPr>
            <w:tcW w:w="9473"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2"/>
          <w:wBefore w:w="10" w:type="dxa"/>
          <w:wAfter w:w="561" w:type="dxa"/>
          <w:trHeight w:val="405" w:hRule="atLeast"/>
        </w:trPr>
        <w:tc>
          <w:tcPr>
            <w:tcW w:w="3894"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p>
        </w:tc>
        <w:tc>
          <w:tcPr>
            <w:tcW w:w="163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4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03" w:type="dxa"/>
            <w:gridSpan w:val="5"/>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7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5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6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93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2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4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87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1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9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7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6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3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4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1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9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000000"/>
                <w:sz w:val="18"/>
                <w:szCs w:val="18"/>
                <w:highlight w:val="none"/>
                <w:lang w:val="en-US" w:eastAsia="zh-CN"/>
              </w:rPr>
              <w:t>204　</w:t>
            </w:r>
          </w:p>
        </w:tc>
        <w:tc>
          <w:tcPr>
            <w:tcW w:w="417" w:type="dxa"/>
            <w:noWrap w:val="0"/>
            <w:vAlign w:val="center"/>
          </w:tcPr>
          <w:p>
            <w:pPr>
              <w:widowControl/>
              <w:jc w:val="center"/>
              <w:outlineLvl w:val="1"/>
              <w:rPr>
                <w:rFonts w:hint="eastAsia" w:ascii="仿宋_GB2312" w:hAnsi="宋体" w:eastAsia="仿宋_GB2312"/>
                <w:color w:val="auto"/>
                <w:kern w:val="0"/>
                <w:sz w:val="32"/>
                <w:szCs w:val="32"/>
                <w:highlight w:val="none"/>
                <w:lang w:eastAsia="zh-Hans"/>
              </w:rPr>
            </w:pPr>
            <w:r>
              <w:rPr>
                <w:rFonts w:hint="eastAsia" w:ascii="仿宋_GB2312" w:hAnsi="宋体" w:eastAsia="仿宋_GB2312" w:cs="宋体"/>
                <w:color w:val="000000"/>
                <w:sz w:val="18"/>
                <w:szCs w:val="18"/>
                <w:highlight w:val="none"/>
                <w:lang w:val="en-US" w:eastAsia="zh-CN"/>
              </w:rPr>
              <w:t>　</w:t>
            </w:r>
          </w:p>
        </w:tc>
        <w:tc>
          <w:tcPr>
            <w:tcW w:w="417"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000000"/>
                <w:sz w:val="18"/>
                <w:szCs w:val="18"/>
                <w:highlight w:val="none"/>
                <w:lang w:val="en-US" w:eastAsia="zh-CN"/>
              </w:rPr>
              <w:t>　</w:t>
            </w:r>
          </w:p>
        </w:tc>
        <w:tc>
          <w:tcPr>
            <w:tcW w:w="774"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000000"/>
                <w:sz w:val="18"/>
                <w:szCs w:val="18"/>
                <w:highlight w:val="none"/>
                <w:lang w:val="en-US" w:eastAsia="zh-CN"/>
              </w:rPr>
              <w:t>公共安全支出</w:t>
            </w:r>
          </w:p>
        </w:tc>
        <w:tc>
          <w:tcPr>
            <w:tcW w:w="1155" w:type="dxa"/>
            <w:noWrap w:val="0"/>
            <w:vAlign w:val="top"/>
          </w:tcPr>
          <w:p>
            <w:pPr>
              <w:widowControl/>
              <w:jc w:val="center"/>
              <w:outlineLvl w:val="1"/>
              <w:rPr>
                <w:rFonts w:ascii="仿宋_GB2312" w:hAnsi="宋体" w:eastAsia="仿宋_GB2312"/>
                <w:color w:val="auto"/>
                <w:kern w:val="0"/>
                <w:sz w:val="32"/>
                <w:szCs w:val="32"/>
                <w:highlight w:val="none"/>
              </w:rPr>
            </w:pPr>
          </w:p>
        </w:tc>
        <w:tc>
          <w:tcPr>
            <w:tcW w:w="960" w:type="dxa"/>
            <w:gridSpan w:val="2"/>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2007.64</w:t>
            </w:r>
          </w:p>
        </w:tc>
        <w:tc>
          <w:tcPr>
            <w:tcW w:w="36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938"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1238.61</w:t>
            </w:r>
          </w:p>
        </w:tc>
        <w:tc>
          <w:tcPr>
            <w:tcW w:w="727"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64.08</w:t>
            </w:r>
          </w:p>
        </w:tc>
        <w:tc>
          <w:tcPr>
            <w:tcW w:w="416"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49"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870"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704.95</w:t>
            </w:r>
          </w:p>
        </w:tc>
        <w:tc>
          <w:tcPr>
            <w:tcW w:w="630"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31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495"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405" w:type="dxa"/>
            <w:noWrap w:val="0"/>
            <w:vAlign w:val="center"/>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204　</w:t>
            </w:r>
          </w:p>
        </w:tc>
        <w:tc>
          <w:tcPr>
            <w:tcW w:w="417"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02　</w:t>
            </w:r>
          </w:p>
        </w:tc>
        <w:tc>
          <w:tcPr>
            <w:tcW w:w="417"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　</w:t>
            </w:r>
          </w:p>
        </w:tc>
        <w:tc>
          <w:tcPr>
            <w:tcW w:w="774"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公安</w:t>
            </w:r>
          </w:p>
        </w:tc>
        <w:tc>
          <w:tcPr>
            <w:tcW w:w="1155" w:type="dxa"/>
            <w:noWrap w:val="0"/>
            <w:vAlign w:val="top"/>
          </w:tcPr>
          <w:p>
            <w:pPr>
              <w:widowControl/>
              <w:jc w:val="center"/>
              <w:outlineLvl w:val="1"/>
              <w:rPr>
                <w:rFonts w:ascii="仿宋_GB2312" w:hAnsi="宋体" w:eastAsia="仿宋_GB2312"/>
                <w:color w:val="auto"/>
                <w:kern w:val="0"/>
                <w:sz w:val="32"/>
                <w:szCs w:val="32"/>
                <w:highlight w:val="none"/>
              </w:rPr>
            </w:pPr>
          </w:p>
        </w:tc>
        <w:tc>
          <w:tcPr>
            <w:tcW w:w="960" w:type="dxa"/>
            <w:gridSpan w:val="2"/>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2007.64</w:t>
            </w:r>
          </w:p>
        </w:tc>
        <w:tc>
          <w:tcPr>
            <w:tcW w:w="36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938"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1238.61</w:t>
            </w:r>
          </w:p>
        </w:tc>
        <w:tc>
          <w:tcPr>
            <w:tcW w:w="727"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64.08</w:t>
            </w:r>
          </w:p>
        </w:tc>
        <w:tc>
          <w:tcPr>
            <w:tcW w:w="416"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49"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870"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704.95</w:t>
            </w:r>
          </w:p>
        </w:tc>
        <w:tc>
          <w:tcPr>
            <w:tcW w:w="630"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315"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495" w:type="dxa"/>
            <w:gridSpan w:val="2"/>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405"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204</w:t>
            </w:r>
          </w:p>
        </w:tc>
        <w:tc>
          <w:tcPr>
            <w:tcW w:w="417" w:type="dxa"/>
            <w:noWrap w:val="0"/>
            <w:vAlign w:val="center"/>
          </w:tcPr>
          <w:p>
            <w:pPr>
              <w:widowControl/>
              <w:jc w:val="center"/>
              <w:outlineLvl w:val="1"/>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02</w:t>
            </w:r>
          </w:p>
        </w:tc>
        <w:tc>
          <w:tcPr>
            <w:tcW w:w="417" w:type="dxa"/>
            <w:noWrap w:val="0"/>
            <w:vAlign w:val="center"/>
          </w:tcPr>
          <w:p>
            <w:pPr>
              <w:widowControl/>
              <w:jc w:val="center"/>
              <w:outlineLvl w:val="1"/>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w:t>
            </w:r>
          </w:p>
        </w:tc>
        <w:tc>
          <w:tcPr>
            <w:tcW w:w="774" w:type="dxa"/>
            <w:noWrap w:val="0"/>
            <w:vAlign w:val="top"/>
          </w:tcPr>
          <w:p>
            <w:pPr>
              <w:widowControl/>
              <w:jc w:val="center"/>
              <w:outlineLvl w:val="1"/>
              <w:rPr>
                <w:rFonts w:hint="default"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执法办案</w:t>
            </w:r>
          </w:p>
        </w:tc>
        <w:tc>
          <w:tcPr>
            <w:tcW w:w="115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2025年公安业务经费</w:t>
            </w:r>
          </w:p>
        </w:tc>
        <w:tc>
          <w:tcPr>
            <w:tcW w:w="960" w:type="dxa"/>
            <w:gridSpan w:val="2"/>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298.5</w:t>
            </w:r>
          </w:p>
        </w:tc>
        <w:tc>
          <w:tcPr>
            <w:tcW w:w="360"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938"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727"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416"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49"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870"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298.50</w:t>
            </w:r>
          </w:p>
        </w:tc>
        <w:tc>
          <w:tcPr>
            <w:tcW w:w="630" w:type="dxa"/>
            <w:noWrap w:val="0"/>
            <w:vAlign w:val="top"/>
          </w:tcPr>
          <w:p>
            <w:pPr>
              <w:jc w:val="left"/>
              <w:rPr>
                <w:rFonts w:hint="eastAsia" w:ascii="仿宋_GB2312" w:hAnsi="宋体" w:eastAsia="仿宋_GB2312" w:cs="宋体"/>
                <w:color w:val="000000"/>
                <w:kern w:val="2"/>
                <w:sz w:val="18"/>
                <w:szCs w:val="18"/>
                <w:highlight w:val="none"/>
                <w:lang w:val="en-US" w:eastAsia="zh-CN" w:bidi="ar-SA"/>
              </w:rPr>
            </w:pPr>
          </w:p>
        </w:tc>
        <w:tc>
          <w:tcPr>
            <w:tcW w:w="315" w:type="dxa"/>
            <w:noWrap w:val="0"/>
            <w:vAlign w:val="top"/>
          </w:tcPr>
          <w:p>
            <w:pPr>
              <w:jc w:val="left"/>
              <w:rPr>
                <w:rFonts w:hint="eastAsia" w:ascii="仿宋_GB2312" w:hAnsi="宋体" w:eastAsia="仿宋_GB2312" w:cs="宋体"/>
                <w:color w:val="000000"/>
                <w:kern w:val="2"/>
                <w:sz w:val="18"/>
                <w:szCs w:val="18"/>
                <w:highlight w:val="none"/>
                <w:lang w:val="en-US" w:eastAsia="zh-CN" w:bidi="ar-SA"/>
              </w:rPr>
            </w:pPr>
          </w:p>
        </w:tc>
        <w:tc>
          <w:tcPr>
            <w:tcW w:w="495" w:type="dxa"/>
            <w:gridSpan w:val="2"/>
            <w:noWrap w:val="0"/>
            <w:vAlign w:val="top"/>
          </w:tcPr>
          <w:p>
            <w:pPr>
              <w:jc w:val="left"/>
              <w:rPr>
                <w:rFonts w:hint="eastAsia" w:ascii="仿宋_GB2312" w:hAnsi="宋体" w:eastAsia="仿宋_GB2312" w:cs="宋体"/>
                <w:color w:val="000000"/>
                <w:kern w:val="2"/>
                <w:sz w:val="18"/>
                <w:szCs w:val="18"/>
                <w:highlight w:val="none"/>
                <w:lang w:val="en-US" w:eastAsia="zh-CN" w:bidi="ar-SA"/>
              </w:rPr>
            </w:pPr>
          </w:p>
        </w:tc>
        <w:tc>
          <w:tcPr>
            <w:tcW w:w="405" w:type="dxa"/>
            <w:noWrap w:val="0"/>
            <w:vAlign w:val="top"/>
          </w:tcPr>
          <w:p>
            <w:pPr>
              <w:jc w:val="left"/>
              <w:rPr>
                <w:rFonts w:hint="eastAsia" w:ascii="仿宋_GB2312" w:hAnsi="宋体" w:eastAsia="仿宋_GB2312" w:cs="宋体"/>
                <w:color w:val="000000"/>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jc w:val="right"/>
              <w:rPr>
                <w:rFonts w:hint="eastAsia"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rPr>
              <w:t>204　</w:t>
            </w:r>
          </w:p>
        </w:tc>
        <w:tc>
          <w:tcPr>
            <w:tcW w:w="417" w:type="dxa"/>
            <w:noWrap w:val="0"/>
            <w:vAlign w:val="center"/>
          </w:tcPr>
          <w:p>
            <w:pPr>
              <w:jc w:val="right"/>
              <w:rPr>
                <w:rFonts w:hint="eastAsia"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rPr>
              <w:t>02　</w:t>
            </w:r>
          </w:p>
        </w:tc>
        <w:tc>
          <w:tcPr>
            <w:tcW w:w="417" w:type="dxa"/>
            <w:noWrap w:val="0"/>
            <w:vAlign w:val="center"/>
          </w:tcPr>
          <w:p>
            <w:pPr>
              <w:jc w:val="right"/>
              <w:rPr>
                <w:rFonts w:hint="eastAsia"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lang w:val="en-US" w:eastAsia="zh-CN"/>
              </w:rPr>
              <w:t>99</w:t>
            </w:r>
          </w:p>
        </w:tc>
        <w:tc>
          <w:tcPr>
            <w:tcW w:w="774" w:type="dxa"/>
            <w:noWrap w:val="0"/>
            <w:vAlign w:val="center"/>
          </w:tcPr>
          <w:p>
            <w:pPr>
              <w:jc w:val="left"/>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宋体"/>
                <w:color w:val="000000"/>
                <w:sz w:val="18"/>
                <w:szCs w:val="18"/>
                <w:highlight w:val="none"/>
              </w:rPr>
              <w:t>其他公安支出</w:t>
            </w:r>
          </w:p>
        </w:tc>
        <w:tc>
          <w:tcPr>
            <w:tcW w:w="1155" w:type="dxa"/>
            <w:noWrap w:val="0"/>
            <w:vAlign w:val="top"/>
          </w:tcPr>
          <w:p>
            <w:pPr>
              <w:jc w:val="right"/>
              <w:rPr>
                <w:rFonts w:hint="default" w:ascii="仿宋_GB2312" w:hAnsi="Times New Roman" w:eastAsia="仿宋_GB2312" w:cs="Times New Roman"/>
                <w:color w:val="000000"/>
                <w:kern w:val="2"/>
                <w:sz w:val="20"/>
                <w:szCs w:val="20"/>
                <w:highlight w:val="none"/>
                <w:lang w:val="en-US" w:eastAsia="zh-CN" w:bidi="ar-SA"/>
              </w:rPr>
            </w:pPr>
            <w:r>
              <w:rPr>
                <w:rFonts w:hint="default" w:ascii="仿宋_GB2312" w:eastAsia="仿宋_GB2312"/>
                <w:color w:val="000000"/>
                <w:sz w:val="20"/>
                <w:szCs w:val="20"/>
                <w:highlight w:val="none"/>
                <w:lang w:val="en-US" w:eastAsia="zh-CN"/>
              </w:rPr>
              <w:t>辅警运转经费(2025年非定额）</w:t>
            </w:r>
          </w:p>
        </w:tc>
        <w:tc>
          <w:tcPr>
            <w:tcW w:w="960" w:type="dxa"/>
            <w:gridSpan w:val="2"/>
            <w:noWrap w:val="0"/>
            <w:vAlign w:val="center"/>
          </w:tcPr>
          <w:p>
            <w:pPr>
              <w:widowControl/>
              <w:jc w:val="center"/>
              <w:outlineLvl w:val="1"/>
              <w:rPr>
                <w:rFonts w:hint="default"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751.61</w:t>
            </w:r>
          </w:p>
        </w:tc>
        <w:tc>
          <w:tcPr>
            <w:tcW w:w="360"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938"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731.61</w:t>
            </w:r>
          </w:p>
        </w:tc>
        <w:tc>
          <w:tcPr>
            <w:tcW w:w="727"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416"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49"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870"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20.00</w:t>
            </w:r>
          </w:p>
        </w:tc>
        <w:tc>
          <w:tcPr>
            <w:tcW w:w="630"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31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495" w:type="dxa"/>
            <w:gridSpan w:val="2"/>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40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jc w:val="right"/>
              <w:rPr>
                <w:rFonts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rPr>
              <w:t>204　</w:t>
            </w:r>
          </w:p>
        </w:tc>
        <w:tc>
          <w:tcPr>
            <w:tcW w:w="417" w:type="dxa"/>
            <w:noWrap w:val="0"/>
            <w:vAlign w:val="center"/>
          </w:tcPr>
          <w:p>
            <w:pPr>
              <w:jc w:val="right"/>
              <w:rPr>
                <w:rFonts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rPr>
              <w:t>02　</w:t>
            </w:r>
          </w:p>
        </w:tc>
        <w:tc>
          <w:tcPr>
            <w:tcW w:w="417" w:type="dxa"/>
            <w:noWrap w:val="0"/>
            <w:vAlign w:val="center"/>
          </w:tcPr>
          <w:p>
            <w:pPr>
              <w:jc w:val="right"/>
              <w:rPr>
                <w:rFonts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lang w:val="en-US" w:eastAsia="zh-CN"/>
              </w:rPr>
              <w:t>99</w:t>
            </w:r>
          </w:p>
        </w:tc>
        <w:tc>
          <w:tcPr>
            <w:tcW w:w="774" w:type="dxa"/>
            <w:noWrap w:val="0"/>
            <w:vAlign w:val="center"/>
          </w:tcPr>
          <w:p>
            <w:pPr>
              <w:jc w:val="left"/>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宋体"/>
                <w:color w:val="000000"/>
                <w:sz w:val="18"/>
                <w:szCs w:val="18"/>
                <w:highlight w:val="none"/>
              </w:rPr>
              <w:t>其他公安支出</w:t>
            </w:r>
          </w:p>
        </w:tc>
        <w:tc>
          <w:tcPr>
            <w:tcW w:w="1155" w:type="dxa"/>
            <w:noWrap w:val="0"/>
            <w:vAlign w:val="top"/>
          </w:tcPr>
          <w:p>
            <w:pPr>
              <w:jc w:val="right"/>
              <w:rPr>
                <w:rFonts w:hint="eastAsia" w:ascii="仿宋_GB2312" w:hAnsi="Times New Roman" w:eastAsia="仿宋_GB2312" w:cs="Times New Roman"/>
                <w:color w:val="000000"/>
                <w:kern w:val="2"/>
                <w:sz w:val="20"/>
                <w:szCs w:val="20"/>
                <w:highlight w:val="none"/>
                <w:lang w:val="en-US" w:eastAsia="zh-CN" w:bidi="ar-SA"/>
              </w:rPr>
            </w:pPr>
            <w:r>
              <w:rPr>
                <w:rFonts w:hint="default" w:ascii="仿宋_GB2312" w:eastAsia="仿宋_GB2312"/>
                <w:color w:val="000000"/>
                <w:sz w:val="20"/>
                <w:szCs w:val="20"/>
                <w:highlight w:val="none"/>
                <w:lang w:val="en-US" w:eastAsia="zh-CN"/>
              </w:rPr>
              <w:t>JG场所运转经费（2025年非定额）</w:t>
            </w:r>
          </w:p>
        </w:tc>
        <w:tc>
          <w:tcPr>
            <w:tcW w:w="960" w:type="dxa"/>
            <w:gridSpan w:val="2"/>
            <w:noWrap w:val="0"/>
            <w:vAlign w:val="center"/>
          </w:tcPr>
          <w:p>
            <w:pPr>
              <w:widowControl/>
              <w:jc w:val="center"/>
              <w:outlineLvl w:val="1"/>
              <w:rPr>
                <w:rFonts w:hint="default"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100.00</w:t>
            </w:r>
          </w:p>
        </w:tc>
        <w:tc>
          <w:tcPr>
            <w:tcW w:w="36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938"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35.92</w:t>
            </w:r>
          </w:p>
        </w:tc>
        <w:tc>
          <w:tcPr>
            <w:tcW w:w="727"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64.08</w:t>
            </w:r>
          </w:p>
        </w:tc>
        <w:tc>
          <w:tcPr>
            <w:tcW w:w="416"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49"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870"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30"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31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495" w:type="dxa"/>
            <w:gridSpan w:val="2"/>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40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jc w:val="right"/>
              <w:rPr>
                <w:rFonts w:hint="eastAsia" w:ascii="仿宋_GB2312" w:hAnsi="Times New Roman" w:eastAsia="仿宋_GB2312" w:cs="Times New Roman"/>
                <w:color w:val="000000"/>
                <w:kern w:val="2"/>
                <w:sz w:val="20"/>
                <w:szCs w:val="20"/>
                <w:highlight w:val="none"/>
                <w:lang w:val="en-US" w:eastAsia="zh-CN" w:bidi="ar-SA"/>
              </w:rPr>
            </w:pPr>
            <w:r>
              <w:rPr>
                <w:rFonts w:hint="eastAsia" w:ascii="仿宋_GB2312" w:eastAsia="仿宋_GB2312"/>
                <w:color w:val="000000"/>
                <w:sz w:val="20"/>
                <w:szCs w:val="20"/>
                <w:highlight w:val="none"/>
              </w:rPr>
              <w:t>204　</w:t>
            </w:r>
          </w:p>
        </w:tc>
        <w:tc>
          <w:tcPr>
            <w:tcW w:w="417" w:type="dxa"/>
            <w:noWrap w:val="0"/>
            <w:vAlign w:val="center"/>
          </w:tcPr>
          <w:p>
            <w:pPr>
              <w:jc w:val="right"/>
              <w:rPr>
                <w:rFonts w:hint="eastAsia" w:ascii="仿宋_GB2312" w:hAnsi="Times New Roman" w:eastAsia="仿宋_GB2312" w:cs="Times New Roman"/>
                <w:color w:val="000000"/>
                <w:kern w:val="2"/>
                <w:sz w:val="20"/>
                <w:szCs w:val="20"/>
                <w:highlight w:val="none"/>
                <w:lang w:val="en-US" w:eastAsia="zh-CN" w:bidi="ar-SA"/>
              </w:rPr>
            </w:pPr>
            <w:r>
              <w:rPr>
                <w:rFonts w:hint="eastAsia" w:ascii="仿宋_GB2312" w:eastAsia="仿宋_GB2312"/>
                <w:color w:val="000000"/>
                <w:sz w:val="20"/>
                <w:szCs w:val="20"/>
                <w:highlight w:val="none"/>
              </w:rPr>
              <w:t>02　</w:t>
            </w:r>
          </w:p>
        </w:tc>
        <w:tc>
          <w:tcPr>
            <w:tcW w:w="417" w:type="dxa"/>
            <w:noWrap w:val="0"/>
            <w:vAlign w:val="center"/>
          </w:tcPr>
          <w:p>
            <w:pPr>
              <w:jc w:val="right"/>
              <w:rPr>
                <w:rFonts w:hint="eastAsia" w:ascii="仿宋_GB2312" w:hAnsi="Times New Roman" w:eastAsia="仿宋_GB2312" w:cs="Times New Roman"/>
                <w:color w:val="000000"/>
                <w:kern w:val="2"/>
                <w:sz w:val="20"/>
                <w:szCs w:val="20"/>
                <w:highlight w:val="none"/>
                <w:lang w:val="en-US" w:eastAsia="zh-CN" w:bidi="ar-SA"/>
              </w:rPr>
            </w:pPr>
            <w:r>
              <w:rPr>
                <w:rFonts w:hint="eastAsia" w:ascii="仿宋_GB2312" w:eastAsia="仿宋_GB2312"/>
                <w:color w:val="000000"/>
                <w:sz w:val="20"/>
                <w:szCs w:val="20"/>
                <w:highlight w:val="none"/>
                <w:lang w:val="en-US" w:eastAsia="zh-CN"/>
              </w:rPr>
              <w:t>99</w:t>
            </w:r>
          </w:p>
        </w:tc>
        <w:tc>
          <w:tcPr>
            <w:tcW w:w="774" w:type="dxa"/>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rPr>
              <w:t>其他公安支出</w:t>
            </w:r>
          </w:p>
        </w:tc>
        <w:tc>
          <w:tcPr>
            <w:tcW w:w="1155" w:type="dxa"/>
            <w:noWrap w:val="0"/>
            <w:vAlign w:val="center"/>
          </w:tcPr>
          <w:p>
            <w:pPr>
              <w:jc w:val="center"/>
              <w:rPr>
                <w:rFonts w:hint="eastAsia" w:ascii="仿宋_GB2312" w:hAnsi="Times New Roman" w:eastAsia="仿宋_GB2312" w:cs="Times New Roman"/>
                <w:color w:val="000000"/>
                <w:kern w:val="2"/>
                <w:sz w:val="20"/>
                <w:szCs w:val="20"/>
                <w:highlight w:val="none"/>
                <w:lang w:val="en-US" w:eastAsia="zh-CN" w:bidi="ar-SA"/>
              </w:rPr>
            </w:pPr>
            <w:r>
              <w:rPr>
                <w:rFonts w:hint="default" w:ascii="仿宋_GB2312" w:eastAsia="仿宋_GB2312"/>
                <w:color w:val="000000"/>
                <w:sz w:val="20"/>
                <w:szCs w:val="20"/>
                <w:highlight w:val="none"/>
                <w:lang w:val="en-US" w:eastAsia="zh-CN"/>
              </w:rPr>
              <w:t>2025年中央政法纪检监察转移支付资金（业务装备经费）</w:t>
            </w:r>
          </w:p>
        </w:tc>
        <w:tc>
          <w:tcPr>
            <w:tcW w:w="960" w:type="dxa"/>
            <w:gridSpan w:val="2"/>
            <w:noWrap w:val="0"/>
            <w:vAlign w:val="center"/>
          </w:tcPr>
          <w:p>
            <w:pPr>
              <w:widowControl/>
              <w:jc w:val="center"/>
              <w:outlineLvl w:val="1"/>
              <w:rPr>
                <w:rFonts w:hint="default"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396.45</w:t>
            </w:r>
          </w:p>
        </w:tc>
        <w:tc>
          <w:tcPr>
            <w:tcW w:w="36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938"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10.00</w:t>
            </w:r>
          </w:p>
        </w:tc>
        <w:tc>
          <w:tcPr>
            <w:tcW w:w="727"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416"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49"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870"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386.45</w:t>
            </w:r>
          </w:p>
        </w:tc>
        <w:tc>
          <w:tcPr>
            <w:tcW w:w="630"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31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495" w:type="dxa"/>
            <w:gridSpan w:val="2"/>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40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jc w:val="right"/>
              <w:rPr>
                <w:rFonts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rPr>
              <w:t>204　</w:t>
            </w:r>
          </w:p>
        </w:tc>
        <w:tc>
          <w:tcPr>
            <w:tcW w:w="417" w:type="dxa"/>
            <w:noWrap w:val="0"/>
            <w:vAlign w:val="center"/>
          </w:tcPr>
          <w:p>
            <w:pPr>
              <w:jc w:val="right"/>
              <w:rPr>
                <w:rFonts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rPr>
              <w:t>02　</w:t>
            </w:r>
          </w:p>
        </w:tc>
        <w:tc>
          <w:tcPr>
            <w:tcW w:w="417" w:type="dxa"/>
            <w:noWrap w:val="0"/>
            <w:vAlign w:val="center"/>
          </w:tcPr>
          <w:p>
            <w:pPr>
              <w:jc w:val="right"/>
              <w:rPr>
                <w:rFonts w:ascii="仿宋_GB2312" w:hAnsi="宋体" w:eastAsia="仿宋_GB2312" w:cs="Times New Roman"/>
                <w:color w:val="auto"/>
                <w:kern w:val="0"/>
                <w:sz w:val="32"/>
                <w:szCs w:val="32"/>
                <w:highlight w:val="none"/>
                <w:lang w:val="en-US" w:eastAsia="zh-CN" w:bidi="ar-SA"/>
              </w:rPr>
            </w:pPr>
            <w:r>
              <w:rPr>
                <w:rFonts w:hint="eastAsia" w:ascii="仿宋_GB2312" w:eastAsia="仿宋_GB2312"/>
                <w:color w:val="000000"/>
                <w:sz w:val="20"/>
                <w:szCs w:val="20"/>
                <w:highlight w:val="none"/>
                <w:lang w:val="en-US" w:eastAsia="zh-CN"/>
              </w:rPr>
              <w:t>99</w:t>
            </w:r>
          </w:p>
        </w:tc>
        <w:tc>
          <w:tcPr>
            <w:tcW w:w="774" w:type="dxa"/>
            <w:noWrap w:val="0"/>
            <w:vAlign w:val="center"/>
          </w:tcPr>
          <w:p>
            <w:pPr>
              <w:jc w:val="left"/>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宋体"/>
                <w:color w:val="000000"/>
                <w:sz w:val="18"/>
                <w:szCs w:val="18"/>
                <w:highlight w:val="none"/>
              </w:rPr>
              <w:t>其他公安支出</w:t>
            </w:r>
          </w:p>
        </w:tc>
        <w:tc>
          <w:tcPr>
            <w:tcW w:w="1155" w:type="dxa"/>
            <w:noWrap w:val="0"/>
            <w:vAlign w:val="top"/>
          </w:tcPr>
          <w:p>
            <w:pPr>
              <w:jc w:val="right"/>
              <w:rPr>
                <w:rFonts w:hint="eastAsia" w:ascii="仿宋_GB2312" w:hAnsi="Times New Roman" w:eastAsia="仿宋_GB2312" w:cs="Times New Roman"/>
                <w:color w:val="000000"/>
                <w:kern w:val="2"/>
                <w:sz w:val="20"/>
                <w:szCs w:val="20"/>
                <w:highlight w:val="none"/>
                <w:lang w:val="en-US" w:eastAsia="zh-CN" w:bidi="ar-SA"/>
              </w:rPr>
            </w:pPr>
            <w:r>
              <w:rPr>
                <w:rFonts w:hint="default" w:ascii="仿宋_GB2312" w:eastAsia="仿宋_GB2312"/>
                <w:color w:val="000000"/>
                <w:sz w:val="20"/>
                <w:szCs w:val="20"/>
                <w:highlight w:val="none"/>
                <w:lang w:val="en-US" w:eastAsia="zh-CN"/>
              </w:rPr>
              <w:t>2025年中央政法纪检监察转移支付资金（办案业务经费）</w:t>
            </w:r>
          </w:p>
        </w:tc>
        <w:tc>
          <w:tcPr>
            <w:tcW w:w="960" w:type="dxa"/>
            <w:gridSpan w:val="2"/>
            <w:noWrap w:val="0"/>
            <w:vAlign w:val="center"/>
          </w:tcPr>
          <w:p>
            <w:pPr>
              <w:widowControl/>
              <w:jc w:val="center"/>
              <w:outlineLvl w:val="1"/>
              <w:rPr>
                <w:rFonts w:hint="default"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461.08</w:t>
            </w:r>
          </w:p>
        </w:tc>
        <w:tc>
          <w:tcPr>
            <w:tcW w:w="36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938"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default" w:ascii="仿宋_GB2312" w:hAnsi="宋体" w:eastAsia="仿宋_GB2312" w:cs="宋体"/>
                <w:color w:val="000000"/>
                <w:sz w:val="18"/>
                <w:szCs w:val="18"/>
                <w:highlight w:val="none"/>
                <w:lang w:val="en-US" w:eastAsia="zh-CN"/>
              </w:rPr>
              <w:t>461.08</w:t>
            </w:r>
          </w:p>
        </w:tc>
        <w:tc>
          <w:tcPr>
            <w:tcW w:w="727"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416"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49"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870"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630"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31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495" w:type="dxa"/>
            <w:gridSpan w:val="2"/>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c>
          <w:tcPr>
            <w:tcW w:w="405" w:type="dxa"/>
            <w:noWrap w:val="0"/>
            <w:vAlign w:val="top"/>
          </w:tcPr>
          <w:p>
            <w:pPr>
              <w:widowControl/>
              <w:jc w:val="center"/>
              <w:outlineLvl w:val="1"/>
              <w:rPr>
                <w:rFonts w:hint="eastAsia" w:ascii="仿宋_GB2312" w:hAnsi="宋体" w:eastAsia="仿宋_GB2312" w:cs="宋体"/>
                <w:color w:val="000000"/>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5"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960" w:type="dxa"/>
            <w:gridSpan w:val="2"/>
            <w:noWrap w:val="0"/>
            <w:vAlign w:val="center"/>
          </w:tcPr>
          <w:p>
            <w:pPr>
              <w:widowControl/>
              <w:jc w:val="center"/>
              <w:outlineLvl w:val="1"/>
              <w:rPr>
                <w:rFonts w:ascii="仿宋_GB2312" w:hAnsi="宋体" w:eastAsia="仿宋_GB2312"/>
                <w:color w:val="auto"/>
                <w:kern w:val="0"/>
                <w:szCs w:val="21"/>
                <w:highlight w:val="none"/>
              </w:rPr>
            </w:pPr>
            <w:r>
              <w:rPr>
                <w:rFonts w:hint="eastAsia" w:ascii="仿宋_GB2312" w:hAnsi="宋体" w:eastAsia="仿宋_GB2312" w:cs="宋体"/>
                <w:color w:val="000000"/>
                <w:sz w:val="18"/>
                <w:szCs w:val="18"/>
                <w:highlight w:val="none"/>
                <w:lang w:val="en-US" w:eastAsia="zh-CN"/>
              </w:rPr>
              <w:t>2007.64</w:t>
            </w:r>
          </w:p>
        </w:tc>
        <w:tc>
          <w:tcPr>
            <w:tcW w:w="36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938" w:type="dxa"/>
            <w:noWrap w:val="0"/>
            <w:vAlign w:val="center"/>
          </w:tcPr>
          <w:p>
            <w:pPr>
              <w:widowControl/>
              <w:jc w:val="center"/>
              <w:outlineLvl w:val="1"/>
              <w:rPr>
                <w:rFonts w:ascii="仿宋_GB2312" w:hAnsi="宋体" w:eastAsia="仿宋_GB2312"/>
                <w:color w:val="auto"/>
                <w:kern w:val="0"/>
                <w:sz w:val="32"/>
                <w:szCs w:val="32"/>
                <w:highlight w:val="none"/>
              </w:rPr>
            </w:pPr>
            <w:r>
              <w:rPr>
                <w:rFonts w:hint="default" w:ascii="仿宋_GB2312" w:hAnsi="宋体" w:eastAsia="仿宋_GB2312" w:cs="宋体"/>
                <w:color w:val="000000"/>
                <w:sz w:val="18"/>
                <w:szCs w:val="18"/>
                <w:highlight w:val="none"/>
                <w:lang w:val="en-US" w:eastAsia="zh-CN"/>
              </w:rPr>
              <w:t>1238.61</w:t>
            </w:r>
          </w:p>
        </w:tc>
        <w:tc>
          <w:tcPr>
            <w:tcW w:w="727" w:type="dxa"/>
            <w:noWrap w:val="0"/>
            <w:vAlign w:val="center"/>
          </w:tcPr>
          <w:p>
            <w:pPr>
              <w:widowControl/>
              <w:jc w:val="center"/>
              <w:outlineLvl w:val="1"/>
              <w:rPr>
                <w:rFonts w:ascii="仿宋_GB2312" w:hAnsi="宋体" w:eastAsia="仿宋_GB2312"/>
                <w:color w:val="auto"/>
                <w:kern w:val="0"/>
                <w:sz w:val="32"/>
                <w:szCs w:val="32"/>
                <w:highlight w:val="none"/>
              </w:rPr>
            </w:pPr>
            <w:r>
              <w:rPr>
                <w:rFonts w:hint="default" w:ascii="仿宋_GB2312" w:hAnsi="宋体" w:eastAsia="仿宋_GB2312" w:cs="宋体"/>
                <w:color w:val="000000"/>
                <w:sz w:val="18"/>
                <w:szCs w:val="18"/>
                <w:highlight w:val="none"/>
                <w:lang w:val="en-US" w:eastAsia="zh-CN"/>
              </w:rPr>
              <w:t>64.08</w:t>
            </w:r>
          </w:p>
        </w:tc>
        <w:tc>
          <w:tcPr>
            <w:tcW w:w="416"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9" w:type="dxa"/>
            <w:noWrap w:val="0"/>
            <w:vAlign w:val="center"/>
          </w:tcPr>
          <w:p>
            <w:pPr>
              <w:widowControl/>
              <w:jc w:val="center"/>
              <w:outlineLvl w:val="1"/>
              <w:rPr>
                <w:rFonts w:ascii="仿宋_GB2312" w:hAnsi="宋体" w:eastAsia="仿宋_GB2312"/>
                <w:color w:val="auto"/>
                <w:kern w:val="0"/>
                <w:sz w:val="32"/>
                <w:szCs w:val="32"/>
                <w:highlight w:val="none"/>
              </w:rPr>
            </w:pPr>
          </w:p>
        </w:tc>
        <w:tc>
          <w:tcPr>
            <w:tcW w:w="87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000000"/>
                <w:sz w:val="18"/>
                <w:szCs w:val="18"/>
                <w:highlight w:val="none"/>
                <w:lang w:val="en-US" w:eastAsia="zh-CN"/>
              </w:rPr>
              <w:t>704.95</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kern w:val="0"/>
          <w:sz w:val="28"/>
          <w:szCs w:val="32"/>
          <w:highlight w:val="none"/>
          <w:lang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highlight w:val="none"/>
          <w:lang w:eastAsia="zh-CN"/>
        </w:rPr>
        <w:t>呼图壁县公安局202</w:t>
      </w:r>
      <w:r>
        <w:rPr>
          <w:rFonts w:hint="eastAsia" w:ascii="仿宋_GB2312" w:hAnsi="宋体" w:eastAsia="仿宋_GB2312"/>
          <w:b/>
          <w:kern w:val="0"/>
          <w:sz w:val="28"/>
          <w:szCs w:val="32"/>
          <w:highlight w:val="none"/>
          <w:lang w:val="en-US" w:eastAsia="zh-CN"/>
        </w:rPr>
        <w:t>5</w:t>
      </w:r>
      <w:r>
        <w:rPr>
          <w:rFonts w:hint="eastAsia" w:ascii="仿宋_GB2312" w:hAnsi="宋体" w:eastAsia="仿宋_GB2312"/>
          <w:b/>
          <w:kern w:val="0"/>
          <w:sz w:val="28"/>
          <w:szCs w:val="32"/>
          <w:highlight w:val="none"/>
          <w:lang w:eastAsia="zh-CN"/>
        </w:rPr>
        <w:t>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eastAsia" w:ascii="仿宋_GB2312" w:hAnsi="宋体" w:eastAsia="仿宋_GB2312"/>
          <w:b/>
          <w:kern w:val="0"/>
          <w:sz w:val="28"/>
          <w:szCs w:val="32"/>
          <w:highlight w:val="none"/>
          <w:lang w:eastAsia="zh-CN"/>
        </w:rPr>
        <w:sectPr>
          <w:pgSz w:w="11906" w:h="16838"/>
          <w:pgMar w:top="1134" w:right="1134" w:bottom="1134" w:left="1134" w:header="851" w:footer="992" w:gutter="0"/>
          <w:cols w:space="425" w:num="1"/>
          <w:docGrid w:type="lines" w:linePitch="312" w:charSpace="0"/>
        </w:sect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highlight w:val="none"/>
          <w:lang w:eastAsia="zh-CN"/>
        </w:rPr>
        <w:t>呼图壁县公安局</w:t>
      </w:r>
      <w:r>
        <w:rPr>
          <w:rFonts w:hint="eastAsia" w:ascii="仿宋_GB2312" w:hAnsi="宋体" w:eastAsia="仿宋_GB2312"/>
          <w:b/>
          <w:kern w:val="0"/>
          <w:sz w:val="28"/>
          <w:szCs w:val="32"/>
          <w:highlight w:val="none"/>
          <w:lang w:val="en-US" w:eastAsia="zh-CN"/>
        </w:rPr>
        <w:t>2025年</w:t>
      </w:r>
      <w:r>
        <w:rPr>
          <w:rFonts w:hint="eastAsia" w:ascii="仿宋_GB2312" w:hAnsi="宋体" w:eastAsia="仿宋_GB2312"/>
          <w:b/>
          <w:kern w:val="0"/>
          <w:sz w:val="28"/>
          <w:szCs w:val="32"/>
          <w:highlight w:val="none"/>
          <w:lang w:eastAsia="zh-CN"/>
        </w:rPr>
        <w:t>没有使用国有资本经营预算拨款安排的支出，国有资本经营预算支出情况表为空表。</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121.87</w:t>
            </w:r>
          </w:p>
        </w:tc>
        <w:tc>
          <w:tcPr>
            <w:tcW w:w="1314"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121.87</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1314"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w:t>
            </w:r>
          </w:p>
        </w:tc>
        <w:tc>
          <w:tcPr>
            <w:tcW w:w="1314" w:type="dxa"/>
            <w:noWrap w:val="0"/>
            <w:vAlign w:val="center"/>
          </w:tcPr>
          <w:p>
            <w:pPr>
              <w:widowControl/>
              <w:jc w:val="center"/>
              <w:outlineLvl w:val="1"/>
              <w:rPr>
                <w:rFonts w:hint="eastAsia"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120.87</w:t>
            </w:r>
          </w:p>
        </w:tc>
        <w:tc>
          <w:tcPr>
            <w:tcW w:w="1314"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120.87</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p>
        </w:tc>
        <w:tc>
          <w:tcPr>
            <w:tcW w:w="1314"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120.87</w:t>
            </w:r>
          </w:p>
        </w:tc>
        <w:tc>
          <w:tcPr>
            <w:tcW w:w="1314" w:type="dxa"/>
            <w:noWrap w:val="0"/>
            <w:vAlign w:val="center"/>
          </w:tcPr>
          <w:p>
            <w:pPr>
              <w:widowControl/>
              <w:jc w:val="center"/>
              <w:outlineLvl w:val="1"/>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120.87</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7"/>
        <w:rPr>
          <w:rFonts w:hint="eastAsia" w:ascii="仿宋" w:hAnsi="仿宋" w:eastAsia="仿宋" w:cs="仿宋_GB2312"/>
          <w:bCs/>
          <w:color w:val="auto"/>
          <w:kern w:val="0"/>
          <w:sz w:val="28"/>
          <w:szCs w:val="28"/>
          <w:highlight w:val="none"/>
        </w:rPr>
      </w:pPr>
    </w:p>
    <w:p>
      <w:pPr>
        <w:pStyle w:val="7"/>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4"/>
        <w:gridCol w:w="960"/>
        <w:gridCol w:w="717"/>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51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6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532"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14"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1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51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1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14" w:type="dxa"/>
            <w:noWrap w:val="0"/>
            <w:vAlign w:val="top"/>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呼图壁县2024年为民办实事经费</w:t>
            </w:r>
          </w:p>
        </w:tc>
        <w:tc>
          <w:tcPr>
            <w:tcW w:w="960"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w:t>
            </w:r>
          </w:p>
        </w:tc>
        <w:tc>
          <w:tcPr>
            <w:tcW w:w="71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widowControl/>
              <w:spacing w:line="28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val="0"/>
                <w:bCs w:val="0"/>
                <w:color w:val="auto"/>
                <w:kern w:val="0"/>
                <w:sz w:val="20"/>
                <w:szCs w:val="20"/>
                <w:highlight w:val="none"/>
                <w:lang w:val="en-US" w:eastAsia="zh-CN"/>
              </w:rPr>
              <w:t>15</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14" w:type="dxa"/>
            <w:noWrap w:val="0"/>
            <w:vAlign w:val="top"/>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呼图壁县公安局大丰执法场所建设项目</w:t>
            </w:r>
          </w:p>
        </w:tc>
        <w:tc>
          <w:tcPr>
            <w:tcW w:w="960"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557.32</w:t>
            </w:r>
          </w:p>
        </w:tc>
        <w:tc>
          <w:tcPr>
            <w:tcW w:w="71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widowControl/>
              <w:spacing w:line="28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val="0"/>
                <w:bCs w:val="0"/>
                <w:color w:val="auto"/>
                <w:kern w:val="0"/>
                <w:sz w:val="20"/>
                <w:szCs w:val="20"/>
                <w:highlight w:val="none"/>
                <w:lang w:val="en-US" w:eastAsia="zh-CN"/>
              </w:rPr>
              <w:t>557.32</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14" w:type="dxa"/>
            <w:noWrap w:val="0"/>
            <w:vAlign w:val="top"/>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呼图壁县公安局五公台执法场所建设项目</w:t>
            </w:r>
          </w:p>
        </w:tc>
        <w:tc>
          <w:tcPr>
            <w:tcW w:w="960"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226.11</w:t>
            </w:r>
          </w:p>
        </w:tc>
        <w:tc>
          <w:tcPr>
            <w:tcW w:w="71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widowControl/>
              <w:spacing w:line="28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val="0"/>
                <w:bCs w:val="0"/>
                <w:color w:val="auto"/>
                <w:kern w:val="0"/>
                <w:sz w:val="20"/>
                <w:szCs w:val="20"/>
                <w:highlight w:val="none"/>
                <w:lang w:val="en-US" w:eastAsia="zh-CN"/>
              </w:rPr>
              <w:t>226.11</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514"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总计</w:t>
            </w:r>
          </w:p>
        </w:tc>
        <w:tc>
          <w:tcPr>
            <w:tcW w:w="96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798.43</w:t>
            </w:r>
          </w:p>
        </w:tc>
        <w:tc>
          <w:tcPr>
            <w:tcW w:w="71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798.43</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2025年部门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呼图壁县公安局2025年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呼图壁县公安局2025年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20928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支出预算包括：公共安全支出</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社会保障和就业支出、卫生健康支出、住房保障支出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呼图壁县公安局2025年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呼图壁县公安局</w:t>
      </w:r>
      <w:r>
        <w:rPr>
          <w:rFonts w:hint="eastAsia" w:ascii="仿宋_GB2312" w:hAnsi="宋体" w:eastAsia="仿宋_GB2312" w:cs="宋体"/>
          <w:color w:val="auto"/>
          <w:kern w:val="0"/>
          <w:sz w:val="32"/>
          <w:szCs w:val="32"/>
          <w:highlight w:val="none"/>
        </w:rPr>
        <w:t>部门收入预算</w:t>
      </w:r>
      <w:r>
        <w:rPr>
          <w:rFonts w:hint="eastAsia" w:ascii="仿宋_GB2312" w:hAnsi="宋体" w:eastAsia="仿宋_GB2312" w:cs="宋体"/>
          <w:color w:val="auto"/>
          <w:kern w:val="0"/>
          <w:sz w:val="32"/>
          <w:szCs w:val="32"/>
          <w:highlight w:val="none"/>
          <w:lang w:val="en-US" w:eastAsia="zh-CN"/>
        </w:rPr>
        <w:t>20928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16653.55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79.58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55.55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0.33 %，</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eastAsia="zh-CN"/>
        </w:rPr>
        <w:t>人员工资</w:t>
      </w:r>
      <w:r>
        <w:rPr>
          <w:rFonts w:hint="eastAsia" w:ascii="仿宋_GB2312" w:hAnsi="宋体" w:eastAsia="仿宋_GB2312" w:cs="宋体"/>
          <w:color w:val="auto"/>
          <w:kern w:val="0"/>
          <w:sz w:val="32"/>
          <w:szCs w:val="32"/>
          <w:highlight w:val="none"/>
          <w:lang w:val="en-US" w:eastAsia="zh-CN"/>
        </w:rPr>
        <w:t>进行调整</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相应社保公积金相应增加，导致2025年预算较上年增加，</w:t>
      </w:r>
      <w:r>
        <w:rPr>
          <w:rFonts w:hint="eastAsia" w:ascii="仿宋_GB2312" w:hAnsi="宋体" w:eastAsia="仿宋_GB2312" w:cs="宋体"/>
          <w:color w:val="auto"/>
          <w:kern w:val="0"/>
          <w:sz w:val="32"/>
          <w:szCs w:val="32"/>
          <w:highlight w:val="none"/>
          <w:lang w:eastAsia="zh-CN"/>
        </w:rPr>
        <w:t>单位绩效增</w:t>
      </w:r>
      <w:r>
        <w:rPr>
          <w:rFonts w:hint="eastAsia" w:ascii="仿宋_GB2312" w:hAnsi="宋体" w:eastAsia="仿宋_GB2312" w:cs="宋体"/>
          <w:color w:val="auto"/>
          <w:kern w:val="0"/>
          <w:sz w:val="32"/>
          <w:szCs w:val="32"/>
          <w:highlight w:val="none"/>
          <w:lang w:val="en-US" w:eastAsia="zh-CN"/>
        </w:rPr>
        <w:t>加</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1156.03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129.15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12.58%，</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本年度公安业务经费较上年增加。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政府性基金预算0.00万元，占0.00%，比上年预算增加0.00万元，增长0.00%，主要原因是本年度无政府基金预算，此项目无变化。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国有资本经营预算0.00万元，占0.00%，比上年预算增加0.00万元，增长0.00%，主要原因是本年度无国有资本经营预算，此项目无变化。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上级国有资本经营预算安排的转移支付资金未安排</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2320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11.09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1313.37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36.15%，</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本年度减少了人员类资金在单位资金中的支付额度</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798.43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369.37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86.09%，</w:t>
      </w:r>
      <w:r>
        <w:rPr>
          <w:rFonts w:hint="eastAsia" w:ascii="仿宋_GB2312" w:hAnsi="宋体" w:eastAsia="仿宋_GB2312" w:cs="宋体"/>
          <w:color w:val="auto"/>
          <w:kern w:val="0"/>
          <w:sz w:val="32"/>
          <w:szCs w:val="32"/>
          <w:highlight w:val="none"/>
          <w:lang w:eastAsia="zh-CN"/>
        </w:rPr>
        <w:t>主要原因是上年度我单位</w:t>
      </w:r>
      <w:r>
        <w:rPr>
          <w:rFonts w:hint="eastAsia" w:ascii="仿宋_GB2312" w:hAnsi="宋体" w:eastAsia="仿宋_GB2312" w:cs="宋体"/>
          <w:color w:val="auto"/>
          <w:kern w:val="0"/>
          <w:sz w:val="32"/>
          <w:szCs w:val="32"/>
          <w:highlight w:val="none"/>
          <w:lang w:val="en-US" w:eastAsia="zh-CN"/>
        </w:rPr>
        <w:t>大丰派出所、五工台派出所建设</w:t>
      </w:r>
      <w:r>
        <w:rPr>
          <w:rFonts w:hint="eastAsia" w:ascii="仿宋_GB2312" w:hAnsi="宋体" w:eastAsia="仿宋_GB2312" w:cs="宋体"/>
          <w:color w:val="auto"/>
          <w:kern w:val="0"/>
          <w:sz w:val="32"/>
          <w:szCs w:val="32"/>
          <w:highlight w:val="none"/>
          <w:lang w:eastAsia="zh-CN"/>
        </w:rPr>
        <w:t>项目未完工造成的财政拨款结转。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呼图壁县公安局2025年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呼图壁县公安局2025年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20928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18121.94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86.59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1158.21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6.01%，</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本年度减少了人员类资金在单位资金中的支付额度</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2806.07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13.41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398.91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16.57 %，</w:t>
      </w:r>
      <w:r>
        <w:rPr>
          <w:rFonts w:hint="eastAsia" w:ascii="仿宋_GB2312" w:hAnsi="宋体" w:eastAsia="仿宋_GB2312" w:cs="宋体"/>
          <w:color w:val="auto"/>
          <w:kern w:val="0"/>
          <w:sz w:val="32"/>
          <w:szCs w:val="32"/>
          <w:highlight w:val="none"/>
          <w:lang w:eastAsia="zh-CN"/>
        </w:rPr>
        <w:t>主要原因是上年度我单位</w:t>
      </w:r>
      <w:r>
        <w:rPr>
          <w:rFonts w:hint="eastAsia" w:ascii="仿宋_GB2312" w:hAnsi="宋体" w:eastAsia="仿宋_GB2312" w:cs="宋体"/>
          <w:color w:val="auto"/>
          <w:kern w:val="0"/>
          <w:sz w:val="32"/>
          <w:szCs w:val="32"/>
          <w:highlight w:val="none"/>
          <w:lang w:val="en-US" w:eastAsia="zh-CN"/>
        </w:rPr>
        <w:t>大丰派出所、五工台派出所建设</w:t>
      </w:r>
      <w:r>
        <w:rPr>
          <w:rFonts w:hint="eastAsia" w:ascii="仿宋_GB2312" w:hAnsi="宋体" w:eastAsia="仿宋_GB2312" w:cs="宋体"/>
          <w:color w:val="auto"/>
          <w:kern w:val="0"/>
          <w:sz w:val="32"/>
          <w:szCs w:val="32"/>
          <w:highlight w:val="none"/>
          <w:lang w:eastAsia="zh-CN"/>
        </w:rPr>
        <w:t>项目未完工造成的财政拨款结转</w:t>
      </w:r>
      <w:r>
        <w:rPr>
          <w:rFonts w:hint="eastAsia" w:ascii="仿宋_GB2312" w:hAnsi="宋体" w:eastAsia="仿宋_GB2312" w:cs="宋体"/>
          <w:color w:val="auto"/>
          <w:kern w:val="0"/>
          <w:sz w:val="32"/>
          <w:szCs w:val="32"/>
          <w:highlight w:val="none"/>
          <w:lang w:val="en-US" w:eastAsia="zh-CN"/>
        </w:rPr>
        <w:t>金额过大，</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年公安业务经费-交警业务经费</w:t>
      </w:r>
      <w:r>
        <w:rPr>
          <w:rFonts w:hint="eastAsia" w:ascii="仿宋_GB2312" w:hAnsi="宋体" w:eastAsia="仿宋_GB2312" w:cs="宋体"/>
          <w:color w:val="auto"/>
          <w:kern w:val="0"/>
          <w:sz w:val="32"/>
          <w:szCs w:val="32"/>
          <w:highlight w:val="none"/>
          <w:lang w:val="en-US" w:eastAsia="zh-CN"/>
        </w:rPr>
        <w:t>较上年增加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呼图壁县公安局2025年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320" w:firstLineChars="10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呼图壁县公安局2025年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17809.58万元</w:t>
      </w:r>
      <w:r>
        <w:rPr>
          <w:rFonts w:hint="eastAsia" w:ascii="仿宋_GB2312" w:hAnsi="宋体" w:eastAsia="仿宋_GB2312" w:cs="宋体"/>
          <w:color w:val="auto"/>
          <w:kern w:val="0"/>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17809.58</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bCs/>
          <w:sz w:val="32"/>
          <w:szCs w:val="32"/>
          <w:highlight w:val="none"/>
        </w:rPr>
        <w:t>公共安全支出</w:t>
      </w:r>
      <w:r>
        <w:rPr>
          <w:rFonts w:hint="eastAsia" w:ascii="仿宋_GB2312" w:hAnsi="宋体" w:eastAsia="仿宋_GB2312" w:cs="宋体"/>
          <w:bCs/>
          <w:sz w:val="32"/>
          <w:szCs w:val="32"/>
          <w:highlight w:val="none"/>
          <w:lang w:val="en-US" w:eastAsia="zh-CN"/>
        </w:rPr>
        <w:t>16316.69</w:t>
      </w:r>
      <w:r>
        <w:rPr>
          <w:rFonts w:hint="eastAsia" w:ascii="仿宋_GB2312" w:hAnsi="宋体" w:eastAsia="仿宋_GB2312" w:cs="宋体"/>
          <w:bCs/>
          <w:sz w:val="32"/>
          <w:szCs w:val="32"/>
          <w:highlight w:val="none"/>
        </w:rPr>
        <w:t>万元，主要用于</w:t>
      </w:r>
      <w:r>
        <w:rPr>
          <w:rFonts w:hint="eastAsia" w:ascii="仿宋_GB2312" w:hAnsi="仿宋_GB2312" w:eastAsia="仿宋_GB2312" w:cs="仿宋_GB2312"/>
          <w:color w:val="000000"/>
          <w:sz w:val="32"/>
          <w:szCs w:val="32"/>
          <w:highlight w:val="none"/>
        </w:rPr>
        <w:t>呼图壁县公安局人员工资、机关运行经费等各项支出</w:t>
      </w:r>
      <w:r>
        <w:rPr>
          <w:rFonts w:hint="eastAsia" w:ascii="仿宋_GB2312" w:hAnsi="宋体" w:eastAsia="仿宋_GB2312" w:cs="宋体"/>
          <w:bCs/>
          <w:sz w:val="32"/>
          <w:szCs w:val="32"/>
          <w:highlight w:val="none"/>
        </w:rPr>
        <w:t>；</w:t>
      </w:r>
      <w:r>
        <w:rPr>
          <w:rFonts w:hint="eastAsia" w:ascii="仿宋_GB2312" w:hAnsi="宋体" w:eastAsia="仿宋_GB2312" w:cs="宋体"/>
          <w:sz w:val="32"/>
          <w:szCs w:val="32"/>
          <w:highlight w:val="none"/>
        </w:rPr>
        <w:t>社会保障和就业支出</w:t>
      </w:r>
      <w:r>
        <w:rPr>
          <w:rFonts w:hint="eastAsia" w:ascii="仿宋_GB2312" w:hAnsi="宋体" w:eastAsia="仿宋_GB2312" w:cs="宋体"/>
          <w:sz w:val="32"/>
          <w:szCs w:val="32"/>
          <w:highlight w:val="none"/>
          <w:lang w:val="en-US" w:eastAsia="zh-CN"/>
        </w:rPr>
        <w:t>606.61</w:t>
      </w:r>
      <w:r>
        <w:rPr>
          <w:rFonts w:hint="eastAsia" w:ascii="仿宋_GB2312" w:hAnsi="宋体" w:eastAsia="仿宋_GB2312" w:cs="宋体"/>
          <w:sz w:val="32"/>
          <w:szCs w:val="32"/>
          <w:highlight w:val="none"/>
        </w:rPr>
        <w:t>万元，</w:t>
      </w:r>
      <w:r>
        <w:rPr>
          <w:rFonts w:hint="eastAsia" w:ascii="仿宋_GB2312" w:hAnsi="仿宋_GB2312" w:eastAsia="仿宋_GB2312" w:cs="仿宋_GB2312"/>
          <w:color w:val="000000"/>
          <w:sz w:val="32"/>
          <w:szCs w:val="32"/>
          <w:highlight w:val="none"/>
        </w:rPr>
        <w:t>主要用于本单位在职在编人员基本养老保险缴费；卫生健康支出</w:t>
      </w:r>
      <w:r>
        <w:rPr>
          <w:rFonts w:hint="eastAsia" w:ascii="仿宋_GB2312" w:hAnsi="仿宋_GB2312" w:eastAsia="仿宋_GB2312" w:cs="仿宋_GB2312"/>
          <w:color w:val="000000"/>
          <w:sz w:val="32"/>
          <w:szCs w:val="32"/>
          <w:highlight w:val="none"/>
          <w:lang w:val="en-US" w:eastAsia="zh-CN"/>
        </w:rPr>
        <w:t>430.56</w:t>
      </w:r>
      <w:r>
        <w:rPr>
          <w:rFonts w:hint="eastAsia" w:ascii="仿宋_GB2312" w:hAnsi="仿宋_GB2312" w:eastAsia="仿宋_GB2312" w:cs="仿宋_GB2312"/>
          <w:color w:val="000000"/>
          <w:sz w:val="32"/>
          <w:szCs w:val="32"/>
          <w:highlight w:val="none"/>
        </w:rPr>
        <w:t>万元，主要用于本单位在职在编人员基本医疗和公务员补助医疗缴费；住房保障支出</w:t>
      </w:r>
      <w:r>
        <w:rPr>
          <w:rFonts w:hint="eastAsia" w:ascii="仿宋_GB2312" w:hAnsi="仿宋_GB2312" w:eastAsia="仿宋_GB2312" w:cs="仿宋_GB2312"/>
          <w:color w:val="000000"/>
          <w:sz w:val="32"/>
          <w:szCs w:val="32"/>
          <w:highlight w:val="none"/>
          <w:lang w:val="en-US" w:eastAsia="zh-CN"/>
        </w:rPr>
        <w:t>455.72</w:t>
      </w:r>
      <w:r>
        <w:rPr>
          <w:rFonts w:hint="eastAsia" w:ascii="仿宋_GB2312" w:hAnsi="仿宋_GB2312" w:eastAsia="仿宋_GB2312" w:cs="仿宋_GB2312"/>
          <w:color w:val="000000"/>
          <w:sz w:val="32"/>
          <w:szCs w:val="32"/>
          <w:highlight w:val="none"/>
        </w:rPr>
        <w:t>万元，主要用于本单位在职在编人员住房公积金缴费</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呼图壁县公安局2025年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呼图壁县公安局2025年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宋体" w:eastAsia="仿宋_GB2312" w:cs="宋体"/>
          <w:color w:val="auto"/>
          <w:kern w:val="0"/>
          <w:sz w:val="32"/>
          <w:szCs w:val="32"/>
          <w:highlight w:val="none"/>
          <w:lang w:val="en-US" w:eastAsia="zh-CN"/>
        </w:rPr>
        <w:t>17809.58</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15801.94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155.16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0.99</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本年度新增访惠聚驻村人员生活补助，</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eastAsia="zh-CN"/>
        </w:rPr>
        <w:t>人员工资</w:t>
      </w:r>
      <w:r>
        <w:rPr>
          <w:rFonts w:hint="eastAsia" w:ascii="仿宋_GB2312" w:hAnsi="宋体" w:eastAsia="仿宋_GB2312" w:cs="宋体"/>
          <w:color w:val="auto"/>
          <w:kern w:val="0"/>
          <w:sz w:val="32"/>
          <w:szCs w:val="32"/>
          <w:highlight w:val="none"/>
          <w:lang w:val="en-US" w:eastAsia="zh-CN"/>
        </w:rPr>
        <w:t>进行调整</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相应社保公积金相应增加，导致2025年预算较上年增加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2007.64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增加29.54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增长1.49</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eastAsia="zh-CN"/>
        </w:rPr>
        <w:t>上年度</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年公安业务经费-交警业务经费</w:t>
      </w:r>
      <w:r>
        <w:rPr>
          <w:rFonts w:hint="eastAsia" w:ascii="仿宋_GB2312" w:hAnsi="宋体" w:eastAsia="仿宋_GB2312" w:cs="宋体"/>
          <w:color w:val="auto"/>
          <w:kern w:val="0"/>
          <w:sz w:val="32"/>
          <w:szCs w:val="32"/>
          <w:highlight w:val="none"/>
          <w:lang w:val="en-US" w:eastAsia="zh-CN"/>
        </w:rPr>
        <w:t>较上年增加。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80" w:lineRule="exact"/>
        <w:ind w:firstLine="64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1.公共安全</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16316.69</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91.62</w:t>
      </w:r>
      <w:r>
        <w:rPr>
          <w:rFonts w:hint="eastAsia" w:ascii="仿宋_GB2312" w:hAnsi="宋体" w:eastAsia="仿宋_GB2312" w:cs="宋体"/>
          <w:kern w:val="0"/>
          <w:sz w:val="32"/>
          <w:szCs w:val="32"/>
          <w:highlight w:val="none"/>
        </w:rPr>
        <w:t>%。</w:t>
      </w:r>
    </w:p>
    <w:p>
      <w:pPr>
        <w:spacing w:line="580" w:lineRule="exact"/>
        <w:ind w:firstLine="64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社会保障和就业支出（类）</w:t>
      </w:r>
      <w:r>
        <w:rPr>
          <w:rFonts w:hint="eastAsia" w:ascii="仿宋_GB2312" w:hAnsi="宋体" w:eastAsia="仿宋_GB2312" w:cs="宋体"/>
          <w:kern w:val="0"/>
          <w:sz w:val="32"/>
          <w:szCs w:val="32"/>
          <w:highlight w:val="none"/>
          <w:lang w:val="en-US" w:eastAsia="zh-CN"/>
        </w:rPr>
        <w:t>606.61</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3.41</w:t>
      </w:r>
      <w:r>
        <w:rPr>
          <w:rFonts w:hint="eastAsia" w:ascii="仿宋_GB2312" w:hAnsi="宋体" w:eastAsia="仿宋_GB2312" w:cs="宋体"/>
          <w:kern w:val="0"/>
          <w:sz w:val="32"/>
          <w:szCs w:val="32"/>
          <w:highlight w:val="none"/>
        </w:rPr>
        <w:t>%。</w:t>
      </w:r>
    </w:p>
    <w:p>
      <w:pPr>
        <w:spacing w:line="580" w:lineRule="exact"/>
        <w:ind w:firstLine="64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3.卫生健康支出（类）430.56万元，占2.41%。</w:t>
      </w:r>
    </w:p>
    <w:p>
      <w:pPr>
        <w:spacing w:line="580" w:lineRule="exact"/>
        <w:ind w:firstLine="64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4.住房保障支出（类）455.72万元，占2.56%。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kern w:val="0"/>
          <w:sz w:val="32"/>
          <w:szCs w:val="32"/>
          <w:highlight w:val="none"/>
        </w:rPr>
        <w:t>1.</w:t>
      </w:r>
      <w:r>
        <w:rPr>
          <w:rFonts w:hint="eastAsia" w:ascii="仿宋_GB2312" w:hAnsi="宋体" w:eastAsia="仿宋_GB2312" w:cs="宋体"/>
          <w:bCs/>
          <w:sz w:val="32"/>
          <w:szCs w:val="32"/>
          <w:highlight w:val="none"/>
        </w:rPr>
        <w:t>公共安全支出</w:t>
      </w:r>
      <w:r>
        <w:rPr>
          <w:rFonts w:ascii="仿宋_GB2312" w:hAnsi="宋体" w:eastAsia="仿宋_GB2312" w:cs="宋体"/>
          <w:bCs/>
          <w:sz w:val="32"/>
          <w:szCs w:val="32"/>
          <w:highlight w:val="none"/>
        </w:rPr>
        <w:t>（类）</w:t>
      </w:r>
      <w:r>
        <w:rPr>
          <w:rFonts w:hint="eastAsia" w:ascii="仿宋_GB2312" w:hAnsi="宋体" w:eastAsia="仿宋_GB2312" w:cs="宋体"/>
          <w:bCs/>
          <w:sz w:val="32"/>
          <w:szCs w:val="32"/>
          <w:highlight w:val="none"/>
        </w:rPr>
        <w:t>公安</w:t>
      </w:r>
      <w:r>
        <w:rPr>
          <w:rFonts w:ascii="仿宋_GB2312" w:hAnsi="宋体" w:eastAsia="仿宋_GB2312" w:cs="宋体"/>
          <w:bCs/>
          <w:sz w:val="32"/>
          <w:szCs w:val="32"/>
          <w:highlight w:val="none"/>
        </w:rPr>
        <w:t>（款）</w:t>
      </w:r>
      <w:r>
        <w:rPr>
          <w:rFonts w:ascii="仿宋_GB2312" w:hAnsi="宋体" w:eastAsia="仿宋_GB2312" w:cs="宋体"/>
          <w:kern w:val="0"/>
          <w:sz w:val="32"/>
          <w:szCs w:val="32"/>
          <w:highlight w:val="none"/>
        </w:rPr>
        <w:t>行政运行（项）:</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lang w:eastAsia="zh-CN"/>
        </w:rPr>
        <w:t>年预算数为</w:t>
      </w:r>
      <w:r>
        <w:rPr>
          <w:rFonts w:hint="eastAsia" w:ascii="仿宋_GB2312" w:hAnsi="宋体" w:eastAsia="仿宋_GB2312" w:cs="宋体"/>
          <w:kern w:val="0"/>
          <w:sz w:val="32"/>
          <w:szCs w:val="32"/>
          <w:highlight w:val="none"/>
          <w:lang w:val="en-US" w:eastAsia="zh-CN"/>
        </w:rPr>
        <w:t>13579.38</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减少733.94</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下降5.13</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本年度减少了人员类资金在单位资金中的支付额度，</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事业编人员工资社保公积金等在本项中</w:t>
      </w:r>
      <w:r>
        <w:rPr>
          <w:rFonts w:hint="eastAsia" w:ascii="仿宋_GB2312" w:hAnsi="宋体" w:eastAsia="仿宋_GB2312" w:cs="宋体"/>
          <w:bCs/>
          <w:sz w:val="32"/>
          <w:szCs w:val="32"/>
          <w:highlight w:val="none"/>
          <w:lang w:val="en-US" w:eastAsia="zh-CN"/>
        </w:rPr>
        <w:t>列支，本年度在该2040250事业运行中列支。</w:t>
      </w:r>
    </w:p>
    <w:p>
      <w:pPr>
        <w:numPr>
          <w:ilvl w:val="0"/>
          <w:numId w:val="0"/>
        </w:numPr>
        <w:spacing w:line="560" w:lineRule="exact"/>
        <w:ind w:firstLine="640" w:firstLineChars="200"/>
        <w:rPr>
          <w:rFonts w:hint="eastAsia"/>
          <w:highlight w:val="none"/>
        </w:rPr>
      </w:pPr>
      <w:r>
        <w:rPr>
          <w:rFonts w:hint="eastAsia" w:ascii="仿宋_GB2312" w:hAnsi="宋体" w:eastAsia="仿宋_GB2312" w:cs="宋体"/>
          <w:sz w:val="32"/>
          <w:szCs w:val="32"/>
          <w:highlight w:val="none"/>
        </w:rPr>
        <w:t>2.</w:t>
      </w:r>
      <w:r>
        <w:rPr>
          <w:rFonts w:hint="eastAsia" w:ascii="仿宋_GB2312" w:hAnsi="宋体" w:eastAsia="仿宋_GB2312" w:cs="宋体"/>
          <w:bCs/>
          <w:sz w:val="32"/>
          <w:szCs w:val="32"/>
          <w:highlight w:val="none"/>
        </w:rPr>
        <w:t>公共安全支出</w:t>
      </w:r>
      <w:r>
        <w:rPr>
          <w:rFonts w:ascii="仿宋_GB2312" w:hAnsi="宋体" w:eastAsia="仿宋_GB2312" w:cs="宋体"/>
          <w:bCs/>
          <w:sz w:val="32"/>
          <w:szCs w:val="32"/>
          <w:highlight w:val="none"/>
        </w:rPr>
        <w:t>（类）</w:t>
      </w:r>
      <w:r>
        <w:rPr>
          <w:rFonts w:hint="eastAsia" w:ascii="仿宋_GB2312" w:hAnsi="宋体" w:eastAsia="仿宋_GB2312" w:cs="宋体"/>
          <w:bCs/>
          <w:sz w:val="32"/>
          <w:szCs w:val="32"/>
          <w:highlight w:val="none"/>
        </w:rPr>
        <w:t>公安</w:t>
      </w:r>
      <w:r>
        <w:rPr>
          <w:rFonts w:ascii="仿宋_GB2312" w:hAnsi="宋体" w:eastAsia="仿宋_GB2312" w:cs="宋体"/>
          <w:bCs/>
          <w:sz w:val="32"/>
          <w:szCs w:val="32"/>
          <w:highlight w:val="none"/>
        </w:rPr>
        <w:t>（款）</w:t>
      </w:r>
      <w:r>
        <w:rPr>
          <w:rFonts w:hint="eastAsia" w:ascii="仿宋_GB2312" w:hAnsi="宋体" w:eastAsia="仿宋_GB2312" w:cs="宋体"/>
          <w:bCs/>
          <w:sz w:val="32"/>
          <w:szCs w:val="32"/>
          <w:highlight w:val="none"/>
          <w:lang w:val="en-US" w:eastAsia="zh-CN"/>
        </w:rPr>
        <w:t>执法办案</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lang w:eastAsia="zh-CN"/>
        </w:rPr>
        <w:t>年预算数为</w:t>
      </w:r>
      <w:r>
        <w:rPr>
          <w:rFonts w:hint="eastAsia" w:ascii="仿宋_GB2312" w:hAnsi="宋体" w:eastAsia="仿宋_GB2312" w:cs="宋体"/>
          <w:kern w:val="0"/>
          <w:sz w:val="32"/>
          <w:szCs w:val="32"/>
          <w:highlight w:val="none"/>
          <w:lang w:val="en-US" w:eastAsia="zh-CN"/>
        </w:rPr>
        <w:t>298.5</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增加298.5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主要原因是</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年公安业务经费-交警业务经费</w:t>
      </w:r>
      <w:r>
        <w:rPr>
          <w:rFonts w:hint="eastAsia" w:ascii="仿宋_GB2312" w:hAnsi="宋体" w:eastAsia="仿宋_GB2312" w:cs="宋体"/>
          <w:color w:val="auto"/>
          <w:kern w:val="0"/>
          <w:sz w:val="32"/>
          <w:szCs w:val="32"/>
          <w:highlight w:val="none"/>
          <w:lang w:val="en-US" w:eastAsia="zh-CN"/>
        </w:rPr>
        <w:t>在2040299</w:t>
      </w:r>
      <w:r>
        <w:rPr>
          <w:rFonts w:hint="eastAsia" w:ascii="仿宋_GB2312" w:hAnsi="宋体" w:eastAsia="仿宋_GB2312" w:cs="宋体"/>
          <w:bCs/>
          <w:sz w:val="32"/>
          <w:szCs w:val="32"/>
          <w:highlight w:val="none"/>
          <w:lang w:val="en-US" w:eastAsia="zh-CN"/>
        </w:rPr>
        <w:t>其他公安支出中列支，本年度在该项中列支。</w:t>
      </w:r>
    </w:p>
    <w:p>
      <w:pPr>
        <w:numPr>
          <w:ilvl w:val="0"/>
          <w:numId w:val="0"/>
        </w:numPr>
        <w:spacing w:line="560" w:lineRule="exact"/>
        <w:ind w:firstLine="640" w:firstLineChars="200"/>
        <w:rPr>
          <w:rFonts w:hint="eastAsia"/>
          <w:highlight w:val="none"/>
        </w:rPr>
      </w:pPr>
      <w:r>
        <w:rPr>
          <w:rFonts w:hint="eastAsia" w:ascii="仿宋_GB2312" w:hAnsi="宋体" w:eastAsia="仿宋_GB2312" w:cs="宋体"/>
          <w:bCs/>
          <w:sz w:val="32"/>
          <w:szCs w:val="32"/>
          <w:highlight w:val="none"/>
          <w:lang w:val="en-US" w:eastAsia="zh-CN"/>
        </w:rPr>
        <w:t>3.</w:t>
      </w:r>
      <w:r>
        <w:rPr>
          <w:rFonts w:hint="eastAsia" w:ascii="仿宋_GB2312" w:hAnsi="宋体" w:eastAsia="仿宋_GB2312" w:cs="宋体"/>
          <w:bCs/>
          <w:sz w:val="32"/>
          <w:szCs w:val="32"/>
          <w:highlight w:val="none"/>
        </w:rPr>
        <w:t>公共安全支出</w:t>
      </w:r>
      <w:r>
        <w:rPr>
          <w:rFonts w:ascii="仿宋_GB2312" w:hAnsi="宋体" w:eastAsia="仿宋_GB2312" w:cs="宋体"/>
          <w:bCs/>
          <w:sz w:val="32"/>
          <w:szCs w:val="32"/>
          <w:highlight w:val="none"/>
        </w:rPr>
        <w:t>（类）</w:t>
      </w:r>
      <w:r>
        <w:rPr>
          <w:rFonts w:hint="eastAsia" w:ascii="仿宋_GB2312" w:hAnsi="宋体" w:eastAsia="仿宋_GB2312" w:cs="宋体"/>
          <w:bCs/>
          <w:sz w:val="32"/>
          <w:szCs w:val="32"/>
          <w:highlight w:val="none"/>
        </w:rPr>
        <w:t>公安</w:t>
      </w:r>
      <w:r>
        <w:rPr>
          <w:rFonts w:ascii="仿宋_GB2312" w:hAnsi="宋体" w:eastAsia="仿宋_GB2312" w:cs="宋体"/>
          <w:bCs/>
          <w:sz w:val="32"/>
          <w:szCs w:val="32"/>
          <w:highlight w:val="none"/>
        </w:rPr>
        <w:t>（款）</w:t>
      </w:r>
      <w:r>
        <w:rPr>
          <w:rFonts w:hint="eastAsia" w:ascii="仿宋_GB2312" w:hAnsi="宋体" w:eastAsia="仿宋_GB2312" w:cs="宋体"/>
          <w:bCs/>
          <w:sz w:val="32"/>
          <w:szCs w:val="32"/>
          <w:highlight w:val="none"/>
          <w:lang w:val="en-US" w:eastAsia="zh-CN"/>
        </w:rPr>
        <w:t>事业运行</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lang w:eastAsia="zh-CN"/>
        </w:rPr>
        <w:t>年预算数为</w:t>
      </w:r>
      <w:r>
        <w:rPr>
          <w:rFonts w:hint="eastAsia" w:ascii="仿宋_GB2312" w:hAnsi="宋体" w:eastAsia="仿宋_GB2312" w:cs="宋体"/>
          <w:kern w:val="0"/>
          <w:sz w:val="32"/>
          <w:szCs w:val="32"/>
          <w:highlight w:val="none"/>
          <w:lang w:val="en-US" w:eastAsia="zh-CN"/>
        </w:rPr>
        <w:t>729.67</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增加729.67</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主要原因是</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事业编人员工资社保公积金等在2040201</w:t>
      </w:r>
      <w:r>
        <w:rPr>
          <w:rFonts w:hint="eastAsia" w:ascii="仿宋_GB2312" w:hAnsi="宋体" w:eastAsia="仿宋_GB2312" w:cs="宋体"/>
          <w:bCs/>
          <w:sz w:val="32"/>
          <w:szCs w:val="32"/>
          <w:highlight w:val="none"/>
          <w:lang w:val="en-US" w:eastAsia="zh-CN"/>
        </w:rPr>
        <w:t>行政运行中列支，本年度在该项中列支。</w:t>
      </w:r>
    </w:p>
    <w:p>
      <w:pPr>
        <w:spacing w:line="560" w:lineRule="exact"/>
        <w:ind w:firstLine="640" w:firstLineChars="200"/>
        <w:rPr>
          <w:rFonts w:hint="eastAsia" w:ascii="仿宋_GB2312" w:hAnsi="宋体" w:eastAsia="仿宋_GB2312" w:cs="宋体"/>
          <w:bCs/>
          <w:sz w:val="32"/>
          <w:szCs w:val="32"/>
          <w:highlight w:val="none"/>
          <w:lang w:val="en-US" w:eastAsia="zh-CN"/>
        </w:rPr>
      </w:pPr>
      <w:r>
        <w:rPr>
          <w:rFonts w:hint="eastAsia" w:ascii="仿宋_GB2312" w:hAnsi="宋体" w:eastAsia="仿宋_GB2312" w:cs="宋体"/>
          <w:bCs/>
          <w:sz w:val="32"/>
          <w:szCs w:val="32"/>
          <w:highlight w:val="none"/>
          <w:lang w:val="en-US" w:eastAsia="zh-CN"/>
        </w:rPr>
        <w:t>4.</w:t>
      </w:r>
      <w:r>
        <w:rPr>
          <w:rFonts w:hint="eastAsia" w:ascii="仿宋_GB2312" w:hAnsi="宋体" w:eastAsia="仿宋_GB2312" w:cs="宋体"/>
          <w:bCs/>
          <w:sz w:val="32"/>
          <w:szCs w:val="32"/>
          <w:highlight w:val="none"/>
        </w:rPr>
        <w:t>公共安全支出</w:t>
      </w:r>
      <w:r>
        <w:rPr>
          <w:rFonts w:ascii="仿宋_GB2312" w:hAnsi="宋体" w:eastAsia="仿宋_GB2312" w:cs="宋体"/>
          <w:bCs/>
          <w:sz w:val="32"/>
          <w:szCs w:val="32"/>
          <w:highlight w:val="none"/>
        </w:rPr>
        <w:t>（类）</w:t>
      </w:r>
      <w:r>
        <w:rPr>
          <w:rFonts w:hint="eastAsia" w:ascii="仿宋_GB2312" w:hAnsi="宋体" w:eastAsia="仿宋_GB2312" w:cs="宋体"/>
          <w:bCs/>
          <w:sz w:val="32"/>
          <w:szCs w:val="32"/>
          <w:highlight w:val="none"/>
        </w:rPr>
        <w:t>公安</w:t>
      </w:r>
      <w:r>
        <w:rPr>
          <w:rFonts w:ascii="仿宋_GB2312" w:hAnsi="宋体" w:eastAsia="仿宋_GB2312" w:cs="宋体"/>
          <w:bCs/>
          <w:sz w:val="32"/>
          <w:szCs w:val="32"/>
          <w:highlight w:val="none"/>
        </w:rPr>
        <w:t>（款）</w:t>
      </w:r>
      <w:r>
        <w:rPr>
          <w:rFonts w:hint="eastAsia" w:ascii="仿宋_GB2312" w:hAnsi="宋体" w:eastAsia="仿宋_GB2312" w:cs="宋体"/>
          <w:bCs/>
          <w:sz w:val="32"/>
          <w:szCs w:val="32"/>
          <w:highlight w:val="none"/>
          <w:lang w:val="en-US" w:eastAsia="zh-CN"/>
        </w:rPr>
        <w:t>其他公安支出</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lang w:eastAsia="zh-CN"/>
        </w:rPr>
        <w:t>年预算数为</w:t>
      </w:r>
      <w:r>
        <w:rPr>
          <w:rFonts w:hint="eastAsia" w:ascii="仿宋_GB2312" w:hAnsi="宋体" w:eastAsia="仿宋_GB2312" w:cs="宋体"/>
          <w:kern w:val="0"/>
          <w:sz w:val="32"/>
          <w:szCs w:val="32"/>
          <w:highlight w:val="none"/>
          <w:lang w:val="en-US" w:eastAsia="zh-CN"/>
        </w:rPr>
        <w:t>1709.14</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增加253.2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增长17.39</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主要原因是</w:t>
      </w:r>
      <w:r>
        <w:rPr>
          <w:rFonts w:hint="eastAsia" w:ascii="仿宋_GB2312" w:hAnsi="宋体" w:eastAsia="仿宋_GB2312" w:cs="宋体"/>
          <w:bCs/>
          <w:sz w:val="32"/>
          <w:szCs w:val="32"/>
          <w:highlight w:val="none"/>
          <w:lang w:val="en-US" w:eastAsia="zh-CN"/>
        </w:rPr>
        <w:t>2024年JG场所运行经费和辅警运转经费预算在2040201行政运行中列支，本年度在本项中列支。</w:t>
      </w:r>
    </w:p>
    <w:p>
      <w:pPr>
        <w:spacing w:line="560" w:lineRule="exact"/>
        <w:ind w:firstLine="640" w:firstLineChars="200"/>
        <w:rPr>
          <w:rFonts w:hint="default" w:ascii="仿宋_GB2312" w:hAnsi="宋体" w:eastAsia="仿宋_GB2312" w:cs="宋体"/>
          <w:sz w:val="32"/>
          <w:szCs w:val="32"/>
          <w:highlight w:val="none"/>
          <w:lang w:val="en-US" w:eastAsia="zh-CN"/>
        </w:rPr>
      </w:pP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sz w:val="32"/>
          <w:szCs w:val="32"/>
          <w:highlight w:val="none"/>
        </w:rPr>
        <w:t>社会保障和就业支出</w:t>
      </w:r>
      <w:r>
        <w:rPr>
          <w:rFonts w:ascii="仿宋_GB2312" w:hAnsi="宋体" w:eastAsia="仿宋_GB2312" w:cs="宋体"/>
          <w:sz w:val="32"/>
          <w:szCs w:val="32"/>
          <w:highlight w:val="none"/>
        </w:rPr>
        <w:t>（类）</w:t>
      </w:r>
      <w:r>
        <w:rPr>
          <w:rFonts w:hint="eastAsia" w:ascii="仿宋_GB2312" w:hAnsi="宋体" w:eastAsia="仿宋_GB2312" w:cs="宋体"/>
          <w:sz w:val="32"/>
          <w:szCs w:val="32"/>
          <w:highlight w:val="none"/>
        </w:rPr>
        <w:t>行政事业单位养老支出</w:t>
      </w:r>
      <w:r>
        <w:rPr>
          <w:rFonts w:ascii="仿宋_GB2312" w:hAnsi="宋体" w:eastAsia="仿宋_GB2312" w:cs="宋体"/>
          <w:sz w:val="32"/>
          <w:szCs w:val="32"/>
          <w:highlight w:val="none"/>
        </w:rPr>
        <w:t>（款）</w:t>
      </w:r>
      <w:r>
        <w:rPr>
          <w:rFonts w:hint="eastAsia" w:ascii="仿宋_GB2312" w:hAnsi="宋体" w:eastAsia="仿宋_GB2312" w:cs="宋体"/>
          <w:sz w:val="32"/>
          <w:szCs w:val="32"/>
          <w:highlight w:val="none"/>
          <w:lang w:val="en-US" w:eastAsia="zh-CN"/>
        </w:rPr>
        <w:t>行政单位离退休</w:t>
      </w:r>
      <w:r>
        <w:rPr>
          <w:rFonts w:ascii="仿宋_GB2312" w:hAnsi="宋体" w:eastAsia="仿宋_GB2312" w:cs="宋体"/>
          <w:sz w:val="32"/>
          <w:szCs w:val="32"/>
          <w:highlight w:val="none"/>
        </w:rPr>
        <w:t>（项）</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lang w:eastAsia="zh-CN"/>
        </w:rPr>
        <w:t>年预算数为</w:t>
      </w:r>
      <w:r>
        <w:rPr>
          <w:rFonts w:hint="eastAsia" w:ascii="仿宋_GB2312" w:hAnsi="宋体" w:eastAsia="仿宋_GB2312" w:cs="宋体"/>
          <w:sz w:val="32"/>
          <w:szCs w:val="32"/>
          <w:highlight w:val="none"/>
          <w:lang w:val="en-US" w:eastAsia="zh-CN"/>
        </w:rPr>
        <w:t>46.51</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w:t>
      </w:r>
      <w:r>
        <w:rPr>
          <w:rFonts w:hint="eastAsia" w:ascii="仿宋_GB2312" w:hAnsi="宋体" w:eastAsia="仿宋_GB2312" w:cs="宋体"/>
          <w:sz w:val="32"/>
          <w:szCs w:val="32"/>
          <w:highlight w:val="none"/>
          <w:lang w:val="en-US" w:eastAsia="zh-CN"/>
        </w:rPr>
        <w:t>减少13.21</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下降22.12</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主要原因是</w:t>
      </w:r>
      <w:r>
        <w:rPr>
          <w:rFonts w:hint="eastAsia" w:ascii="仿宋_GB2312" w:hAnsi="宋体" w:eastAsia="仿宋_GB2312" w:cs="宋体"/>
          <w:sz w:val="32"/>
          <w:szCs w:val="32"/>
          <w:highlight w:val="none"/>
          <w:lang w:val="en-US" w:eastAsia="zh-CN"/>
        </w:rPr>
        <w:t>2024年预算时退休人员预算增加了医疗保险预算，本年度该类资金不纳入预算，故造成行政单位离退休费较上年减少。</w:t>
      </w:r>
    </w:p>
    <w:p>
      <w:pPr>
        <w:spacing w:line="560" w:lineRule="exact"/>
        <w:ind w:firstLine="640" w:firstLineChars="200"/>
        <w:rPr>
          <w:rFonts w:hint="eastAsia" w:ascii="KaiTi_GB2312" w:hAnsi="宋体" w:eastAsia="KaiTi_GB2312" w:cs="宋体"/>
          <w:b/>
          <w:kern w:val="0"/>
          <w:sz w:val="32"/>
          <w:szCs w:val="32"/>
          <w:highlight w:val="none"/>
        </w:rPr>
      </w:pPr>
      <w:r>
        <w:rPr>
          <w:rFonts w:hint="eastAsia" w:ascii="仿宋_GB2312" w:hAnsi="宋体" w:eastAsia="仿宋_GB2312" w:cs="宋体"/>
          <w:sz w:val="32"/>
          <w:szCs w:val="32"/>
          <w:highlight w:val="none"/>
          <w:lang w:val="en-US" w:eastAsia="zh-CN"/>
        </w:rPr>
        <w:t>6.</w:t>
      </w:r>
      <w:r>
        <w:rPr>
          <w:rFonts w:hint="eastAsia" w:ascii="仿宋_GB2312" w:hAnsi="宋体" w:eastAsia="仿宋_GB2312" w:cs="宋体"/>
          <w:sz w:val="32"/>
          <w:szCs w:val="32"/>
          <w:highlight w:val="none"/>
        </w:rPr>
        <w:t>社会保障和就业支出</w:t>
      </w:r>
      <w:r>
        <w:rPr>
          <w:rFonts w:ascii="仿宋_GB2312" w:hAnsi="宋体" w:eastAsia="仿宋_GB2312" w:cs="宋体"/>
          <w:sz w:val="32"/>
          <w:szCs w:val="32"/>
          <w:highlight w:val="none"/>
        </w:rPr>
        <w:t>（类）</w:t>
      </w:r>
      <w:r>
        <w:rPr>
          <w:rFonts w:hint="eastAsia" w:ascii="仿宋_GB2312" w:hAnsi="宋体" w:eastAsia="仿宋_GB2312" w:cs="宋体"/>
          <w:sz w:val="32"/>
          <w:szCs w:val="32"/>
          <w:highlight w:val="none"/>
        </w:rPr>
        <w:t>行政事业单位养老支出</w:t>
      </w:r>
      <w:r>
        <w:rPr>
          <w:rFonts w:ascii="仿宋_GB2312" w:hAnsi="宋体" w:eastAsia="仿宋_GB2312" w:cs="宋体"/>
          <w:sz w:val="32"/>
          <w:szCs w:val="32"/>
          <w:highlight w:val="none"/>
        </w:rPr>
        <w:t>（款）</w:t>
      </w:r>
      <w:r>
        <w:rPr>
          <w:rFonts w:hint="eastAsia" w:ascii="仿宋_GB2312" w:hAnsi="宋体" w:eastAsia="仿宋_GB2312" w:cs="宋体"/>
          <w:sz w:val="32"/>
          <w:szCs w:val="32"/>
          <w:highlight w:val="none"/>
        </w:rPr>
        <w:t>机关事业单位基本养老保险缴费支出</w:t>
      </w:r>
      <w:r>
        <w:rPr>
          <w:rFonts w:ascii="仿宋_GB2312" w:hAnsi="宋体" w:eastAsia="仿宋_GB2312" w:cs="宋体"/>
          <w:sz w:val="32"/>
          <w:szCs w:val="32"/>
          <w:highlight w:val="none"/>
        </w:rPr>
        <w:t>（项）</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lang w:eastAsia="zh-CN"/>
        </w:rPr>
        <w:t>年预算数为</w:t>
      </w:r>
      <w:r>
        <w:rPr>
          <w:rFonts w:hint="eastAsia" w:ascii="仿宋_GB2312" w:hAnsi="宋体" w:eastAsia="仿宋_GB2312" w:cs="宋体"/>
          <w:sz w:val="32"/>
          <w:szCs w:val="32"/>
          <w:highlight w:val="none"/>
          <w:lang w:val="en-US" w:eastAsia="zh-CN"/>
        </w:rPr>
        <w:t>560.1</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42.72</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8.26</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本年度</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调整薪资</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lang w:val="en-US" w:eastAsia="zh-CN"/>
        </w:rPr>
        <w:t>致使社保基数较上年提高</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sz w:val="32"/>
          <w:szCs w:val="32"/>
          <w:highlight w:val="none"/>
          <w:shd w:val="clear"/>
          <w:lang w:val="en-US" w:eastAsia="zh-CN"/>
        </w:rPr>
        <w:t>7</w:t>
      </w:r>
      <w:r>
        <w:rPr>
          <w:rFonts w:hint="eastAsia" w:ascii="仿宋_GB2312" w:hAnsi="宋体" w:eastAsia="仿宋_GB2312" w:cs="宋体"/>
          <w:sz w:val="32"/>
          <w:szCs w:val="32"/>
          <w:highlight w:val="none"/>
          <w:shd w:val="clear"/>
        </w:rPr>
        <w:t>.卫生健康支出（类）行政事业单位医疗（款）行政单位医疗（项）：</w:t>
      </w:r>
      <w:r>
        <w:rPr>
          <w:rFonts w:hint="eastAsia" w:ascii="仿宋_GB2312" w:hAnsi="宋体" w:eastAsia="仿宋_GB2312" w:cs="宋体"/>
          <w:sz w:val="32"/>
          <w:szCs w:val="32"/>
          <w:highlight w:val="none"/>
          <w:shd w:val="clear"/>
          <w:lang w:eastAsia="zh-CN"/>
        </w:rPr>
        <w:t>202</w:t>
      </w:r>
      <w:r>
        <w:rPr>
          <w:rFonts w:hint="eastAsia" w:ascii="仿宋_GB2312" w:hAnsi="宋体" w:eastAsia="仿宋_GB2312" w:cs="宋体"/>
          <w:sz w:val="32"/>
          <w:szCs w:val="32"/>
          <w:highlight w:val="none"/>
          <w:shd w:val="clear"/>
          <w:lang w:val="en-US" w:eastAsia="zh-CN"/>
        </w:rPr>
        <w:t>5</w:t>
      </w:r>
      <w:r>
        <w:rPr>
          <w:rFonts w:hint="eastAsia" w:ascii="仿宋_GB2312" w:hAnsi="宋体" w:eastAsia="仿宋_GB2312" w:cs="宋体"/>
          <w:sz w:val="32"/>
          <w:szCs w:val="32"/>
          <w:highlight w:val="none"/>
          <w:shd w:val="clear"/>
          <w:lang w:eastAsia="zh-CN"/>
        </w:rPr>
        <w:t>年预算数为</w:t>
      </w:r>
      <w:r>
        <w:rPr>
          <w:rFonts w:hint="eastAsia" w:ascii="仿宋_GB2312" w:hAnsi="宋体" w:eastAsia="仿宋_GB2312" w:cs="宋体"/>
          <w:sz w:val="32"/>
          <w:szCs w:val="32"/>
          <w:highlight w:val="none"/>
          <w:shd w:val="clear"/>
          <w:lang w:val="en-US" w:eastAsia="zh-CN"/>
        </w:rPr>
        <w:t>234.1</w:t>
      </w:r>
      <w:r>
        <w:rPr>
          <w:rFonts w:hint="eastAsia" w:ascii="仿宋_GB2312" w:hAnsi="宋体" w:eastAsia="仿宋_GB2312" w:cs="宋体"/>
          <w:sz w:val="32"/>
          <w:szCs w:val="32"/>
          <w:highlight w:val="none"/>
          <w:shd w:val="clear"/>
        </w:rPr>
        <w:t>万元</w:t>
      </w:r>
      <w:r>
        <w:rPr>
          <w:rFonts w:ascii="仿宋_GB2312" w:hAnsi="宋体" w:eastAsia="仿宋_GB2312" w:cs="宋体"/>
          <w:sz w:val="32"/>
          <w:szCs w:val="32"/>
          <w:highlight w:val="none"/>
          <w:shd w:val="clear"/>
        </w:rPr>
        <w:t>，</w:t>
      </w:r>
      <w:r>
        <w:rPr>
          <w:rFonts w:hint="eastAsia" w:ascii="仿宋_GB2312" w:hAnsi="宋体" w:eastAsia="仿宋_GB2312" w:cs="宋体"/>
          <w:sz w:val="32"/>
          <w:szCs w:val="32"/>
          <w:highlight w:val="none"/>
          <w:shd w:val="clear"/>
        </w:rPr>
        <w:t>比上年预算数</w:t>
      </w:r>
      <w:r>
        <w:rPr>
          <w:rFonts w:hint="eastAsia" w:ascii="仿宋_GB2312" w:hAnsi="宋体" w:eastAsia="仿宋_GB2312" w:cs="宋体"/>
          <w:sz w:val="32"/>
          <w:szCs w:val="32"/>
          <w:highlight w:val="none"/>
          <w:shd w:val="clear"/>
          <w:lang w:val="en-US" w:eastAsia="zh-CN"/>
        </w:rPr>
        <w:t>增加25.82</w:t>
      </w:r>
      <w:r>
        <w:rPr>
          <w:rFonts w:hint="eastAsia" w:ascii="仿宋_GB2312" w:hAnsi="宋体" w:eastAsia="仿宋_GB2312" w:cs="宋体"/>
          <w:sz w:val="32"/>
          <w:szCs w:val="32"/>
          <w:highlight w:val="none"/>
          <w:shd w:val="clear"/>
        </w:rPr>
        <w:t>万元，</w:t>
      </w:r>
      <w:r>
        <w:rPr>
          <w:rFonts w:hint="eastAsia" w:ascii="仿宋_GB2312" w:hAnsi="宋体" w:eastAsia="仿宋_GB2312" w:cs="宋体"/>
          <w:kern w:val="0"/>
          <w:sz w:val="32"/>
          <w:szCs w:val="32"/>
          <w:highlight w:val="none"/>
          <w:lang w:val="en-US" w:eastAsia="zh-CN"/>
        </w:rPr>
        <w:t>增长</w:t>
      </w:r>
      <w:r>
        <w:rPr>
          <w:rFonts w:hint="eastAsia" w:ascii="仿宋_GB2312" w:hAnsi="宋体" w:eastAsia="仿宋_GB2312" w:cs="宋体"/>
          <w:sz w:val="32"/>
          <w:szCs w:val="32"/>
          <w:highlight w:val="none"/>
          <w:shd w:val="clear"/>
          <w:lang w:val="en-US" w:eastAsia="zh-CN"/>
        </w:rPr>
        <w:t>12.4</w:t>
      </w:r>
      <w:r>
        <w:rPr>
          <w:rFonts w:hint="eastAsia" w:ascii="仿宋_GB2312" w:hAnsi="宋体" w:eastAsia="仿宋_GB2312" w:cs="宋体"/>
          <w:sz w:val="32"/>
          <w:szCs w:val="32"/>
          <w:highlight w:val="none"/>
          <w:shd w:val="clear"/>
        </w:rPr>
        <w:t>%，</w:t>
      </w:r>
      <w:r>
        <w:rPr>
          <w:rFonts w:hint="eastAsia" w:ascii="仿宋_GB2312" w:hAnsi="宋体" w:eastAsia="仿宋_GB2312" w:cs="宋体"/>
          <w:sz w:val="32"/>
          <w:szCs w:val="32"/>
          <w:highlight w:val="none"/>
          <w:shd w:val="clear"/>
          <w:lang w:eastAsia="zh-CN"/>
        </w:rPr>
        <w:t>主要原因是</w:t>
      </w:r>
      <w:r>
        <w:rPr>
          <w:rFonts w:hint="eastAsia" w:ascii="仿宋_GB2312" w:hAnsi="宋体" w:eastAsia="仿宋_GB2312" w:cs="宋体"/>
          <w:color w:val="auto"/>
          <w:kern w:val="0"/>
          <w:sz w:val="32"/>
          <w:szCs w:val="32"/>
          <w:highlight w:val="none"/>
          <w:lang w:val="en-US" w:eastAsia="zh-CN"/>
        </w:rPr>
        <w:t>本年度</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调整薪资</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lang w:val="en-US" w:eastAsia="zh-CN"/>
        </w:rPr>
        <w:t>致使社保基数较上年提高</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sz w:val="32"/>
          <w:szCs w:val="32"/>
          <w:highlight w:val="none"/>
          <w:lang w:val="en-US" w:eastAsia="zh-CN"/>
        </w:rPr>
        <w:t>8</w:t>
      </w:r>
      <w:r>
        <w:rPr>
          <w:rFonts w:hint="eastAsia" w:ascii="仿宋_GB2312" w:hAnsi="宋体" w:eastAsia="仿宋_GB2312" w:cs="宋体"/>
          <w:sz w:val="32"/>
          <w:szCs w:val="32"/>
          <w:highlight w:val="none"/>
        </w:rPr>
        <w:t>.卫生健康支出（类）行政事业单位医疗（款）</w:t>
      </w:r>
      <w:r>
        <w:rPr>
          <w:rFonts w:hint="eastAsia" w:ascii="仿宋_GB2312" w:hAnsi="宋体" w:eastAsia="仿宋_GB2312" w:cs="宋体"/>
          <w:sz w:val="32"/>
          <w:szCs w:val="32"/>
          <w:highlight w:val="none"/>
          <w:lang w:val="en-US" w:eastAsia="zh-CN"/>
        </w:rPr>
        <w:t>事业单位医疗</w:t>
      </w:r>
      <w:r>
        <w:rPr>
          <w:rFonts w:hint="eastAsia" w:ascii="仿宋_GB2312" w:hAnsi="宋体" w:eastAsia="仿宋_GB2312" w:cs="宋体"/>
          <w:sz w:val="32"/>
          <w:szCs w:val="32"/>
          <w:highlight w:val="none"/>
        </w:rPr>
        <w:t>（项）：</w:t>
      </w:r>
      <w:r>
        <w:rPr>
          <w:rFonts w:hint="eastAsia" w:ascii="仿宋_GB2312" w:hAnsi="宋体" w:eastAsia="仿宋_GB2312" w:cs="宋体"/>
          <w:sz w:val="32"/>
          <w:szCs w:val="32"/>
          <w:highlight w:val="none"/>
          <w:lang w:eastAsia="zh-CN"/>
        </w:rPr>
        <w:t>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lang w:eastAsia="zh-CN"/>
        </w:rPr>
        <w:t>年预算数为</w:t>
      </w:r>
      <w:r>
        <w:rPr>
          <w:rFonts w:hint="eastAsia" w:ascii="仿宋_GB2312" w:hAnsi="宋体" w:eastAsia="仿宋_GB2312" w:cs="宋体"/>
          <w:sz w:val="32"/>
          <w:szCs w:val="32"/>
          <w:highlight w:val="none"/>
          <w:lang w:val="en-US" w:eastAsia="zh-CN"/>
        </w:rPr>
        <w:t>51.62</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1.21</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2.4</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本年度</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调整薪资</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lang w:val="en-US" w:eastAsia="zh-CN"/>
        </w:rPr>
        <w:t>致使社保基数较上年提高</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sz w:val="32"/>
          <w:szCs w:val="32"/>
          <w:highlight w:val="none"/>
          <w:lang w:val="en-US" w:eastAsia="zh-CN"/>
        </w:rPr>
        <w:t>9.</w:t>
      </w:r>
      <w:r>
        <w:rPr>
          <w:rFonts w:hint="eastAsia" w:ascii="仿宋_GB2312" w:hAnsi="宋体" w:eastAsia="仿宋_GB2312" w:cs="宋体"/>
          <w:sz w:val="32"/>
          <w:szCs w:val="32"/>
          <w:highlight w:val="none"/>
        </w:rPr>
        <w:t>卫生健康支出（类）行政事业单位医疗（款）公务员医疗补助（项）：</w:t>
      </w:r>
      <w:r>
        <w:rPr>
          <w:rFonts w:hint="eastAsia" w:ascii="仿宋_GB2312" w:hAnsi="宋体" w:eastAsia="仿宋_GB2312" w:cs="宋体"/>
          <w:sz w:val="32"/>
          <w:szCs w:val="32"/>
          <w:highlight w:val="none"/>
          <w:lang w:eastAsia="zh-CN"/>
        </w:rPr>
        <w:t>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lang w:eastAsia="zh-CN"/>
        </w:rPr>
        <w:t>年预算数为</w:t>
      </w:r>
      <w:r>
        <w:rPr>
          <w:rFonts w:hint="eastAsia" w:ascii="仿宋_GB2312" w:hAnsi="宋体" w:eastAsia="仿宋_GB2312" w:cs="宋体"/>
          <w:sz w:val="32"/>
          <w:szCs w:val="32"/>
          <w:highlight w:val="none"/>
          <w:lang w:val="en-US" w:eastAsia="zh-CN"/>
        </w:rPr>
        <w:t>141.27</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w:t>
      </w:r>
      <w:r>
        <w:rPr>
          <w:rFonts w:hint="eastAsia" w:ascii="仿宋_GB2312" w:hAnsi="宋体" w:eastAsia="仿宋_GB2312" w:cs="宋体"/>
          <w:sz w:val="32"/>
          <w:szCs w:val="32"/>
          <w:highlight w:val="none"/>
          <w:lang w:val="en-US" w:eastAsia="zh-CN"/>
        </w:rPr>
        <w:t>增加70.13</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增长98.58</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主要原因是</w:t>
      </w:r>
      <w:r>
        <w:rPr>
          <w:rFonts w:hint="eastAsia" w:ascii="仿宋_GB2312" w:hAnsi="宋体" w:eastAsia="仿宋_GB2312" w:cs="宋体"/>
          <w:kern w:val="0"/>
          <w:sz w:val="32"/>
          <w:szCs w:val="32"/>
          <w:highlight w:val="none"/>
          <w:lang w:val="en-US" w:eastAsia="zh-CN"/>
        </w:rPr>
        <w:t>本年度</w:t>
      </w:r>
      <w:r>
        <w:rPr>
          <w:rFonts w:hint="eastAsia" w:ascii="仿宋_GB2312" w:hAnsi="宋体" w:eastAsia="仿宋_GB2312" w:cs="宋体"/>
          <w:sz w:val="32"/>
          <w:szCs w:val="32"/>
          <w:highlight w:val="none"/>
        </w:rPr>
        <w:t>公务员医疗补助</w:t>
      </w:r>
      <w:r>
        <w:rPr>
          <w:rFonts w:hint="eastAsia" w:ascii="仿宋_GB2312" w:hAnsi="宋体" w:eastAsia="仿宋_GB2312" w:cs="宋体"/>
          <w:sz w:val="32"/>
          <w:szCs w:val="32"/>
          <w:highlight w:val="none"/>
          <w:lang w:val="en-US" w:eastAsia="zh-CN"/>
        </w:rPr>
        <w:t>缴费比例由原2.2%调整为4%</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10.</w:t>
      </w:r>
      <w:r>
        <w:rPr>
          <w:rFonts w:hint="eastAsia" w:ascii="仿宋_GB2312" w:hAnsi="宋体" w:eastAsia="仿宋_GB2312" w:cs="宋体"/>
          <w:sz w:val="32"/>
          <w:szCs w:val="32"/>
          <w:highlight w:val="none"/>
        </w:rPr>
        <w:t>卫生健康支出（类）行政事业单位医疗（款）其他行政事业单位医疗支出（项）：</w:t>
      </w:r>
      <w:r>
        <w:rPr>
          <w:rFonts w:hint="eastAsia" w:ascii="仿宋_GB2312" w:hAnsi="宋体" w:eastAsia="仿宋_GB2312" w:cs="宋体"/>
          <w:sz w:val="32"/>
          <w:szCs w:val="32"/>
          <w:highlight w:val="none"/>
          <w:lang w:eastAsia="zh-CN"/>
        </w:rPr>
        <w:t>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lang w:eastAsia="zh-CN"/>
        </w:rPr>
        <w:t>年预算数为</w:t>
      </w:r>
      <w:r>
        <w:rPr>
          <w:rFonts w:hint="eastAsia" w:ascii="仿宋_GB2312" w:hAnsi="宋体" w:eastAsia="仿宋_GB2312" w:cs="宋体"/>
          <w:sz w:val="32"/>
          <w:szCs w:val="32"/>
          <w:highlight w:val="none"/>
          <w:lang w:val="en-US" w:eastAsia="zh-CN"/>
        </w:rPr>
        <w:t>3.57</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1.88</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111.24</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主要原因是</w:t>
      </w:r>
      <w:r>
        <w:rPr>
          <w:rFonts w:hint="eastAsia" w:ascii="仿宋_GB2312" w:hAnsi="宋体" w:eastAsia="仿宋_GB2312" w:cs="宋体"/>
          <w:sz w:val="32"/>
          <w:szCs w:val="32"/>
          <w:highlight w:val="none"/>
          <w:lang w:val="en-US" w:eastAsia="zh-CN"/>
        </w:rPr>
        <w:t>本年度</w:t>
      </w:r>
      <w:r>
        <w:rPr>
          <w:rFonts w:hint="eastAsia" w:ascii="仿宋_GB2312" w:hAnsi="宋体" w:eastAsia="仿宋_GB2312" w:cs="宋体"/>
          <w:sz w:val="32"/>
          <w:szCs w:val="32"/>
          <w:highlight w:val="none"/>
          <w:lang w:eastAsia="zh-CN"/>
        </w:rPr>
        <w:t>大病医疗保险</w:t>
      </w:r>
      <w:r>
        <w:rPr>
          <w:rFonts w:hint="eastAsia" w:ascii="仿宋_GB2312" w:hAnsi="宋体" w:eastAsia="仿宋_GB2312" w:cs="宋体"/>
          <w:sz w:val="32"/>
          <w:szCs w:val="32"/>
          <w:highlight w:val="none"/>
          <w:lang w:val="en-US" w:eastAsia="zh-CN"/>
        </w:rPr>
        <w:t>基数进行调整，由原5元/月/人调整为社保基数*0.1%</w:t>
      </w:r>
      <w:r>
        <w:rPr>
          <w:rFonts w:hint="eastAsia" w:ascii="仿宋_GB2312" w:hAnsi="宋体" w:eastAsia="仿宋_GB2312" w:cs="宋体"/>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11</w:t>
      </w:r>
      <w:r>
        <w:rPr>
          <w:rFonts w:hint="eastAsia" w:ascii="仿宋_GB2312" w:hAnsi="宋体" w:eastAsia="仿宋_GB2312" w:cs="宋体"/>
          <w:kern w:val="0"/>
          <w:sz w:val="32"/>
          <w:szCs w:val="32"/>
          <w:highlight w:val="none"/>
        </w:rPr>
        <w:t>.住房保障支出（类）住房改革支出（款）住房公积金（项）：</w:t>
      </w:r>
      <w:r>
        <w:rPr>
          <w:rFonts w:hint="eastAsia" w:ascii="仿宋_GB2312" w:hAnsi="宋体" w:eastAsia="仿宋_GB2312" w:cs="宋体"/>
          <w:sz w:val="32"/>
          <w:szCs w:val="32"/>
          <w:highlight w:val="none"/>
          <w:lang w:eastAsia="zh-CN"/>
        </w:rPr>
        <w:t>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lang w:eastAsia="zh-CN"/>
        </w:rPr>
        <w:t>年预算数为</w:t>
      </w:r>
      <w:r>
        <w:rPr>
          <w:rFonts w:hint="eastAsia" w:ascii="仿宋_GB2312" w:hAnsi="宋体" w:eastAsia="仿宋_GB2312" w:cs="宋体"/>
          <w:sz w:val="32"/>
          <w:szCs w:val="32"/>
          <w:highlight w:val="none"/>
          <w:lang w:val="en-US" w:eastAsia="zh-CN"/>
        </w:rPr>
        <w:t>455.72</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30.87</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7.27</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主要原因是</w:t>
      </w:r>
      <w:r>
        <w:rPr>
          <w:rFonts w:hint="eastAsia" w:ascii="仿宋_GB2312" w:hAnsi="宋体" w:eastAsia="仿宋_GB2312" w:cs="宋体"/>
          <w:sz w:val="32"/>
          <w:szCs w:val="32"/>
          <w:highlight w:val="none"/>
        </w:rPr>
        <w:t>本年度预算时</w:t>
      </w:r>
      <w:r>
        <w:rPr>
          <w:rFonts w:hint="eastAsia" w:ascii="仿宋_GB2312" w:hAnsi="宋体" w:eastAsia="仿宋_GB2312" w:cs="宋体"/>
          <w:kern w:val="0"/>
          <w:sz w:val="32"/>
          <w:szCs w:val="32"/>
          <w:highlight w:val="none"/>
        </w:rPr>
        <w:t>人员</w:t>
      </w:r>
      <w:r>
        <w:rPr>
          <w:rFonts w:hint="eastAsia" w:ascii="仿宋_GB2312" w:hAnsi="宋体" w:eastAsia="仿宋_GB2312" w:cs="宋体"/>
          <w:kern w:val="0"/>
          <w:sz w:val="32"/>
          <w:szCs w:val="32"/>
          <w:highlight w:val="none"/>
          <w:lang w:val="en-US" w:eastAsia="zh-CN"/>
        </w:rPr>
        <w:t>工资较上年增加致使住房公积金基数较上年提高</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呼图壁县公安局2025年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lang w:eastAsia="zh-CN"/>
        </w:rPr>
        <w:t>呼图壁县公安局2025年</w:t>
      </w:r>
      <w:r>
        <w:rPr>
          <w:rFonts w:hint="eastAsia" w:ascii="仿宋_GB2312" w:hAnsi="宋体" w:eastAsia="仿宋_GB2312" w:cs="宋体"/>
          <w:sz w:val="32"/>
          <w:szCs w:val="32"/>
          <w:highlight w:val="none"/>
        </w:rPr>
        <w:t>一般公共预算基本支出</w:t>
      </w:r>
      <w:r>
        <w:rPr>
          <w:rFonts w:hint="eastAsia" w:ascii="仿宋_GB2312" w:hAnsi="宋体" w:eastAsia="仿宋_GB2312" w:cs="宋体"/>
          <w:sz w:val="32"/>
          <w:szCs w:val="32"/>
          <w:highlight w:val="none"/>
          <w:lang w:val="en-US" w:eastAsia="zh-CN"/>
        </w:rPr>
        <w:t>15801.94</w:t>
      </w:r>
      <w:r>
        <w:rPr>
          <w:rFonts w:hint="eastAsia" w:ascii="仿宋_GB2312" w:hAnsi="宋体" w:eastAsia="仿宋_GB2312" w:cs="宋体"/>
          <w:sz w:val="32"/>
          <w:szCs w:val="32"/>
          <w:highlight w:val="none"/>
        </w:rPr>
        <w:t>万元， 其中：</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rPr>
        <w:t>人员经费</w:t>
      </w:r>
      <w:r>
        <w:rPr>
          <w:rFonts w:hint="eastAsia" w:ascii="仿宋_GB2312" w:hAnsi="宋体" w:eastAsia="仿宋_GB2312" w:cs="宋体"/>
          <w:sz w:val="32"/>
          <w:szCs w:val="32"/>
          <w:highlight w:val="none"/>
          <w:lang w:val="en-US" w:eastAsia="zh-CN"/>
        </w:rPr>
        <w:t>14117.25</w:t>
      </w:r>
      <w:r>
        <w:rPr>
          <w:rFonts w:hint="eastAsia" w:ascii="仿宋_GB2312" w:hAnsi="宋体" w:eastAsia="仿宋_GB2312" w:cs="宋体"/>
          <w:sz w:val="32"/>
          <w:szCs w:val="32"/>
          <w:highlight w:val="none"/>
        </w:rPr>
        <w:t>万元，主要包括：基本工资、津贴补贴、奖</w:t>
      </w:r>
      <w:r>
        <w:rPr>
          <w:rFonts w:hint="eastAsia" w:ascii="仿宋_GB2312" w:hAnsi="宋体" w:eastAsia="仿宋_GB2312" w:cs="宋体"/>
          <w:color w:val="auto"/>
          <w:kern w:val="0"/>
          <w:sz w:val="32"/>
          <w:szCs w:val="32"/>
          <w:highlight w:val="none"/>
        </w:rPr>
        <w:t>金</w:t>
      </w:r>
      <w:r>
        <w:rPr>
          <w:rFonts w:hint="eastAsia" w:ascii="仿宋_GB2312" w:hAnsi="宋体" w:eastAsia="仿宋_GB2312" w:cs="宋体"/>
          <w:sz w:val="32"/>
          <w:szCs w:val="32"/>
          <w:highlight w:val="none"/>
          <w:lang w:eastAsia="zh-CN"/>
        </w:rPr>
        <w:t>、绩效工资、机关事业单位基本养老保险缴费、职工基本医疗保险缴费、公务员医疗补助缴费、其他社会保障缴费、住房公积金、其他工资福利支出、退休费、生活补助、奖励金。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公用经费</w:t>
      </w:r>
      <w:r>
        <w:rPr>
          <w:rFonts w:hint="eastAsia" w:ascii="仿宋_GB2312" w:hAnsi="宋体" w:eastAsia="仿宋_GB2312" w:cs="宋体"/>
          <w:sz w:val="32"/>
          <w:szCs w:val="32"/>
          <w:highlight w:val="none"/>
          <w:lang w:val="en-US" w:eastAsia="zh-CN"/>
        </w:rPr>
        <w:t>1684.69</w:t>
      </w:r>
      <w:r>
        <w:rPr>
          <w:rFonts w:hint="eastAsia" w:ascii="仿宋_GB2312" w:hAnsi="宋体" w:eastAsia="仿宋_GB2312" w:cs="宋体"/>
          <w:sz w:val="32"/>
          <w:szCs w:val="32"/>
          <w:highlight w:val="none"/>
          <w:lang w:eastAsia="zh-CN"/>
        </w:rPr>
        <w:t>万元，主要包括：办公费、印刷费、水费、电费、邮电费、取暖费、物业管理费、差旅费、维修（护）费、培训费、公务接待费、劳务费、委托业务费、工会经费、公务用车运行维护费、其他交通费用、</w:t>
      </w:r>
      <w:r>
        <w:rPr>
          <w:rFonts w:hint="eastAsia" w:ascii="仿宋_GB2312" w:hAnsi="宋体" w:eastAsia="仿宋_GB2312" w:cs="宋体"/>
          <w:sz w:val="32"/>
          <w:szCs w:val="32"/>
          <w:highlight w:val="none"/>
          <w:lang w:val="en-US" w:eastAsia="zh-CN"/>
        </w:rPr>
        <w:t>其他商品服务支出</w:t>
      </w:r>
      <w:r>
        <w:rPr>
          <w:rFonts w:hint="eastAsia" w:ascii="仿宋_GB2312" w:hAnsi="宋体" w:eastAsia="仿宋_GB2312" w:cs="宋体"/>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lang w:eastAsia="zh-CN"/>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呼图壁县公安局2025年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 xml:space="preserve">1、项目名称：辅警运转经费（2025年非定额） </w:t>
      </w:r>
    </w:p>
    <w:p>
      <w:pPr>
        <w:spacing w:line="560" w:lineRule="exact"/>
        <w:ind w:firstLine="640" w:firstLineChars="200"/>
        <w:rPr>
          <w:rFonts w:hint="default"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设立的政策依据：</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新疆维吾尔自治区基层公安机关公用经费保障标准</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新财行【2009】500号</w:t>
      </w:r>
      <w:r>
        <w:rPr>
          <w:rFonts w:hint="eastAsia" w:ascii="仿宋_GB2312" w:hAnsi="宋体" w:eastAsia="仿宋_GB2312" w:cs="宋体"/>
          <w:sz w:val="32"/>
          <w:szCs w:val="32"/>
          <w:highlight w:val="none"/>
          <w:lang w:eastAsia="zh-CN"/>
        </w:rPr>
        <w:t>）</w:t>
      </w:r>
    </w:p>
    <w:p>
      <w:pPr>
        <w:spacing w:line="560" w:lineRule="exact"/>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 xml:space="preserve">预算安排规模：751.61万元 </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 xml:space="preserve">项目承担单位：呼图壁县公安局 </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 xml:space="preserve">资金分配情况：该资金主要用于支付便民警务站、派出 </w:t>
      </w:r>
    </w:p>
    <w:p>
      <w:pPr>
        <w:spacing w:line="560" w:lineRule="exact"/>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 xml:space="preserve">所等办公场所电费141万元、水费30万元、办公费85.12万元、被装购置费20万元、邮电费7万元、培训费1万元、资料印刷19 万元、取暖费86万元、垃圾清运费1万元、其他交通费116.49万元、维修维护费80万元、其他商品和服务145 万元、办公设备购置20万元。 </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资金执行时间：</w:t>
      </w:r>
      <w:r>
        <w:rPr>
          <w:rFonts w:hint="eastAsia" w:ascii="仿宋_GB2312" w:hAnsi="宋体" w:eastAsia="仿宋_GB2312" w:cs="宋体"/>
          <w:sz w:val="32"/>
          <w:szCs w:val="32"/>
          <w:highlight w:val="none"/>
          <w:lang w:eastAsia="zh-CN"/>
        </w:rPr>
        <w:t>2025年1月-2025年12月</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 xml:space="preserve">2、项目名称：JG 场所运转经费（2025年非定额） </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设立的政策依据：</w:t>
      </w:r>
      <w:r>
        <w:rPr>
          <w:rFonts w:hint="eastAsia" w:ascii="仿宋_GB2312" w:hAnsi="宋体" w:eastAsia="仿宋_GB2312" w:cs="宋体"/>
          <w:sz w:val="32"/>
          <w:szCs w:val="32"/>
          <w:highlight w:val="none"/>
          <w:lang w:eastAsia="zh-CN"/>
        </w:rPr>
        <w:t>完全不予公开。</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预算安排规模：100</w:t>
      </w:r>
      <w:r>
        <w:rPr>
          <w:rFonts w:hint="eastAsia" w:ascii="仿宋_GB2312" w:hAnsi="宋体" w:eastAsia="仿宋_GB2312" w:cs="宋体"/>
          <w:sz w:val="32"/>
          <w:szCs w:val="32"/>
          <w:highlight w:val="none"/>
          <w:lang w:eastAsia="zh-CN"/>
        </w:rPr>
        <w:t>万元</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 xml:space="preserve">项目承担单位：呼图壁县公安局 </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资金分配情况：</w:t>
      </w:r>
      <w:r>
        <w:rPr>
          <w:rFonts w:hint="eastAsia" w:ascii="仿宋_GB2312" w:hAnsi="宋体" w:eastAsia="仿宋_GB2312" w:cs="宋体"/>
          <w:sz w:val="32"/>
          <w:szCs w:val="32"/>
          <w:highlight w:val="none"/>
          <w:lang w:eastAsia="zh-CN"/>
        </w:rPr>
        <w:t>完全不予公开。</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val="en-US" w:eastAsia="zh-CN"/>
        </w:rPr>
        <w:t>资金执行时间：</w:t>
      </w:r>
      <w:r>
        <w:rPr>
          <w:rFonts w:hint="eastAsia" w:ascii="仿宋_GB2312" w:hAnsi="宋体" w:eastAsia="仿宋_GB2312" w:cs="宋体"/>
          <w:sz w:val="32"/>
          <w:szCs w:val="32"/>
          <w:highlight w:val="none"/>
          <w:lang w:eastAsia="zh-CN"/>
        </w:rPr>
        <w:t>2025年1月-2025年12月</w:t>
      </w:r>
    </w:p>
    <w:p>
      <w:pPr>
        <w:spacing w:line="560" w:lineRule="exact"/>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3、</w:t>
      </w:r>
      <w:r>
        <w:rPr>
          <w:rFonts w:hint="eastAsia" w:ascii="仿宋_GB2312" w:hAnsi="宋体" w:eastAsia="仿宋_GB2312" w:cs="宋体"/>
          <w:sz w:val="32"/>
          <w:szCs w:val="32"/>
          <w:highlight w:val="none"/>
          <w:lang w:eastAsia="zh-CN"/>
        </w:rPr>
        <w:t>项目名称：</w:t>
      </w:r>
      <w:r>
        <w:rPr>
          <w:rFonts w:hint="eastAsia" w:ascii="仿宋_GB2312" w:hAnsi="宋体" w:eastAsia="仿宋_GB2312" w:cs="宋体"/>
          <w:sz w:val="32"/>
          <w:szCs w:val="32"/>
          <w:highlight w:val="none"/>
          <w:lang w:val="en-US" w:eastAsia="zh-CN"/>
        </w:rPr>
        <w:t>2025年公安业务经费</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设立的政策依据：完全不予公开。</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预算安排规模：</w:t>
      </w:r>
      <w:r>
        <w:rPr>
          <w:rFonts w:hint="eastAsia" w:ascii="仿宋_GB2312" w:hAnsi="宋体" w:eastAsia="仿宋_GB2312" w:cs="宋体"/>
          <w:sz w:val="32"/>
          <w:szCs w:val="32"/>
          <w:highlight w:val="none"/>
          <w:lang w:val="en-US" w:eastAsia="zh-CN"/>
        </w:rPr>
        <w:t>298.50</w:t>
      </w:r>
      <w:r>
        <w:rPr>
          <w:rFonts w:hint="eastAsia" w:ascii="仿宋_GB2312" w:hAnsi="宋体" w:eastAsia="仿宋_GB2312" w:cs="宋体"/>
          <w:sz w:val="32"/>
          <w:szCs w:val="32"/>
          <w:highlight w:val="none"/>
          <w:lang w:eastAsia="zh-CN"/>
        </w:rPr>
        <w:t>万元</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项目承担单位：</w:t>
      </w:r>
      <w:r>
        <w:rPr>
          <w:rFonts w:hint="eastAsia" w:ascii="仿宋_GB2312" w:hAnsi="宋体" w:eastAsia="仿宋_GB2312" w:cs="宋体"/>
          <w:sz w:val="32"/>
          <w:szCs w:val="32"/>
          <w:highlight w:val="none"/>
          <w:lang w:val="en-US" w:eastAsia="zh-CN"/>
        </w:rPr>
        <w:t>呼图壁县公安局</w:t>
      </w:r>
      <w:r>
        <w:rPr>
          <w:rFonts w:hint="eastAsia" w:ascii="仿宋_GB2312" w:hAnsi="宋体" w:eastAsia="仿宋_GB2312" w:cs="宋体"/>
          <w:sz w:val="32"/>
          <w:szCs w:val="32"/>
          <w:highlight w:val="none"/>
          <w:lang w:eastAsia="zh-CN"/>
        </w:rPr>
        <w:t>公安局</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资金分配情况：完全不予公开。</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资金执行时间：2025年1月-2025年12月</w:t>
      </w:r>
    </w:p>
    <w:p>
      <w:pPr>
        <w:spacing w:line="560" w:lineRule="exact"/>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4、</w:t>
      </w:r>
      <w:r>
        <w:rPr>
          <w:rFonts w:hint="eastAsia" w:ascii="仿宋_GB2312" w:hAnsi="宋体" w:eastAsia="仿宋_GB2312" w:cs="宋体"/>
          <w:sz w:val="32"/>
          <w:szCs w:val="32"/>
          <w:highlight w:val="none"/>
          <w:lang w:eastAsia="zh-CN"/>
        </w:rPr>
        <w:t>项目名称：</w:t>
      </w:r>
      <w:r>
        <w:rPr>
          <w:rFonts w:hint="default" w:ascii="仿宋_GB2312" w:hAnsi="宋体" w:eastAsia="仿宋_GB2312" w:cs="宋体"/>
          <w:sz w:val="32"/>
          <w:szCs w:val="32"/>
          <w:highlight w:val="none"/>
          <w:lang w:val="en-US" w:eastAsia="zh-CN"/>
        </w:rPr>
        <w:t>2025年中央政法纪检监察转移支付资金（业务装备经费</w:t>
      </w:r>
      <w:r>
        <w:rPr>
          <w:rFonts w:hint="eastAsia" w:ascii="仿宋_GB2312" w:hAnsi="宋体" w:eastAsia="仿宋_GB2312" w:cs="宋体"/>
          <w:sz w:val="32"/>
          <w:szCs w:val="32"/>
          <w:highlight w:val="none"/>
          <w:lang w:val="en-US" w:eastAsia="zh-CN"/>
        </w:rPr>
        <w:t>）</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设立的政策依据：完全不予公开。</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预算安排规模：</w:t>
      </w:r>
      <w:r>
        <w:rPr>
          <w:rFonts w:hint="eastAsia" w:ascii="仿宋_GB2312" w:hAnsi="宋体" w:eastAsia="仿宋_GB2312" w:cs="宋体"/>
          <w:sz w:val="32"/>
          <w:szCs w:val="32"/>
          <w:highlight w:val="none"/>
          <w:lang w:val="en-US" w:eastAsia="zh-CN"/>
        </w:rPr>
        <w:t>396.45</w:t>
      </w:r>
      <w:r>
        <w:rPr>
          <w:rFonts w:hint="eastAsia" w:ascii="仿宋_GB2312" w:hAnsi="宋体" w:eastAsia="仿宋_GB2312" w:cs="宋体"/>
          <w:sz w:val="32"/>
          <w:szCs w:val="32"/>
          <w:highlight w:val="none"/>
          <w:lang w:eastAsia="zh-CN"/>
        </w:rPr>
        <w:t>万元</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项目承担单位：</w:t>
      </w:r>
      <w:r>
        <w:rPr>
          <w:rFonts w:hint="eastAsia" w:ascii="仿宋_GB2312" w:hAnsi="宋体" w:eastAsia="仿宋_GB2312" w:cs="宋体"/>
          <w:sz w:val="32"/>
          <w:szCs w:val="32"/>
          <w:highlight w:val="none"/>
          <w:lang w:val="en-US" w:eastAsia="zh-CN"/>
        </w:rPr>
        <w:t>呼图壁县公安局</w:t>
      </w:r>
      <w:r>
        <w:rPr>
          <w:rFonts w:hint="eastAsia" w:ascii="仿宋_GB2312" w:hAnsi="宋体" w:eastAsia="仿宋_GB2312" w:cs="宋体"/>
          <w:sz w:val="32"/>
          <w:szCs w:val="32"/>
          <w:highlight w:val="none"/>
          <w:lang w:eastAsia="zh-CN"/>
        </w:rPr>
        <w:t>公安局</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资金分配情况：完全不予公开。</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资金执行时间：2025年1月-2025年12月</w:t>
      </w:r>
    </w:p>
    <w:p>
      <w:pPr>
        <w:spacing w:line="560" w:lineRule="exact"/>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lang w:eastAsia="zh-CN"/>
        </w:rPr>
        <w:t>项目名称：</w:t>
      </w:r>
      <w:r>
        <w:rPr>
          <w:rFonts w:hint="default" w:ascii="仿宋_GB2312" w:hAnsi="宋体" w:eastAsia="仿宋_GB2312" w:cs="宋体"/>
          <w:sz w:val="32"/>
          <w:szCs w:val="32"/>
          <w:highlight w:val="none"/>
          <w:lang w:val="en-US" w:eastAsia="zh-CN"/>
        </w:rPr>
        <w:t>2025年中央政法纪检监察转移支付资金（</w:t>
      </w:r>
      <w:r>
        <w:rPr>
          <w:rFonts w:hint="eastAsia" w:ascii="仿宋_GB2312" w:hAnsi="宋体" w:eastAsia="仿宋_GB2312" w:cs="宋体"/>
          <w:sz w:val="32"/>
          <w:szCs w:val="32"/>
          <w:highlight w:val="none"/>
          <w:lang w:val="en-US" w:eastAsia="zh-CN"/>
        </w:rPr>
        <w:t>办案业务</w:t>
      </w:r>
      <w:r>
        <w:rPr>
          <w:rFonts w:hint="default" w:ascii="仿宋_GB2312" w:hAnsi="宋体" w:eastAsia="仿宋_GB2312" w:cs="宋体"/>
          <w:sz w:val="32"/>
          <w:szCs w:val="32"/>
          <w:highlight w:val="none"/>
          <w:lang w:val="en-US" w:eastAsia="zh-CN"/>
        </w:rPr>
        <w:t>经费</w:t>
      </w:r>
      <w:r>
        <w:rPr>
          <w:rFonts w:hint="eastAsia" w:ascii="仿宋_GB2312" w:hAnsi="宋体" w:eastAsia="仿宋_GB2312" w:cs="宋体"/>
          <w:sz w:val="32"/>
          <w:szCs w:val="32"/>
          <w:highlight w:val="none"/>
          <w:lang w:val="en-US" w:eastAsia="zh-CN"/>
        </w:rPr>
        <w:t>）</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设立的政策依据：完全不予公开。</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预算安排规模：</w:t>
      </w:r>
      <w:r>
        <w:rPr>
          <w:rFonts w:hint="eastAsia" w:ascii="仿宋_GB2312" w:hAnsi="宋体" w:eastAsia="仿宋_GB2312" w:cs="宋体"/>
          <w:sz w:val="32"/>
          <w:szCs w:val="32"/>
          <w:highlight w:val="none"/>
          <w:lang w:val="en-US" w:eastAsia="zh-CN"/>
        </w:rPr>
        <w:t>461.08</w:t>
      </w:r>
      <w:r>
        <w:rPr>
          <w:rFonts w:hint="eastAsia" w:ascii="仿宋_GB2312" w:hAnsi="宋体" w:eastAsia="仿宋_GB2312" w:cs="宋体"/>
          <w:sz w:val="32"/>
          <w:szCs w:val="32"/>
          <w:highlight w:val="none"/>
          <w:lang w:eastAsia="zh-CN"/>
        </w:rPr>
        <w:t>万元</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项目承担单位：</w:t>
      </w:r>
      <w:r>
        <w:rPr>
          <w:rFonts w:hint="eastAsia" w:ascii="仿宋_GB2312" w:hAnsi="宋体" w:eastAsia="仿宋_GB2312" w:cs="宋体"/>
          <w:sz w:val="32"/>
          <w:szCs w:val="32"/>
          <w:highlight w:val="none"/>
          <w:lang w:val="en-US" w:eastAsia="zh-CN"/>
        </w:rPr>
        <w:t>呼图壁县公安局</w:t>
      </w:r>
      <w:r>
        <w:rPr>
          <w:rFonts w:hint="eastAsia" w:ascii="仿宋_GB2312" w:hAnsi="宋体" w:eastAsia="仿宋_GB2312" w:cs="宋体"/>
          <w:sz w:val="32"/>
          <w:szCs w:val="32"/>
          <w:highlight w:val="none"/>
          <w:lang w:eastAsia="zh-CN"/>
        </w:rPr>
        <w:t>公安局</w:t>
      </w:r>
    </w:p>
    <w:p>
      <w:pPr>
        <w:spacing w:line="560" w:lineRule="exact"/>
        <w:ind w:firstLine="640" w:firstLineChars="200"/>
        <w:rPr>
          <w:rFonts w:hint="default"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资金分配情况：完全不予公开。</w:t>
      </w:r>
    </w:p>
    <w:p>
      <w:pPr>
        <w:spacing w:line="560" w:lineRule="exact"/>
        <w:ind w:firstLine="640" w:firstLineChars="200"/>
        <w:rPr>
          <w:rFonts w:hint="eastAsia" w:ascii="仿宋_GB2312" w:hAnsi="宋体" w:eastAsia="仿宋_GB2312" w:cs="宋体"/>
          <w:sz w:val="32"/>
          <w:szCs w:val="32"/>
          <w:highlight w:val="none"/>
          <w:lang w:eastAsia="zh-CN"/>
        </w:rPr>
      </w:pPr>
      <w:r>
        <w:rPr>
          <w:rFonts w:hint="eastAsia" w:ascii="仿宋_GB2312" w:hAnsi="宋体" w:eastAsia="仿宋_GB2312" w:cs="宋体"/>
          <w:sz w:val="32"/>
          <w:szCs w:val="32"/>
          <w:highlight w:val="none"/>
          <w:lang w:eastAsia="zh-CN"/>
        </w:rPr>
        <w:t>资金执行时间：2025年1月-2025年12月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呼图壁县公安局2025年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呼图壁县公安局2025年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呼图壁县公安局2025年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呼图壁县公安局2025年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呼图壁县公安局2025年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呼图壁县公安局2025年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121.87</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120.87</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4.36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3.71 %，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2024、2025年均</w:t>
      </w:r>
      <w:r>
        <w:rPr>
          <w:rFonts w:hint="eastAsia" w:ascii="仿宋_GB2312" w:hAnsi="宋体" w:eastAsia="仿宋_GB2312" w:cs="宋体"/>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2024、2025年均</w:t>
      </w:r>
      <w:r>
        <w:rPr>
          <w:rFonts w:hint="eastAsia" w:ascii="仿宋_GB2312" w:hAnsi="宋体" w:eastAsia="仿宋_GB2312" w:cs="宋体"/>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4.36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3.74%，</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rPr>
        <w:t>本年度新增13辆新能源车，业务量增加，运行维护费增加；公务接待费增加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严格落实中央厉行节约的要求，严格控制公务接待规模和接待标准，减少不必要的公务接待活动，本年度计划主要以单位内部食堂为主，降低接待成本</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呼图壁县公安局2025年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呼图壁县公安局2025年</w:t>
      </w:r>
      <w:r>
        <w:rPr>
          <w:rFonts w:hint="eastAsia" w:ascii="仿宋_GB2312" w:hAnsi="仿宋_GB2312" w:eastAsia="仿宋_GB2312" w:cs="仿宋_GB2312"/>
          <w:color w:val="auto"/>
          <w:kern w:val="0"/>
          <w:sz w:val="32"/>
          <w:szCs w:val="32"/>
          <w:highlight w:val="none"/>
          <w:lang w:val="en-US" w:eastAsia="zh-CN"/>
        </w:rPr>
        <w:t>上年结转结余798.43万元，包括：财政拨款798.43万元，非财政拨款0万元，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1.呼图壁县2024年为民办实事经费15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做群众工作，2024年共安排资金15万元，其中3.75万元用于访贫问苦，为群众送信息、送服务、送温暖；7.5万元用于困难群众房屋修缮，村道、桥涵、引水渠维修，组织群众参观学习，开展就业创业技能培训；3.75万元用于补充村级组织工作经费，积极组织开展各类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2.呼图壁县公安局大丰执法场所建设项目557.32万元，</w:t>
      </w:r>
      <w:r>
        <w:rPr>
          <w:rFonts w:hint="eastAsia" w:ascii="仿宋_GB2312" w:hAnsi="仿宋_GB2312" w:eastAsia="仿宋_GB2312" w:cs="仿宋_GB2312"/>
          <w:color w:val="auto"/>
          <w:kern w:val="0"/>
          <w:sz w:val="32"/>
          <w:szCs w:val="32"/>
          <w:highlight w:val="none"/>
          <w:lang w:val="en-US" w:eastAsia="zh-CN"/>
        </w:rPr>
        <w:t>主要用于：呼图壁县执法场所建设项目基础设施建设及信息化采购安装等工程款，从而有效保障呼图壁县公安局基层基础设施建设工作。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3.呼图壁县公安局五公台执法场所建设项目226.11万元，主要用于：呼图壁县执法场所建设项目基础设施建设及信息化采购安装等工程款，从而有效保障呼图壁县公安局基层基础设施建设工作。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呼图壁县公安局2025年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宋体" w:eastAsia="仿宋_GB2312" w:cs="宋体"/>
          <w:color w:val="auto"/>
          <w:kern w:val="0"/>
          <w:sz w:val="32"/>
          <w:szCs w:val="32"/>
          <w:highlight w:val="none"/>
          <w:lang w:val="en-US" w:eastAsia="zh-CN"/>
        </w:rPr>
        <w:t>1684.69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1149.43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214.74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本年度预算时将劳务派遣人员工资社保核算在内，故机关运行经费较上年增加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呼图壁县公安局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1982.84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716.87</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298.5</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967.47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呼图壁县公安局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1606.27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1606.27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呼图壁县公安局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26891.29</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6502.67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198</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2397.93</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198</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2397.93</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644.68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11819.28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24</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2025年部门</w:t>
      </w:r>
      <w:r>
        <w:rPr>
          <w:rFonts w:hint="eastAsia" w:ascii="仿宋_GB2312" w:hAnsi="仿宋_GB2312" w:eastAsia="仿宋_GB2312" w:cs="仿宋_GB2312"/>
          <w:color w:val="auto"/>
          <w:kern w:val="0"/>
          <w:sz w:val="32"/>
          <w:szCs w:val="32"/>
          <w:highlight w:val="none"/>
        </w:rPr>
        <w:t>预算安排购置车辆经费</w:t>
      </w:r>
      <w:r>
        <w:rPr>
          <w:rFonts w:hint="eastAsia" w:ascii="仿宋_GB2312" w:hAnsi="仿宋_GB2312" w:eastAsia="仿宋_GB2312" w:cs="仿宋_GB2312"/>
          <w:color w:val="auto"/>
          <w:kern w:val="0"/>
          <w:sz w:val="32"/>
          <w:szCs w:val="32"/>
          <w:highlight w:val="none"/>
          <w:lang w:val="en-US" w:eastAsia="zh-CN"/>
        </w:rPr>
        <w:t>126</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整体预算绩效目标1个，涉及预算金额20928万元；当年预算安排项目共5个，其中: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涉及预算金额2007.64万元；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p>
    <w:bookmarkEnd w:id="0"/>
    <w:tbl>
      <w:tblPr>
        <w:tblStyle w:val="9"/>
        <w:tblpPr w:leftFromText="180" w:rightFromText="180" w:vertAnchor="text" w:horzAnchor="page" w:tblpX="1197" w:tblpY="307"/>
        <w:tblOverlap w:val="never"/>
        <w:tblW w:w="9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3"/>
        <w:gridCol w:w="1086"/>
        <w:gridCol w:w="2930"/>
        <w:gridCol w:w="1005"/>
        <w:gridCol w:w="2176"/>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2" w:hRule="atLeast"/>
          <w:jc w:val="center"/>
        </w:trPr>
        <w:tc>
          <w:tcPr>
            <w:tcW w:w="956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pStyle w:val="2"/>
              <w:ind w:left="0" w:leftChars="0" w:firstLine="0" w:firstLineChars="0"/>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呼图壁县公安局整体绩效目标表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jc w:val="center"/>
        </w:trPr>
        <w:tc>
          <w:tcPr>
            <w:tcW w:w="956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1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7431" w:type="dxa"/>
            <w:gridSpan w:val="4"/>
            <w:tcBorders>
              <w:top w:val="single" w:color="000000" w:sz="4" w:space="0"/>
              <w:left w:val="single" w:color="000000" w:sz="4" w:space="0"/>
              <w:bottom w:val="single" w:color="000000" w:sz="4" w:space="0"/>
              <w:right w:val="single" w:color="000000" w:sz="4" w:space="0"/>
            </w:tcBorders>
            <w:noWrap w:val="0"/>
            <w:vAlign w:val="center"/>
          </w:tcPr>
          <w:p>
            <w:pPr>
              <w:tabs>
                <w:tab w:val="left" w:pos="1614"/>
              </w:tabs>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ab/>
            </w:r>
            <w:r>
              <w:rPr>
                <w:rFonts w:hint="eastAsia" w:ascii="宋体" w:hAnsi="宋体" w:cs="宋体"/>
                <w:i w:val="0"/>
                <w:iCs w:val="0"/>
                <w:color w:val="000000"/>
                <w:sz w:val="20"/>
                <w:szCs w:val="20"/>
                <w:highlight w:val="none"/>
                <w:u w:val="none"/>
                <w:lang w:eastAsia="zh-CN"/>
              </w:rPr>
              <w:t>呼图壁县公安局本级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21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3935"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王春英</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15299690325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4" w:hRule="atLeast"/>
          <w:jc w:val="center"/>
        </w:trPr>
        <w:tc>
          <w:tcPr>
            <w:tcW w:w="212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43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eastAsia="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计划及预期目标：一是按照“节点警务”要求，全力维稳安保，确保重大节点等安保万无一失；二是坚持打防并举，推进平安建设，实现发案数下降，破案率上升，群众满意；三是深化警务机制改革，建设大数据应用平台，开展“智慧公安”建设；四是加强加大警务站人员日常巡逻检查以及派出所接处警及检查工作；五是集中打击涉毒、涉枪、涉黑涉恶、电信网络诈骗等违法犯罪行为；六是保障人员支出和单位正常运转</w:t>
            </w:r>
            <w:r>
              <w:rPr>
                <w:rFonts w:hint="eastAsia" w:ascii="宋体" w:hAnsi="宋体" w:eastAsia="宋体" w:cs="宋体"/>
                <w:i w:val="0"/>
                <w:iCs w:val="0"/>
                <w:color w:val="000000"/>
                <w:sz w:val="20"/>
                <w:szCs w:val="20"/>
                <w:highlight w:val="none"/>
                <w:u w:val="none"/>
                <w:lang w:val="en-US" w:eastAsia="zh-CN"/>
              </w:rPr>
              <w:t>进一步铸牢政治忠诚，强化党风廉政建设，</w:t>
            </w:r>
            <w:r>
              <w:rPr>
                <w:rFonts w:hint="default" w:ascii="宋体" w:hAnsi="宋体" w:eastAsia="宋体" w:cs="宋体"/>
                <w:i w:val="0"/>
                <w:iCs w:val="0"/>
                <w:color w:val="000000"/>
                <w:sz w:val="20"/>
                <w:szCs w:val="20"/>
                <w:highlight w:val="none"/>
                <w:u w:val="none"/>
                <w:lang w:val="en-US" w:eastAsia="zh-CN"/>
              </w:rPr>
              <w:t>自觉站在坚定拥护“两个确立”、坚决做到“两个维护”的政治高度，深入学习贯彻习近平总书记关于公安工作的重要论述，贯彻落实全国和区、州</w:t>
            </w:r>
            <w:r>
              <w:rPr>
                <w:rFonts w:hint="eastAsia" w:ascii="宋体" w:hAnsi="宋体" w:eastAsia="宋体" w:cs="宋体"/>
                <w:i w:val="0"/>
                <w:iCs w:val="0"/>
                <w:color w:val="000000"/>
                <w:sz w:val="20"/>
                <w:szCs w:val="20"/>
                <w:highlight w:val="none"/>
                <w:u w:val="none"/>
                <w:lang w:val="en-US" w:eastAsia="zh-CN"/>
              </w:rPr>
              <w:t>、县</w:t>
            </w:r>
            <w:r>
              <w:rPr>
                <w:rFonts w:hint="default" w:ascii="宋体" w:hAnsi="宋体" w:eastAsia="宋体" w:cs="宋体"/>
                <w:i w:val="0"/>
                <w:iCs w:val="0"/>
                <w:color w:val="000000"/>
                <w:sz w:val="20"/>
                <w:szCs w:val="20"/>
                <w:highlight w:val="none"/>
                <w:u w:val="none"/>
                <w:lang w:val="en-US" w:eastAsia="zh-CN"/>
              </w:rPr>
              <w:t>公安工作会议精神，特别是</w:t>
            </w:r>
            <w:r>
              <w:rPr>
                <w:rFonts w:hint="eastAsia" w:ascii="宋体" w:hAnsi="宋体" w:eastAsia="宋体" w:cs="宋体"/>
                <w:i w:val="0"/>
                <w:iCs w:val="0"/>
                <w:color w:val="000000"/>
                <w:sz w:val="20"/>
                <w:szCs w:val="20"/>
                <w:highlight w:val="none"/>
                <w:u w:val="none"/>
                <w:lang w:val="en-US" w:eastAsia="zh-CN"/>
              </w:rPr>
              <w:t>10月16日全国公安厅局长座谈会</w:t>
            </w:r>
            <w:r>
              <w:rPr>
                <w:rFonts w:hint="default" w:ascii="宋体" w:hAnsi="宋体" w:eastAsia="宋体" w:cs="宋体"/>
                <w:i w:val="0"/>
                <w:iCs w:val="0"/>
                <w:color w:val="000000"/>
                <w:sz w:val="20"/>
                <w:szCs w:val="20"/>
                <w:highlight w:val="none"/>
                <w:u w:val="none"/>
                <w:lang w:val="en-US" w:eastAsia="zh-CN"/>
              </w:rPr>
              <w:t>的精神</w:t>
            </w:r>
            <w:r>
              <w:rPr>
                <w:rFonts w:hint="eastAsia" w:ascii="宋体" w:hAnsi="宋体" w:eastAsia="宋体" w:cs="宋体"/>
                <w:i w:val="0"/>
                <w:iCs w:val="0"/>
                <w:color w:val="000000"/>
                <w:sz w:val="20"/>
                <w:szCs w:val="20"/>
                <w:highlight w:val="none"/>
                <w:u w:val="none"/>
                <w:lang w:val="en-US" w:eastAsia="zh-CN"/>
              </w:rPr>
              <w:t>对进一步深化改革创新，提升公安机关战斗力，从“四新维度”提出更加明确的方向和更加系统的要求，</w:t>
            </w:r>
            <w:r>
              <w:rPr>
                <w:rFonts w:hint="default" w:ascii="宋体" w:hAnsi="宋体" w:eastAsia="宋体" w:cs="宋体"/>
                <w:i w:val="0"/>
                <w:iCs w:val="0"/>
                <w:color w:val="000000"/>
                <w:sz w:val="20"/>
                <w:szCs w:val="20"/>
                <w:highlight w:val="none"/>
                <w:u w:val="none"/>
                <w:lang w:val="en-US" w:eastAsia="zh-CN"/>
              </w:rPr>
              <w:t>更好</w:t>
            </w:r>
            <w:r>
              <w:rPr>
                <w:rFonts w:hint="eastAsia" w:ascii="宋体" w:hAnsi="宋体" w:eastAsia="宋体" w:cs="宋体"/>
                <w:i w:val="0"/>
                <w:iCs w:val="0"/>
                <w:color w:val="000000"/>
                <w:sz w:val="20"/>
                <w:szCs w:val="20"/>
                <w:highlight w:val="none"/>
                <w:u w:val="none"/>
                <w:lang w:val="en-US" w:eastAsia="zh-CN"/>
              </w:rPr>
              <w:t>服务我县</w:t>
            </w:r>
            <w:r>
              <w:rPr>
                <w:rFonts w:hint="default" w:ascii="宋体" w:hAnsi="宋体" w:eastAsia="宋体" w:cs="宋体"/>
                <w:i w:val="0"/>
                <w:iCs w:val="0"/>
                <w:color w:val="000000"/>
                <w:sz w:val="20"/>
                <w:szCs w:val="20"/>
                <w:highlight w:val="none"/>
                <w:u w:val="none"/>
                <w:lang w:val="en-US" w:eastAsia="zh-CN"/>
              </w:rPr>
              <w:t>发展和安全、开放和稳定，奋力推进公安工作现代化，切实把各级党委决策部署转化为维护社会稳定和长治久安的实际行动。</w:t>
            </w:r>
            <w:r>
              <w:rPr>
                <w:rFonts w:hint="eastAsia" w:ascii="宋体" w:hAnsi="宋体" w:eastAsia="宋体" w:cs="宋体"/>
                <w:i w:val="0"/>
                <w:iCs w:val="0"/>
                <w:color w:val="000000"/>
                <w:sz w:val="20"/>
                <w:szCs w:val="20"/>
                <w:highlight w:val="none"/>
                <w:u w:val="none"/>
                <w:lang w:val="en-US" w:eastAsia="zh-CN"/>
              </w:rPr>
              <w:t>结合县域实际，按照“市县主战、派出所主防”工作思路，以构建“专业+机制+大数据”新型警务运行模式为抓手，抓紧抓实各项公安工作，确保全县社会大局持续稳定。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212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年度预算（万元）</w:t>
            </w:r>
          </w:p>
        </w:tc>
        <w:tc>
          <w:tcPr>
            <w:tcW w:w="393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资金来源</w:t>
            </w:r>
          </w:p>
        </w:tc>
        <w:tc>
          <w:tcPr>
            <w:tcW w:w="34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 w:hRule="atLeast"/>
          <w:jc w:val="center"/>
        </w:trPr>
        <w:tc>
          <w:tcPr>
            <w:tcW w:w="212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财政资金（万元）</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上级安排</w:t>
            </w:r>
          </w:p>
        </w:tc>
        <w:tc>
          <w:tcPr>
            <w:tcW w:w="34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1156.03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212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本级安排</w:t>
            </w:r>
          </w:p>
        </w:tc>
        <w:tc>
          <w:tcPr>
            <w:tcW w:w="34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val="en-US" w:eastAsia="zh-CN"/>
              </w:rPr>
              <w:t>17451.97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212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其他资金（万元）</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其他</w:t>
            </w:r>
          </w:p>
        </w:tc>
        <w:tc>
          <w:tcPr>
            <w:tcW w:w="34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jc w:val="center"/>
        </w:trPr>
        <w:tc>
          <w:tcPr>
            <w:tcW w:w="1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一级指标</w:t>
            </w:r>
          </w:p>
        </w:tc>
        <w:tc>
          <w:tcPr>
            <w:tcW w:w="1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二级指标</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三级指标</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指标值</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指标设定依据</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jc w:val="center"/>
        </w:trPr>
        <w:tc>
          <w:tcPr>
            <w:tcW w:w="1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运行成本</w:t>
            </w:r>
          </w:p>
        </w:tc>
        <w:tc>
          <w:tcPr>
            <w:tcW w:w="1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1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管理效率</w:t>
            </w:r>
          </w:p>
        </w:tc>
        <w:tc>
          <w:tcPr>
            <w:tcW w:w="1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jc w:val="center"/>
        </w:trPr>
        <w:tc>
          <w:tcPr>
            <w:tcW w:w="104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履职效能</w:t>
            </w:r>
          </w:p>
        </w:tc>
        <w:tc>
          <w:tcPr>
            <w:tcW w:w="1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开展禁毒宣传活动次数</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eastAsia="宋体" w:cs="宋体"/>
                <w:i w:val="0"/>
                <w:iCs w:val="0"/>
                <w:color w:val="000000"/>
                <w:sz w:val="20"/>
                <w:szCs w:val="20"/>
                <w:highlight w:val="none"/>
                <w:u w:val="none"/>
                <w:lang w:val="en-US" w:eastAsia="zh-CN"/>
              </w:rPr>
              <w:t>500</w:t>
            </w:r>
            <w:r>
              <w:rPr>
                <w:rFonts w:hint="eastAsia" w:ascii="宋体" w:hAnsi="宋体" w:eastAsia="宋体" w:cs="宋体"/>
                <w:i w:val="0"/>
                <w:iCs w:val="0"/>
                <w:color w:val="000000"/>
                <w:sz w:val="20"/>
                <w:szCs w:val="20"/>
                <w:highlight w:val="none"/>
                <w:u w:val="none"/>
              </w:rPr>
              <w:t>次</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eastAsia="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年度重点工作计划</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043"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08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公安机关案件破获率</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&gt;=70%</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eastAsia="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年度重点工作计划</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1043"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08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违法犯罪嫌疑人基础信息采集率</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=100%</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eastAsia="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年度重点工作计划</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jc w:val="center"/>
        </w:trPr>
        <w:tc>
          <w:tcPr>
            <w:tcW w:w="1043"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086"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时效指标</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案件破获及时率</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eastAsia="宋体" w:cs="宋体"/>
                <w:i w:val="0"/>
                <w:iCs w:val="0"/>
                <w:color w:val="000000"/>
                <w:sz w:val="20"/>
                <w:szCs w:val="20"/>
                <w:highlight w:val="none"/>
                <w:u w:val="none"/>
                <w:lang w:val="en-US" w:eastAsia="zh-CN"/>
              </w:rPr>
              <w:t>9</w:t>
            </w:r>
            <w:r>
              <w:rPr>
                <w:rFonts w:hint="eastAsia" w:ascii="宋体" w:hAnsi="宋体" w:eastAsia="宋体" w:cs="宋体"/>
                <w:i w:val="0"/>
                <w:iCs w:val="0"/>
                <w:color w:val="000000"/>
                <w:sz w:val="20"/>
                <w:szCs w:val="20"/>
                <w:highlight w:val="none"/>
                <w:u w:val="none"/>
              </w:rPr>
              <w:t>0%</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eastAsia="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年度重点工作计划</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1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社会效益</w:t>
            </w:r>
          </w:p>
        </w:tc>
        <w:tc>
          <w:tcPr>
            <w:tcW w:w="1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1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可持续发展能力</w:t>
            </w:r>
          </w:p>
        </w:tc>
        <w:tc>
          <w:tcPr>
            <w:tcW w:w="1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jc w:val="center"/>
        </w:trPr>
        <w:tc>
          <w:tcPr>
            <w:tcW w:w="1043"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服务对象满意度</w:t>
            </w:r>
          </w:p>
        </w:tc>
        <w:tc>
          <w:tcPr>
            <w:tcW w:w="1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2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p>
      <w:pPr>
        <w:pStyle w:val="7"/>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257" w:tblpY="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889"/>
        <w:gridCol w:w="1591"/>
        <w:gridCol w:w="860"/>
        <w:gridCol w:w="1440"/>
        <w:gridCol w:w="756"/>
        <w:gridCol w:w="727"/>
        <w:gridCol w:w="1299"/>
        <w:gridCol w:w="8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6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67"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呼图壁县公安局本级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6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91"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highlight w:val="none"/>
              </w:rPr>
              <w:t>辅警运转经费(2025年非定额）</w:t>
            </w:r>
          </w:p>
        </w:tc>
        <w:tc>
          <w:tcPr>
            <w:tcW w:w="14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9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黄东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6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751.61</w:t>
            </w:r>
          </w:p>
        </w:tc>
        <w:tc>
          <w:tcPr>
            <w:tcW w:w="144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751.61</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9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6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67"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努力提高辅警经费保障水平，规范落实辅警社会保障待遇，充分发挥辅警作用，全面提升辅警队伍素质和战斗力，缓解我局目前警力紧张的情况，从而更好的完成各项公安工作任务</w:t>
            </w:r>
            <w:r>
              <w:rPr>
                <w:rFonts w:hint="eastAsia" w:ascii="宋体" w:hAnsi="宋体" w:eastAsia="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89"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配备人员数量</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&gt;=1248人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1500</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89"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安全隐患检查次数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&gt;=12次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8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警务装备、器械验收合格率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95%</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出警到场及时率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&lt;=95%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95%</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89"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警务辅助人员经费年度标准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w:t>
            </w:r>
            <w:r>
              <w:rPr>
                <w:rFonts w:hint="eastAsia" w:ascii="宋体" w:hAnsi="宋体" w:cs="宋体"/>
                <w:i w:val="0"/>
                <w:color w:val="000000"/>
                <w:kern w:val="0"/>
                <w:sz w:val="20"/>
                <w:szCs w:val="20"/>
                <w:highlight w:val="none"/>
                <w:u w:val="none"/>
                <w:lang w:val="en-US" w:eastAsia="zh-CN" w:bidi="ar"/>
              </w:rPr>
              <w:t>6570</w:t>
            </w:r>
            <w:r>
              <w:rPr>
                <w:rFonts w:hint="eastAsia" w:ascii="宋体" w:hAnsi="宋体" w:eastAsia="宋体" w:cs="宋体"/>
                <w:i w:val="0"/>
                <w:color w:val="000000"/>
                <w:kern w:val="0"/>
                <w:sz w:val="20"/>
                <w:szCs w:val="20"/>
                <w:highlight w:val="none"/>
                <w:u w:val="none"/>
                <w:lang w:val="en-US" w:eastAsia="zh-CN" w:bidi="ar"/>
              </w:rPr>
              <w:t>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7500</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辅助完成公安业务工作，提升公安机关整体实力</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良好</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群众对社会治安满意度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90%</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bl>
    <w:p>
      <w:pPr>
        <w:pStyle w:val="7"/>
        <w:rPr>
          <w:rFonts w:hint="eastAsia" w:ascii="仿宋_GB2312" w:hAnsi="仿宋_GB2312" w:eastAsia="仿宋_GB2312" w:cs="仿宋_GB2312"/>
          <w:color w:val="auto"/>
          <w:kern w:val="0"/>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本年度</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中有4个sm项目</w:t>
      </w:r>
      <w:bookmarkStart w:id="1" w:name="_GoBack"/>
      <w:bookmarkEnd w:id="1"/>
      <w:r>
        <w:rPr>
          <w:rFonts w:hint="eastAsia" w:ascii="仿宋_GB2312" w:hAnsi="仿宋_GB2312" w:eastAsia="仿宋_GB2312" w:cs="仿宋_GB2312"/>
          <w:color w:val="auto"/>
          <w:kern w:val="0"/>
          <w:sz w:val="32"/>
          <w:szCs w:val="32"/>
          <w:highlight w:val="none"/>
          <w:lang w:val="en-US" w:eastAsia="zh-CN"/>
        </w:rPr>
        <w:t>，涉及金额1256.03万元，不公开绩效目标表。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呼图壁县公安局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aiTi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232CB"/>
    <w:multiLevelType w:val="singleLevel"/>
    <w:tmpl w:val="802232CB"/>
    <w:lvl w:ilvl="0" w:tentative="0">
      <w:start w:val="1"/>
      <w:numFmt w:val="chineseCounting"/>
      <w:suff w:val="nothing"/>
      <w:lvlText w:val="%1、"/>
      <w:lvlJc w:val="left"/>
      <w:rPr>
        <w:rFonts w:hint="eastAsia"/>
      </w:rPr>
    </w:lvl>
  </w:abstractNum>
  <w:abstractNum w:abstractNumId="1">
    <w:nsid w:val="829BE7FB"/>
    <w:multiLevelType w:val="singleLevel"/>
    <w:tmpl w:val="829BE7FB"/>
    <w:lvl w:ilvl="0" w:tentative="0">
      <w:start w:val="5"/>
      <w:numFmt w:val="chineseCounting"/>
      <w:suff w:val="nothing"/>
      <w:lvlText w:val="（%1）"/>
      <w:lvlJc w:val="left"/>
      <w:rPr>
        <w:rFonts w:hint="eastAsia"/>
      </w:rPr>
    </w:lvl>
  </w:abstractNum>
  <w:abstractNum w:abstractNumId="2">
    <w:nsid w:val="FC10B26B"/>
    <w:multiLevelType w:val="singleLevel"/>
    <w:tmpl w:val="FC10B26B"/>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00172A27"/>
    <w:rsid w:val="004D5807"/>
    <w:rsid w:val="00E41A1F"/>
    <w:rsid w:val="017B2F92"/>
    <w:rsid w:val="01B41968"/>
    <w:rsid w:val="020E507E"/>
    <w:rsid w:val="02732F8E"/>
    <w:rsid w:val="02CB7F49"/>
    <w:rsid w:val="037800D1"/>
    <w:rsid w:val="04267087"/>
    <w:rsid w:val="04267B2D"/>
    <w:rsid w:val="044C330C"/>
    <w:rsid w:val="0517113A"/>
    <w:rsid w:val="05397FD9"/>
    <w:rsid w:val="057A5F58"/>
    <w:rsid w:val="05CA273A"/>
    <w:rsid w:val="05D208E8"/>
    <w:rsid w:val="070E6657"/>
    <w:rsid w:val="07C72A18"/>
    <w:rsid w:val="080E3E4F"/>
    <w:rsid w:val="084451C2"/>
    <w:rsid w:val="08450B28"/>
    <w:rsid w:val="08762705"/>
    <w:rsid w:val="088F5575"/>
    <w:rsid w:val="08E81855"/>
    <w:rsid w:val="09617958"/>
    <w:rsid w:val="09760AAF"/>
    <w:rsid w:val="09ED2CA3"/>
    <w:rsid w:val="0A4168EC"/>
    <w:rsid w:val="0AD672A7"/>
    <w:rsid w:val="0AEA4BA7"/>
    <w:rsid w:val="0B247F12"/>
    <w:rsid w:val="0B7C3034"/>
    <w:rsid w:val="0B841FFD"/>
    <w:rsid w:val="0BD56A2F"/>
    <w:rsid w:val="0C0A3890"/>
    <w:rsid w:val="0CD20198"/>
    <w:rsid w:val="0CEC568C"/>
    <w:rsid w:val="0D6E5FD0"/>
    <w:rsid w:val="0D806D25"/>
    <w:rsid w:val="0E320E7D"/>
    <w:rsid w:val="0E9208E7"/>
    <w:rsid w:val="10587512"/>
    <w:rsid w:val="105D0E37"/>
    <w:rsid w:val="10916BDA"/>
    <w:rsid w:val="10F26D5B"/>
    <w:rsid w:val="11036B00"/>
    <w:rsid w:val="11301FEB"/>
    <w:rsid w:val="11B6451D"/>
    <w:rsid w:val="121E62E8"/>
    <w:rsid w:val="126F2C6B"/>
    <w:rsid w:val="15116D85"/>
    <w:rsid w:val="1662075C"/>
    <w:rsid w:val="1697741D"/>
    <w:rsid w:val="19A215AC"/>
    <w:rsid w:val="1A132B78"/>
    <w:rsid w:val="1AC437A4"/>
    <w:rsid w:val="1B153D26"/>
    <w:rsid w:val="1BEB54C3"/>
    <w:rsid w:val="1C252B2D"/>
    <w:rsid w:val="1C3C6084"/>
    <w:rsid w:val="1C8C02F2"/>
    <w:rsid w:val="1D3E1AFE"/>
    <w:rsid w:val="1D6D3BD2"/>
    <w:rsid w:val="1E217B72"/>
    <w:rsid w:val="1E6432D4"/>
    <w:rsid w:val="1E89232D"/>
    <w:rsid w:val="1EB61656"/>
    <w:rsid w:val="20407429"/>
    <w:rsid w:val="20CF3CE4"/>
    <w:rsid w:val="20DD55C0"/>
    <w:rsid w:val="21D520B1"/>
    <w:rsid w:val="22715FC0"/>
    <w:rsid w:val="22922CB8"/>
    <w:rsid w:val="22BA5BB9"/>
    <w:rsid w:val="22CE6C7D"/>
    <w:rsid w:val="22DB78DD"/>
    <w:rsid w:val="244D65B8"/>
    <w:rsid w:val="2492221D"/>
    <w:rsid w:val="24B42D8E"/>
    <w:rsid w:val="24E10FF8"/>
    <w:rsid w:val="250855AF"/>
    <w:rsid w:val="258B383C"/>
    <w:rsid w:val="260E2CF1"/>
    <w:rsid w:val="263B7010"/>
    <w:rsid w:val="26B4291F"/>
    <w:rsid w:val="26BD282A"/>
    <w:rsid w:val="26E769FA"/>
    <w:rsid w:val="286D65BC"/>
    <w:rsid w:val="28D9041B"/>
    <w:rsid w:val="293B2E83"/>
    <w:rsid w:val="29EE6A3C"/>
    <w:rsid w:val="2AFC4894"/>
    <w:rsid w:val="2B3A05DE"/>
    <w:rsid w:val="2B6901C6"/>
    <w:rsid w:val="2CB303C1"/>
    <w:rsid w:val="2D480265"/>
    <w:rsid w:val="2D977453"/>
    <w:rsid w:val="2E2943BA"/>
    <w:rsid w:val="2EF22236"/>
    <w:rsid w:val="2FED29FE"/>
    <w:rsid w:val="300E1D4A"/>
    <w:rsid w:val="30B05F05"/>
    <w:rsid w:val="30D51F39"/>
    <w:rsid w:val="310F3573"/>
    <w:rsid w:val="31DF2D3E"/>
    <w:rsid w:val="320D0474"/>
    <w:rsid w:val="32D560F7"/>
    <w:rsid w:val="33A76F60"/>
    <w:rsid w:val="341E7629"/>
    <w:rsid w:val="35AB3728"/>
    <w:rsid w:val="35F117C8"/>
    <w:rsid w:val="36341386"/>
    <w:rsid w:val="3702583F"/>
    <w:rsid w:val="38284F1B"/>
    <w:rsid w:val="38F25E06"/>
    <w:rsid w:val="38FF5FAB"/>
    <w:rsid w:val="39B0409D"/>
    <w:rsid w:val="39DD16C8"/>
    <w:rsid w:val="3ACA4067"/>
    <w:rsid w:val="3AF35D13"/>
    <w:rsid w:val="3B8D0523"/>
    <w:rsid w:val="3BE45FB7"/>
    <w:rsid w:val="3BF21AC7"/>
    <w:rsid w:val="3C013037"/>
    <w:rsid w:val="3CDB4F93"/>
    <w:rsid w:val="3D3573EA"/>
    <w:rsid w:val="3FDF4D23"/>
    <w:rsid w:val="41083B3B"/>
    <w:rsid w:val="41270465"/>
    <w:rsid w:val="41DB2FFE"/>
    <w:rsid w:val="422266B5"/>
    <w:rsid w:val="42F779C3"/>
    <w:rsid w:val="43502DA9"/>
    <w:rsid w:val="43C26223"/>
    <w:rsid w:val="43D8307E"/>
    <w:rsid w:val="43EB6971"/>
    <w:rsid w:val="44507CD3"/>
    <w:rsid w:val="44AF5181"/>
    <w:rsid w:val="45451A16"/>
    <w:rsid w:val="455A018C"/>
    <w:rsid w:val="46B02CAB"/>
    <w:rsid w:val="46CE3131"/>
    <w:rsid w:val="48A01AAA"/>
    <w:rsid w:val="493059DD"/>
    <w:rsid w:val="494D01E9"/>
    <w:rsid w:val="494F7907"/>
    <w:rsid w:val="49B74F64"/>
    <w:rsid w:val="4A055C74"/>
    <w:rsid w:val="4A4E4D72"/>
    <w:rsid w:val="4ADF73DC"/>
    <w:rsid w:val="4B1B26BD"/>
    <w:rsid w:val="4B315A3D"/>
    <w:rsid w:val="4C0055E5"/>
    <w:rsid w:val="4C07347C"/>
    <w:rsid w:val="4C3677AE"/>
    <w:rsid w:val="4C706B3A"/>
    <w:rsid w:val="4D0D74F7"/>
    <w:rsid w:val="4D616AAD"/>
    <w:rsid w:val="4D7C3993"/>
    <w:rsid w:val="4F385586"/>
    <w:rsid w:val="4F3B332E"/>
    <w:rsid w:val="50C04241"/>
    <w:rsid w:val="51C15CED"/>
    <w:rsid w:val="52285DEB"/>
    <w:rsid w:val="52AD62F0"/>
    <w:rsid w:val="53A94D0A"/>
    <w:rsid w:val="545C1F24"/>
    <w:rsid w:val="546308FE"/>
    <w:rsid w:val="550D4764"/>
    <w:rsid w:val="56FE59C9"/>
    <w:rsid w:val="570D735E"/>
    <w:rsid w:val="571B2674"/>
    <w:rsid w:val="589917F1"/>
    <w:rsid w:val="59B241EC"/>
    <w:rsid w:val="59CC4F27"/>
    <w:rsid w:val="59E22D24"/>
    <w:rsid w:val="5A5E27F6"/>
    <w:rsid w:val="5A704801"/>
    <w:rsid w:val="5A8C5E4D"/>
    <w:rsid w:val="5AA91BA6"/>
    <w:rsid w:val="5AED2A9A"/>
    <w:rsid w:val="5C076A71"/>
    <w:rsid w:val="5D9E1657"/>
    <w:rsid w:val="5E225DE5"/>
    <w:rsid w:val="5E257683"/>
    <w:rsid w:val="5E7802BC"/>
    <w:rsid w:val="5EE078B0"/>
    <w:rsid w:val="5F0D5523"/>
    <w:rsid w:val="5F2346ED"/>
    <w:rsid w:val="604A19C2"/>
    <w:rsid w:val="61086613"/>
    <w:rsid w:val="61686204"/>
    <w:rsid w:val="62917095"/>
    <w:rsid w:val="630E06E5"/>
    <w:rsid w:val="6408782B"/>
    <w:rsid w:val="65322CBF"/>
    <w:rsid w:val="65B35574"/>
    <w:rsid w:val="65C658ED"/>
    <w:rsid w:val="67DC7D51"/>
    <w:rsid w:val="68CC52CB"/>
    <w:rsid w:val="68DE4FFE"/>
    <w:rsid w:val="691B0000"/>
    <w:rsid w:val="694B58D7"/>
    <w:rsid w:val="69CE4E15"/>
    <w:rsid w:val="6B3E7E06"/>
    <w:rsid w:val="6B7F3246"/>
    <w:rsid w:val="6BF904A6"/>
    <w:rsid w:val="6CB5251A"/>
    <w:rsid w:val="6CD429A0"/>
    <w:rsid w:val="6EF07839"/>
    <w:rsid w:val="6F63000B"/>
    <w:rsid w:val="6FCF0C72"/>
    <w:rsid w:val="71500A63"/>
    <w:rsid w:val="717C1858"/>
    <w:rsid w:val="71972B8A"/>
    <w:rsid w:val="72B56DCF"/>
    <w:rsid w:val="72E964BC"/>
    <w:rsid w:val="735C7C42"/>
    <w:rsid w:val="74D07EF1"/>
    <w:rsid w:val="75306BE1"/>
    <w:rsid w:val="75701CEC"/>
    <w:rsid w:val="75B570E6"/>
    <w:rsid w:val="75BF3AC1"/>
    <w:rsid w:val="7706409E"/>
    <w:rsid w:val="7797777E"/>
    <w:rsid w:val="780A1873"/>
    <w:rsid w:val="781B0470"/>
    <w:rsid w:val="787D11B8"/>
    <w:rsid w:val="78A771BA"/>
    <w:rsid w:val="78AC6820"/>
    <w:rsid w:val="78B870F7"/>
    <w:rsid w:val="78FC54C5"/>
    <w:rsid w:val="792C5912"/>
    <w:rsid w:val="798356D5"/>
    <w:rsid w:val="7B937ECA"/>
    <w:rsid w:val="7C232FFC"/>
    <w:rsid w:val="7CBA4FE2"/>
    <w:rsid w:val="7D06612B"/>
    <w:rsid w:val="7DD62203"/>
    <w:rsid w:val="7E880152"/>
    <w:rsid w:val="7E8B30DA"/>
    <w:rsid w:val="7E9F2221"/>
    <w:rsid w:val="7FC82C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1558</Words>
  <Characters>1617</Characters>
  <Lines>0</Lines>
  <Paragraphs>0</Paragraphs>
  <TotalTime>0</TotalTime>
  <ScaleCrop>false</ScaleCrop>
  <LinksUpToDate>false</LinksUpToDate>
  <CharactersWithSpaces>1686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2025-02-25T12:21:00Z</cp:lastPrinted>
  <dcterms:modified xsi:type="dcterms:W3CDTF">2025-05-30T03:50:05Z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eyJoZGlkIjoiN2EyMTIxNTJlMjY2NjM5NjdjYmYwZjVhYjA4ZGEwODEiLCJ1c2VySWQiOiI0MjYzNjAxNTMifQ==</vt:lpwstr>
  </property>
</Properties>
</file>