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pStyle w:val="6"/>
        <w:shd w:val="clear"/>
        <w:rPr>
          <w:color w:val="auto"/>
          <w:highlight w:val="none"/>
        </w:rPr>
      </w:pP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呼图壁县市场监督管理局</w:t>
      </w: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2025年</w:t>
      </w:r>
      <w:r>
        <w:rPr>
          <w:rFonts w:hint="eastAsia" w:ascii="方正小标宋_GBK" w:hAnsi="宋体" w:eastAsia="方正小标宋_GBK"/>
          <w:color w:val="auto"/>
          <w:kern w:val="0"/>
          <w:sz w:val="44"/>
          <w:szCs w:val="44"/>
          <w:highlight w:val="none"/>
          <w:lang w:val="en-US" w:eastAsia="zh-CN"/>
        </w:rPr>
        <w:t>部门</w:t>
      </w:r>
      <w:r>
        <w:rPr>
          <w:rFonts w:hint="eastAsia" w:ascii="方正小标宋_GBK" w:hAnsi="宋体" w:eastAsia="方正小标宋_GBK"/>
          <w:color w:val="auto"/>
          <w:kern w:val="0"/>
          <w:sz w:val="44"/>
          <w:szCs w:val="44"/>
          <w:highlight w:val="none"/>
        </w:rPr>
        <w:t>预算公开</w:t>
      </w:r>
    </w:p>
    <w:p>
      <w:pPr>
        <w:widowControl/>
        <w:shd w:val="clear"/>
        <w:spacing w:line="440" w:lineRule="exact"/>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both"/>
        <w:outlineLvl w:val="1"/>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hd w:val="clea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2025年</w:t>
      </w:r>
      <w:r>
        <w:rPr>
          <w:rFonts w:hint="eastAsia" w:ascii="仿宋_GB2312" w:hAnsi="仿宋_GB2312" w:eastAsia="仿宋_GB2312" w:cs="仿宋_GB2312"/>
          <w:b/>
          <w:bCs/>
          <w:color w:val="auto"/>
          <w:kern w:val="0"/>
          <w:sz w:val="32"/>
          <w:szCs w:val="32"/>
          <w:highlight w:val="none"/>
        </w:rPr>
        <w:t>呼图壁县市场监督管理局</w:t>
      </w:r>
      <w:r>
        <w:rPr>
          <w:rFonts w:hint="eastAsia" w:ascii="仿宋_GB2312" w:hAnsi="仿宋_GB2312" w:eastAsia="仿宋_GB2312" w:cs="仿宋_GB2312"/>
          <w:b/>
          <w:color w:val="auto"/>
          <w:kern w:val="0"/>
          <w:sz w:val="32"/>
          <w:szCs w:val="32"/>
          <w:highlight w:val="none"/>
        </w:rPr>
        <w:t>部门概况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2025年部门预算公开表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一、部门收支总体情况表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二、部门收入总体情况表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三、部门支出总体情况表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四、财政拨款收支预算总体情况表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八、政府性基金预算支出情况表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九、国有资本经营预算支出情况表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十、财政拨款“三公”经费支出情况表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十一、上年结转结余情况明细表</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2025年部门预算情况说明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一、关于呼图壁县市场监督管理局2025年收支预算情况的总体说明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二、关于呼图壁县市场监督管理局2025年收入预算情况说明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三、关于呼图壁县市场监督管理局2025年支出预算情况说明</w:t>
      </w:r>
    </w:p>
    <w:p>
      <w:pPr>
        <w:shd w:val="clear"/>
        <w:spacing w:line="600" w:lineRule="exact"/>
        <w:ind w:firstLine="640" w:firstLineChars="200"/>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四、关于呼图壁县市场监督管理局2025年财政拨款收支预算情况的总体说明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关于呼图壁县市场监督管理局2025年一般公共预算当年拨款情况说明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关于呼图壁县市场监督管理局2025年一般公共预算基本支出情况说明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关于呼图壁县市场监督管理局2025年一般公共预算项目支出情况说明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八、关于呼图壁县市场监督管理局2025年政府性基金预算拨款情况说明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九、关于呼图壁县市场监督管理局2025年国有资本经营预算拨款情况说明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十、关于呼图壁县市场监督管理局2025年财政拨款“三公”经费预算情况说明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十一、关于呼图壁县市场监督管理局2025年上年结转结余预算情况说明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十二、其他重要事项的情况说明</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shd w:val="clea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p>
    <w:p>
      <w:pPr>
        <w:widowControl/>
        <w:shd w:val="clear"/>
        <w:spacing w:line="540" w:lineRule="exact"/>
        <w:jc w:val="center"/>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2025年呼图壁县市场监督管理局部门概况</w:t>
      </w:r>
    </w:p>
    <w:p>
      <w:pPr>
        <w:widowControl/>
        <w:shd w:val="clear"/>
        <w:spacing w:line="540" w:lineRule="exact"/>
        <w:jc w:val="center"/>
        <w:outlineLvl w:val="1"/>
        <w:rPr>
          <w:rFonts w:ascii="宋体" w:hAnsi="宋体"/>
          <w:b/>
          <w:color w:val="auto"/>
          <w:kern w:val="0"/>
          <w:sz w:val="32"/>
          <w:szCs w:val="32"/>
          <w:highlight w:val="none"/>
        </w:rPr>
      </w:pPr>
    </w:p>
    <w:p>
      <w:pPr>
        <w:widowControl/>
        <w:shd w:val="clear"/>
        <w:spacing w:line="540" w:lineRule="exact"/>
        <w:ind w:firstLine="643" w:firstLineChars="200"/>
        <w:jc w:val="left"/>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1、负责市场综合监督管理和知识产权管理，负责市场主体统一登记注册，负责市场监管和知识产权综合执法工作，负责促进知识产权运用，负责保护知识产权。 </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2、配合上级部门开展反垄断执法，负责集贸市场和个体工商户安全生产管理。</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3、负责宏观质量管理，负责产品质量安全监督管理，负责特种设备安全监督管理，负责食品安全监督管理综合协调，负责食品安全监督管理。</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4、负责统一管理计量工作，负责统一管理标准化工作，负责统一管理检验检测工作，负责统一认证认可工作。</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5、负责药品（含中药、民族药、下同）医疗器械和化妆品、安全监督管理；负责药品、化妆品不良反应和医疗器械不良事件监测工作；。</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6、负责本部门开机与信息化建设、新闻宣传； 承担县食品安全委员会的具体工作。</w:t>
      </w:r>
    </w:p>
    <w:p>
      <w:pPr>
        <w:widowControl/>
        <w:shd w:val="clear"/>
        <w:spacing w:line="56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 w:eastAsia="仿宋_GB2312"/>
          <w:color w:val="auto"/>
          <w:sz w:val="32"/>
          <w:szCs w:val="32"/>
          <w:highlight w:val="none"/>
        </w:rPr>
        <w:t>7、完成县委、县人民政府交办的其他任务。</w:t>
      </w:r>
    </w:p>
    <w:p>
      <w:pPr>
        <w:widowControl/>
        <w:shd w:val="clear"/>
        <w:spacing w:line="540" w:lineRule="exact"/>
        <w:ind w:firstLine="643" w:firstLineChars="200"/>
        <w:jc w:val="left"/>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hd w:val="clea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olor w:val="auto"/>
          <w:kern w:val="0"/>
          <w:sz w:val="32"/>
          <w:szCs w:val="32"/>
          <w:highlight w:val="none"/>
        </w:rPr>
        <w:t>呼图壁县市场监督管理局</w:t>
      </w:r>
      <w:r>
        <w:rPr>
          <w:rFonts w:hint="eastAsia" w:ascii="仿宋_GB2312" w:hAnsi="黑体" w:eastAsia="仿宋_GB2312" w:cs="宋体"/>
          <w:bCs/>
          <w:color w:val="auto"/>
          <w:kern w:val="0"/>
          <w:sz w:val="32"/>
          <w:szCs w:val="32"/>
          <w:highlight w:val="none"/>
        </w:rPr>
        <w:t>无下属预算单位，下设8个处室，分别是：</w:t>
      </w:r>
      <w:r>
        <w:rPr>
          <w:rFonts w:hint="eastAsia" w:ascii="仿宋_GB2312" w:hAnsi="仿宋" w:eastAsia="仿宋_GB2312"/>
          <w:color w:val="auto"/>
          <w:sz w:val="32"/>
          <w:szCs w:val="32"/>
          <w:highlight w:val="none"/>
        </w:rPr>
        <w:t>办公室（法规科）、行政审批与登记注册科、信用监管消费维权与知识产权科（价格监督与网络交易监管科）、食品生产经营监督管理科（生产流通餐饮监管科）、应急安全综合协调科、质量计量与标准化科、特种设备监察科、药品化妆品医疗器械保健品监管科</w:t>
      </w:r>
      <w:r>
        <w:rPr>
          <w:rFonts w:hint="eastAsia" w:ascii="仿宋_GB2312" w:hAnsi="仿宋_GB2312" w:eastAsia="仿宋_GB2312" w:cs="仿宋_GB2312"/>
          <w:color w:val="auto"/>
          <w:sz w:val="32"/>
          <w:szCs w:val="32"/>
          <w:highlight w:val="none"/>
        </w:rPr>
        <w:t>。</w:t>
      </w:r>
    </w:p>
    <w:p>
      <w:pPr>
        <w:widowControl/>
        <w:shd w:val="clear"/>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呼图壁县市场监督管理局编制数79，实有人数141人，其中：在职 79人，增加3人； 退休62人，增加3人；离休0人，增加0人。</w:t>
      </w: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widowControl/>
        <w:shd w:val="clear"/>
        <w:spacing w:line="440" w:lineRule="exact"/>
        <w:jc w:val="center"/>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rPr>
        <w:t>2025年</w:t>
      </w:r>
      <w:r>
        <w:rPr>
          <w:rFonts w:hint="eastAsia" w:ascii="黑体" w:hAnsi="黑体" w:eastAsia="黑体"/>
          <w:color w:val="auto"/>
          <w:kern w:val="0"/>
          <w:sz w:val="32"/>
          <w:szCs w:val="32"/>
          <w:highlight w:val="none"/>
        </w:rPr>
        <w:t>部门预算公开表</w:t>
      </w:r>
    </w:p>
    <w:p>
      <w:pPr>
        <w:widowControl/>
        <w:shd w:val="clear"/>
        <w:spacing w:line="240" w:lineRule="exact"/>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pPr>
        <w:widowControl/>
        <w:shd w:val="clear"/>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编制部门：呼图壁县市场监督管理局                          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一、本年收入</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1974.83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1486.14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1.一般公共预算拨款</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1314.83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1311.83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2.政府性基金预算拨款</w:t>
            </w:r>
            <w:r>
              <w:rPr>
                <w:rFonts w:hint="eastAsia" w:ascii="仿宋_GB2312" w:hAnsi="宋体" w:eastAsia="仿宋_GB2312" w:cs="宋体"/>
                <w:color w:val="auto"/>
                <w:kern w:val="0"/>
                <w:sz w:val="18"/>
                <w:szCs w:val="18"/>
                <w:highlight w:val="none"/>
              </w:rPr>
              <w:tab/>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3.国有资本经营预算拨款</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208.53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92.38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4.财政专户核拨</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5.单位资金</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660.00</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660.00</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二、上年结转结余</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9.57</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1.财政拨款结转</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9.57</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9.57</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197.35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2.非财政拨款结余</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hd w:val="clear"/>
              <w:spacing w:line="280" w:lineRule="exact"/>
              <w:jc w:val="left"/>
              <w:textAlignment w:val="center"/>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1984.40</w:t>
            </w:r>
          </w:p>
        </w:tc>
        <w:tc>
          <w:tcPr>
            <w:tcW w:w="2693" w:type="dxa"/>
            <w:tcBorders>
              <w:top w:val="nil"/>
              <w:left w:val="nil"/>
              <w:bottom w:val="single" w:color="auto" w:sz="4" w:space="0"/>
              <w:right w:val="nil"/>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1984.40</w:t>
            </w:r>
            <w:r>
              <w:rPr>
                <w:rFonts w:hint="eastAsia" w:ascii="仿宋_GB2312" w:hAnsi="宋体" w:eastAsia="仿宋_GB2312" w:cs="宋体"/>
                <w:color w:val="auto"/>
                <w:kern w:val="0"/>
                <w:sz w:val="18"/>
                <w:szCs w:val="18"/>
                <w:highlight w:val="none"/>
              </w:rPr>
              <w:t>　</w:t>
            </w:r>
          </w:p>
        </w:tc>
      </w:tr>
    </w:tbl>
    <w:p>
      <w:pPr>
        <w:widowControl/>
        <w:shd w:val="clear"/>
        <w:spacing w:line="280" w:lineRule="exact"/>
        <w:outlineLvl w:val="1"/>
        <w:rPr>
          <w:rFonts w:ascii="仿宋_GB2312" w:hAnsi="宋体" w:eastAsia="仿宋_GB2312"/>
          <w:b/>
          <w:color w:val="auto"/>
          <w:kern w:val="0"/>
          <w:sz w:val="28"/>
          <w:szCs w:val="32"/>
          <w:highlight w:val="none"/>
        </w:rPr>
      </w:pPr>
    </w:p>
    <w:p>
      <w:pPr>
        <w:pStyle w:val="6"/>
        <w:shd w:val="clear"/>
        <w:rPr>
          <w:rFonts w:ascii="仿宋_GB2312" w:hAnsi="宋体" w:eastAsia="仿宋_GB2312"/>
          <w:b/>
          <w:color w:val="auto"/>
          <w:kern w:val="0"/>
          <w:sz w:val="28"/>
          <w:szCs w:val="32"/>
          <w:highlight w:val="none"/>
        </w:rPr>
      </w:pPr>
    </w:p>
    <w:p>
      <w:pPr>
        <w:pStyle w:val="6"/>
        <w:shd w:val="clear"/>
        <w:rPr>
          <w:rFonts w:ascii="仿宋_GB2312" w:hAnsi="宋体" w:eastAsia="仿宋_GB2312"/>
          <w:b/>
          <w:color w:val="auto"/>
          <w:kern w:val="0"/>
          <w:sz w:val="28"/>
          <w:szCs w:val="32"/>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pPr>
        <w:widowControl/>
        <w:shd w:val="clear"/>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部门收入总体情况表</w:t>
      </w: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w:t>
      </w:r>
      <w:r>
        <w:rPr>
          <w:rFonts w:hint="eastAsia" w:ascii="仿宋_GB2312" w:hAnsi="宋体" w:eastAsia="仿宋_GB2312"/>
          <w:color w:val="auto"/>
          <w:kern w:val="0"/>
          <w:szCs w:val="21"/>
          <w:highlight w:val="none"/>
        </w:rPr>
        <w:t>呼图壁县市场监督管理局</w:t>
      </w:r>
      <w:r>
        <w:rPr>
          <w:rFonts w:hint="eastAsia" w:ascii="仿宋_GB2312" w:hAnsi="宋体" w:eastAsia="仿宋_GB2312"/>
          <w:color w:val="auto"/>
          <w:kern w:val="0"/>
          <w:sz w:val="24"/>
          <w:highlight w:val="none"/>
        </w:rPr>
        <w:t xml:space="preserve">                             单位：万元</w:t>
      </w:r>
    </w:p>
    <w:tbl>
      <w:tblPr>
        <w:tblStyle w:val="8"/>
        <w:tblW w:w="9731" w:type="dxa"/>
        <w:tblInd w:w="-521" w:type="dxa"/>
        <w:tblLayout w:type="fixed"/>
        <w:tblCellMar>
          <w:top w:w="0" w:type="dxa"/>
          <w:left w:w="108" w:type="dxa"/>
          <w:bottom w:w="0" w:type="dxa"/>
          <w:right w:w="108" w:type="dxa"/>
        </w:tblCellMar>
      </w:tblPr>
      <w:tblGrid>
        <w:gridCol w:w="480"/>
        <w:gridCol w:w="425"/>
        <w:gridCol w:w="417"/>
        <w:gridCol w:w="946"/>
        <w:gridCol w:w="828"/>
        <w:gridCol w:w="768"/>
        <w:gridCol w:w="744"/>
        <w:gridCol w:w="672"/>
        <w:gridCol w:w="470"/>
        <w:gridCol w:w="795"/>
        <w:gridCol w:w="465"/>
        <w:gridCol w:w="660"/>
        <w:gridCol w:w="435"/>
        <w:gridCol w:w="690"/>
        <w:gridCol w:w="529"/>
        <w:gridCol w:w="407"/>
      </w:tblGrid>
      <w:tr>
        <w:tblPrEx>
          <w:tblCellMar>
            <w:top w:w="0" w:type="dxa"/>
            <w:left w:w="108" w:type="dxa"/>
            <w:bottom w:w="0" w:type="dxa"/>
            <w:right w:w="108" w:type="dxa"/>
          </w:tblCellMar>
        </w:tblPrEx>
        <w:trPr>
          <w:trHeight w:val="90" w:hRule="atLeast"/>
        </w:trPr>
        <w:tc>
          <w:tcPr>
            <w:tcW w:w="1322" w:type="dxa"/>
            <w:gridSpan w:val="3"/>
            <w:tcBorders>
              <w:top w:val="single" w:color="auto" w:sz="4" w:space="0"/>
              <w:left w:val="single" w:color="auto" w:sz="4" w:space="0"/>
              <w:bottom w:val="single" w:color="auto"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highlight w:val="none"/>
              </w:rPr>
              <w:t>功能分类科目编码</w:t>
            </w:r>
          </w:p>
        </w:tc>
        <w:tc>
          <w:tcPr>
            <w:tcW w:w="946"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28"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4574" w:type="dxa"/>
            <w:gridSpan w:val="7"/>
            <w:tcBorders>
              <w:top w:val="single" w:color="auto" w:sz="4" w:space="0"/>
              <w:left w:val="single" w:color="auto" w:sz="4" w:space="0"/>
              <w:bottom w:val="single" w:color="auto"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435"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财政专户（教育收费）</w:t>
            </w:r>
          </w:p>
        </w:tc>
        <w:tc>
          <w:tcPr>
            <w:tcW w:w="690"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29"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7"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80" w:type="dxa"/>
            <w:tcBorders>
              <w:left w:val="single" w:color="auto" w:sz="4" w:space="0"/>
              <w:bottom w:val="single" w:color="auto" w:sz="4" w:space="0"/>
              <w:right w:val="single" w:color="auto" w:sz="4" w:space="0"/>
            </w:tcBorders>
            <w:vAlign w:val="center"/>
          </w:tcPr>
          <w:p>
            <w:pPr>
              <w:shd w:val="clear"/>
              <w:jc w:val="right"/>
              <w:rPr>
                <w:rFonts w:ascii="仿宋_GB2312" w:eastAsia="仿宋_GB2312"/>
                <w:b/>
                <w:color w:val="auto"/>
                <w:sz w:val="20"/>
                <w:szCs w:val="20"/>
                <w:highlight w:val="none"/>
              </w:rPr>
            </w:pPr>
            <w:r>
              <w:rPr>
                <w:rFonts w:hint="eastAsia" w:ascii="仿宋_GB2312" w:eastAsia="仿宋_GB2312"/>
                <w:b/>
                <w:color w:val="auto"/>
                <w:sz w:val="20"/>
                <w:szCs w:val="20"/>
                <w:highlight w:val="none"/>
              </w:rPr>
              <w:t>类</w:t>
            </w:r>
          </w:p>
        </w:tc>
        <w:tc>
          <w:tcPr>
            <w:tcW w:w="425" w:type="dxa"/>
            <w:tcBorders>
              <w:left w:val="nil"/>
              <w:bottom w:val="single" w:color="auto" w:sz="4" w:space="0"/>
              <w:right w:val="single" w:color="auto" w:sz="4" w:space="0"/>
            </w:tcBorders>
            <w:vAlign w:val="center"/>
          </w:tcPr>
          <w:p>
            <w:pPr>
              <w:shd w:val="clear"/>
              <w:jc w:val="right"/>
              <w:rPr>
                <w:rFonts w:ascii="仿宋_GB2312" w:eastAsia="仿宋_GB2312"/>
                <w:b/>
                <w:color w:val="auto"/>
                <w:sz w:val="20"/>
                <w:szCs w:val="20"/>
                <w:highlight w:val="none"/>
              </w:rPr>
            </w:pPr>
            <w:r>
              <w:rPr>
                <w:rFonts w:hint="eastAsia" w:ascii="仿宋_GB2312" w:eastAsia="仿宋_GB2312"/>
                <w:b/>
                <w:color w:val="auto"/>
                <w:sz w:val="20"/>
                <w:szCs w:val="20"/>
                <w:highlight w:val="none"/>
              </w:rPr>
              <w:t>款</w:t>
            </w:r>
          </w:p>
        </w:tc>
        <w:tc>
          <w:tcPr>
            <w:tcW w:w="417" w:type="dxa"/>
            <w:tcBorders>
              <w:left w:val="nil"/>
              <w:bottom w:val="single" w:color="auto" w:sz="4" w:space="0"/>
              <w:right w:val="single" w:color="auto" w:sz="4" w:space="0"/>
            </w:tcBorders>
            <w:vAlign w:val="center"/>
          </w:tcPr>
          <w:p>
            <w:pPr>
              <w:shd w:val="clear"/>
              <w:jc w:val="right"/>
              <w:rPr>
                <w:rFonts w:ascii="仿宋_GB2312" w:eastAsia="仿宋_GB2312"/>
                <w:b/>
                <w:color w:val="auto"/>
                <w:sz w:val="20"/>
                <w:szCs w:val="20"/>
                <w:highlight w:val="none"/>
              </w:rPr>
            </w:pPr>
            <w:r>
              <w:rPr>
                <w:rFonts w:hint="eastAsia" w:ascii="仿宋_GB2312" w:eastAsia="仿宋_GB2312"/>
                <w:b/>
                <w:color w:val="auto"/>
                <w:sz w:val="20"/>
                <w:szCs w:val="20"/>
                <w:highlight w:val="none"/>
              </w:rPr>
              <w:t>项</w:t>
            </w:r>
          </w:p>
        </w:tc>
        <w:tc>
          <w:tcPr>
            <w:tcW w:w="946"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828"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768"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44"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2"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70"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95"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65"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35"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690"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529"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407"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shd w:val="clear" w:color="auto" w:fill="auto"/>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一般公共服务</w:t>
            </w:r>
          </w:p>
        </w:tc>
        <w:tc>
          <w:tcPr>
            <w:tcW w:w="828"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1486.14</w:t>
            </w:r>
          </w:p>
        </w:tc>
        <w:tc>
          <w:tcPr>
            <w:tcW w:w="768"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973.57</w:t>
            </w:r>
          </w:p>
        </w:tc>
        <w:tc>
          <w:tcPr>
            <w:tcW w:w="744"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970.57</w:t>
            </w:r>
          </w:p>
        </w:tc>
        <w:tc>
          <w:tcPr>
            <w:tcW w:w="672"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470"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503.00</w:t>
            </w:r>
          </w:p>
        </w:tc>
        <w:tc>
          <w:tcPr>
            <w:tcW w:w="529"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407"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市场监督管理事务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1486.14</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970.57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61"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行政运行</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1169.60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681.60</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681.60</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488.00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201</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 xml:space="preserve">  一般行政管理事务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621"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201</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12</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 xml:space="preserve"> 药品事务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16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食品安全监管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84.50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84.50</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84.50</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97"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事业运行</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219.47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204.47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204.47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社会保障和就业支出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208.53</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1034"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05</w:t>
            </w:r>
            <w:r>
              <w:rPr>
                <w:rFonts w:hint="eastAsia" w:ascii="仿宋_GB2312" w:eastAsia="仿宋_GB2312"/>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机关事业单位基本养老保险缴费支出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208.53</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720"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05</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行政单位离退休</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38.66</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38.66</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38.66</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05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05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机关事业单位基本养老保险缴费支出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119.87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116.87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116.87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05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06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机关事业单位职业年金缴费支出　</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50.00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卫生健康支出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92.38</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行政事业单位医疗　</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92.38</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行政单位医疗</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45.87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43.87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43.87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事业单位医疗</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14.57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14.57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14.57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03</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公务员医疗补助</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31.22</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29.22</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29.22</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99</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其他行政事业单位医疗支出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0.73</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0.73</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0.73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住房保障支出　</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197.35</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100.00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住房改革支出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197.35</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100.00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住房公积金</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197.35</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100.00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合  计　</w:t>
            </w:r>
          </w:p>
        </w:tc>
        <w:tc>
          <w:tcPr>
            <w:tcW w:w="828" w:type="dxa"/>
            <w:tcBorders>
              <w:top w:val="nil"/>
              <w:left w:val="nil"/>
              <w:bottom w:val="single" w:color="auto" w:sz="4" w:space="0"/>
              <w:right w:val="single" w:color="auto" w:sz="4" w:space="0"/>
            </w:tcBorders>
          </w:tcPr>
          <w:p>
            <w:pPr>
              <w:widowControl/>
              <w:shd w:val="clear"/>
              <w:spacing w:line="120" w:lineRule="auto"/>
              <w:jc w:val="left"/>
              <w:textAlignment w:val="top"/>
              <w:rPr>
                <w:rFonts w:ascii="仿宋" w:hAnsi="仿宋" w:eastAsia="仿宋" w:cs="仿宋"/>
                <w:b/>
                <w:bCs/>
                <w:color w:val="auto"/>
                <w:sz w:val="15"/>
                <w:szCs w:val="15"/>
                <w:highlight w:val="none"/>
              </w:rPr>
            </w:pPr>
            <w:r>
              <w:rPr>
                <w:rFonts w:hint="eastAsia" w:ascii="宋体" w:hAnsi="宋体" w:eastAsia="仿宋" w:cs="宋体"/>
                <w:b/>
                <w:bCs/>
                <w:color w:val="auto"/>
                <w:kern w:val="0"/>
                <w:sz w:val="15"/>
                <w:szCs w:val="15"/>
                <w:highlight w:val="none"/>
              </w:rPr>
              <w:t>1984.40</w:t>
            </w:r>
          </w:p>
        </w:tc>
        <w:tc>
          <w:tcPr>
            <w:tcW w:w="768" w:type="dxa"/>
            <w:tcBorders>
              <w:top w:val="nil"/>
              <w:left w:val="nil"/>
              <w:bottom w:val="single" w:color="auto" w:sz="4" w:space="0"/>
              <w:right w:val="single" w:color="auto" w:sz="4" w:space="0"/>
            </w:tcBorders>
          </w:tcPr>
          <w:p>
            <w:pPr>
              <w:widowControl/>
              <w:shd w:val="clear"/>
              <w:spacing w:line="120" w:lineRule="auto"/>
              <w:jc w:val="left"/>
              <w:textAlignment w:val="top"/>
              <w:rPr>
                <w:rFonts w:ascii="仿宋_GB2312" w:hAnsi="宋体" w:eastAsia="仿宋_GB2312" w:cs="宋体"/>
                <w:b/>
                <w:bCs/>
                <w:color w:val="auto"/>
                <w:sz w:val="15"/>
                <w:szCs w:val="15"/>
                <w:highlight w:val="none"/>
              </w:rPr>
            </w:pPr>
            <w:r>
              <w:rPr>
                <w:rFonts w:hint="eastAsia" w:ascii="宋体" w:hAnsi="宋体" w:cs="宋体"/>
                <w:b/>
                <w:bCs/>
                <w:color w:val="auto"/>
                <w:kern w:val="0"/>
                <w:sz w:val="15"/>
                <w:szCs w:val="15"/>
                <w:highlight w:val="none"/>
              </w:rPr>
              <w:t>1314.83</w:t>
            </w:r>
          </w:p>
        </w:tc>
        <w:tc>
          <w:tcPr>
            <w:tcW w:w="744" w:type="dxa"/>
            <w:tcBorders>
              <w:top w:val="nil"/>
              <w:left w:val="nil"/>
              <w:bottom w:val="single" w:color="auto" w:sz="4" w:space="0"/>
              <w:right w:val="single" w:color="auto" w:sz="4" w:space="0"/>
            </w:tcBorders>
          </w:tcPr>
          <w:p>
            <w:pPr>
              <w:widowControl/>
              <w:shd w:val="clear"/>
              <w:spacing w:line="120" w:lineRule="auto"/>
              <w:jc w:val="left"/>
              <w:textAlignment w:val="top"/>
              <w:rPr>
                <w:rFonts w:ascii="仿宋" w:hAnsi="仿宋" w:eastAsia="仿宋" w:cs="仿宋"/>
                <w:b/>
                <w:bCs/>
                <w:color w:val="auto"/>
                <w:sz w:val="15"/>
                <w:szCs w:val="15"/>
                <w:highlight w:val="none"/>
              </w:rPr>
            </w:pPr>
            <w:r>
              <w:rPr>
                <w:rFonts w:hint="eastAsia" w:ascii="宋体" w:hAnsi="宋体" w:cs="宋体"/>
                <w:b/>
                <w:bCs/>
                <w:color w:val="auto"/>
                <w:kern w:val="0"/>
                <w:sz w:val="15"/>
                <w:szCs w:val="15"/>
                <w:highlight w:val="none"/>
              </w:rPr>
              <w:t>1314.83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hAnsi="宋体" w:eastAsia="仿宋_GB2312" w:cs="宋体"/>
                <w:b/>
                <w:bCs/>
                <w:color w:val="auto"/>
                <w:sz w:val="15"/>
                <w:szCs w:val="15"/>
                <w:highlight w:val="none"/>
              </w:rPr>
              <w:t>3.00</w:t>
            </w: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b/>
                <w:bCs/>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b/>
                <w:bCs/>
                <w:color w:val="auto"/>
                <w:sz w:val="15"/>
                <w:szCs w:val="15"/>
                <w:highlight w:val="none"/>
              </w:rPr>
            </w:pPr>
            <w:r>
              <w:rPr>
                <w:rFonts w:hint="eastAsia" w:ascii="仿宋" w:hAnsi="仿宋" w:eastAsia="仿宋" w:cs="仿宋"/>
                <w:b/>
                <w:bCs/>
                <w:color w:val="auto"/>
                <w:sz w:val="15"/>
                <w:szCs w:val="15"/>
                <w:highlight w:val="none"/>
              </w:rPr>
              <w:t>660.00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b/>
                <w:bCs/>
                <w:color w:val="auto"/>
                <w:sz w:val="15"/>
                <w:szCs w:val="15"/>
                <w:highlight w:val="none"/>
              </w:rPr>
            </w:pPr>
            <w:r>
              <w:rPr>
                <w:rFonts w:hint="eastAsia" w:ascii="仿宋_GB2312" w:eastAsia="仿宋_GB2312"/>
                <w:b/>
                <w:bCs/>
                <w:color w:val="auto"/>
                <w:sz w:val="15"/>
                <w:szCs w:val="15"/>
                <w:highlight w:val="none"/>
              </w:rPr>
              <w:t>9.57</w:t>
            </w: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color w:val="auto"/>
                <w:sz w:val="15"/>
                <w:szCs w:val="15"/>
                <w:highlight w:val="none"/>
              </w:rPr>
            </w:pP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18"/>
          <w:szCs w:val="18"/>
          <w:highlight w:val="none"/>
        </w:rPr>
        <w:br w:type="page"/>
      </w: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表3</w:t>
      </w:r>
    </w:p>
    <w:p>
      <w:pPr>
        <w:widowControl/>
        <w:shd w:val="clear"/>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部门支出总体情况表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编制单位：呼图壁县市场监督管理局                         单位：万元</w:t>
      </w:r>
    </w:p>
    <w:tbl>
      <w:tblPr>
        <w:tblStyle w:val="8"/>
        <w:tblW w:w="9420" w:type="dxa"/>
        <w:tblInd w:w="-240" w:type="dxa"/>
        <w:tblLayout w:type="fixed"/>
        <w:tblCellMar>
          <w:top w:w="0" w:type="dxa"/>
          <w:left w:w="108" w:type="dxa"/>
          <w:bottom w:w="0" w:type="dxa"/>
          <w:right w:w="108" w:type="dxa"/>
        </w:tblCellMar>
      </w:tblPr>
      <w:tblGrid>
        <w:gridCol w:w="560"/>
        <w:gridCol w:w="497"/>
        <w:gridCol w:w="518"/>
        <w:gridCol w:w="3345"/>
        <w:gridCol w:w="1612"/>
        <w:gridCol w:w="1488"/>
        <w:gridCol w:w="1400"/>
      </w:tblGrid>
      <w:tr>
        <w:tblPrEx>
          <w:tblCellMar>
            <w:top w:w="0" w:type="dxa"/>
            <w:left w:w="108" w:type="dxa"/>
            <w:bottom w:w="0" w:type="dxa"/>
            <w:right w:w="108" w:type="dxa"/>
          </w:tblCellMar>
        </w:tblPrEx>
        <w:trPr>
          <w:trHeight w:val="328" w:hRule="atLeast"/>
        </w:trPr>
        <w:tc>
          <w:tcPr>
            <w:tcW w:w="4920"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科    目</w:t>
            </w:r>
          </w:p>
        </w:tc>
        <w:tc>
          <w:tcPr>
            <w:tcW w:w="4500" w:type="dxa"/>
            <w:gridSpan w:val="3"/>
            <w:tcBorders>
              <w:top w:val="single" w:color="auto" w:sz="4" w:space="0"/>
              <w:left w:val="nil"/>
              <w:bottom w:val="single" w:color="auto" w:sz="4" w:space="0"/>
              <w:right w:val="single" w:color="000000" w:sz="4" w:space="0"/>
            </w:tcBorders>
            <w:vAlign w:val="center"/>
          </w:tcPr>
          <w:p>
            <w:pPr>
              <w:widowControl/>
              <w:shd w:val="clear"/>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80" w:hRule="atLeast"/>
        </w:trPr>
        <w:tc>
          <w:tcPr>
            <w:tcW w:w="1575"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345"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12"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88"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400"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60"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1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345"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c>
          <w:tcPr>
            <w:tcW w:w="1612"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c>
          <w:tcPr>
            <w:tcW w:w="1488"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一般公共服务支出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1486.14</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1389.07</w:t>
            </w: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97.07</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textAlignment w:val="top"/>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市场监督管理事务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1486.14</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1389.07</w:t>
            </w: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97.07</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行政运行</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1169.60</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1169.60</w:t>
            </w: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shd w:val="clear" w:color="auto" w:fill="auto"/>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shd w:val="clear" w:color="auto" w:fill="auto"/>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xml:space="preserve">   一般行政管理事务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9.57</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9.57</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12</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药品事务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3.00</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3.00</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16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食品安全监管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84.50</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84.50</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50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事业运行</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219.47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219.47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社会保障和就业支出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行政事业单位养老支出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行政单位离退休</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38.66</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38.66</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机关事业单位基本养老保险缴费支出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119.87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119.87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06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机关事业单位职业年金缴费支出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50.00</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50.00</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320"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卫生健康支出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行政事业单位医疗</w:t>
            </w:r>
          </w:p>
        </w:tc>
        <w:tc>
          <w:tcPr>
            <w:tcW w:w="1612" w:type="dxa"/>
            <w:tcBorders>
              <w:top w:val="nil"/>
              <w:left w:val="nil"/>
              <w:bottom w:val="single" w:color="auto" w:sz="4" w:space="0"/>
              <w:right w:val="single" w:color="auto" w:sz="4" w:space="0"/>
            </w:tcBorders>
          </w:tcPr>
          <w:p>
            <w:pPr>
              <w:widowControl/>
              <w:shd w:val="clear"/>
              <w:ind w:firstLine="400" w:firstLineChars="200"/>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行政单位医疗</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45.87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45.87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事业单位医疗</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14.57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14.57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03</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公务员医疗补助</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31.22</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31.22</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99</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其他行政事业单位医疗支出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0.73</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0.73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住房保障支出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住房改革支出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住房公积金</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503"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3345"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合  计</w:t>
            </w:r>
          </w:p>
        </w:tc>
        <w:tc>
          <w:tcPr>
            <w:tcW w:w="1612"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1984.40</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1887.33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97.07</w:t>
            </w: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br w:type="page"/>
      </w: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表4</w:t>
      </w:r>
    </w:p>
    <w:p>
      <w:pPr>
        <w:widowControl/>
        <w:shd w:val="clear"/>
        <w:spacing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jc w:val="left"/>
        <w:outlineLvl w:val="1"/>
        <w:rPr>
          <w:color w:val="auto"/>
          <w:highlight w:val="none"/>
        </w:rPr>
      </w:pPr>
      <w:r>
        <w:rPr>
          <w:rFonts w:hint="eastAsia" w:ascii="仿宋_GB2312" w:hAnsi="宋体" w:eastAsia="仿宋_GB2312"/>
          <w:color w:val="auto"/>
          <w:kern w:val="0"/>
          <w:sz w:val="24"/>
          <w:highlight w:val="none"/>
        </w:rPr>
        <w:t>编制单位：呼图壁县市场监督管理局                         单位：万元</w:t>
      </w:r>
    </w:p>
    <w:p>
      <w:pPr>
        <w:pStyle w:val="6"/>
        <w:shd w:val="clear"/>
        <w:rPr>
          <w:color w:val="auto"/>
          <w:highlight w:val="none"/>
        </w:rPr>
      </w:pPr>
    </w:p>
    <w:tbl>
      <w:tblPr>
        <w:tblStyle w:val="8"/>
        <w:tblW w:w="9449" w:type="dxa"/>
        <w:tblInd w:w="-240" w:type="dxa"/>
        <w:tblLayout w:type="autofit"/>
        <w:tblCellMar>
          <w:top w:w="0" w:type="dxa"/>
          <w:left w:w="108" w:type="dxa"/>
          <w:bottom w:w="0" w:type="dxa"/>
          <w:right w:w="108" w:type="dxa"/>
        </w:tblCellMar>
      </w:tblPr>
      <w:tblGrid>
        <w:gridCol w:w="1862"/>
        <w:gridCol w:w="993"/>
        <w:gridCol w:w="2416"/>
        <w:gridCol w:w="993"/>
        <w:gridCol w:w="993"/>
        <w:gridCol w:w="1096"/>
        <w:gridCol w:w="1096"/>
      </w:tblGrid>
      <w:tr>
        <w:tblPrEx>
          <w:tblCellMar>
            <w:top w:w="0" w:type="dxa"/>
            <w:left w:w="108" w:type="dxa"/>
            <w:bottom w:w="0" w:type="dxa"/>
            <w:right w:w="108" w:type="dxa"/>
          </w:tblCellMar>
        </w:tblPrEx>
        <w:trPr>
          <w:trHeight w:val="285" w:hRule="atLeast"/>
        </w:trPr>
        <w:tc>
          <w:tcPr>
            <w:tcW w:w="2854" w:type="dxa"/>
            <w:gridSpan w:val="2"/>
            <w:tcBorders>
              <w:top w:val="single" w:color="auto" w:sz="4" w:space="0"/>
              <w:left w:val="single" w:color="auto" w:sz="4" w:space="0"/>
              <w:bottom w:val="single" w:color="auto" w:sz="4" w:space="0"/>
              <w:right w:val="single" w:color="000000"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5" w:type="dxa"/>
            <w:gridSpan w:val="5"/>
            <w:tcBorders>
              <w:top w:val="single" w:color="auto" w:sz="4" w:space="0"/>
              <w:left w:val="nil"/>
              <w:bottom w:val="single" w:color="auto" w:sz="4" w:space="0"/>
              <w:right w:val="single" w:color="000000"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68" w:type="dxa"/>
            <w:tcBorders>
              <w:top w:val="nil"/>
              <w:left w:val="single" w:color="auto" w:sz="4" w:space="0"/>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86"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25"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99"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99" w:type="dxa"/>
            <w:tcBorders>
              <w:top w:val="nil"/>
              <w:left w:val="nil"/>
              <w:bottom w:val="single" w:color="auto" w:sz="4" w:space="0"/>
              <w:right w:val="single" w:color="auto" w:sz="4" w:space="0"/>
            </w:tcBorders>
            <w:vAlign w:val="center"/>
          </w:tcPr>
          <w:p>
            <w:pPr>
              <w:shd w:val="clear"/>
              <w:spacing w:line="200" w:lineRule="exac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1314.83</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973.57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973.57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1314.83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37"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155.53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155.53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88.38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88.38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b/>
                <w:bCs/>
                <w:color w:val="auto"/>
                <w:kern w:val="0"/>
                <w:sz w:val="22"/>
                <w:szCs w:val="22"/>
                <w:highlight w:val="none"/>
              </w:rPr>
              <w:t>1314.83</w:t>
            </w:r>
            <w:r>
              <w:rPr>
                <w:rFonts w:hint="eastAsia" w:ascii="仿宋_GB2312" w:hAnsi="宋体" w:eastAsia="仿宋_GB2312" w:cs="宋体"/>
                <w:b/>
                <w:bCs/>
                <w:color w:val="auto"/>
                <w:kern w:val="0"/>
                <w:sz w:val="20"/>
                <w:szCs w:val="20"/>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1314.83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1314.83　</w:t>
            </w:r>
          </w:p>
        </w:tc>
        <w:tc>
          <w:tcPr>
            <w:tcW w:w="2198" w:type="dxa"/>
            <w:gridSpan w:val="2"/>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表5</w:t>
      </w:r>
    </w:p>
    <w:tbl>
      <w:tblPr>
        <w:tblStyle w:val="8"/>
        <w:tblW w:w="9214" w:type="dxa"/>
        <w:tblInd w:w="-34" w:type="dxa"/>
        <w:tblLayout w:type="autofit"/>
        <w:tblCellMar>
          <w:top w:w="0" w:type="dxa"/>
          <w:left w:w="108" w:type="dxa"/>
          <w:bottom w:w="0" w:type="dxa"/>
          <w:right w:w="108" w:type="dxa"/>
        </w:tblCellMar>
      </w:tblPr>
      <w:tblGrid>
        <w:gridCol w:w="474"/>
        <w:gridCol w:w="500"/>
        <w:gridCol w:w="503"/>
        <w:gridCol w:w="2687"/>
        <w:gridCol w:w="483"/>
        <w:gridCol w:w="1154"/>
        <w:gridCol w:w="86"/>
        <w:gridCol w:w="1727"/>
        <w:gridCol w:w="1600"/>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shd w:val="clear"/>
              <w:jc w:val="center"/>
              <w:rPr>
                <w:rFonts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64" w:type="dxa"/>
            <w:gridSpan w:val="4"/>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编制单位：呼图壁县市场监督管理局</w:t>
            </w:r>
          </w:p>
        </w:tc>
        <w:tc>
          <w:tcPr>
            <w:tcW w:w="483" w:type="dxa"/>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3327" w:type="dxa"/>
            <w:gridSpan w:val="2"/>
            <w:tcBorders>
              <w:top w:val="nil"/>
              <w:left w:val="nil"/>
              <w:bottom w:val="nil"/>
              <w:right w:val="nil"/>
            </w:tcBorders>
            <w:vAlign w:val="center"/>
          </w:tcPr>
          <w:p>
            <w:pPr>
              <w:widowControl/>
              <w:shd w:val="clear"/>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405" w:hRule="atLeast"/>
        </w:trPr>
        <w:tc>
          <w:tcPr>
            <w:tcW w:w="4164" w:type="dxa"/>
            <w:gridSpan w:val="4"/>
            <w:tcBorders>
              <w:top w:val="single" w:color="auto" w:sz="4" w:space="0"/>
              <w:left w:val="single" w:color="auto" w:sz="4" w:space="0"/>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5050" w:type="dxa"/>
            <w:gridSpan w:val="5"/>
            <w:tcBorders>
              <w:top w:val="single" w:color="auto" w:sz="4" w:space="0"/>
              <w:left w:val="nil"/>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87"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37"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13"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00"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87" w:type="dxa"/>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c>
          <w:tcPr>
            <w:tcW w:w="1637"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c>
          <w:tcPr>
            <w:tcW w:w="1813"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一般公共服务支出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886.07</w:t>
            </w: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87.50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市场监督管理事务</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886.07</w:t>
            </w: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87.50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行政运行</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681.60</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681.60</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12</w:t>
            </w:r>
          </w:p>
        </w:tc>
        <w:tc>
          <w:tcPr>
            <w:tcW w:w="2687" w:type="dxa"/>
            <w:tcBorders>
              <w:top w:val="nil"/>
              <w:left w:val="nil"/>
              <w:bottom w:val="single" w:color="auto" w:sz="4" w:space="0"/>
              <w:right w:val="single" w:color="auto" w:sz="4" w:space="0"/>
            </w:tcBorders>
          </w:tcPr>
          <w:p>
            <w:pPr>
              <w:widowControl/>
              <w:shd w:val="clear"/>
              <w:ind w:firstLine="660" w:firstLineChars="300"/>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 xml:space="preserve"> 药品事务</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3.00</w:t>
            </w:r>
          </w:p>
        </w:tc>
        <w:tc>
          <w:tcPr>
            <w:tcW w:w="1813"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16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食品安全监管</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84.50</w:t>
            </w:r>
          </w:p>
        </w:tc>
        <w:tc>
          <w:tcPr>
            <w:tcW w:w="1813"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84.50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50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事业运行</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204.47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204.47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社会保障和就业支出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行政事业单位养老支出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行政单位离退休</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38.66</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38.66</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机关事业单位基本养老保险缴费支出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116.87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116.87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06</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 xml:space="preserve">  机关事业单位职业年金缴费支出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50.00</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50.00</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卫生健康支出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行政事业单位医疗</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行政单位医疗</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43.87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43.87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02</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事业单位医疗</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14.57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14.57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03</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公务员医疗补助</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29.22</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29.22</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99</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其他行政事业单位医疗支出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0.73</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0.73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221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住房保障支出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221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02</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住房改革支出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3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221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02</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住房公积金</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37"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b/>
                <w:bCs/>
                <w:color w:val="auto"/>
                <w:kern w:val="0"/>
                <w:sz w:val="22"/>
                <w:szCs w:val="22"/>
                <w:highlight w:val="none"/>
              </w:rPr>
            </w:pPr>
            <w:r>
              <w:rPr>
                <w:rFonts w:hint="eastAsia" w:ascii="Calibri" w:hAnsi="Calibri" w:cs="Calibri"/>
                <w:b/>
                <w:bCs/>
                <w:color w:val="auto"/>
                <w:kern w:val="0"/>
                <w:sz w:val="22"/>
                <w:szCs w:val="22"/>
                <w:highlight w:val="none"/>
              </w:rPr>
              <w:t>1314.83</w:t>
            </w:r>
          </w:p>
        </w:tc>
        <w:tc>
          <w:tcPr>
            <w:tcW w:w="1813"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b/>
                <w:bCs/>
                <w:color w:val="auto"/>
                <w:kern w:val="0"/>
                <w:sz w:val="22"/>
                <w:szCs w:val="22"/>
                <w:highlight w:val="none"/>
              </w:rPr>
            </w:pPr>
            <w:r>
              <w:rPr>
                <w:rFonts w:hint="eastAsia" w:ascii="Calibri" w:hAnsi="Calibri" w:cs="Calibri"/>
                <w:b/>
                <w:bCs/>
                <w:color w:val="auto"/>
                <w:kern w:val="0"/>
                <w:sz w:val="22"/>
                <w:szCs w:val="22"/>
                <w:highlight w:val="none"/>
              </w:rPr>
              <w:t>1227.33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b/>
                <w:bCs/>
                <w:color w:val="auto"/>
                <w:kern w:val="0"/>
                <w:sz w:val="22"/>
                <w:szCs w:val="22"/>
                <w:highlight w:val="none"/>
              </w:rPr>
            </w:pPr>
            <w:r>
              <w:rPr>
                <w:rFonts w:hint="eastAsia" w:ascii="Calibri" w:hAnsi="Calibri" w:cs="Calibri"/>
                <w:b/>
                <w:bCs/>
                <w:color w:val="auto"/>
                <w:kern w:val="0"/>
                <w:sz w:val="22"/>
                <w:szCs w:val="22"/>
                <w:highlight w:val="none"/>
              </w:rPr>
              <w:t>87.50</w:t>
            </w:r>
          </w:p>
        </w:tc>
      </w:tr>
    </w:tbl>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表6</w:t>
      </w:r>
    </w:p>
    <w:tbl>
      <w:tblPr>
        <w:tblStyle w:val="8"/>
        <w:tblW w:w="9328" w:type="dxa"/>
        <w:jc w:val="center"/>
        <w:tblLayout w:type="fixed"/>
        <w:tblCellMar>
          <w:top w:w="0" w:type="dxa"/>
          <w:left w:w="108" w:type="dxa"/>
          <w:bottom w:w="0" w:type="dxa"/>
          <w:right w:w="108" w:type="dxa"/>
        </w:tblCellMar>
      </w:tblPr>
      <w:tblGrid>
        <w:gridCol w:w="757"/>
        <w:gridCol w:w="577"/>
        <w:gridCol w:w="3420"/>
        <w:gridCol w:w="466"/>
        <w:gridCol w:w="1196"/>
        <w:gridCol w:w="486"/>
        <w:gridCol w:w="1114"/>
        <w:gridCol w:w="1312"/>
      </w:tblGrid>
      <w:tr>
        <w:tblPrEx>
          <w:tblCellMar>
            <w:top w:w="0" w:type="dxa"/>
            <w:left w:w="108" w:type="dxa"/>
            <w:bottom w:w="0" w:type="dxa"/>
            <w:right w:w="108" w:type="dxa"/>
          </w:tblCellMar>
        </w:tblPrEx>
        <w:trPr>
          <w:trHeight w:val="375" w:hRule="atLeast"/>
          <w:jc w:val="center"/>
        </w:trPr>
        <w:tc>
          <w:tcPr>
            <w:tcW w:w="9328" w:type="dxa"/>
            <w:gridSpan w:val="8"/>
            <w:tcBorders>
              <w:top w:val="nil"/>
              <w:left w:val="nil"/>
              <w:bottom w:val="nil"/>
              <w:right w:val="nil"/>
            </w:tcBorders>
            <w:vAlign w:val="center"/>
          </w:tcPr>
          <w:p>
            <w:pPr>
              <w:widowControl/>
              <w:shd w:val="clear"/>
              <w:jc w:val="center"/>
              <w:rPr>
                <w:rFonts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4754" w:type="dxa"/>
            <w:gridSpan w:val="3"/>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呼图壁县市场监督管理局</w:t>
            </w:r>
          </w:p>
        </w:tc>
        <w:tc>
          <w:tcPr>
            <w:tcW w:w="466" w:type="dxa"/>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2426" w:type="dxa"/>
            <w:gridSpan w:val="2"/>
            <w:tcBorders>
              <w:top w:val="nil"/>
              <w:left w:val="nil"/>
              <w:bottom w:val="nil"/>
              <w:right w:val="nil"/>
            </w:tcBorders>
            <w:vAlign w:val="center"/>
          </w:tcPr>
          <w:p>
            <w:pPr>
              <w:widowControl/>
              <w:shd w:val="clea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754" w:type="dxa"/>
            <w:gridSpan w:val="3"/>
            <w:tcBorders>
              <w:top w:val="single" w:color="auto" w:sz="4" w:space="0"/>
              <w:left w:val="single" w:color="auto" w:sz="4" w:space="0"/>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574" w:type="dxa"/>
            <w:gridSpan w:val="5"/>
            <w:tcBorders>
              <w:top w:val="single" w:color="auto" w:sz="4" w:space="0"/>
              <w:left w:val="nil"/>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20"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62"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00"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312"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20" w:type="dxa"/>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p>
        </w:tc>
        <w:tc>
          <w:tcPr>
            <w:tcW w:w="1662"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1600"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1312" w:type="dxa"/>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9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仿宋_GB2312" w:hAnsi="宋体" w:eastAsia="仿宋_GB2312" w:cs="宋体"/>
                <w:color w:val="auto"/>
                <w:kern w:val="0"/>
                <w:sz w:val="20"/>
                <w:szCs w:val="20"/>
                <w:highlight w:val="none"/>
              </w:rPr>
            </w:pPr>
            <w:r>
              <w:rPr>
                <w:rFonts w:hint="eastAsia" w:ascii="宋体" w:hAnsi="宋体" w:cs="宋体"/>
                <w:color w:val="auto"/>
                <w:kern w:val="0"/>
                <w:sz w:val="22"/>
                <w:szCs w:val="22"/>
                <w:highlight w:val="none"/>
              </w:rPr>
              <w:t>工资福利支出</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1137.28</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1137.28</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01</w:t>
            </w:r>
          </w:p>
        </w:tc>
        <w:tc>
          <w:tcPr>
            <w:tcW w:w="3420" w:type="dxa"/>
            <w:tcBorders>
              <w:top w:val="nil"/>
              <w:left w:val="nil"/>
              <w:bottom w:val="single" w:color="auto" w:sz="4" w:space="0"/>
              <w:right w:val="single" w:color="auto" w:sz="4" w:space="0"/>
            </w:tcBorders>
          </w:tcPr>
          <w:p>
            <w:pPr>
              <w:widowControl/>
              <w:shd w:val="clear"/>
              <w:jc w:val="center"/>
              <w:textAlignment w:val="top"/>
              <w:rPr>
                <w:rFonts w:ascii="仿宋_GB2312" w:hAnsi="宋体" w:eastAsia="仿宋_GB2312" w:cs="宋体"/>
                <w:color w:val="auto"/>
                <w:kern w:val="0"/>
                <w:sz w:val="20"/>
                <w:szCs w:val="20"/>
                <w:highlight w:val="none"/>
              </w:rPr>
            </w:pPr>
            <w:r>
              <w:rPr>
                <w:rFonts w:hint="eastAsia" w:ascii="宋体" w:hAnsi="宋体" w:cs="宋体"/>
                <w:color w:val="auto"/>
                <w:kern w:val="0"/>
                <w:sz w:val="22"/>
                <w:szCs w:val="22"/>
                <w:highlight w:val="none"/>
              </w:rPr>
              <w:t>基本工资</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283.04</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283.04</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津贴补贴</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241.94</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241.94</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03</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奖金</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237.93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237.93</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07</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绩效工资</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48.32</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48.32</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08</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机关事业单位基本养老保险缴费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116.87</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116.87</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职工基本医疗保险缴费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58.43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58.43</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公务员医疗补助缴费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29.22</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29.22</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其他社会保障缴费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4.56</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4.56</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66"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13</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住房公积金</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97.35</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97.35</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66"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99</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其他工资福利支出</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19.63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19.63</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商品和服务支出</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44.65</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44.65</w:t>
            </w:r>
          </w:p>
        </w:tc>
      </w:tr>
      <w:tr>
        <w:tblPrEx>
          <w:tblCellMar>
            <w:top w:w="0" w:type="dxa"/>
            <w:left w:w="108" w:type="dxa"/>
            <w:bottom w:w="0" w:type="dxa"/>
            <w:right w:w="108" w:type="dxa"/>
          </w:tblCellMar>
        </w:tblPrEx>
        <w:trPr>
          <w:trHeight w:val="37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办公费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5.50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5.50</w:t>
            </w: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印刷费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0.74</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0.74</w:t>
            </w: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05</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0.15</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0.15</w:t>
            </w: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06</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电费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0.44</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0.44</w:t>
            </w:r>
          </w:p>
        </w:tc>
      </w:tr>
      <w:tr>
        <w:tblPrEx>
          <w:tblCellMar>
            <w:top w:w="0" w:type="dxa"/>
            <w:left w:w="108" w:type="dxa"/>
            <w:bottom w:w="0" w:type="dxa"/>
            <w:right w:w="108" w:type="dxa"/>
          </w:tblCellMar>
        </w:tblPrEx>
        <w:trPr>
          <w:trHeight w:val="37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07</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邮电费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2.52</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2.52</w:t>
            </w:r>
          </w:p>
        </w:tc>
      </w:tr>
      <w:tr>
        <w:tblPrEx>
          <w:tblCellMar>
            <w:top w:w="0" w:type="dxa"/>
            <w:left w:w="108" w:type="dxa"/>
            <w:bottom w:w="0" w:type="dxa"/>
            <w:right w:w="108" w:type="dxa"/>
          </w:tblCellMar>
        </w:tblPrEx>
        <w:trPr>
          <w:trHeight w:val="366"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取暖费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3.10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3.10</w:t>
            </w: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差旅费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1.57</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1.57</w:t>
            </w: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维修（护）费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0.47</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0.47</w:t>
            </w: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培训费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公务接待费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1.22</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szCs w:val="21"/>
                <w:highlight w:val="none"/>
              </w:rPr>
              <w:t>1.22</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工会经费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14.14</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14.14</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公务用车运行维护费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12.80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szCs w:val="21"/>
                <w:highlight w:val="none"/>
              </w:rPr>
              <w:t>12.80</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对个人和家庭的补助</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45.40</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45.40</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退休费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38.66</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38.66</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生活补助</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1.42</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1.42</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09</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奖励金</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5.31</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5.31</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合计</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1227.33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1182.68</w:t>
            </w: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44.65</w:t>
            </w: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br w:type="page"/>
      </w: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表7</w:t>
      </w:r>
    </w:p>
    <w:tbl>
      <w:tblPr>
        <w:tblStyle w:val="8"/>
        <w:tblW w:w="9852" w:type="dxa"/>
        <w:tblInd w:w="-521" w:type="dxa"/>
        <w:tblLayout w:type="fixed"/>
        <w:tblCellMar>
          <w:top w:w="0" w:type="dxa"/>
          <w:left w:w="108" w:type="dxa"/>
          <w:bottom w:w="0" w:type="dxa"/>
          <w:right w:w="108" w:type="dxa"/>
        </w:tblCellMar>
      </w:tblPr>
      <w:tblGrid>
        <w:gridCol w:w="161"/>
        <w:gridCol w:w="511"/>
        <w:gridCol w:w="467"/>
        <w:gridCol w:w="463"/>
        <w:gridCol w:w="800"/>
        <w:gridCol w:w="1238"/>
        <w:gridCol w:w="732"/>
        <w:gridCol w:w="110"/>
        <w:gridCol w:w="451"/>
        <w:gridCol w:w="719"/>
        <w:gridCol w:w="576"/>
        <w:gridCol w:w="576"/>
        <w:gridCol w:w="341"/>
        <w:gridCol w:w="307"/>
        <w:gridCol w:w="492"/>
        <w:gridCol w:w="576"/>
        <w:gridCol w:w="420"/>
        <w:gridCol w:w="456"/>
        <w:gridCol w:w="228"/>
        <w:gridCol w:w="228"/>
      </w:tblGrid>
      <w:tr>
        <w:tblPrEx>
          <w:tblCellMar>
            <w:top w:w="0" w:type="dxa"/>
            <w:left w:w="108" w:type="dxa"/>
            <w:bottom w:w="0" w:type="dxa"/>
            <w:right w:w="108" w:type="dxa"/>
          </w:tblCellMar>
        </w:tblPrEx>
        <w:trPr>
          <w:gridAfter w:val="1"/>
          <w:wAfter w:w="228" w:type="dxa"/>
          <w:trHeight w:val="375" w:hRule="atLeast"/>
        </w:trPr>
        <w:tc>
          <w:tcPr>
            <w:tcW w:w="9624" w:type="dxa"/>
            <w:gridSpan w:val="19"/>
            <w:tcBorders>
              <w:top w:val="nil"/>
              <w:left w:val="nil"/>
              <w:bottom w:val="nil"/>
              <w:right w:val="nil"/>
            </w:tcBorders>
            <w:vAlign w:val="center"/>
          </w:tcPr>
          <w:p>
            <w:pPr>
              <w:widowControl/>
              <w:shd w:val="clear"/>
              <w:jc w:val="center"/>
              <w:rPr>
                <w:rFonts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228" w:type="dxa"/>
          <w:trHeight w:val="405" w:hRule="atLeast"/>
        </w:trPr>
        <w:tc>
          <w:tcPr>
            <w:tcW w:w="4482" w:type="dxa"/>
            <w:gridSpan w:val="8"/>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编制单位：呼图壁县市场监督管理局</w:t>
            </w:r>
          </w:p>
        </w:tc>
        <w:tc>
          <w:tcPr>
            <w:tcW w:w="1170" w:type="dxa"/>
            <w:gridSpan w:val="2"/>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1493" w:type="dxa"/>
            <w:gridSpan w:val="3"/>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2479" w:type="dxa"/>
            <w:gridSpan w:val="6"/>
            <w:tcBorders>
              <w:top w:val="nil"/>
              <w:left w:val="nil"/>
              <w:bottom w:val="nil"/>
              <w:right w:val="nil"/>
            </w:tcBorders>
            <w:vAlign w:val="center"/>
          </w:tcPr>
          <w:p>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630" w:hRule="atLeast"/>
        </w:trPr>
        <w:tc>
          <w:tcPr>
            <w:tcW w:w="1441" w:type="dxa"/>
            <w:gridSpan w:val="3"/>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00"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1238" w:type="dxa"/>
            <w:vMerge w:val="restart"/>
            <w:vAlign w:val="center"/>
          </w:tcPr>
          <w:p>
            <w:pPr>
              <w:shd w:val="clea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9"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8" w:type="dxa"/>
            <w:gridSpan w:val="2"/>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92"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7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5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6" w:type="dxa"/>
            <w:gridSpan w:val="2"/>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1367" w:hRule="atLeast"/>
        </w:trPr>
        <w:tc>
          <w:tcPr>
            <w:tcW w:w="511" w:type="dxa"/>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7" w:type="dxa"/>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3" w:type="dxa"/>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00" w:type="dxa"/>
            <w:vMerge w:val="continue"/>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p>
        </w:tc>
        <w:tc>
          <w:tcPr>
            <w:tcW w:w="1238"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719"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648" w:type="dxa"/>
            <w:gridSpan w:val="2"/>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92"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5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56" w:type="dxa"/>
            <w:gridSpan w:val="2"/>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　</w:t>
            </w:r>
          </w:p>
        </w:tc>
        <w:tc>
          <w:tcPr>
            <w:tcW w:w="467" w:type="dxa"/>
          </w:tcPr>
          <w:p>
            <w:pPr>
              <w:widowControl/>
              <w:shd w:val="clear"/>
              <w:jc w:val="center"/>
              <w:outlineLvl w:val="1"/>
              <w:rPr>
                <w:rFonts w:ascii="宋体" w:hAnsi="宋体" w:cs="宋体"/>
                <w:color w:val="auto"/>
                <w:kern w:val="0"/>
                <w:sz w:val="18"/>
                <w:szCs w:val="18"/>
                <w:highlight w:val="none"/>
              </w:rPr>
            </w:pPr>
          </w:p>
        </w:tc>
        <w:tc>
          <w:tcPr>
            <w:tcW w:w="463" w:type="dxa"/>
          </w:tcPr>
          <w:p>
            <w:pPr>
              <w:widowControl/>
              <w:shd w:val="clear"/>
              <w:jc w:val="center"/>
              <w:outlineLvl w:val="1"/>
              <w:rPr>
                <w:rFonts w:ascii="宋体" w:hAnsi="宋体" w:cs="宋体"/>
                <w:color w:val="auto"/>
                <w:kern w:val="0"/>
                <w:sz w:val="18"/>
                <w:szCs w:val="18"/>
                <w:highlight w:val="none"/>
              </w:rPr>
            </w:pPr>
          </w:p>
        </w:tc>
        <w:tc>
          <w:tcPr>
            <w:tcW w:w="80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一般公共服务支出</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3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87.50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87.50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38　</w:t>
            </w:r>
          </w:p>
        </w:tc>
        <w:tc>
          <w:tcPr>
            <w:tcW w:w="463" w:type="dxa"/>
            <w:vAlign w:val="center"/>
          </w:tcPr>
          <w:p>
            <w:pPr>
              <w:widowControl/>
              <w:shd w:val="clea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Pr>
          <w:p>
            <w:pPr>
              <w:widowControl/>
              <w:shd w:val="clear"/>
              <w:jc w:val="center"/>
              <w:textAlignment w:val="top"/>
              <w:rPr>
                <w:rFonts w:ascii="Calibri" w:hAnsi="Calibri" w:cs="Calibri"/>
                <w:color w:val="auto"/>
                <w:kern w:val="0"/>
                <w:sz w:val="18"/>
                <w:szCs w:val="18"/>
                <w:highlight w:val="none"/>
              </w:rPr>
            </w:pPr>
            <w:r>
              <w:rPr>
                <w:rFonts w:hint="eastAsia" w:ascii="Calibri" w:hAnsi="Calibri" w:cs="Calibri"/>
                <w:color w:val="auto"/>
                <w:kern w:val="0"/>
                <w:sz w:val="18"/>
                <w:szCs w:val="18"/>
                <w:highlight w:val="none"/>
              </w:rPr>
              <w:t>市场监督管理事务</w:t>
            </w:r>
          </w:p>
        </w:tc>
        <w:tc>
          <w:tcPr>
            <w:tcW w:w="1238" w:type="dxa"/>
          </w:tcPr>
          <w:p>
            <w:pPr>
              <w:widowControl/>
              <w:shd w:val="clear"/>
              <w:jc w:val="center"/>
              <w:outlineLvl w:val="1"/>
              <w:rPr>
                <w:rFonts w:ascii="宋体" w:hAnsi="宋体" w:cs="宋体"/>
                <w:color w:val="auto"/>
                <w:kern w:val="0"/>
                <w:sz w:val="18"/>
                <w:szCs w:val="18"/>
                <w:highlight w:val="none"/>
              </w:rPr>
            </w:pPr>
          </w:p>
        </w:tc>
        <w:tc>
          <w:tcPr>
            <w:tcW w:w="732"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87.50</w:t>
            </w:r>
          </w:p>
        </w:tc>
        <w:tc>
          <w:tcPr>
            <w:tcW w:w="561" w:type="dxa"/>
            <w:gridSpan w:val="2"/>
          </w:tcPr>
          <w:p>
            <w:pPr>
              <w:widowControl/>
              <w:shd w:val="clear"/>
              <w:jc w:val="center"/>
              <w:outlineLvl w:val="1"/>
              <w:rPr>
                <w:rFonts w:ascii="宋体" w:hAnsi="宋体" w:cs="宋体"/>
                <w:color w:val="auto"/>
                <w:kern w:val="0"/>
                <w:sz w:val="18"/>
                <w:szCs w:val="18"/>
                <w:highlight w:val="none"/>
              </w:rPr>
            </w:pPr>
          </w:p>
        </w:tc>
        <w:tc>
          <w:tcPr>
            <w:tcW w:w="719"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87.50</w:t>
            </w:r>
          </w:p>
        </w:tc>
        <w:tc>
          <w:tcPr>
            <w:tcW w:w="576" w:type="dxa"/>
          </w:tcPr>
          <w:p>
            <w:pPr>
              <w:widowControl/>
              <w:shd w:val="clear"/>
              <w:jc w:val="center"/>
              <w:outlineLvl w:val="1"/>
              <w:rPr>
                <w:rFonts w:ascii="宋体" w:hAnsi="宋体" w:cs="宋体"/>
                <w:color w:val="auto"/>
                <w:kern w:val="0"/>
                <w:sz w:val="18"/>
                <w:szCs w:val="18"/>
                <w:highlight w:val="none"/>
              </w:rPr>
            </w:pPr>
          </w:p>
        </w:tc>
        <w:tc>
          <w:tcPr>
            <w:tcW w:w="576" w:type="dxa"/>
          </w:tcPr>
          <w:p>
            <w:pPr>
              <w:widowControl/>
              <w:shd w:val="clear"/>
              <w:jc w:val="center"/>
              <w:outlineLvl w:val="1"/>
              <w:rPr>
                <w:rFonts w:ascii="宋体" w:hAnsi="宋体" w:cs="宋体"/>
                <w:color w:val="auto"/>
                <w:kern w:val="0"/>
                <w:sz w:val="18"/>
                <w:szCs w:val="18"/>
                <w:highlight w:val="none"/>
              </w:rPr>
            </w:pPr>
          </w:p>
        </w:tc>
        <w:tc>
          <w:tcPr>
            <w:tcW w:w="648" w:type="dxa"/>
            <w:gridSpan w:val="2"/>
          </w:tcPr>
          <w:p>
            <w:pPr>
              <w:widowControl/>
              <w:shd w:val="clear"/>
              <w:jc w:val="center"/>
              <w:outlineLvl w:val="1"/>
              <w:rPr>
                <w:rFonts w:ascii="宋体" w:hAnsi="宋体" w:cs="宋体"/>
                <w:color w:val="auto"/>
                <w:kern w:val="0"/>
                <w:sz w:val="18"/>
                <w:szCs w:val="18"/>
                <w:highlight w:val="none"/>
              </w:rPr>
            </w:pPr>
          </w:p>
        </w:tc>
        <w:tc>
          <w:tcPr>
            <w:tcW w:w="492" w:type="dxa"/>
          </w:tcPr>
          <w:p>
            <w:pPr>
              <w:widowControl/>
              <w:shd w:val="clear"/>
              <w:jc w:val="center"/>
              <w:outlineLvl w:val="1"/>
              <w:rPr>
                <w:rFonts w:ascii="宋体" w:hAnsi="宋体" w:cs="宋体"/>
                <w:color w:val="auto"/>
                <w:kern w:val="0"/>
                <w:sz w:val="18"/>
                <w:szCs w:val="18"/>
                <w:highlight w:val="none"/>
              </w:rPr>
            </w:pPr>
          </w:p>
        </w:tc>
        <w:tc>
          <w:tcPr>
            <w:tcW w:w="576" w:type="dxa"/>
          </w:tcPr>
          <w:p>
            <w:pPr>
              <w:widowControl/>
              <w:shd w:val="clear"/>
              <w:jc w:val="center"/>
              <w:outlineLvl w:val="1"/>
              <w:rPr>
                <w:rFonts w:ascii="宋体" w:hAnsi="宋体" w:cs="宋体"/>
                <w:color w:val="auto"/>
                <w:kern w:val="0"/>
                <w:sz w:val="18"/>
                <w:szCs w:val="18"/>
                <w:highlight w:val="none"/>
              </w:rPr>
            </w:pPr>
          </w:p>
        </w:tc>
        <w:tc>
          <w:tcPr>
            <w:tcW w:w="420" w:type="dxa"/>
          </w:tcPr>
          <w:p>
            <w:pPr>
              <w:widowControl/>
              <w:shd w:val="clear"/>
              <w:jc w:val="center"/>
              <w:outlineLvl w:val="1"/>
              <w:rPr>
                <w:rFonts w:ascii="宋体" w:hAnsi="宋体" w:cs="宋体"/>
                <w:color w:val="auto"/>
                <w:kern w:val="0"/>
                <w:sz w:val="18"/>
                <w:szCs w:val="18"/>
                <w:highlight w:val="none"/>
              </w:rPr>
            </w:pPr>
          </w:p>
        </w:tc>
        <w:tc>
          <w:tcPr>
            <w:tcW w:w="456" w:type="dxa"/>
          </w:tcPr>
          <w:p>
            <w:pPr>
              <w:widowControl/>
              <w:shd w:val="clear"/>
              <w:jc w:val="center"/>
              <w:outlineLvl w:val="1"/>
              <w:rPr>
                <w:rFonts w:ascii="宋体" w:hAnsi="宋体" w:cs="宋体"/>
                <w:color w:val="auto"/>
                <w:kern w:val="0"/>
                <w:sz w:val="18"/>
                <w:szCs w:val="18"/>
                <w:highlight w:val="none"/>
              </w:rPr>
            </w:pPr>
          </w:p>
        </w:tc>
        <w:tc>
          <w:tcPr>
            <w:tcW w:w="456" w:type="dxa"/>
            <w:gridSpan w:val="2"/>
          </w:tcPr>
          <w:p>
            <w:pPr>
              <w:widowControl/>
              <w:shd w:val="clear"/>
              <w:jc w:val="center"/>
              <w:outlineLvl w:val="1"/>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38</w:t>
            </w:r>
          </w:p>
        </w:tc>
        <w:tc>
          <w:tcPr>
            <w:tcW w:w="463"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800"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药品事务</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2025年自治区药品抽检经费　　</w:t>
            </w:r>
          </w:p>
        </w:tc>
        <w:tc>
          <w:tcPr>
            <w:tcW w:w="73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3.00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3.00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38</w:t>
            </w:r>
          </w:p>
        </w:tc>
        <w:tc>
          <w:tcPr>
            <w:tcW w:w="463"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800"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食品安全监管</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2025食品抽检项目（非定额）</w:t>
            </w:r>
          </w:p>
        </w:tc>
        <w:tc>
          <w:tcPr>
            <w:tcW w:w="73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23.50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23.50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38</w:t>
            </w:r>
          </w:p>
        </w:tc>
        <w:tc>
          <w:tcPr>
            <w:tcW w:w="463"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800"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食品安全监管</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2025阳光食品项目（非定额）　　</w:t>
            </w:r>
          </w:p>
        </w:tc>
        <w:tc>
          <w:tcPr>
            <w:tcW w:w="732"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61.00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61.00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67"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63"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238"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合 计</w:t>
            </w:r>
          </w:p>
        </w:tc>
        <w:tc>
          <w:tcPr>
            <w:tcW w:w="732" w:type="dxa"/>
            <w:vAlign w:val="center"/>
          </w:tcPr>
          <w:p>
            <w:pPr>
              <w:widowControl/>
              <w:shd w:val="clear"/>
              <w:jc w:val="center"/>
              <w:outlineLvl w:val="1"/>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87.50</w:t>
            </w:r>
          </w:p>
        </w:tc>
        <w:tc>
          <w:tcPr>
            <w:tcW w:w="561" w:type="dxa"/>
            <w:gridSpan w:val="2"/>
          </w:tcPr>
          <w:p>
            <w:pPr>
              <w:widowControl/>
              <w:shd w:val="clear"/>
              <w:jc w:val="center"/>
              <w:outlineLvl w:val="1"/>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719" w:type="dxa"/>
            <w:vAlign w:val="center"/>
          </w:tcPr>
          <w:p>
            <w:pPr>
              <w:widowControl/>
              <w:shd w:val="clear"/>
              <w:jc w:val="center"/>
              <w:outlineLvl w:val="1"/>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87.50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br w:type="page"/>
      </w: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w:t>
      </w:r>
      <w:r>
        <w:rPr>
          <w:rFonts w:ascii="宋体" w:hAnsi="宋体" w:cs="宋体"/>
          <w:color w:val="auto"/>
          <w:kern w:val="0"/>
          <w:sz w:val="20"/>
          <w:szCs w:val="20"/>
          <w:highlight w:val="none"/>
        </w:rPr>
        <w:t>8</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p>
      <w:pPr>
        <w:widowControl/>
        <w:shd w:val="clear"/>
        <w:spacing w:line="280" w:lineRule="exact"/>
        <w:outlineLvl w:val="1"/>
        <w:rPr>
          <w:color w:val="auto"/>
          <w:highlight w:val="none"/>
        </w:rPr>
      </w:pPr>
      <w:r>
        <w:rPr>
          <w:rFonts w:hint="eastAsia" w:ascii="仿宋_GB2312" w:hAnsi="宋体" w:eastAsia="仿宋_GB2312"/>
          <w:color w:val="auto"/>
          <w:kern w:val="0"/>
          <w:sz w:val="24"/>
          <w:highlight w:val="none"/>
        </w:rPr>
        <w:t>编制单位：呼图壁县市场监督管理局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320" w:lineRule="exact"/>
        <w:outlineLvl w:val="1"/>
        <w:rPr>
          <w:rFonts w:ascii="仿宋_GB2312" w:hAnsi="宋体" w:eastAsia="仿宋_GB2312"/>
          <w:b/>
          <w:color w:val="auto"/>
          <w:kern w:val="0"/>
          <w:sz w:val="28"/>
          <w:szCs w:val="32"/>
          <w:highlight w:val="none"/>
        </w:rPr>
      </w:pPr>
      <w:r>
        <w:rPr>
          <w:rFonts w:hint="eastAsia" w:ascii="仿宋_GB2312" w:hAnsi="宋体" w:eastAsia="仿宋_GB2312"/>
          <w:b/>
          <w:bCs/>
          <w:color w:val="auto"/>
          <w:kern w:val="0"/>
          <w:sz w:val="24"/>
          <w:highlight w:val="none"/>
        </w:rPr>
        <w:t>呼图壁县市场监督管理局</w:t>
      </w:r>
      <w:r>
        <w:rPr>
          <w:rFonts w:hint="eastAsia" w:ascii="仿宋" w:eastAsia="仿宋"/>
          <w:b/>
          <w:color w:val="auto"/>
          <w:szCs w:val="21"/>
          <w:highlight w:val="none"/>
        </w:rPr>
        <w:t>2025年没有使用政府性基金预算拨款安排的支出，政府性基金预算支出情况表为空表。</w:t>
      </w:r>
    </w:p>
    <w:p>
      <w:pPr>
        <w:pStyle w:val="6"/>
        <w:shd w:val="clear"/>
        <w:rPr>
          <w:color w:val="auto"/>
          <w:highlight w:val="none"/>
        </w:rPr>
      </w:pPr>
    </w:p>
    <w:p>
      <w:pPr>
        <w:widowControl/>
        <w:shd w:val="clear"/>
        <w:jc w:val="center"/>
        <w:rPr>
          <w:rFonts w:ascii="仿宋_GB2312" w:hAnsi="宋体" w:eastAsia="仿宋_GB2312"/>
          <w:b/>
          <w:color w:val="auto"/>
          <w:kern w:val="0"/>
          <w:sz w:val="32"/>
          <w:szCs w:val="32"/>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仿宋_GB2312" w:hAnsi="宋体"/>
          <w:b/>
          <w:color w:val="auto"/>
          <w:kern w:val="0"/>
          <w:sz w:val="32"/>
          <w:szCs w:val="32"/>
          <w:highlight w:val="none"/>
        </w:rPr>
      </w:pPr>
      <w:r>
        <w:rPr>
          <w:rFonts w:hint="eastAsia" w:ascii="宋体" w:hAnsi="宋体" w:cs="宋体"/>
          <w:color w:val="auto"/>
          <w:kern w:val="0"/>
          <w:sz w:val="20"/>
          <w:szCs w:val="20"/>
          <w:highlight w:val="none"/>
        </w:rPr>
        <w:t>表9</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编制单位：呼图壁县市场监督管理局                         单位：万元</w:t>
      </w:r>
    </w:p>
    <w:p>
      <w:pPr>
        <w:pStyle w:val="6"/>
        <w:shd w:val="clear"/>
        <w:rPr>
          <w:color w:val="auto"/>
          <w:highlight w:val="none"/>
        </w:rPr>
      </w:pP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4"/>
          <w:highlight w:val="none"/>
        </w:rPr>
        <w:t>呼图壁县市场监督管理局</w:t>
      </w:r>
      <w:r>
        <w:rPr>
          <w:rFonts w:hint="eastAsia" w:ascii="仿宋" w:eastAsia="仿宋"/>
          <w:b/>
          <w:color w:val="auto"/>
          <w:szCs w:val="21"/>
          <w:highlight w:val="none"/>
        </w:rPr>
        <w:t>2025年没有使用国有资本经营预算拨款安排的支出，国有资本经营预算支出情况表为空表。</w:t>
      </w:r>
    </w:p>
    <w:p>
      <w:pPr>
        <w:widowControl/>
        <w:shd w:val="clear"/>
        <w:jc w:val="left"/>
        <w:textAlignment w:val="bottom"/>
        <w:rPr>
          <w:rFonts w:ascii="宋体" w:hAnsi="宋体" w:cs="宋体"/>
          <w:color w:val="auto"/>
          <w:kern w:val="0"/>
          <w:sz w:val="20"/>
          <w:szCs w:val="20"/>
          <w:highlight w:val="none"/>
        </w:rPr>
      </w:pPr>
    </w:p>
    <w:p>
      <w:pPr>
        <w:pStyle w:val="6"/>
        <w:shd w:val="clear"/>
        <w:rPr>
          <w:rFonts w:ascii="宋体" w:hAnsi="宋体" w:cs="宋体"/>
          <w:color w:val="auto"/>
          <w:kern w:val="0"/>
          <w:sz w:val="20"/>
          <w:szCs w:val="20"/>
          <w:highlight w:val="none"/>
        </w:rPr>
      </w:pPr>
    </w:p>
    <w:p>
      <w:pPr>
        <w:pStyle w:val="6"/>
        <w:shd w:val="clear"/>
        <w:rPr>
          <w:rFonts w:ascii="宋体" w:hAnsi="宋体" w:cs="宋体"/>
          <w:color w:val="auto"/>
          <w:kern w:val="0"/>
          <w:sz w:val="20"/>
          <w:szCs w:val="20"/>
          <w:highlight w:val="none"/>
        </w:rPr>
      </w:pPr>
    </w:p>
    <w:p>
      <w:pPr>
        <w:pStyle w:val="6"/>
        <w:shd w:val="clear"/>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w:t>
      </w:r>
      <w:r>
        <w:rPr>
          <w:rFonts w:ascii="宋体" w:hAnsi="宋体" w:cs="宋体"/>
          <w:color w:val="auto"/>
          <w:kern w:val="0"/>
          <w:sz w:val="20"/>
          <w:szCs w:val="20"/>
          <w:highlight w:val="none"/>
        </w:rPr>
        <w:t>10</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pPr>
        <w:widowControl/>
        <w:shd w:val="clear"/>
        <w:jc w:val="left"/>
        <w:rPr>
          <w:color w:val="auto"/>
          <w:highlight w:val="none"/>
        </w:rPr>
      </w:pPr>
      <w:r>
        <w:rPr>
          <w:rFonts w:hint="eastAsia" w:ascii="仿宋_GB2312" w:hAnsi="宋体" w:eastAsia="仿宋_GB2312"/>
          <w:color w:val="auto"/>
          <w:kern w:val="0"/>
          <w:sz w:val="24"/>
          <w:highlight w:val="none"/>
        </w:rPr>
        <w:t>编制单位： 呼图壁县市场监督管理局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6"/>
        <w:gridCol w:w="1187"/>
        <w:gridCol w:w="1277"/>
        <w:gridCol w:w="1491"/>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“三公”经费支出内容</w:t>
            </w:r>
          </w:p>
        </w:tc>
        <w:tc>
          <w:tcPr>
            <w:tcW w:w="1215" w:type="dxa"/>
            <w:vMerge w:val="restart"/>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4530" w:type="dxa"/>
            <w:gridSpan w:val="3"/>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shd w:val="clear"/>
              <w:outlineLvl w:val="1"/>
              <w:rPr>
                <w:rFonts w:ascii="仿宋_GB2312" w:hAnsi="宋体" w:eastAsia="仿宋_GB2312"/>
                <w:b/>
                <w:color w:val="auto"/>
                <w:kern w:val="0"/>
                <w:sz w:val="28"/>
                <w:szCs w:val="32"/>
                <w:highlight w:val="none"/>
              </w:rPr>
            </w:pPr>
          </w:p>
        </w:tc>
        <w:tc>
          <w:tcPr>
            <w:tcW w:w="1215" w:type="dxa"/>
            <w:vMerge w:val="continue"/>
          </w:tcPr>
          <w:p>
            <w:pPr>
              <w:widowControl/>
              <w:shd w:val="clear"/>
              <w:outlineLvl w:val="1"/>
              <w:rPr>
                <w:rFonts w:ascii="仿宋_GB2312" w:hAnsi="宋体" w:eastAsia="仿宋_GB2312"/>
                <w:b/>
                <w:color w:val="auto"/>
                <w:kern w:val="0"/>
                <w:sz w:val="28"/>
                <w:szCs w:val="32"/>
                <w:highlight w:val="none"/>
              </w:rPr>
            </w:pPr>
          </w:p>
        </w:tc>
        <w:tc>
          <w:tcPr>
            <w:tcW w:w="1314"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一般公共预算</w:t>
            </w:r>
          </w:p>
        </w:tc>
        <w:tc>
          <w:tcPr>
            <w:tcW w:w="1595"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621"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14.02</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14.02</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1215" w:type="dxa"/>
          </w:tcPr>
          <w:p>
            <w:pPr>
              <w:widowControl/>
              <w:shd w:val="clear"/>
              <w:outlineLvl w:val="1"/>
              <w:rPr>
                <w:rFonts w:ascii="仿宋_GB2312" w:hAnsi="宋体" w:eastAsia="仿宋_GB2312"/>
                <w:b/>
                <w:color w:val="auto"/>
                <w:kern w:val="0"/>
                <w:sz w:val="28"/>
                <w:szCs w:val="32"/>
                <w:highlight w:val="none"/>
              </w:rPr>
            </w:pPr>
          </w:p>
        </w:tc>
        <w:tc>
          <w:tcPr>
            <w:tcW w:w="1314" w:type="dxa"/>
          </w:tcPr>
          <w:p>
            <w:pPr>
              <w:widowControl/>
              <w:shd w:val="clear"/>
              <w:outlineLvl w:val="1"/>
              <w:rPr>
                <w:rFonts w:ascii="仿宋_GB2312" w:hAnsi="宋体" w:eastAsia="仿宋_GB2312"/>
                <w:b/>
                <w:color w:val="auto"/>
                <w:kern w:val="0"/>
                <w:sz w:val="28"/>
                <w:szCs w:val="32"/>
                <w:highlight w:val="none"/>
              </w:rPr>
            </w:pP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1.22</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1.22</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w:t>
            </w:r>
          </w:p>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（小计）</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shd w:val="clear"/>
              <w:ind w:firstLine="281" w:firstLineChars="100"/>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1215" w:type="dxa"/>
          </w:tcPr>
          <w:p>
            <w:pPr>
              <w:widowControl/>
              <w:shd w:val="clear"/>
              <w:outlineLvl w:val="1"/>
              <w:rPr>
                <w:rFonts w:ascii="仿宋_GB2312" w:hAnsi="宋体" w:eastAsia="仿宋_GB2312"/>
                <w:b/>
                <w:color w:val="auto"/>
                <w:kern w:val="0"/>
                <w:sz w:val="28"/>
                <w:szCs w:val="32"/>
                <w:highlight w:val="none"/>
              </w:rPr>
            </w:pPr>
          </w:p>
        </w:tc>
        <w:tc>
          <w:tcPr>
            <w:tcW w:w="1314" w:type="dxa"/>
          </w:tcPr>
          <w:p>
            <w:pPr>
              <w:widowControl/>
              <w:shd w:val="clear"/>
              <w:outlineLvl w:val="1"/>
              <w:rPr>
                <w:rFonts w:ascii="仿宋_GB2312" w:hAnsi="宋体" w:eastAsia="仿宋_GB2312"/>
                <w:b/>
                <w:color w:val="auto"/>
                <w:kern w:val="0"/>
                <w:sz w:val="28"/>
                <w:szCs w:val="32"/>
                <w:highlight w:val="none"/>
              </w:rPr>
            </w:pP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 xml:space="preserve"> 公务用车运行费</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bl>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仿宋" w:hAnsi="仿宋" w:eastAsia="仿宋" w:cs="仿宋_GB2312"/>
          <w:bCs/>
          <w:color w:val="auto"/>
          <w:kern w:val="0"/>
          <w:sz w:val="28"/>
          <w:szCs w:val="28"/>
          <w:highlight w:val="none"/>
        </w:rPr>
      </w:pPr>
      <w:r>
        <w:rPr>
          <w:rFonts w:hint="eastAsia" w:ascii="宋体" w:hAnsi="宋体" w:cs="宋体"/>
          <w:color w:val="auto"/>
          <w:kern w:val="0"/>
          <w:sz w:val="20"/>
          <w:szCs w:val="20"/>
          <w:highlight w:val="none"/>
        </w:rPr>
        <w:t>表</w:t>
      </w:r>
      <w:r>
        <w:rPr>
          <w:rFonts w:ascii="宋体" w:hAnsi="宋体" w:cs="宋体"/>
          <w:color w:val="auto"/>
          <w:kern w:val="0"/>
          <w:sz w:val="20"/>
          <w:szCs w:val="20"/>
          <w:highlight w:val="none"/>
        </w:rPr>
        <w:t>1</w:t>
      </w:r>
      <w:r>
        <w:rPr>
          <w:rFonts w:hint="eastAsia" w:ascii="宋体" w:hAnsi="宋体" w:cs="宋体"/>
          <w:color w:val="auto"/>
          <w:kern w:val="0"/>
          <w:sz w:val="20"/>
          <w:szCs w:val="20"/>
          <w:highlight w:val="none"/>
        </w:rPr>
        <w:t>1</w:t>
      </w:r>
    </w:p>
    <w:p>
      <w:pPr>
        <w:shd w:val="clear"/>
        <w:spacing w:line="600" w:lineRule="exact"/>
        <w:ind w:firstLine="2891" w:firstLineChars="900"/>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pPr>
        <w:widowControl/>
        <w:shd w:val="clear"/>
        <w:jc w:val="left"/>
        <w:rPr>
          <w:rFonts w:ascii="仿宋_GB2312" w:hAnsi="宋体" w:eastAsia="仿宋_GB2312"/>
          <w:b/>
          <w:color w:val="auto"/>
          <w:kern w:val="0"/>
          <w:sz w:val="32"/>
          <w:szCs w:val="32"/>
          <w:highlight w:val="none"/>
        </w:rPr>
      </w:pPr>
      <w:r>
        <w:rPr>
          <w:rFonts w:hint="eastAsia" w:ascii="仿宋_GB2312" w:hAnsi="宋体" w:eastAsia="仿宋_GB2312"/>
          <w:color w:val="auto"/>
          <w:kern w:val="0"/>
          <w:sz w:val="24"/>
          <w:highlight w:val="none"/>
        </w:rPr>
        <w:t>编制部门：呼图壁县市场监督管理局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pPr w:leftFromText="180" w:rightFromText="180" w:vertAnchor="text" w:horzAnchor="page" w:tblpXSpec="center" w:tblpY="190"/>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3869" w:type="dxa"/>
            <w:gridSpan w:val="4"/>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850"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604" w:type="dxa"/>
            <w:gridSpan w:val="2"/>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604" w:type="dxa"/>
            <w:gridSpan w:val="2"/>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881"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为民办实事经费</w:t>
            </w: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9.57</w:t>
            </w:r>
          </w:p>
        </w:tc>
        <w:tc>
          <w:tcPr>
            <w:tcW w:w="1054"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9.57</w:t>
            </w: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9.57</w:t>
            </w: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rPr>
              <w:t>总计</w:t>
            </w:r>
          </w:p>
        </w:tc>
        <w:tc>
          <w:tcPr>
            <w:tcW w:w="1054" w:type="dxa"/>
            <w:vAlign w:val="center"/>
          </w:tcPr>
          <w:p>
            <w:pPr>
              <w:shd w:val="clear"/>
              <w:spacing w:line="600" w:lineRule="exact"/>
              <w:jc w:val="center"/>
              <w:rPr>
                <w:rFonts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8"/>
                <w:szCs w:val="28"/>
                <w:highlight w:val="none"/>
              </w:rPr>
              <w:t>9.57</w:t>
            </w:r>
          </w:p>
        </w:tc>
        <w:tc>
          <w:tcPr>
            <w:tcW w:w="890" w:type="dxa"/>
            <w:vAlign w:val="center"/>
          </w:tcPr>
          <w:p>
            <w:pPr>
              <w:widowControl/>
              <w:shd w:val="clear"/>
              <w:spacing w:line="280" w:lineRule="exact"/>
              <w:jc w:val="center"/>
              <w:rPr>
                <w:rFonts w:ascii="仿宋_GB2312" w:hAnsi="宋体" w:eastAsia="仿宋_GB2312" w:cs="宋体"/>
                <w:b/>
                <w:bCs w:val="0"/>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val="0"/>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8"/>
                <w:szCs w:val="28"/>
                <w:highlight w:val="none"/>
              </w:rPr>
              <w:t>9.57</w:t>
            </w: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bl>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2025年部门预算情况说明</w:t>
      </w:r>
    </w:p>
    <w:p>
      <w:pPr>
        <w:shd w:val="clear"/>
        <w:spacing w:line="600" w:lineRule="exact"/>
        <w:ind w:firstLine="640" w:firstLineChars="200"/>
        <w:rPr>
          <w:rFonts w:ascii="黑体" w:hAnsi="黑体" w:eastAsia="黑体"/>
          <w:color w:val="auto"/>
          <w:kern w:val="0"/>
          <w:sz w:val="32"/>
          <w:szCs w:val="32"/>
          <w:highlight w:val="none"/>
        </w:rPr>
      </w:pPr>
    </w:p>
    <w:p>
      <w:pPr>
        <w:shd w:val="clear"/>
        <w:spacing w:line="60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一、关于呼图壁县市场监督管理局2025年收支预算情况的总体说明</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按照全口径预算的原则，呼图壁县市场监督管理局2025年所有收入和支出均纳入部门预算管理。收支总预算1984.40万元。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收入预算包括：一般公共预算、单位资金、财政拨款结转结余。</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支出预算包括：一般公共服务支出、社会保障和就业支出、卫生健康支出、住房保障支出。</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二、关于呼图壁县市场监督管理局2025年收入预算情况说明</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呼图壁县市场监督管理局部门收入预算1984.4</w:t>
      </w:r>
      <w:r>
        <w:rPr>
          <w:rFonts w:hint="eastAsia" w:ascii="仿宋" w:hAnsi="微软雅黑" w:eastAsia="仿宋"/>
          <w:color w:val="auto"/>
          <w:sz w:val="32"/>
          <w:szCs w:val="32"/>
          <w:highlight w:val="none"/>
          <w:lang w:val="en-US" w:eastAsia="zh-CN"/>
        </w:rPr>
        <w:t>0</w:t>
      </w:r>
      <w:r>
        <w:rPr>
          <w:rFonts w:hint="eastAsia" w:ascii="仿宋" w:hAnsi="微软雅黑" w:eastAsia="仿宋"/>
          <w:color w:val="auto"/>
          <w:sz w:val="32"/>
          <w:szCs w:val="32"/>
          <w:highlight w:val="none"/>
        </w:rPr>
        <w:t>万元，其中：</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 1314.83万元，占66.26%，比上年预增加20.18万元，增长1.5</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%，主要原因是人员工资增加，社保、公积金基数上调。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上级一般公共预算安排的转移支付资金</w:t>
      </w:r>
      <w:r>
        <w:rPr>
          <w:rFonts w:hint="eastAsia" w:ascii="仿宋" w:hAnsi="微软雅黑" w:eastAsia="仿宋"/>
          <w:color w:val="auto"/>
          <w:sz w:val="32"/>
          <w:szCs w:val="32"/>
          <w:highlight w:val="none"/>
          <w:lang w:val="en-US" w:eastAsia="zh-CN"/>
        </w:rPr>
        <w:t>3.00万元，占0.15%，比上年预算增加3.00万元，增长100%，主要原因是新增食品药品抽检项目</w:t>
      </w:r>
      <w:r>
        <w:rPr>
          <w:rFonts w:hint="eastAsia" w:ascii="仿宋" w:hAnsi="微软雅黑" w:eastAsia="仿宋"/>
          <w:color w:val="auto"/>
          <w:sz w:val="32"/>
          <w:szCs w:val="32"/>
          <w:highlight w:val="none"/>
        </w:rPr>
        <w:t>。</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政府性基金预算未安排。</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上级政府性基金安排的转移支付资金未安排。</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国有资本经营预算未安排。</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上级国有资本经营预算安排的转移支付资金未安排。</w:t>
      </w:r>
    </w:p>
    <w:p>
      <w:pPr>
        <w:widowControl/>
        <w:shd w:val="clear"/>
        <w:spacing w:line="560" w:lineRule="exact"/>
        <w:ind w:firstLine="640" w:firstLineChars="200"/>
        <w:rPr>
          <w:color w:val="auto"/>
          <w:highlight w:val="none"/>
        </w:rPr>
      </w:pPr>
      <w:r>
        <w:rPr>
          <w:rFonts w:hint="eastAsia" w:ascii="仿宋" w:hAnsi="微软雅黑" w:eastAsia="仿宋"/>
          <w:color w:val="auto"/>
          <w:sz w:val="32"/>
          <w:szCs w:val="32"/>
          <w:highlight w:val="none"/>
        </w:rPr>
        <w:t>单位资金660.00万元，占33.26%，比上年预算增加68.79 万元，增长</w:t>
      </w:r>
      <w:r>
        <w:rPr>
          <w:rFonts w:hint="eastAsia" w:ascii="仿宋" w:hAnsi="微软雅黑" w:eastAsia="仿宋"/>
          <w:color w:val="auto"/>
          <w:sz w:val="32"/>
          <w:szCs w:val="32"/>
          <w:highlight w:val="none"/>
          <w:lang w:val="en-US" w:eastAsia="zh-CN"/>
        </w:rPr>
        <w:t>11.64</w:t>
      </w:r>
      <w:r>
        <w:rPr>
          <w:rFonts w:hint="eastAsia" w:ascii="仿宋" w:hAnsi="微软雅黑" w:eastAsia="仿宋"/>
          <w:color w:val="auto"/>
          <w:sz w:val="32"/>
          <w:szCs w:val="32"/>
          <w:highlight w:val="none"/>
        </w:rPr>
        <w:t>%，主要原因是单位资金收入增加。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color w:val="auto"/>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9.57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2024年为民办实事经费未支付完结转至2025年继续使用</w:t>
      </w:r>
      <w:r>
        <w:rPr>
          <w:rFonts w:hint="eastAsia" w:ascii="仿宋_GB2312" w:hAnsi="宋体" w:eastAsia="仿宋_GB2312" w:cs="宋体"/>
          <w:color w:val="auto"/>
          <w:kern w:val="0"/>
          <w:sz w:val="32"/>
          <w:szCs w:val="32"/>
          <w:highlight w:val="none"/>
        </w:rPr>
        <w:t>；</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三、关于呼图壁县市场监督管理局2025年支出预算情况说明</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呼图壁县市场监督管理局2025年支出预算1984.40万元，其中：</w:t>
      </w:r>
    </w:p>
    <w:p>
      <w:pPr>
        <w:shd w:val="clear"/>
        <w:spacing w:line="60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基本支出1887.33万元，占95.11%，比上年预算增加677.47万元，增长</w:t>
      </w:r>
      <w:r>
        <w:rPr>
          <w:rFonts w:hint="eastAsia" w:ascii="仿宋_GB2312" w:hAnsi="宋体" w:eastAsia="仿宋_GB2312" w:cs="宋体"/>
          <w:color w:val="auto"/>
          <w:kern w:val="0"/>
          <w:sz w:val="32"/>
          <w:szCs w:val="32"/>
          <w:highlight w:val="none"/>
          <w:lang w:val="en-US" w:eastAsia="zh-CN"/>
        </w:rPr>
        <w:t>56.00</w:t>
      </w:r>
      <w:r>
        <w:rPr>
          <w:rFonts w:hint="eastAsia" w:ascii="仿宋_GB2312" w:hAnsi="宋体" w:eastAsia="仿宋_GB2312" w:cs="宋体"/>
          <w:color w:val="auto"/>
          <w:kern w:val="0"/>
          <w:sz w:val="32"/>
          <w:szCs w:val="32"/>
          <w:highlight w:val="none"/>
        </w:rPr>
        <w:t>%，主要原因是人员较上年增加，人员经费和办公经费支出增加。</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项目支出97.07万元，占4.89%，比上年预算减少</w:t>
      </w:r>
      <w:r>
        <w:rPr>
          <w:rFonts w:hint="eastAsia" w:ascii="仿宋_GB2312" w:hAnsi="宋体" w:eastAsia="仿宋_GB2312" w:cs="宋体"/>
          <w:color w:val="auto"/>
          <w:kern w:val="0"/>
          <w:sz w:val="32"/>
          <w:szCs w:val="32"/>
          <w:highlight w:val="none"/>
          <w:lang w:val="en-US" w:eastAsia="zh-CN"/>
        </w:rPr>
        <w:t>87.43</w:t>
      </w:r>
      <w:r>
        <w:rPr>
          <w:rFonts w:hint="eastAsia" w:ascii="仿宋_GB2312" w:hAnsi="宋体" w:eastAsia="仿宋_GB2312" w:cs="宋体"/>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47.39</w:t>
      </w:r>
      <w:r>
        <w:rPr>
          <w:rFonts w:hint="eastAsia" w:ascii="仿宋_GB2312" w:hAnsi="宋体" w:eastAsia="仿宋_GB2312" w:cs="宋体"/>
          <w:color w:val="auto"/>
          <w:kern w:val="0"/>
          <w:sz w:val="32"/>
          <w:szCs w:val="32"/>
          <w:highlight w:val="none"/>
        </w:rPr>
        <w:t>%，主要原因是2025年</w:t>
      </w:r>
      <w:r>
        <w:rPr>
          <w:rFonts w:hint="eastAsia" w:ascii="仿宋_GB2312" w:hAnsi="宋体" w:eastAsia="仿宋_GB2312" w:cs="宋体"/>
          <w:color w:val="auto"/>
          <w:kern w:val="0"/>
          <w:sz w:val="32"/>
          <w:szCs w:val="32"/>
          <w:highlight w:val="none"/>
          <w:lang w:val="en-US" w:eastAsia="zh-CN"/>
        </w:rPr>
        <w:t>抽检</w:t>
      </w:r>
      <w:r>
        <w:rPr>
          <w:rFonts w:hint="eastAsia" w:ascii="仿宋_GB2312" w:hAnsi="宋体" w:eastAsia="仿宋_GB2312" w:cs="宋体"/>
          <w:color w:val="auto"/>
          <w:kern w:val="0"/>
          <w:sz w:val="32"/>
          <w:szCs w:val="32"/>
          <w:highlight w:val="none"/>
        </w:rPr>
        <w:t>项目减少。</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四、关于呼图壁县市场监督管理局2025年财政拨款收支预算情况的总体说明</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呼图壁县县市场监督管理局2025年财政拨款收支总预算1314.83万元。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收入全部为一般公共预算拨款，无政府性基金预算拨款和国有资本经营预算。</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收入预算包括：一般公共预算拨款1314.83万元。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一般公共预算支出包括：一般公共服务支出973.57万元，主要用于基本支出、人员支出和公用支出等费用；社会保障和就业支出155.53万元，主要用于在职人员和离退休人员的医疗职业年金养老保险等方面支出；卫生健康支出88.38万元，主要用于在职职工医疗相关费用的缴纳支出；住房保障支出97.35万元，主要用于在职职工住房公积金缴纳支出等。</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关于呼图壁县市场监督管理局2025年一般公共预算当年拨款情况说明</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呼图壁县市场监督管理局2025年一般公共预算拨款合计1314.83万元，其中：基本支出1227.33万元，比上年预算增加17.18万元，增长1.42%。主要原因是：</w:t>
      </w:r>
      <w:r>
        <w:rPr>
          <w:rFonts w:hint="eastAsia" w:ascii="仿宋_GB2312" w:hAnsi="宋体" w:eastAsia="仿宋_GB2312" w:cs="宋体"/>
          <w:color w:val="auto"/>
          <w:kern w:val="0"/>
          <w:sz w:val="32"/>
          <w:szCs w:val="32"/>
          <w:highlight w:val="none"/>
        </w:rPr>
        <w:t>人员工资增加，社保、公积金基数上调。</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项目支出87.5</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万元，比上年预算增加3</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万元，增长3.55%。主要原因是：2025年预算</w:t>
      </w:r>
      <w:r>
        <w:rPr>
          <w:rFonts w:hint="eastAsia" w:ascii="仿宋_GB2312" w:hAnsi="仿宋_GB2312" w:eastAsia="仿宋_GB2312" w:cs="仿宋_GB2312"/>
          <w:color w:val="auto"/>
          <w:kern w:val="0"/>
          <w:sz w:val="32"/>
          <w:szCs w:val="32"/>
          <w:highlight w:val="none"/>
          <w:lang w:val="en-US" w:eastAsia="zh-CN"/>
        </w:rPr>
        <w:t>药品抽检</w:t>
      </w:r>
      <w:r>
        <w:rPr>
          <w:rFonts w:hint="eastAsia" w:ascii="仿宋_GB2312" w:hAnsi="仿宋_GB2312" w:eastAsia="仿宋_GB2312" w:cs="仿宋_GB2312"/>
          <w:color w:val="auto"/>
          <w:kern w:val="0"/>
          <w:sz w:val="32"/>
          <w:szCs w:val="32"/>
          <w:highlight w:val="none"/>
        </w:rPr>
        <w:t>项目增加。</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hd w:val="clea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1.一般公共服务（类）973.57万元，占74.05%。 </w:t>
      </w:r>
    </w:p>
    <w:p>
      <w:pPr>
        <w:shd w:val="clea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2.社会保障和就业支出(类)155.53万元，占11.83%。 </w:t>
      </w:r>
    </w:p>
    <w:p>
      <w:pPr>
        <w:shd w:val="clea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3.卫生健康支出（类）88.38万元，占6.72%。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4.住房保障支出（类）97.35万元，占7.40%。</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1.一般公共服务（类）市场监督管理事务（款）行政运行（项）:2025年预算数为681.60万元，比上年预算减少273.96万元，下降28.67%，主要原因是：</w:t>
      </w:r>
      <w:r>
        <w:rPr>
          <w:rFonts w:hint="eastAsia" w:ascii="仿宋_GB2312" w:hAnsi="仿宋_GB2312" w:eastAsia="仿宋_GB2312" w:cs="仿宋_GB2312"/>
          <w:color w:val="auto"/>
          <w:kern w:val="0"/>
          <w:sz w:val="32"/>
          <w:szCs w:val="32"/>
          <w:highlight w:val="none"/>
          <w:lang w:val="en-US" w:eastAsia="zh-CN"/>
        </w:rPr>
        <w:t>社保基数调减</w:t>
      </w:r>
      <w:r>
        <w:rPr>
          <w:rFonts w:hint="eastAsia" w:ascii="仿宋_GB2312" w:hAnsi="仿宋_GB2312" w:eastAsia="仿宋_GB2312" w:cs="仿宋_GB2312"/>
          <w:color w:val="auto"/>
          <w:kern w:val="0"/>
          <w:sz w:val="32"/>
          <w:szCs w:val="32"/>
          <w:highlight w:val="none"/>
        </w:rPr>
        <w:t>。</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2.一般公共服务（类）市场监督管理事务（款）事业运行（项）：2025预算数为204.47万元，比上年预算增加36.97万元，增长22.07%，主要原因是：事业人员</w:t>
      </w:r>
      <w:r>
        <w:rPr>
          <w:rFonts w:hint="eastAsia" w:ascii="仿宋_GB2312" w:hAnsi="仿宋_GB2312" w:eastAsia="仿宋_GB2312" w:cs="仿宋_GB2312"/>
          <w:color w:val="auto"/>
          <w:kern w:val="0"/>
          <w:sz w:val="32"/>
          <w:szCs w:val="32"/>
          <w:highlight w:val="none"/>
          <w:lang w:val="en-US" w:eastAsia="zh-CN"/>
        </w:rPr>
        <w:t>较上</w:t>
      </w:r>
      <w:r>
        <w:rPr>
          <w:rFonts w:hint="eastAsia" w:ascii="仿宋_GB2312" w:hAnsi="仿宋_GB2312" w:eastAsia="仿宋_GB2312" w:cs="仿宋_GB2312"/>
          <w:color w:val="auto"/>
          <w:kern w:val="0"/>
          <w:sz w:val="32"/>
          <w:szCs w:val="32"/>
          <w:highlight w:val="none"/>
        </w:rPr>
        <w:t>年增加。</w:t>
      </w:r>
    </w:p>
    <w:p>
      <w:pPr>
        <w:shd w:val="clea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3.一般公共服务（类）市场监督管理事务（款）食品安全监管（项）：2025预算数为87.5</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万元，比上年预算增加3</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3.55%，主要原因是：2025年预算</w:t>
      </w:r>
      <w:r>
        <w:rPr>
          <w:rFonts w:hint="eastAsia" w:ascii="仿宋_GB2312" w:hAnsi="仿宋_GB2312" w:eastAsia="仿宋_GB2312" w:cs="仿宋_GB2312"/>
          <w:color w:val="auto"/>
          <w:kern w:val="0"/>
          <w:sz w:val="32"/>
          <w:szCs w:val="32"/>
          <w:highlight w:val="none"/>
          <w:lang w:val="en-US" w:eastAsia="zh-CN"/>
        </w:rPr>
        <w:t>药品抽检</w:t>
      </w:r>
      <w:r>
        <w:rPr>
          <w:rFonts w:hint="eastAsia" w:ascii="仿宋_GB2312" w:hAnsi="仿宋_GB2312" w:eastAsia="仿宋_GB2312" w:cs="仿宋_GB2312"/>
          <w:color w:val="auto"/>
          <w:kern w:val="0"/>
          <w:sz w:val="32"/>
          <w:szCs w:val="32"/>
          <w:highlight w:val="none"/>
        </w:rPr>
        <w:t>项目增加。</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4.一般公共服务（类）市场监督管理事务（款）药品事务（项）：2025预算数3.00万元，比上年增加3.00万元，增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 xml:space="preserve">100%，主要原因是：人员较上年增加，人员经费和办公经费支出增加。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5.社会保障和就业支出（类）行政事业单位养老支出（款）机关事业单位基本养老保险缴费支出（项）：2025预算数为116.87万元，比上年预算增加1.00万元，增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0.86%，主要原因是：人员较上年增加，养老保险缴费增加.</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6.社会保障和就业支出（类）行政事业单位养老支出（款）行政单位离退休（项）：2025预算数为38.66万元，比上年预算减少13.64万元，</w:t>
      </w:r>
      <w:r>
        <w:rPr>
          <w:rFonts w:hint="eastAsia" w:ascii="仿宋_GB2312" w:hAnsi="仿宋_GB2312" w:eastAsia="仿宋_GB2312" w:cs="仿宋_GB2312"/>
          <w:color w:val="auto"/>
          <w:kern w:val="0"/>
          <w:sz w:val="32"/>
          <w:szCs w:val="32"/>
          <w:highlight w:val="none"/>
          <w:lang w:val="en-US" w:eastAsia="zh-CN"/>
        </w:rPr>
        <w:t>下降</w:t>
      </w:r>
      <w:r>
        <w:rPr>
          <w:rFonts w:hint="eastAsia" w:ascii="仿宋_GB2312" w:hAnsi="仿宋_GB2312" w:eastAsia="仿宋_GB2312" w:cs="仿宋_GB2312"/>
          <w:color w:val="auto"/>
          <w:kern w:val="0"/>
          <w:sz w:val="32"/>
          <w:szCs w:val="32"/>
          <w:highlight w:val="none"/>
        </w:rPr>
        <w:t>26.08%，主要原因是：行政单位离退休款项缴纳金额减少。</w:t>
      </w:r>
    </w:p>
    <w:p>
      <w:pPr>
        <w:pStyle w:val="6"/>
        <w:shd w:val="clear"/>
        <w:spacing w:line="560" w:lineRule="exact"/>
        <w:ind w:firstLine="640" w:firstLineChars="200"/>
        <w:rPr>
          <w:rFonts w:eastAsia="仿宋_GB2312"/>
          <w:color w:val="auto"/>
          <w:highlight w:val="none"/>
        </w:rPr>
      </w:pPr>
      <w:r>
        <w:rPr>
          <w:rFonts w:hint="eastAsia" w:ascii="仿宋_GB2312" w:hAnsi="仿宋_GB2312" w:eastAsia="仿宋_GB2312" w:cs="仿宋_GB2312"/>
          <w:color w:val="auto"/>
          <w:kern w:val="0"/>
          <w:sz w:val="32"/>
          <w:szCs w:val="32"/>
          <w:highlight w:val="none"/>
        </w:rPr>
        <w:t>7.社会保障和就业支出（类）行政事业单位养老支出（款）机关事业单位职业年金缴费支出（项）:2025预算数为50.00万元，比上年预算增加50</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万元，增加100%，主要原因是：单位离休人员养老与在职人员养老分开缴纳。</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8.卫生健康支出（类）行政事业单位医疗（款）行政单位医疗（项）：2025预算数43.87万元，比上年预算减少2.17万元，</w:t>
      </w:r>
      <w:r>
        <w:rPr>
          <w:rFonts w:hint="eastAsia" w:ascii="仿宋_GB2312" w:hAnsi="仿宋_GB2312" w:eastAsia="仿宋_GB2312" w:cs="仿宋_GB2312"/>
          <w:color w:val="auto"/>
          <w:kern w:val="0"/>
          <w:sz w:val="32"/>
          <w:szCs w:val="32"/>
          <w:highlight w:val="none"/>
          <w:lang w:val="en-US" w:eastAsia="zh-CN"/>
        </w:rPr>
        <w:t>下降</w:t>
      </w:r>
      <w:r>
        <w:rPr>
          <w:rFonts w:hint="eastAsia" w:ascii="仿宋_GB2312" w:hAnsi="仿宋_GB2312" w:eastAsia="仿宋_GB2312" w:cs="仿宋_GB2312"/>
          <w:color w:val="auto"/>
          <w:kern w:val="0"/>
          <w:sz w:val="32"/>
          <w:szCs w:val="32"/>
          <w:highlight w:val="none"/>
        </w:rPr>
        <w:t>4.71%，主要原因是：</w:t>
      </w:r>
      <w:r>
        <w:rPr>
          <w:rFonts w:hint="eastAsia" w:ascii="仿宋_GB2312" w:hAnsi="仿宋_GB2312" w:eastAsia="仿宋_GB2312" w:cs="仿宋_GB2312"/>
          <w:color w:val="auto"/>
          <w:kern w:val="0"/>
          <w:sz w:val="32"/>
          <w:szCs w:val="32"/>
          <w:highlight w:val="none"/>
          <w:lang w:val="en-US" w:eastAsia="zh-CN"/>
        </w:rPr>
        <w:t>医疗基数调减</w:t>
      </w:r>
      <w:r>
        <w:rPr>
          <w:rFonts w:hint="eastAsia" w:ascii="仿宋_GB2312" w:hAnsi="仿宋_GB2312" w:eastAsia="仿宋_GB2312" w:cs="仿宋_GB2312"/>
          <w:color w:val="auto"/>
          <w:kern w:val="0"/>
          <w:sz w:val="32"/>
          <w:szCs w:val="32"/>
          <w:highlight w:val="none"/>
        </w:rPr>
        <w:t>。</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9.卫生健康支出（类）行政事业单位医疗（款）事业单位医疗（项）：2025预算数为14.57万元，比上年预算增加2.67万元，增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22.4</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%，主要原因是：人员工资增加，社保基数上调。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10.卫生健康支出（类）行政事业单位医疗（款）公务员医疗补助（项）：2025预算数为</w:t>
      </w:r>
      <w:r>
        <w:rPr>
          <w:rFonts w:hint="eastAsia" w:ascii="仿宋_GB2312" w:hAnsi="仿宋_GB2312" w:eastAsia="仿宋_GB2312" w:cs="仿宋_GB2312"/>
          <w:color w:val="auto"/>
          <w:kern w:val="0"/>
          <w:sz w:val="32"/>
          <w:szCs w:val="32"/>
          <w:highlight w:val="none"/>
          <w:lang w:val="en-US" w:eastAsia="zh-CN"/>
        </w:rPr>
        <w:t>29</w:t>
      </w:r>
      <w:r>
        <w:rPr>
          <w:rFonts w:hint="eastAsia" w:ascii="仿宋_GB2312" w:hAnsi="仿宋_GB2312" w:eastAsia="仿宋_GB2312" w:cs="仿宋_GB2312"/>
          <w:color w:val="auto"/>
          <w:kern w:val="0"/>
          <w:sz w:val="32"/>
          <w:szCs w:val="32"/>
          <w:highlight w:val="none"/>
        </w:rPr>
        <w:t>.22万元，比上年预算增加1</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.29万元，增</w:t>
      </w:r>
      <w:r>
        <w:rPr>
          <w:rFonts w:hint="eastAsia" w:ascii="仿宋_GB2312" w:hAnsi="仿宋_GB2312" w:eastAsia="仿宋_GB2312" w:cs="仿宋_GB2312"/>
          <w:color w:val="auto"/>
          <w:kern w:val="0"/>
          <w:sz w:val="32"/>
          <w:szCs w:val="32"/>
          <w:highlight w:val="none"/>
          <w:lang w:val="en-US" w:eastAsia="zh-CN"/>
        </w:rPr>
        <w:t>长83.43</w:t>
      </w:r>
      <w:r>
        <w:rPr>
          <w:rFonts w:hint="eastAsia" w:ascii="仿宋_GB2312" w:hAnsi="仿宋_GB2312" w:eastAsia="仿宋_GB2312" w:cs="仿宋_GB2312"/>
          <w:color w:val="auto"/>
          <w:kern w:val="0"/>
          <w:sz w:val="32"/>
          <w:szCs w:val="32"/>
          <w:highlight w:val="none"/>
        </w:rPr>
        <w:t>%，主要原因是：人员工资增加，社保基数上调。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11.卫生健康支出（类）行政事业单位医疗（款）其他行政事业单位医疗支出（项）：2025预算数为0.73万元，比上年预算增加0.29万元，增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65.9</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%，主要原因是退休人员医保</w:t>
      </w:r>
      <w:r>
        <w:rPr>
          <w:rFonts w:hint="eastAsia" w:ascii="仿宋_GB2312" w:hAnsi="仿宋_GB2312" w:eastAsia="仿宋_GB2312" w:cs="仿宋_GB2312"/>
          <w:color w:val="auto"/>
          <w:kern w:val="0"/>
          <w:sz w:val="32"/>
          <w:szCs w:val="32"/>
          <w:highlight w:val="none"/>
          <w:lang w:val="en-US" w:eastAsia="zh-CN"/>
        </w:rPr>
        <w:t>费用减少</w:t>
      </w:r>
      <w:r>
        <w:rPr>
          <w:rFonts w:hint="eastAsia" w:ascii="仿宋_GB2312" w:hAnsi="仿宋_GB2312" w:eastAsia="仿宋_GB2312" w:cs="仿宋_GB2312"/>
          <w:color w:val="auto"/>
          <w:kern w:val="0"/>
          <w:sz w:val="32"/>
          <w:szCs w:val="32"/>
          <w:highlight w:val="none"/>
        </w:rPr>
        <w:t>。</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12.住房保障支出（类）住房改革支出（款）住房公积金（项）：2025预算数为97.35万元，比上年预算增加</w:t>
      </w:r>
      <w:r>
        <w:rPr>
          <w:rFonts w:hint="eastAsia" w:ascii="仿宋_GB2312" w:hAnsi="仿宋_GB2312" w:eastAsia="仿宋_GB2312" w:cs="仿宋_GB2312"/>
          <w:color w:val="auto"/>
          <w:kern w:val="0"/>
          <w:sz w:val="32"/>
          <w:szCs w:val="32"/>
          <w:highlight w:val="none"/>
          <w:lang w:val="en-US" w:eastAsia="zh-CN"/>
        </w:rPr>
        <w:t>0.75</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长0.78</w:t>
      </w:r>
      <w:r>
        <w:rPr>
          <w:rFonts w:hint="eastAsia" w:ascii="仿宋_GB2312" w:hAnsi="仿宋_GB2312" w:eastAsia="仿宋_GB2312" w:cs="仿宋_GB2312"/>
          <w:color w:val="auto"/>
          <w:kern w:val="0"/>
          <w:sz w:val="32"/>
          <w:szCs w:val="32"/>
          <w:highlight w:val="none"/>
        </w:rPr>
        <w:t>%，主要原因是人员较上年增加，住房公积金缴费增加。</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关于呼图壁县市场监督管理局2025年一般公共预算基本支出情况说明</w:t>
      </w:r>
    </w:p>
    <w:p>
      <w:pPr>
        <w:shd w:val="clear"/>
        <w:spacing w:line="600" w:lineRule="exact"/>
        <w:ind w:firstLine="640" w:firstLineChars="200"/>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呼图壁县市场监督管理局2025年</w:t>
      </w:r>
      <w:r>
        <w:rPr>
          <w:rFonts w:hint="eastAsia" w:ascii="仿宋_GB2312" w:hAnsi="宋体" w:eastAsia="仿宋_GB2312" w:cs="宋体"/>
          <w:color w:val="auto"/>
          <w:spacing w:val="-6"/>
          <w:kern w:val="0"/>
          <w:sz w:val="32"/>
          <w:szCs w:val="32"/>
          <w:highlight w:val="none"/>
        </w:rPr>
        <w:t>一般公共预算基本支出1227.33万元， 其中：</w:t>
      </w:r>
    </w:p>
    <w:p>
      <w:pPr>
        <w:shd w:val="clear"/>
        <w:spacing w:line="600" w:lineRule="exact"/>
        <w:ind w:firstLine="640" w:firstLineChars="200"/>
        <w:rPr>
          <w:rFonts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人员经费1182.68万元，主要包括：</w:t>
      </w:r>
      <w:r>
        <w:rPr>
          <w:rFonts w:hint="eastAsia" w:ascii="仿宋_GB2312" w:hAnsi="宋体" w:eastAsia="仿宋_GB2312" w:cs="宋体"/>
          <w:color w:val="auto"/>
          <w:kern w:val="0"/>
          <w:sz w:val="32"/>
          <w:szCs w:val="32"/>
          <w:highlight w:val="none"/>
        </w:rPr>
        <w:t>基本工资、津贴补贴、奖金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绩效工资、机关事业单位基本养老保险缴费、职工基本医疗保险缴费、公务员医疗补助缴费、其他社会保障缴费、住房公积金、其他工资福利支出、退休费、生活补助、奖励金。</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公用经费44.65万元，主要包括：办公费、印刷费、水费、电费、邮电费、取暖费、差旅费、维修（护）费、培训费、公务接待费、工会经费、公务用车运行维护费</w:t>
      </w:r>
      <w:r>
        <w:rPr>
          <w:rFonts w:hint="eastAsia" w:ascii="仿宋_GB2312" w:hAnsi="宋体" w:eastAsia="仿宋_GB2312" w:cs="宋体"/>
          <w:color w:val="auto"/>
          <w:kern w:val="0"/>
          <w:sz w:val="32"/>
          <w:szCs w:val="32"/>
          <w:highlight w:val="none"/>
          <w:lang w:eastAsia="zh-CN"/>
        </w:rPr>
        <w:t>。</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关于呼图壁县市场监督管理局2025年一般公共预算项目支出情况说明</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：2025年食品抽检项目（非定额）</w:t>
      </w:r>
    </w:p>
    <w:p>
      <w:pPr>
        <w:shd w:val="clear"/>
        <w:spacing w:line="60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：《自治区市场监督管理局关于印发2022年全系统食品安全抽检监测计划的通知》、《2025年昌吉州市场监督管理局地县级食品安全监督抽检实施方案》、呼财预字【2025】8号</w:t>
      </w:r>
    </w:p>
    <w:p>
      <w:pPr>
        <w:shd w:val="clear"/>
        <w:spacing w:line="60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：23.50万元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项目承担单位：呼图壁县市场监督管理局</w:t>
      </w:r>
    </w:p>
    <w:p>
      <w:pPr>
        <w:shd w:val="clear"/>
        <w:spacing w:line="60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：用于食品药品领域安全监督检查工作，分四个季度支出23.50万元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资金执行时间：2025年1月1日—2025年12月31日</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：2025年阳光食品项目（非定额）</w:t>
      </w:r>
    </w:p>
    <w:p>
      <w:pPr>
        <w:widowControl/>
        <w:shd w:val="clear"/>
        <w:spacing w:line="560" w:lineRule="exact"/>
        <w:ind w:firstLine="640" w:firstLineChars="200"/>
        <w:rPr>
          <w:rFonts w:ascii="仿宋" w:hAnsi="微软雅黑" w:eastAsia="仿宋"/>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 w:hAnsi="微软雅黑" w:eastAsia="仿宋"/>
          <w:color w:val="auto"/>
          <w:sz w:val="32"/>
          <w:szCs w:val="32"/>
          <w:highlight w:val="none"/>
        </w:rPr>
        <w:t>依据昌州食安办【2017】10号，关于将昌吉州“阳光食品PPP项目列入财政预算。</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预算安排规模：61.00万元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项目承担单位：呼图壁县市场监督管理局</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资金分配情况：用于阳光食品项目，分四个季度支出61.00万元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资金执行时间：2025年1月1日—2025年12月31日</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3.项目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：2025年自治区药品抽检经费</w:t>
      </w:r>
    </w:p>
    <w:p>
      <w:pPr>
        <w:shd w:val="clear"/>
        <w:spacing w:line="60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：昌州财行【2024】55号关于提前下达2025年药品抽检经费预算的通知</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预算安排规模：3.00万元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项目承担单位：呼图壁县市场监督管理局</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资金分配情况：用于阳光食品项目，分四个季度支出3.00万元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资金执行时间：2025年1月1日—2025年12月31日</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八、关于呼图壁县市场监督管理局2025年政府性基金预算拨款情况说明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呼图壁县市场监督管理局2025年没有使用政府性基金预算拨款安排的支出，政府性基金预算支出情况表为空表。</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九、关于呼图壁县市场监督管理局2025年国有资本经营预算拨款情况说明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呼图壁县市场监督管理局2025年没有使用国有资本经营预算拨款安排的支出，国有资本经营预算支出情况表为空表。</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十、关于呼图壁县市场监督管理局2025年财政拨款“三公”经费预算情况说明</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呼图壁县市场监督管理局2025年财政拨款“三公”经费数为14.02万元，其中：因公出国（境）费0万元，公务用车购置费0万元，公务用车运行费12.80万元，公务接待费1.22万元。</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2025年财政拨款“三公”经费比上年预算增加2.8</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万元，增长24.9</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%，其中：因公出国（境）费增加0万元，增长0%，主要原因是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，公务用车购置费增加0万元，增长0%，主要原因是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公务用车购置费；公务用车运行费增加5.8</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万元，增长82.8</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%，主要原因是车辆增加；公务接待费减少3</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万元，下降71.09%，主要原因是减少公务接待。</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十一、关于呼图壁县市场监督管理局2025年上年结转结余预算情况说明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呼图壁县市场监督管理局2025年上年结转结余9.57万元，包括：财政拨款9.57元，非财政拨款0万元，其中：</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1.访惠聚为民办实事-村级支出9.57万元，用于五工台村，福海新村为民办实事。</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十二、其他重要事项的情况说明</w:t>
      </w:r>
    </w:p>
    <w:p>
      <w:pPr>
        <w:shd w:val="clear"/>
        <w:spacing w:line="600" w:lineRule="exact"/>
        <w:ind w:firstLine="643"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pPr>
        <w:shd w:val="clear"/>
        <w:spacing w:line="600" w:lineRule="exact"/>
        <w:ind w:firstLine="640" w:firstLineChars="200"/>
        <w:rPr>
          <w:rFonts w:eastAsia="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呼图壁县市场监督管理局2025年的机关运行经费财政拨款预算44.65万元，比上年预算减少0.14</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color w:val="auto"/>
          <w:kern w:val="0"/>
          <w:sz w:val="32"/>
          <w:szCs w:val="32"/>
          <w:highlight w:val="none"/>
        </w:rPr>
        <w:t>元，下降0.31%。主要原因是公务接待费减少。</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2025年，呼图壁县市场监督管理局政府采购预算19.51万元，其中：政府采购货物预算0万元，政府采购工程预算0万元，政府采购服务预算19.51万元。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2025年，呼图壁县市场监督管理局面向中小企业预留政府采购项目预算金额19.51万元，小微企业预留政府采购项目预算金额19.51万元。</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截至2025</w:t>
      </w:r>
      <w:r>
        <w:rPr>
          <w:rFonts w:hint="eastAsia" w:ascii="仿宋_GB2312" w:hAnsi="仿宋_GB2312" w:eastAsia="仿宋_GB2312" w:cs="仿宋_GB2312"/>
          <w:color w:val="auto"/>
          <w:kern w:val="0"/>
          <w:sz w:val="32"/>
          <w:szCs w:val="32"/>
          <w:highlight w:val="none"/>
          <w:lang w:val="en-US" w:eastAsia="zh-CN"/>
        </w:rPr>
        <w:t>年</w:t>
      </w:r>
      <w:r>
        <w:rPr>
          <w:rFonts w:hint="eastAsia" w:ascii="仿宋_GB2312" w:hAnsi="仿宋_GB2312" w:eastAsia="仿宋_GB2312" w:cs="仿宋_GB2312"/>
          <w:color w:val="auto"/>
          <w:kern w:val="0"/>
          <w:sz w:val="32"/>
          <w:szCs w:val="32"/>
          <w:highlight w:val="none"/>
        </w:rPr>
        <w:t>底，呼图壁县市场监督管理局占用使用国有资产总体情况为：</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1.房屋1473.39平方米，价值57.54万元。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2.车辆10辆，价值157.77万元；其中：一般公务用车2 辆，价值30.28万元；执法执勤用车7辆，价值100</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 xml:space="preserve">万元；其他车辆1辆，价值27.49万元。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3.办公家具价值37.83万元。 </w:t>
      </w:r>
    </w:p>
    <w:p>
      <w:pPr>
        <w:shd w:val="clea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4.其他资产价值0万元。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2025年</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预算未安排购置车辆经费，安排购置50万元以上大型设备0台，安排采购单位价值100万元以上大型设备0台。</w:t>
      </w:r>
    </w:p>
    <w:p>
      <w:pPr>
        <w:shd w:val="clear"/>
        <w:spacing w:line="600" w:lineRule="exact"/>
        <w:ind w:firstLine="643"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bookmarkStart w:id="0" w:name="OLE_LINK1"/>
      <w:r>
        <w:rPr>
          <w:rFonts w:eastAsia="仿宋_GB2312"/>
          <w:color w:val="auto"/>
          <w:kern w:val="0"/>
          <w:sz w:val="32"/>
          <w:szCs w:val="32"/>
          <w:highlight w:val="none"/>
        </w:rPr>
        <w:t>2025</w:t>
      </w:r>
      <w:r>
        <w:rPr>
          <w:rFonts w:hint="eastAsia" w:ascii="仿宋_GB2312" w:hAnsi="仿宋_GB2312" w:eastAsia="仿宋_GB2312" w:cs="仿宋_GB2312"/>
          <w:color w:val="auto"/>
          <w:kern w:val="0"/>
          <w:sz w:val="32"/>
          <w:szCs w:val="32"/>
          <w:highlight w:val="none"/>
        </w:rPr>
        <w:t>年，本部门预算绩效管理整体预算绩效目标1个，涉及金额</w:t>
      </w:r>
      <w:r>
        <w:rPr>
          <w:rFonts w:hint="eastAsia" w:ascii="仿宋_GB2312" w:hAnsi="仿宋_GB2312" w:eastAsia="仿宋_GB2312" w:cs="仿宋_GB2312"/>
          <w:color w:val="auto"/>
          <w:kern w:val="0"/>
          <w:sz w:val="32"/>
          <w:szCs w:val="32"/>
          <w:highlight w:val="none"/>
          <w:lang w:val="en-US" w:eastAsia="zh-CN"/>
        </w:rPr>
        <w:t>1987</w:t>
      </w:r>
      <w:bookmarkStart w:id="1" w:name="_GoBack"/>
      <w:bookmarkEnd w:id="1"/>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万元；当年财政拨款项目3个，涉及预算金额87.50万元；当年非财政拨款项目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shd w:val="clear"/>
              <w:jc w:val="center"/>
              <w:textAlignment w:val="center"/>
              <w:rPr>
                <w:rFonts w:ascii="仿宋_GB2312" w:hAnsi="宋体" w:eastAsia="仿宋_GB2312" w:cs="仿宋_GB2312"/>
                <w:b/>
                <w:color w:val="auto"/>
                <w:kern w:val="0"/>
                <w:sz w:val="32"/>
                <w:szCs w:val="32"/>
                <w:highlight w:val="none"/>
              </w:rPr>
            </w:pPr>
            <w:r>
              <w:rPr>
                <w:rFonts w:hint="eastAsia" w:ascii="仿宋_GB2312" w:hAnsi="宋体" w:eastAsia="仿宋_GB2312" w:cs="仿宋_GB2312"/>
                <w:b/>
                <w:color w:val="auto"/>
                <w:kern w:val="0"/>
                <w:sz w:val="32"/>
                <w:szCs w:val="32"/>
                <w:highlight w:val="none"/>
                <w:lang w:val="en-US" w:eastAsia="zh-CN"/>
              </w:rPr>
              <w:t>部门</w:t>
            </w:r>
            <w:r>
              <w:rPr>
                <w:rFonts w:hint="eastAsia" w:ascii="仿宋_GB2312" w:hAnsi="宋体" w:eastAsia="仿宋_GB2312" w:cs="仿宋_GB2312"/>
                <w:b/>
                <w:color w:val="auto"/>
                <w:kern w:val="0"/>
                <w:sz w:val="32"/>
                <w:szCs w:val="32"/>
                <w:highlight w:val="none"/>
              </w:rPr>
              <w:t>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shd w:val="clear"/>
              <w:jc w:val="center"/>
              <w:textAlignment w:val="center"/>
              <w:rPr>
                <w:rFonts w:ascii="仿宋_GB2312" w:hAnsi="宋体" w:eastAsia="仿宋_GB2312" w:cs="仿宋_GB2312"/>
                <w:b/>
                <w:color w:val="auto"/>
                <w:kern w:val="0"/>
                <w:sz w:val="32"/>
                <w:szCs w:val="32"/>
                <w:highlight w:val="none"/>
              </w:rPr>
            </w:pPr>
            <w:r>
              <w:rPr>
                <w:rFonts w:hint="eastAsia" w:ascii="宋体" w:hAnsi="宋体" w:cs="宋体"/>
                <w:color w:val="auto"/>
                <w:sz w:val="24"/>
                <w:highlight w:val="none"/>
              </w:rPr>
              <w:t>（2025年）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呼图壁县市场监督管理局名称（盖章）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r>
              <w:rPr>
                <w:rFonts w:hint="eastAsia" w:ascii="宋体" w:hAnsi="宋体" w:cs="宋体"/>
                <w:color w:val="auto"/>
                <w:sz w:val="20"/>
                <w:szCs w:val="20"/>
                <w:highlight w:val="none"/>
              </w:rPr>
              <w:t>呼图壁县市场监督管理局</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呼图壁县市场监督管理局联系人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ascii="宋体" w:hAnsi="宋体" w:cs="宋体"/>
                <w:color w:val="auto"/>
                <w:sz w:val="20"/>
                <w:szCs w:val="20"/>
                <w:highlight w:val="none"/>
              </w:rPr>
            </w:pPr>
            <w:r>
              <w:rPr>
                <w:rFonts w:hint="eastAsia" w:ascii="宋体" w:hAnsi="宋体" w:cs="宋体"/>
                <w:color w:val="auto"/>
                <w:sz w:val="20"/>
                <w:szCs w:val="20"/>
                <w:highlight w:val="none"/>
              </w:rPr>
              <w:t>周妮</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0"/>
                <w:szCs w:val="20"/>
                <w:highlight w:val="none"/>
              </w:rPr>
            </w:pPr>
            <w:r>
              <w:rPr>
                <w:rFonts w:hint="eastAsia" w:ascii="宋体" w:hAnsi="宋体" w:cs="宋体"/>
                <w:color w:val="auto"/>
                <w:sz w:val="20"/>
                <w:szCs w:val="20"/>
                <w:highlight w:val="none"/>
              </w:rPr>
              <w:t>18822142207</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shd w:val="clear"/>
              <w:jc w:val="center"/>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rPr>
              <w:br w:type="textWrapping"/>
            </w:r>
            <w:r>
              <w:rPr>
                <w:rFonts w:hint="eastAsia" w:ascii="宋体" w:hAnsi="宋体" w:cs="宋体"/>
                <w:color w:val="auto"/>
                <w:kern w:val="0"/>
                <w:sz w:val="20"/>
                <w:szCs w:val="20"/>
                <w:highlight w:val="none"/>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通过开展食品、药品安全抽检，保障个体工商户安全合法经营。</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资金总额（万元）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hint="default"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12.57</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ascii="宋体" w:hAnsi="宋体" w:cs="宋体"/>
                <w:color w:val="auto"/>
                <w:sz w:val="20"/>
                <w:szCs w:val="20"/>
                <w:highlight w:val="none"/>
              </w:rPr>
            </w:pPr>
            <w:r>
              <w:rPr>
                <w:rFonts w:hint="eastAsia" w:ascii="宋体" w:hAnsi="宋体" w:cs="宋体"/>
                <w:color w:val="auto"/>
                <w:sz w:val="20"/>
                <w:szCs w:val="20"/>
                <w:highlight w:val="none"/>
              </w:rPr>
              <w:t>1314.83</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hint="default"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660</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分值权重</w:t>
            </w:r>
          </w:p>
        </w:tc>
      </w:tr>
      <w:tr>
        <w:tblPrEx>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自治区食品、药品抽检、药品不良反应监测任务完成率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30</w:t>
            </w:r>
          </w:p>
        </w:tc>
      </w:tr>
      <w:tr>
        <w:tblPrEx>
          <w:tblCellMar>
            <w:top w:w="0" w:type="dxa"/>
            <w:left w:w="108" w:type="dxa"/>
            <w:bottom w:w="0" w:type="dxa"/>
            <w:right w:w="108" w:type="dxa"/>
          </w:tblCellMar>
        </w:tblPrEx>
        <w:trPr>
          <w:trHeight w:val="649" w:hRule="atLeast"/>
        </w:trPr>
        <w:tc>
          <w:tcPr>
            <w:tcW w:w="1122"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0"/>
                <w:szCs w:val="20"/>
                <w:highlight w:val="none"/>
              </w:rPr>
            </w:pPr>
          </w:p>
        </w:tc>
        <w:tc>
          <w:tcPr>
            <w:tcW w:w="1367" w:type="dxa"/>
            <w:vMerge w:val="restart"/>
            <w:tcBorders>
              <w:top w:val="single" w:color="000000" w:sz="4" w:space="0"/>
              <w:left w:val="single" w:color="000000" w:sz="4" w:space="0"/>
              <w:right w:val="single" w:color="000000" w:sz="4" w:space="0"/>
            </w:tcBorders>
            <w:vAlign w:val="center"/>
          </w:tcPr>
          <w:p>
            <w:pPr>
              <w:shd w:val="clear"/>
              <w:jc w:val="center"/>
              <w:rPr>
                <w:rFonts w:ascii="宋体" w:hAnsi="宋体" w:cs="宋体"/>
                <w:color w:val="auto"/>
                <w:sz w:val="20"/>
                <w:szCs w:val="20"/>
                <w:highlight w:val="none"/>
              </w:rPr>
            </w:pPr>
            <w:r>
              <w:rPr>
                <w:rFonts w:hint="eastAsia" w:ascii="宋体" w:hAnsi="宋体" w:cs="宋体"/>
                <w:color w:val="auto"/>
                <w:sz w:val="20"/>
                <w:szCs w:val="20"/>
                <w:highlight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开展质量提升行动</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30</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0"/>
                <w:szCs w:val="20"/>
                <w:highlight w:val="none"/>
              </w:rPr>
            </w:pPr>
          </w:p>
        </w:tc>
        <w:tc>
          <w:tcPr>
            <w:tcW w:w="1367" w:type="dxa"/>
            <w:vMerge w:val="continue"/>
            <w:tcBorders>
              <w:left w:val="single" w:color="000000" w:sz="4" w:space="0"/>
              <w:right w:val="single" w:color="000000" w:sz="4" w:space="0"/>
            </w:tcBorders>
            <w:vAlign w:val="center"/>
          </w:tcPr>
          <w:p>
            <w:pPr>
              <w:shd w:val="clear"/>
              <w:rPr>
                <w:rFonts w:ascii="宋体" w:hAnsi="宋体" w:cs="宋体"/>
                <w:color w:val="auto"/>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开展全国“质量月”活动</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20</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0"/>
                <w:szCs w:val="20"/>
                <w:highlight w:val="none"/>
              </w:rPr>
            </w:pPr>
          </w:p>
        </w:tc>
        <w:tc>
          <w:tcPr>
            <w:tcW w:w="1367" w:type="dxa"/>
            <w:vMerge w:val="continue"/>
            <w:tcBorders>
              <w:left w:val="single" w:color="000000" w:sz="4" w:space="0"/>
              <w:bottom w:val="single" w:color="000000" w:sz="4" w:space="0"/>
              <w:right w:val="single" w:color="000000" w:sz="4" w:space="0"/>
            </w:tcBorders>
            <w:vAlign w:val="center"/>
          </w:tcPr>
          <w:p>
            <w:pPr>
              <w:shd w:val="clear"/>
              <w:rPr>
                <w:rFonts w:ascii="宋体" w:hAnsi="宋体" w:cs="宋体"/>
                <w:color w:val="auto"/>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特种设备检验次数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10</w:t>
            </w:r>
          </w:p>
        </w:tc>
      </w:tr>
    </w:tbl>
    <w:tbl>
      <w:tblPr>
        <w:tblStyle w:val="8"/>
        <w:tblpPr w:leftFromText="180" w:rightFromText="180" w:vertAnchor="text" w:horzAnchor="page" w:tblpX="1272" w:tblpY="339"/>
        <w:tblOverlap w:val="never"/>
        <w:tblW w:w="9344" w:type="dxa"/>
        <w:tblInd w:w="0" w:type="dxa"/>
        <w:tblLayout w:type="fixed"/>
        <w:tblCellMar>
          <w:top w:w="0" w:type="dxa"/>
          <w:left w:w="108" w:type="dxa"/>
          <w:bottom w:w="0" w:type="dxa"/>
          <w:right w:w="108" w:type="dxa"/>
        </w:tblCellMar>
      </w:tblPr>
      <w:tblGrid>
        <w:gridCol w:w="811"/>
        <w:gridCol w:w="1200"/>
        <w:gridCol w:w="1307"/>
        <w:gridCol w:w="861"/>
        <w:gridCol w:w="1205"/>
        <w:gridCol w:w="972"/>
        <w:gridCol w:w="924"/>
        <w:gridCol w:w="1066"/>
        <w:gridCol w:w="998"/>
      </w:tblGrid>
      <w:tr>
        <w:tblPrEx>
          <w:tblCellMar>
            <w:top w:w="0" w:type="dxa"/>
            <w:left w:w="108" w:type="dxa"/>
            <w:bottom w:w="0" w:type="dxa"/>
            <w:right w:w="108" w:type="dxa"/>
          </w:tblCellMar>
        </w:tblPrEx>
        <w:trPr>
          <w:trHeight w:val="500" w:hRule="atLeast"/>
        </w:trPr>
        <w:tc>
          <w:tcPr>
            <w:tcW w:w="9344" w:type="dxa"/>
            <w:gridSpan w:val="9"/>
            <w:tcBorders>
              <w:top w:val="nil"/>
              <w:left w:val="nil"/>
              <w:bottom w:val="nil"/>
              <w:right w:val="nil"/>
            </w:tcBorders>
            <w:vAlign w:val="center"/>
          </w:tcPr>
          <w:p>
            <w:pPr>
              <w:widowControl/>
              <w:shd w:val="clear"/>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rPr>
              <w:t>项目支出绩效目标表</w:t>
            </w:r>
          </w:p>
        </w:tc>
      </w:tr>
      <w:tr>
        <w:tblPrEx>
          <w:tblCellMar>
            <w:top w:w="0" w:type="dxa"/>
            <w:left w:w="108" w:type="dxa"/>
            <w:bottom w:w="0" w:type="dxa"/>
            <w:right w:w="108" w:type="dxa"/>
          </w:tblCellMar>
        </w:tblPrEx>
        <w:trPr>
          <w:trHeight w:val="360" w:hRule="atLeast"/>
        </w:trPr>
        <w:tc>
          <w:tcPr>
            <w:tcW w:w="9344" w:type="dxa"/>
            <w:gridSpan w:val="9"/>
            <w:tcBorders>
              <w:top w:val="nil"/>
              <w:left w:val="nil"/>
              <w:bottom w:val="nil"/>
              <w:right w:val="nil"/>
            </w:tcBorders>
            <w:vAlign w:val="center"/>
          </w:tcPr>
          <w:p>
            <w:pPr>
              <w:shd w:val="clear"/>
              <w:jc w:val="center"/>
              <w:rPr>
                <w:rFonts w:ascii="宋体" w:hAnsi="宋体" w:cs="宋体"/>
                <w:color w:val="auto"/>
                <w:sz w:val="24"/>
                <w:highlight w:val="none"/>
              </w:rPr>
            </w:pPr>
            <w:r>
              <w:rPr>
                <w:rFonts w:hint="eastAsia" w:ascii="宋体" w:hAnsi="宋体" w:cs="宋体"/>
                <w:color w:val="auto"/>
                <w:sz w:val="22"/>
                <w:szCs w:val="22"/>
                <w:highlight w:val="none"/>
              </w:rPr>
              <w:t>（</w:t>
            </w:r>
            <w:r>
              <w:rPr>
                <w:rFonts w:ascii="宋体" w:hAnsi="宋体" w:cs="宋体"/>
                <w:color w:val="auto"/>
                <w:sz w:val="22"/>
                <w:szCs w:val="22"/>
                <w:highlight w:val="none"/>
              </w:rPr>
              <w:t>202</w:t>
            </w:r>
            <w:r>
              <w:rPr>
                <w:rFonts w:hint="eastAsia" w:ascii="宋体" w:hAnsi="宋体" w:cs="宋体"/>
                <w:color w:val="auto"/>
                <w:sz w:val="22"/>
                <w:szCs w:val="22"/>
                <w:highlight w:val="none"/>
              </w:rPr>
              <w:t>5年）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预算单位</w:t>
            </w:r>
          </w:p>
        </w:tc>
        <w:tc>
          <w:tcPr>
            <w:tcW w:w="7333" w:type="dxa"/>
            <w:gridSpan w:val="7"/>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呼图壁县市场监督管理局</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项目名称</w:t>
            </w:r>
          </w:p>
        </w:tc>
        <w:tc>
          <w:tcPr>
            <w:tcW w:w="3373" w:type="dxa"/>
            <w:gridSpan w:val="3"/>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2025年食品抽检项目（非定额）</w:t>
            </w:r>
          </w:p>
        </w:tc>
        <w:tc>
          <w:tcPr>
            <w:tcW w:w="189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项目负责人</w:t>
            </w:r>
          </w:p>
        </w:tc>
        <w:tc>
          <w:tcPr>
            <w:tcW w:w="2064"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李鑫</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23.5</w:t>
            </w:r>
          </w:p>
        </w:tc>
        <w:tc>
          <w:tcPr>
            <w:tcW w:w="1205" w:type="dxa"/>
            <w:tcBorders>
              <w:top w:val="single" w:color="000000" w:sz="4" w:space="0"/>
              <w:left w:val="nil"/>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其中：财政拨款</w:t>
            </w:r>
          </w:p>
        </w:tc>
        <w:tc>
          <w:tcPr>
            <w:tcW w:w="972"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23.5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其他资金：</w:t>
            </w:r>
          </w:p>
        </w:tc>
        <w:tc>
          <w:tcPr>
            <w:tcW w:w="2064"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项目总体目标</w:t>
            </w:r>
          </w:p>
        </w:tc>
        <w:tc>
          <w:tcPr>
            <w:tcW w:w="7333" w:type="dxa"/>
            <w:gridSpan w:val="7"/>
            <w:tcBorders>
              <w:top w:val="single" w:color="000000" w:sz="4" w:space="0"/>
              <w:left w:val="nil"/>
              <w:bottom w:val="single" w:color="000000" w:sz="4" w:space="0"/>
              <w:right w:val="single" w:color="000000" w:sz="4" w:space="0"/>
            </w:tcBorders>
          </w:tcPr>
          <w:p>
            <w:pPr>
              <w:widowControl/>
              <w:shd w:val="clear"/>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呼图壁县行政区域内的农贸市场、商场、超市、便利店、小杂食店、社区便民店等销售和餐饮环节的畜禽肉及副产品、蔬菜、水产品、水果类、鲜蛋食用农产品抽检检验，保证全县食品安全，食品方面健康发展。</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指标值设置依据</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上年完成值</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指标分值权重</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指标赋分规则</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00"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食品安全监督抽检任务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&gt;=295批次</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334批次</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产出指标</w:t>
            </w:r>
          </w:p>
        </w:tc>
        <w:tc>
          <w:tcPr>
            <w:tcW w:w="1200" w:type="dxa"/>
            <w:vMerge w:val="continue"/>
            <w:tcBorders>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监督抽检信息公示</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&gt;=4次</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color w:val="auto"/>
                <w:highlight w:val="none"/>
                <w:lang w:val="en-US" w:eastAsia="zh-CN"/>
              </w:rPr>
              <w:t>-</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200" w:type="dxa"/>
            <w:tcBorders>
              <w:top w:val="single" w:color="000000" w:sz="4" w:space="0"/>
              <w:left w:val="single" w:color="000000" w:sz="4" w:space="0"/>
              <w:bottom w:val="nil"/>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核查处置完成率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&gt;=85%</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抽检完成时间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2025年12月底</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2023年12月底</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食品安全重大事故</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&lt;=0次</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0次</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群众对食品安全满意度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&gt;=95%</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满意度赋分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工作资料</w:t>
            </w:r>
          </w:p>
        </w:tc>
      </w:tr>
    </w:tbl>
    <w:p>
      <w:pPr>
        <w:shd w:val="clear"/>
        <w:rPr>
          <w:color w:val="auto"/>
          <w:highlight w:val="none"/>
        </w:rPr>
      </w:pPr>
    </w:p>
    <w:tbl>
      <w:tblPr>
        <w:tblStyle w:val="8"/>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720"/>
        <w:gridCol w:w="1356"/>
        <w:gridCol w:w="1242"/>
        <w:gridCol w:w="861"/>
        <w:gridCol w:w="993"/>
        <w:gridCol w:w="924"/>
        <w:gridCol w:w="1032"/>
        <w:gridCol w:w="1092"/>
        <w:gridCol w:w="1040"/>
      </w:tblGrid>
      <w:tr>
        <w:tblPrEx>
          <w:tblCellMar>
            <w:top w:w="0" w:type="dxa"/>
            <w:left w:w="108" w:type="dxa"/>
            <w:bottom w:w="0" w:type="dxa"/>
            <w:right w:w="108" w:type="dxa"/>
          </w:tblCellMar>
        </w:tblPrEx>
        <w:trPr>
          <w:trHeight w:val="535" w:hRule="atLeast"/>
        </w:trPr>
        <w:tc>
          <w:tcPr>
            <w:tcW w:w="9260" w:type="dxa"/>
            <w:gridSpan w:val="9"/>
            <w:tcBorders>
              <w:top w:val="nil"/>
              <w:left w:val="nil"/>
              <w:bottom w:val="nil"/>
              <w:right w:val="nil"/>
            </w:tcBorders>
            <w:shd w:val="clear" w:color="auto" w:fill="auto"/>
            <w:vAlign w:val="center"/>
          </w:tcPr>
          <w:p>
            <w:pPr>
              <w:widowControl/>
              <w:shd w:val="clear"/>
              <w:jc w:val="center"/>
              <w:textAlignment w:val="center"/>
              <w:rPr>
                <w:rFonts w:ascii="仿宋_GB2312" w:hAnsi="宋体" w:eastAsia="仿宋_GB2312" w:cs="仿宋_GB2312"/>
                <w:b/>
                <w:color w:val="auto"/>
                <w:kern w:val="0"/>
                <w:sz w:val="32"/>
                <w:szCs w:val="32"/>
                <w:highlight w:val="none"/>
              </w:rPr>
            </w:pPr>
          </w:p>
          <w:p>
            <w:pPr>
              <w:widowControl/>
              <w:shd w:val="clear"/>
              <w:jc w:val="center"/>
              <w:textAlignment w:val="center"/>
              <w:rPr>
                <w:rFonts w:ascii="仿宋_GB2312" w:hAnsi="宋体" w:eastAsia="仿宋_GB2312" w:cs="仿宋_GB2312"/>
                <w:b/>
                <w:color w:val="auto"/>
                <w:kern w:val="0"/>
                <w:sz w:val="32"/>
                <w:szCs w:val="32"/>
                <w:highlight w:val="none"/>
              </w:rPr>
            </w:pPr>
          </w:p>
          <w:p>
            <w:pPr>
              <w:widowControl/>
              <w:shd w:val="clear"/>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shd w:val="clear"/>
              <w:jc w:val="center"/>
              <w:rPr>
                <w:rFonts w:ascii="宋体" w:hAnsi="宋体" w:cs="宋体"/>
                <w:color w:val="auto"/>
                <w:sz w:val="24"/>
                <w:highlight w:val="none"/>
              </w:rPr>
            </w:pPr>
            <w:r>
              <w:rPr>
                <w:rFonts w:hint="eastAsia" w:ascii="宋体" w:hAnsi="宋体" w:cs="宋体"/>
                <w:color w:val="auto"/>
                <w:sz w:val="22"/>
                <w:szCs w:val="22"/>
                <w:highlight w:val="none"/>
              </w:rPr>
              <w:t>（</w:t>
            </w:r>
            <w:r>
              <w:rPr>
                <w:rFonts w:ascii="宋体" w:hAnsi="宋体" w:cs="宋体"/>
                <w:color w:val="auto"/>
                <w:sz w:val="22"/>
                <w:szCs w:val="22"/>
                <w:highlight w:val="none"/>
              </w:rPr>
              <w:t>202</w:t>
            </w:r>
            <w:r>
              <w:rPr>
                <w:rFonts w:hint="eastAsia" w:ascii="宋体" w:hAnsi="宋体" w:cs="宋体"/>
                <w:color w:val="auto"/>
                <w:sz w:val="22"/>
                <w:szCs w:val="22"/>
                <w:highlight w:val="none"/>
              </w:rPr>
              <w:t>5年）</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预算单位</w:t>
            </w:r>
          </w:p>
        </w:tc>
        <w:tc>
          <w:tcPr>
            <w:tcW w:w="7184" w:type="dxa"/>
            <w:gridSpan w:val="7"/>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呼图壁县市场监督管理局</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项目名称</w:t>
            </w:r>
          </w:p>
        </w:tc>
        <w:tc>
          <w:tcPr>
            <w:tcW w:w="3096" w:type="dxa"/>
            <w:gridSpan w:val="3"/>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2025年阳光食品项目（非定额）</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项目负责人</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李鑫</w:t>
            </w:r>
          </w:p>
        </w:tc>
      </w:tr>
      <w:tr>
        <w:tblPrEx>
          <w:tblCellMar>
            <w:top w:w="0" w:type="dxa"/>
            <w:left w:w="108" w:type="dxa"/>
            <w:bottom w:w="0" w:type="dxa"/>
            <w:right w:w="108" w:type="dxa"/>
          </w:tblCellMar>
        </w:tblPrEx>
        <w:trPr>
          <w:trHeight w:val="569"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项目资金（万元）</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61</w:t>
            </w:r>
            <w:r>
              <w:rPr>
                <w:rFonts w:hint="eastAsia" w:ascii="宋体" w:hAnsi="宋体" w:cs="宋体"/>
                <w:color w:val="auto"/>
                <w:sz w:val="18"/>
                <w:szCs w:val="18"/>
                <w:highlight w:val="none"/>
                <w:lang w:val="en-US" w:eastAsia="zh-CN"/>
              </w:rPr>
              <w:t>.00</w:t>
            </w:r>
          </w:p>
        </w:tc>
        <w:tc>
          <w:tcPr>
            <w:tcW w:w="993" w:type="dxa"/>
            <w:tcBorders>
              <w:top w:val="single" w:color="000000" w:sz="4" w:space="0"/>
              <w:left w:val="nil"/>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其中：财政拨款</w:t>
            </w:r>
          </w:p>
        </w:tc>
        <w:tc>
          <w:tcPr>
            <w:tcW w:w="924"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61</w:t>
            </w:r>
            <w:r>
              <w:rPr>
                <w:rFonts w:hint="eastAsia" w:ascii="宋体" w:hAnsi="宋体" w:cs="宋体"/>
                <w:color w:val="auto"/>
                <w:sz w:val="18"/>
                <w:szCs w:val="18"/>
                <w:highlight w:val="none"/>
                <w:lang w:val="en-US" w:eastAsia="zh-CN"/>
              </w:rPr>
              <w:t>.00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其他资金：</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1018"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项目总体目标</w:t>
            </w:r>
          </w:p>
        </w:tc>
        <w:tc>
          <w:tcPr>
            <w:tcW w:w="7184" w:type="dxa"/>
            <w:gridSpan w:val="7"/>
            <w:tcBorders>
              <w:top w:val="single" w:color="000000" w:sz="4" w:space="0"/>
              <w:left w:val="nil"/>
              <w:bottom w:val="single" w:color="000000" w:sz="4" w:space="0"/>
              <w:right w:val="single" w:color="000000" w:sz="4" w:space="0"/>
            </w:tcBorders>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1.视频云系统:通过授权管理，使用者可随时查看布设在食品经营企业关键生产区域的食品生产、操作情况，监管部门、企业、公众共同监管食品在生产、加工环节的质量安全。2.业务云系统:通过内部办公系统、食品业务网络化办理系统、网格化巡查及移动执法系统、食品企业和从业人员信息等系统，显著提升食品监管能力及政务服务的信息化水平。3.溯源云系统:前端采用扫描枪、GIS地图及定位、电子秤等物联网设施，采集食品进货、销售、库存、供货商等电子台账信息，建立全州食品企业、从业人员、食品类型，不合格食品等基础数据库，实现对全州市场流通的食品进行信息化的追溯管理。</w:t>
            </w:r>
          </w:p>
        </w:tc>
      </w:tr>
      <w:tr>
        <w:tblPrEx>
          <w:tblCellMar>
            <w:top w:w="0" w:type="dxa"/>
            <w:left w:w="108" w:type="dxa"/>
            <w:bottom w:w="0" w:type="dxa"/>
            <w:right w:w="108" w:type="dxa"/>
          </w:tblCellMar>
        </w:tblPrEx>
        <w:trPr>
          <w:trHeight w:val="561"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一级指标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二级指标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上年完成值</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指标分值权重</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指标赋分规则</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产出指标</w:t>
            </w:r>
          </w:p>
        </w:tc>
        <w:tc>
          <w:tcPr>
            <w:tcW w:w="1356"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数量指标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监控高风险食品企业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&gt;=4家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356"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监控中风险食品企业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&gt;=46家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356" w:type="dxa"/>
            <w:vMerge w:val="continue"/>
            <w:tcBorders>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监控低风险食品企业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&gt;=14家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90"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nil"/>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质量指标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监控风险食品企业覆盖率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时效指标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2025年12月底</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成本指标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经济成本指标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902"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社会成本指标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食品生产安全程度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r>
      <w:tr>
        <w:tblPrEx>
          <w:tblCellMar>
            <w:top w:w="0" w:type="dxa"/>
            <w:left w:w="108" w:type="dxa"/>
            <w:bottom w:w="0" w:type="dxa"/>
            <w:right w:w="108" w:type="dxa"/>
          </w:tblCellMar>
        </w:tblPrEx>
        <w:trPr>
          <w:trHeight w:val="792"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842" w:hRule="atLeast"/>
        </w:trPr>
        <w:tc>
          <w:tcPr>
            <w:tcW w:w="9260" w:type="dxa"/>
            <w:gridSpan w:val="9"/>
            <w:tcBorders>
              <w:top w:val="nil"/>
              <w:left w:val="nil"/>
              <w:bottom w:val="nil"/>
              <w:right w:val="nil"/>
            </w:tcBorders>
            <w:shd w:val="clear" w:color="auto" w:fill="auto"/>
            <w:vAlign w:val="center"/>
          </w:tcPr>
          <w:p>
            <w:pPr>
              <w:widowControl/>
              <w:shd w:val="clear"/>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shd w:val="clear"/>
              <w:jc w:val="center"/>
              <w:rPr>
                <w:rFonts w:ascii="宋体" w:hAnsi="宋体" w:cs="宋体"/>
                <w:color w:val="auto"/>
                <w:sz w:val="24"/>
                <w:highlight w:val="none"/>
              </w:rPr>
            </w:pPr>
            <w:r>
              <w:rPr>
                <w:rFonts w:hint="eastAsia" w:ascii="宋体" w:hAnsi="宋体" w:cs="宋体"/>
                <w:color w:val="auto"/>
                <w:sz w:val="22"/>
                <w:szCs w:val="22"/>
                <w:highlight w:val="none"/>
              </w:rPr>
              <w:t>（</w:t>
            </w:r>
            <w:r>
              <w:rPr>
                <w:rFonts w:ascii="宋体" w:hAnsi="宋体" w:cs="宋体"/>
                <w:color w:val="auto"/>
                <w:sz w:val="22"/>
                <w:szCs w:val="22"/>
                <w:highlight w:val="none"/>
              </w:rPr>
              <w:t>202</w:t>
            </w:r>
            <w:r>
              <w:rPr>
                <w:rFonts w:hint="eastAsia" w:ascii="宋体" w:hAnsi="宋体" w:cs="宋体"/>
                <w:color w:val="auto"/>
                <w:sz w:val="22"/>
                <w:szCs w:val="22"/>
                <w:highlight w:val="none"/>
              </w:rPr>
              <w:t>5年）</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预算单位</w:t>
            </w:r>
          </w:p>
        </w:tc>
        <w:tc>
          <w:tcPr>
            <w:tcW w:w="7184" w:type="dxa"/>
            <w:gridSpan w:val="7"/>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呼图壁县市场监督管理局</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项目名称</w:t>
            </w:r>
          </w:p>
        </w:tc>
        <w:tc>
          <w:tcPr>
            <w:tcW w:w="3096" w:type="dxa"/>
            <w:gridSpan w:val="3"/>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2025年自治区药品抽检经费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项目负责人</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金亚琴</w:t>
            </w:r>
          </w:p>
        </w:tc>
      </w:tr>
      <w:tr>
        <w:tblPrEx>
          <w:tblCellMar>
            <w:top w:w="0" w:type="dxa"/>
            <w:left w:w="108" w:type="dxa"/>
            <w:bottom w:w="0" w:type="dxa"/>
            <w:right w:w="108" w:type="dxa"/>
          </w:tblCellMar>
        </w:tblPrEx>
        <w:trPr>
          <w:trHeight w:val="569"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项目资金（万元）</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3</w:t>
            </w:r>
            <w:r>
              <w:rPr>
                <w:rFonts w:hint="eastAsia" w:ascii="宋体" w:hAnsi="宋体" w:cs="宋体"/>
                <w:color w:val="auto"/>
                <w:sz w:val="18"/>
                <w:szCs w:val="18"/>
                <w:highlight w:val="none"/>
                <w:lang w:val="en-US" w:eastAsia="zh-CN"/>
              </w:rPr>
              <w:t>.00</w:t>
            </w:r>
          </w:p>
        </w:tc>
        <w:tc>
          <w:tcPr>
            <w:tcW w:w="993" w:type="dxa"/>
            <w:tcBorders>
              <w:top w:val="single" w:color="000000" w:sz="4" w:space="0"/>
              <w:left w:val="nil"/>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其中：财政拨款</w:t>
            </w:r>
          </w:p>
        </w:tc>
        <w:tc>
          <w:tcPr>
            <w:tcW w:w="924"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3</w:t>
            </w:r>
            <w:r>
              <w:rPr>
                <w:rFonts w:hint="eastAsia" w:ascii="宋体" w:hAnsi="宋体" w:cs="宋体"/>
                <w:color w:val="auto"/>
                <w:sz w:val="18"/>
                <w:szCs w:val="18"/>
                <w:highlight w:val="none"/>
                <w:lang w:val="en-US" w:eastAsia="zh-CN"/>
              </w:rPr>
              <w:t>.00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其他资金：</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1018"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项目总体目标</w:t>
            </w:r>
          </w:p>
        </w:tc>
        <w:tc>
          <w:tcPr>
            <w:tcW w:w="7184" w:type="dxa"/>
            <w:gridSpan w:val="7"/>
            <w:tcBorders>
              <w:top w:val="single" w:color="000000" w:sz="4" w:space="0"/>
              <w:left w:val="nil"/>
              <w:bottom w:val="single" w:color="000000" w:sz="4" w:space="0"/>
              <w:right w:val="single" w:color="000000" w:sz="4" w:space="0"/>
            </w:tcBorders>
          </w:tcPr>
          <w:p>
            <w:pPr>
              <w:shd w:val="clea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呼图壁县行政区域内的药品、化妆品、医疗器械的安全生产及经营。</w:t>
            </w:r>
          </w:p>
        </w:tc>
      </w:tr>
      <w:tr>
        <w:tblPrEx>
          <w:tblCellMar>
            <w:top w:w="0" w:type="dxa"/>
            <w:left w:w="108" w:type="dxa"/>
            <w:bottom w:w="0" w:type="dxa"/>
            <w:right w:w="108" w:type="dxa"/>
          </w:tblCellMar>
        </w:tblPrEx>
        <w:trPr>
          <w:trHeight w:val="561"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一级指标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二级指标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上年完成值</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指标分值权重</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指标赋分规则</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产出指标</w:t>
            </w:r>
          </w:p>
        </w:tc>
        <w:tc>
          <w:tcPr>
            <w:tcW w:w="1356"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数量指标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化妆品抽样批次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&gt;=2家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356"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医疗器械抽样批次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&gt;=2家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90"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nil"/>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质量指标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不合格产品处置率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药品生产企业检查率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时效指标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2025年12月底</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成本指标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经济成本指标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902"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社会成本指标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公众对药品满意度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792"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shd w:val="clear"/>
        <w:spacing w:line="600" w:lineRule="exact"/>
        <w:rPr>
          <w:rFonts w:ascii="仿宋_GB2312" w:hAnsi="仿宋_GB2312" w:eastAsia="仿宋_GB2312" w:cs="仿宋_GB2312"/>
          <w:color w:val="auto"/>
          <w:kern w:val="0"/>
          <w:sz w:val="32"/>
          <w:szCs w:val="32"/>
          <w:highlight w:val="none"/>
        </w:rPr>
      </w:pPr>
    </w:p>
    <w:bookmarkEnd w:id="0"/>
    <w:p>
      <w:pPr>
        <w:shd w:val="clear"/>
        <w:spacing w:line="600" w:lineRule="exact"/>
        <w:ind w:firstLine="643" w:firstLineChars="200"/>
        <w:rPr>
          <w:color w:val="auto"/>
          <w:highlight w:val="none"/>
        </w:rPr>
      </w:pPr>
      <w:r>
        <w:rPr>
          <w:rFonts w:hint="eastAsia" w:ascii="楷体_GB2312" w:hAnsi="宋体" w:eastAsia="楷体_GB2312" w:cs="宋体"/>
          <w:b/>
          <w:color w:val="auto"/>
          <w:kern w:val="0"/>
          <w:sz w:val="32"/>
          <w:szCs w:val="32"/>
          <w:highlight w:val="none"/>
        </w:rPr>
        <w:t>（五）其他需说明的事项</w:t>
      </w:r>
    </w:p>
    <w:p>
      <w:pPr>
        <w:shd w:val="clear"/>
        <w:spacing w:line="560" w:lineRule="exact"/>
        <w:ind w:firstLine="640" w:firstLineChars="200"/>
        <w:jc w:val="left"/>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本部门</w:t>
      </w:r>
      <w:r>
        <w:rPr>
          <w:rFonts w:hint="eastAsia" w:ascii="仿宋" w:hAnsi="仿宋" w:eastAsia="仿宋" w:cs="仿宋"/>
          <w:b w:val="0"/>
          <w:bCs w:val="0"/>
          <w:color w:val="auto"/>
          <w:sz w:val="32"/>
          <w:szCs w:val="32"/>
          <w:highlight w:val="none"/>
          <w:lang w:val="en-US" w:eastAsia="zh-CN"/>
        </w:rPr>
        <w:t>无</w:t>
      </w:r>
      <w:r>
        <w:rPr>
          <w:rFonts w:hint="eastAsia" w:ascii="仿宋" w:hAnsi="仿宋" w:eastAsia="仿宋" w:cs="仿宋"/>
          <w:b w:val="0"/>
          <w:bCs w:val="0"/>
          <w:color w:val="auto"/>
          <w:kern w:val="0"/>
          <w:sz w:val="32"/>
          <w:szCs w:val="32"/>
          <w:highlight w:val="none"/>
        </w:rPr>
        <w:t>其他需说明的事项</w:t>
      </w:r>
      <w:r>
        <w:rPr>
          <w:rFonts w:hint="eastAsia" w:ascii="仿宋" w:hAnsi="仿宋" w:eastAsia="仿宋" w:cs="仿宋"/>
          <w:b w:val="0"/>
          <w:bCs w:val="0"/>
          <w:color w:val="auto"/>
          <w:sz w:val="32"/>
          <w:szCs w:val="32"/>
          <w:highlight w:val="none"/>
        </w:rPr>
        <w:t>。</w:t>
      </w: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textWrapping"/>
      </w:r>
    </w:p>
    <w:p>
      <w:pPr>
        <w:shd w:val="clea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shd w:val="clear"/>
        <w:spacing w:line="60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shd w:val="clear"/>
        <w:spacing w:line="600" w:lineRule="exact"/>
        <w:ind w:firstLine="640" w:firstLineChars="200"/>
        <w:rPr>
          <w:rFonts w:ascii="黑体" w:hAnsi="黑体" w:eastAsia="黑体"/>
          <w:color w:val="auto"/>
          <w:sz w:val="32"/>
          <w:szCs w:val="32"/>
          <w:highlight w:val="none"/>
        </w:rPr>
      </w:pP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hd w:val="clear"/>
        <w:spacing w:line="600" w:lineRule="exact"/>
        <w:ind w:firstLine="643" w:firstLineChars="200"/>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部门（单位）支出预算的组成部分，是各部门为完成其特定的行政任务或事业发展目标，在基本支出预算之外编制的年度项目支出计划。</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hd w:val="clear"/>
        <w:spacing w:line="600" w:lineRule="exact"/>
        <w:ind w:firstLine="643" w:firstLineChars="200"/>
        <w:rPr>
          <w:rFonts w:ascii="仿宋_GB2312" w:eastAsia="仿宋_GB2312"/>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hd w:val="clear"/>
        <w:spacing w:line="600" w:lineRule="exact"/>
        <w:ind w:firstLine="964" w:firstLineChars="300"/>
        <w:rPr>
          <w:rFonts w:ascii="仿宋_GB2312" w:eastAsia="仿宋_GB2312"/>
          <w:b/>
          <w:color w:val="auto"/>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jc w:val="right"/>
        <w:rPr>
          <w:rFonts w:ascii="仿宋_GB2312" w:eastAsia="仿宋_GB2312"/>
          <w:color w:val="auto"/>
          <w:sz w:val="32"/>
          <w:szCs w:val="32"/>
          <w:highlight w:val="none"/>
        </w:rPr>
      </w:pPr>
      <w:r>
        <w:rPr>
          <w:rFonts w:hint="eastAsia" w:ascii="仿宋_GB2312" w:hAnsi="宋体" w:eastAsia="仿宋_GB2312" w:cs="宋体"/>
          <w:color w:val="auto"/>
          <w:kern w:val="0"/>
          <w:sz w:val="32"/>
          <w:szCs w:val="32"/>
          <w:highlight w:val="none"/>
        </w:rPr>
        <w:t>呼图壁县市场监督管理局</w:t>
      </w:r>
    </w:p>
    <w:p>
      <w:pPr>
        <w:shd w:val="clear"/>
        <w:spacing w:line="600" w:lineRule="exact"/>
        <w:ind w:firstLine="640" w:firstLineChars="200"/>
        <w:jc w:val="right"/>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2025</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rPr>
        <w:t>17</w:t>
      </w:r>
      <w:r>
        <w:rPr>
          <w:rFonts w:ascii="仿宋_GB2312" w:hAnsi="宋体" w:eastAsia="仿宋_GB2312" w:cs="宋体"/>
          <w:color w:val="auto"/>
          <w:kern w:val="0"/>
          <w:sz w:val="32"/>
          <w:szCs w:val="32"/>
          <w:highlight w:val="none"/>
        </w:rPr>
        <w:t>日</w:t>
      </w:r>
    </w:p>
    <w:p>
      <w:pPr>
        <w:shd w:val="clear"/>
        <w:jc w:val="right"/>
        <w:rPr>
          <w:color w:val="auto"/>
          <w:highlight w:val="none"/>
        </w:rPr>
      </w:pPr>
    </w:p>
    <w:p>
      <w:pPr>
        <w:shd w:val="clear"/>
        <w:rPr>
          <w:color w:val="auto"/>
          <w:highlight w:val="none"/>
        </w:rPr>
      </w:pPr>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pPr>
                  <w:pStyle w:val="4"/>
                </w:pPr>
              </w:p>
              <w:p>
                <w:pPr>
                  <w:pStyle w:val="4"/>
                </w:pPr>
                <w:r>
                  <w:fldChar w:fldCharType="begin"/>
                </w:r>
                <w:r>
                  <w:instrText xml:space="preserve"> PAGE  \* MERGEFORMAT </w:instrText>
                </w:r>
                <w:r>
                  <w:fldChar w:fldCharType="separate"/>
                </w:r>
                <w:r>
                  <w:t>- 33 -</w:t>
                </w:r>
                <w:r>
                  <w:fldChar w:fldCharType="end"/>
                </w:r>
              </w:p>
            </w:txbxContent>
          </v:textbox>
        </v:shape>
      </w:pic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RmZDEwYzQ1M2U1ZDYxOTExOWYzMzI2ZTFjZDU3Y2MifQ=="/>
  </w:docVars>
  <w:rsids>
    <w:rsidRoot w:val="10587512"/>
    <w:rsid w:val="000804FA"/>
    <w:rsid w:val="000A663C"/>
    <w:rsid w:val="000E36D3"/>
    <w:rsid w:val="001D46D8"/>
    <w:rsid w:val="001F2FB2"/>
    <w:rsid w:val="005A6E3E"/>
    <w:rsid w:val="00725BEC"/>
    <w:rsid w:val="00752CCC"/>
    <w:rsid w:val="008C6091"/>
    <w:rsid w:val="00A1290A"/>
    <w:rsid w:val="00A71190"/>
    <w:rsid w:val="00A73682"/>
    <w:rsid w:val="00B724FF"/>
    <w:rsid w:val="00BA78DC"/>
    <w:rsid w:val="00C24DE4"/>
    <w:rsid w:val="00C52B53"/>
    <w:rsid w:val="00D20D04"/>
    <w:rsid w:val="00E41A1F"/>
    <w:rsid w:val="00EA6CE9"/>
    <w:rsid w:val="00EF3FB0"/>
    <w:rsid w:val="00FF792E"/>
    <w:rsid w:val="017B2F92"/>
    <w:rsid w:val="020E507E"/>
    <w:rsid w:val="02732F8E"/>
    <w:rsid w:val="02CB7F49"/>
    <w:rsid w:val="037800D1"/>
    <w:rsid w:val="04267087"/>
    <w:rsid w:val="04267B2D"/>
    <w:rsid w:val="044C330C"/>
    <w:rsid w:val="05397FD9"/>
    <w:rsid w:val="057A5F58"/>
    <w:rsid w:val="05CA273A"/>
    <w:rsid w:val="06646FC8"/>
    <w:rsid w:val="070E6657"/>
    <w:rsid w:val="080E3E4F"/>
    <w:rsid w:val="084451C2"/>
    <w:rsid w:val="08450B28"/>
    <w:rsid w:val="08762705"/>
    <w:rsid w:val="088F5575"/>
    <w:rsid w:val="08BA5114"/>
    <w:rsid w:val="08E81855"/>
    <w:rsid w:val="09F65BDB"/>
    <w:rsid w:val="0A4168EC"/>
    <w:rsid w:val="0AD672A7"/>
    <w:rsid w:val="0B247F12"/>
    <w:rsid w:val="0B7C3034"/>
    <w:rsid w:val="0B841FFD"/>
    <w:rsid w:val="0BA32EA3"/>
    <w:rsid w:val="0BD56A2F"/>
    <w:rsid w:val="0BDD0D82"/>
    <w:rsid w:val="0C0A3890"/>
    <w:rsid w:val="0CD20198"/>
    <w:rsid w:val="0CEC568C"/>
    <w:rsid w:val="0D6E5FD0"/>
    <w:rsid w:val="0E320E7D"/>
    <w:rsid w:val="0E9208E7"/>
    <w:rsid w:val="10587512"/>
    <w:rsid w:val="105D0E37"/>
    <w:rsid w:val="10916BDA"/>
    <w:rsid w:val="11036B00"/>
    <w:rsid w:val="11301FEB"/>
    <w:rsid w:val="11B6451D"/>
    <w:rsid w:val="11FE5028"/>
    <w:rsid w:val="121E62E8"/>
    <w:rsid w:val="139841F7"/>
    <w:rsid w:val="1697741D"/>
    <w:rsid w:val="176B0510"/>
    <w:rsid w:val="199C0600"/>
    <w:rsid w:val="19A215AC"/>
    <w:rsid w:val="1A132B78"/>
    <w:rsid w:val="1AC437A4"/>
    <w:rsid w:val="1B153D26"/>
    <w:rsid w:val="1BEB54C3"/>
    <w:rsid w:val="1C3C6084"/>
    <w:rsid w:val="1C8C02F2"/>
    <w:rsid w:val="1D3E1AFE"/>
    <w:rsid w:val="1E0C22EF"/>
    <w:rsid w:val="1E6432D4"/>
    <w:rsid w:val="1E89232D"/>
    <w:rsid w:val="1EB61656"/>
    <w:rsid w:val="20407429"/>
    <w:rsid w:val="20CF3CE4"/>
    <w:rsid w:val="20DD55C0"/>
    <w:rsid w:val="21E512DB"/>
    <w:rsid w:val="22922CB8"/>
    <w:rsid w:val="22DB78DD"/>
    <w:rsid w:val="244D65B8"/>
    <w:rsid w:val="2492221D"/>
    <w:rsid w:val="24B42D8E"/>
    <w:rsid w:val="250855AF"/>
    <w:rsid w:val="258B383C"/>
    <w:rsid w:val="258E018B"/>
    <w:rsid w:val="263B7010"/>
    <w:rsid w:val="26B4291F"/>
    <w:rsid w:val="26BD282A"/>
    <w:rsid w:val="26E769FA"/>
    <w:rsid w:val="286D65BC"/>
    <w:rsid w:val="28D9041B"/>
    <w:rsid w:val="293B2E83"/>
    <w:rsid w:val="2ADD335E"/>
    <w:rsid w:val="2AFC4894"/>
    <w:rsid w:val="2B3A05DE"/>
    <w:rsid w:val="2B6901C6"/>
    <w:rsid w:val="2CC27C13"/>
    <w:rsid w:val="2D480265"/>
    <w:rsid w:val="2D977453"/>
    <w:rsid w:val="2E2943BA"/>
    <w:rsid w:val="2EF22236"/>
    <w:rsid w:val="2FED29FE"/>
    <w:rsid w:val="300E1D4A"/>
    <w:rsid w:val="30B05F05"/>
    <w:rsid w:val="310F3573"/>
    <w:rsid w:val="32D560F7"/>
    <w:rsid w:val="33A76F60"/>
    <w:rsid w:val="341E7629"/>
    <w:rsid w:val="35F117C8"/>
    <w:rsid w:val="35FC26E1"/>
    <w:rsid w:val="38284F1B"/>
    <w:rsid w:val="39B0409D"/>
    <w:rsid w:val="3BE45FB7"/>
    <w:rsid w:val="3BF21AC7"/>
    <w:rsid w:val="3C013037"/>
    <w:rsid w:val="3C091FE1"/>
    <w:rsid w:val="3CA4695F"/>
    <w:rsid w:val="3DE26021"/>
    <w:rsid w:val="3FDF4D23"/>
    <w:rsid w:val="41083B3B"/>
    <w:rsid w:val="41270465"/>
    <w:rsid w:val="41DB2FFE"/>
    <w:rsid w:val="42F779C3"/>
    <w:rsid w:val="43502DA9"/>
    <w:rsid w:val="43C26223"/>
    <w:rsid w:val="43D8307E"/>
    <w:rsid w:val="43E31DE5"/>
    <w:rsid w:val="44507CD3"/>
    <w:rsid w:val="44AF5181"/>
    <w:rsid w:val="455A018C"/>
    <w:rsid w:val="46B02CAB"/>
    <w:rsid w:val="46CE3131"/>
    <w:rsid w:val="493059DD"/>
    <w:rsid w:val="494F7907"/>
    <w:rsid w:val="4ADF73DC"/>
    <w:rsid w:val="4B1B26BD"/>
    <w:rsid w:val="4B315A3D"/>
    <w:rsid w:val="4B321C49"/>
    <w:rsid w:val="4C0055E5"/>
    <w:rsid w:val="4C042BD5"/>
    <w:rsid w:val="4C3677AE"/>
    <w:rsid w:val="4C706B3A"/>
    <w:rsid w:val="4EDA586A"/>
    <w:rsid w:val="4F2208F6"/>
    <w:rsid w:val="4F3B332E"/>
    <w:rsid w:val="4FE73C5C"/>
    <w:rsid w:val="51244CD7"/>
    <w:rsid w:val="5189405D"/>
    <w:rsid w:val="51C15CED"/>
    <w:rsid w:val="52285DEB"/>
    <w:rsid w:val="52AD62F0"/>
    <w:rsid w:val="53A94D0A"/>
    <w:rsid w:val="546308FE"/>
    <w:rsid w:val="56FE59C9"/>
    <w:rsid w:val="570D735E"/>
    <w:rsid w:val="571B2674"/>
    <w:rsid w:val="589917F1"/>
    <w:rsid w:val="59B241EC"/>
    <w:rsid w:val="5A0579C8"/>
    <w:rsid w:val="5A5E27F6"/>
    <w:rsid w:val="5A704801"/>
    <w:rsid w:val="5A8C5E4D"/>
    <w:rsid w:val="5AED2A9A"/>
    <w:rsid w:val="5D9E1657"/>
    <w:rsid w:val="5E225DE5"/>
    <w:rsid w:val="5E257683"/>
    <w:rsid w:val="5E7802BC"/>
    <w:rsid w:val="5EE078B0"/>
    <w:rsid w:val="5F0D5523"/>
    <w:rsid w:val="5F2346ED"/>
    <w:rsid w:val="5F6A12FE"/>
    <w:rsid w:val="5F86633C"/>
    <w:rsid w:val="61086613"/>
    <w:rsid w:val="61587D6F"/>
    <w:rsid w:val="61686204"/>
    <w:rsid w:val="62917095"/>
    <w:rsid w:val="630E06E5"/>
    <w:rsid w:val="6408782B"/>
    <w:rsid w:val="65163247"/>
    <w:rsid w:val="65322CBF"/>
    <w:rsid w:val="65B35574"/>
    <w:rsid w:val="65C658ED"/>
    <w:rsid w:val="68CC52CB"/>
    <w:rsid w:val="68DE4FFE"/>
    <w:rsid w:val="68E344AC"/>
    <w:rsid w:val="691B0000"/>
    <w:rsid w:val="694B58D7"/>
    <w:rsid w:val="69CE4E15"/>
    <w:rsid w:val="6B3E7E06"/>
    <w:rsid w:val="6B7F3246"/>
    <w:rsid w:val="6BD363E6"/>
    <w:rsid w:val="6BF904A6"/>
    <w:rsid w:val="6CB5251A"/>
    <w:rsid w:val="6CD429A0"/>
    <w:rsid w:val="6EF07839"/>
    <w:rsid w:val="6F176B66"/>
    <w:rsid w:val="6F63000B"/>
    <w:rsid w:val="6FCF0C72"/>
    <w:rsid w:val="71500A63"/>
    <w:rsid w:val="717C1858"/>
    <w:rsid w:val="72291F03"/>
    <w:rsid w:val="72B56DCF"/>
    <w:rsid w:val="72E964BC"/>
    <w:rsid w:val="735C7C42"/>
    <w:rsid w:val="74D07EF1"/>
    <w:rsid w:val="75B570E6"/>
    <w:rsid w:val="75BF3AC1"/>
    <w:rsid w:val="7706409E"/>
    <w:rsid w:val="7797777E"/>
    <w:rsid w:val="780A1873"/>
    <w:rsid w:val="787D11B8"/>
    <w:rsid w:val="78A771BA"/>
    <w:rsid w:val="78AC6820"/>
    <w:rsid w:val="792C5912"/>
    <w:rsid w:val="795B7447"/>
    <w:rsid w:val="7CBA4FE2"/>
    <w:rsid w:val="7D06612B"/>
    <w:rsid w:val="7E880152"/>
    <w:rsid w:val="7E8B30D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4">
    <w:name w:val="footer"/>
    <w:basedOn w:val="1"/>
    <w:link w:val="13"/>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character" w:customStyle="1" w:styleId="13">
    <w:name w:val="页脚 Char"/>
    <w:link w:val="4"/>
    <w:qFormat/>
    <w:uiPriority w:val="0"/>
    <w:rPr>
      <w:rFonts w:eastAsia="黑体"/>
      <w:snapToGrid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33</Pages>
  <Words>2567</Words>
  <Characters>3480</Characters>
  <Lines>121</Lines>
  <Paragraphs>34</Paragraphs>
  <TotalTime>12</TotalTime>
  <ScaleCrop>false</ScaleCrop>
  <LinksUpToDate>false</LinksUpToDate>
  <CharactersWithSpaces>3842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2025-02-24T03:46:00Z</dcterms:created>
  <dc:creator>审核人</dc:creator>
  <cp:lastModifiedBy>htbczj</cp:lastModifiedBy>
  <dcterms:modified xsi:type="dcterms:W3CDTF">2025-07-21T10:20:38Z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BE2056DB5BAD484489177F514A000855_13</vt:lpwstr>
  </property>
  <property fmtid="{D5CDD505-2E9C-101B-9397-08002B2CF9AE}" pid="4" name="KSOTemplateDocerSaveRecord">
    <vt:lpwstr>eyJoZGlkIjoiMDljYzUzMWQ4OWI0YzBkYjYzMDRhZTY5ZjZkYmFmYTgiLCJ1c2VySWQiOiI1ODMzMjMyMTIifQ==</vt:lpwstr>
  </property>
</Properties>
</file>