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呼图壁县技工学校</w:t>
      </w:r>
      <w:r>
        <w:rPr>
          <w:rFonts w:hint="eastAsia" w:ascii="方正小标宋_GBK" w:hAnsi="宋体" w:eastAsia="方正小标宋_GBK"/>
          <w:color w:val="auto"/>
          <w:kern w:val="0"/>
          <w:sz w:val="44"/>
          <w:szCs w:val="44"/>
          <w:highlight w:val="none"/>
        </w:rPr>
        <w:t>预算公开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highlight w:val="none"/>
          <w:lang w:val="en-US" w:eastAsia="zh-CN"/>
        </w:rPr>
        <w:t>2025</w:t>
      </w:r>
      <w:r>
        <w:rPr>
          <w:rFonts w:hint="eastAsia" w:ascii="方正小标宋_GBK" w:hAnsi="宋体" w:eastAsia="方正小标宋_GBK"/>
          <w:kern w:val="0"/>
          <w:sz w:val="44"/>
          <w:szCs w:val="44"/>
          <w:highlight w:val="none"/>
        </w:rPr>
        <w:t>年</w:t>
      </w:r>
      <w:r>
        <w:rPr>
          <w:rFonts w:hint="eastAsia" w:ascii="方正小标宋_GBK" w:hAnsi="宋体" w:eastAsia="方正小标宋_GBK"/>
          <w:kern w:val="0"/>
          <w:sz w:val="44"/>
          <w:szCs w:val="44"/>
          <w:highlight w:val="none"/>
          <w:lang w:val="en-US" w:eastAsia="zh-CN"/>
        </w:rPr>
        <w:t>部门</w:t>
      </w:r>
      <w:r>
        <w:rPr>
          <w:rFonts w:hint="eastAsia" w:ascii="方正小标宋_GBK" w:hAnsi="宋体" w:eastAsia="方正小标宋_GBK"/>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2025年呼图壁县技工学校部门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2025年呼图壁县技工学校部门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2025年呼图壁县技工学校部门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2025年呼图壁县技工学校</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2025年呼图壁县技工学校</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2025年呼图壁县技工学校</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val="en-US" w:eastAsia="zh-CN"/>
        </w:rPr>
        <w:t>2025年呼图壁县技工学校</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val="en-US" w:eastAsia="zh-CN"/>
        </w:rPr>
        <w:t>2025年呼图壁县技工学校</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val="en-US" w:eastAsia="zh-CN"/>
        </w:rPr>
        <w:t>2025年呼图壁县技工学校</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val="en-US" w:eastAsia="zh-CN"/>
        </w:rPr>
        <w:t>2025年呼图壁县技工学校</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2025年呼图壁县技工学校</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2025年呼图壁县技工学校</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2025年呼图壁县技工学校</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2025年呼图壁县技工学校上年结转结余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2025年呼图壁县技工学校部门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lang w:val="zh-CN" w:eastAsia="zh-CN"/>
        </w:rPr>
        <w:t>呼图壁县技工学校2021年6月4日挂牌成立，是呼图壁县人力资源和社会保障局所属</w:t>
      </w:r>
      <w:r>
        <w:rPr>
          <w:rFonts w:hint="eastAsia" w:ascii="仿宋_GB2312" w:hAnsi="黑体" w:eastAsia="仿宋_GB2312" w:cs="宋体"/>
          <w:bCs/>
          <w:color w:val="auto"/>
          <w:kern w:val="0"/>
          <w:sz w:val="32"/>
          <w:szCs w:val="32"/>
          <w:highlight w:val="none"/>
          <w:lang w:val="en-US" w:eastAsia="zh-CN"/>
        </w:rPr>
        <w:t>公益</w:t>
      </w:r>
      <w:r>
        <w:rPr>
          <w:rFonts w:hint="eastAsia" w:ascii="仿宋_GB2312" w:hAnsi="黑体" w:eastAsia="仿宋_GB2312" w:cs="宋体"/>
          <w:bCs/>
          <w:color w:val="auto"/>
          <w:kern w:val="0"/>
          <w:sz w:val="32"/>
          <w:szCs w:val="32"/>
          <w:highlight w:val="none"/>
          <w:lang w:val="zh-CN" w:eastAsia="zh-CN"/>
        </w:rPr>
        <w:t>一类事业单位，机构规格为科级，以“农村劳动力”培训为主，以促进就业为目的，大规模开展职业技能培训，加快培养大批高素质劳动者和技术技能人才。</w:t>
      </w:r>
      <w:r>
        <w:rPr>
          <w:rFonts w:hint="eastAsia" w:ascii="仿宋_GB2312" w:hAnsi="黑体" w:eastAsia="仿宋_GB2312" w:cs="宋体"/>
          <w:bCs/>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呼图壁县技工学校</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kern w:val="0"/>
          <w:sz w:val="32"/>
          <w:szCs w:val="32"/>
          <w:highlight w:val="none"/>
          <w:lang w:val="en-US" w:eastAsia="zh-CN"/>
        </w:rPr>
        <w:t>内设机构为综合业务科、培训鉴定科、招生就业科、后勤服务管理科</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呼图壁县技工学校</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13</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13</w:t>
      </w:r>
      <w:r>
        <w:rPr>
          <w:rFonts w:hint="eastAsia" w:ascii="仿宋_GB2312" w:hAnsi="宋体" w:eastAsia="仿宋_GB2312" w:cs="宋体"/>
          <w:color w:val="auto"/>
          <w:kern w:val="0"/>
          <w:sz w:val="32"/>
          <w:szCs w:val="32"/>
          <w:highlight w:val="none"/>
        </w:rPr>
        <w:t xml:space="preserve">人，其中：在职    </w:t>
      </w:r>
      <w:r>
        <w:rPr>
          <w:rFonts w:hint="eastAsia" w:ascii="仿宋_GB2312" w:hAnsi="宋体" w:eastAsia="仿宋_GB2312" w:cs="宋体"/>
          <w:color w:val="auto"/>
          <w:kern w:val="0"/>
          <w:sz w:val="32"/>
          <w:szCs w:val="32"/>
          <w:highlight w:val="none"/>
          <w:lang w:val="en-US" w:eastAsia="zh-CN"/>
        </w:rPr>
        <w:t>13</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呼图壁县技工学校</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905.74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275.74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259.29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16.45</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b/>
                <w:bCs/>
                <w:color w:val="auto"/>
                <w:kern w:val="0"/>
                <w:sz w:val="18"/>
                <w:szCs w:val="18"/>
                <w:highlight w:val="none"/>
                <w:shd w:val="clear" w:color="auto" w:fill="auto"/>
              </w:rPr>
              <w:t>2.</w:t>
            </w:r>
            <w:r>
              <w:rPr>
                <w:rFonts w:hint="eastAsia" w:ascii="仿宋_GB2312" w:hAnsi="宋体" w:eastAsia="仿宋_GB2312" w:cs="宋体"/>
                <w:b/>
                <w:bCs/>
                <w:color w:val="auto"/>
                <w:kern w:val="0"/>
                <w:sz w:val="18"/>
                <w:szCs w:val="18"/>
                <w:highlight w:val="none"/>
                <w:shd w:val="clear" w:color="auto" w:fill="auto"/>
                <w:lang w:val="en-US" w:eastAsia="zh-CN"/>
              </w:rPr>
              <w:t>政府性</w:t>
            </w:r>
            <w:r>
              <w:rPr>
                <w:rFonts w:hint="eastAsia" w:ascii="仿宋_GB2312" w:hAnsi="宋体" w:eastAsia="仿宋_GB2312" w:cs="宋体"/>
                <w:b/>
                <w:bCs/>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822.82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23.63</w:t>
            </w:r>
          </w:p>
        </w:tc>
      </w:tr>
      <w:tr>
        <w:tblPrEx>
          <w:tblCellMar>
            <w:top w:w="0" w:type="dxa"/>
            <w:left w:w="108" w:type="dxa"/>
            <w:bottom w:w="0" w:type="dxa"/>
            <w:right w:w="108" w:type="dxa"/>
          </w:tblCellMar>
        </w:tblPrEx>
        <w:trPr>
          <w:trHeight w:val="294"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17.87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630.00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630.00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41.43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905.74</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905.74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呼图壁县技工学校</w:t>
      </w:r>
      <w:r>
        <w:rPr>
          <w:rFonts w:hint="eastAsia" w:ascii="仿宋_GB2312" w:hAnsi="宋体" w:eastAsia="仿宋_GB2312"/>
          <w:color w:val="auto"/>
          <w:kern w:val="0"/>
          <w:sz w:val="24"/>
          <w:highlight w:val="none"/>
        </w:rPr>
        <w:t xml:space="preserve">                                      单位：万元</w:t>
      </w:r>
    </w:p>
    <w:tbl>
      <w:tblPr>
        <w:tblStyle w:val="9"/>
        <w:tblW w:w="13387" w:type="dxa"/>
        <w:tblInd w:w="-450" w:type="dxa"/>
        <w:tblLayout w:type="fixed"/>
        <w:tblCellMar>
          <w:top w:w="0" w:type="dxa"/>
          <w:left w:w="108" w:type="dxa"/>
          <w:bottom w:w="0" w:type="dxa"/>
          <w:right w:w="108" w:type="dxa"/>
        </w:tblCellMar>
      </w:tblPr>
      <w:tblGrid>
        <w:gridCol w:w="530"/>
        <w:gridCol w:w="466"/>
        <w:gridCol w:w="466"/>
        <w:gridCol w:w="1916"/>
        <w:gridCol w:w="795"/>
        <w:gridCol w:w="975"/>
        <w:gridCol w:w="1020"/>
        <w:gridCol w:w="915"/>
        <w:gridCol w:w="765"/>
        <w:gridCol w:w="1020"/>
        <w:gridCol w:w="690"/>
        <w:gridCol w:w="960"/>
        <w:gridCol w:w="667"/>
        <w:gridCol w:w="752"/>
        <w:gridCol w:w="656"/>
        <w:gridCol w:w="794"/>
      </w:tblGrid>
      <w:tr>
        <w:tblPrEx>
          <w:tblCellMar>
            <w:top w:w="0" w:type="dxa"/>
            <w:left w:w="108" w:type="dxa"/>
            <w:bottom w:w="0" w:type="dxa"/>
            <w:right w:w="108" w:type="dxa"/>
          </w:tblCellMar>
        </w:tblPrEx>
        <w:trPr>
          <w:trHeight w:val="697" w:hRule="atLeast"/>
        </w:trPr>
        <w:tc>
          <w:tcPr>
            <w:tcW w:w="146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1"/>
                <w:szCs w:val="21"/>
                <w:highlight w:val="none"/>
              </w:rPr>
            </w:pPr>
            <w:r>
              <w:rPr>
                <w:rFonts w:hint="eastAsia" w:ascii="仿宋_GB2312" w:eastAsia="仿宋_GB2312"/>
                <w:b/>
                <w:color w:val="auto"/>
                <w:sz w:val="21"/>
                <w:szCs w:val="21"/>
                <w:highlight w:val="none"/>
              </w:rPr>
              <w:t>功能分类科目编码</w:t>
            </w:r>
          </w:p>
        </w:tc>
        <w:tc>
          <w:tcPr>
            <w:tcW w:w="191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1"/>
                <w:szCs w:val="21"/>
                <w:highlight w:val="none"/>
              </w:rPr>
            </w:pPr>
            <w:r>
              <w:rPr>
                <w:rFonts w:hint="eastAsia" w:ascii="仿宋_GB2312" w:eastAsia="仿宋_GB2312"/>
                <w:b/>
                <w:color w:val="auto"/>
                <w:sz w:val="21"/>
                <w:szCs w:val="21"/>
                <w:highlight w:val="none"/>
              </w:rPr>
              <w:t>功能分类科目名称</w:t>
            </w:r>
          </w:p>
        </w:tc>
        <w:tc>
          <w:tcPr>
            <w:tcW w:w="7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1"/>
                <w:szCs w:val="21"/>
                <w:highlight w:val="none"/>
              </w:rPr>
            </w:pPr>
            <w:r>
              <w:rPr>
                <w:rFonts w:hint="eastAsia" w:ascii="仿宋_GB2312" w:eastAsia="仿宋_GB2312"/>
                <w:b/>
                <w:bCs w:val="0"/>
                <w:color w:val="auto"/>
                <w:sz w:val="21"/>
                <w:szCs w:val="21"/>
                <w:highlight w:val="none"/>
              </w:rPr>
              <w:t>总  计</w:t>
            </w:r>
          </w:p>
        </w:tc>
        <w:tc>
          <w:tcPr>
            <w:tcW w:w="634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1"/>
                <w:szCs w:val="21"/>
                <w:highlight w:val="none"/>
              </w:rPr>
            </w:pPr>
            <w:r>
              <w:rPr>
                <w:rFonts w:hint="eastAsia" w:ascii="仿宋_GB2312" w:hAnsi="宋体" w:eastAsia="仿宋_GB2312" w:cs="宋体"/>
                <w:b/>
                <w:bCs w:val="0"/>
                <w:color w:val="auto"/>
                <w:sz w:val="21"/>
                <w:szCs w:val="21"/>
                <w:highlight w:val="none"/>
              </w:rPr>
              <w:t>财  政  拨  款  (  补  助  )</w:t>
            </w:r>
          </w:p>
        </w:tc>
        <w:tc>
          <w:tcPr>
            <w:tcW w:w="66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1"/>
                <w:szCs w:val="21"/>
                <w:highlight w:val="none"/>
              </w:rPr>
            </w:pPr>
            <w:r>
              <w:rPr>
                <w:rFonts w:hint="eastAsia" w:ascii="仿宋_GB2312" w:eastAsia="仿宋_GB2312"/>
                <w:b/>
                <w:bCs w:val="0"/>
                <w:color w:val="auto"/>
                <w:sz w:val="21"/>
                <w:szCs w:val="21"/>
                <w:highlight w:val="none"/>
              </w:rPr>
              <w:t>财政专户（教育收费）</w:t>
            </w:r>
          </w:p>
        </w:tc>
        <w:tc>
          <w:tcPr>
            <w:tcW w:w="75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单位资金</w:t>
            </w:r>
          </w:p>
        </w:tc>
        <w:tc>
          <w:tcPr>
            <w:tcW w:w="65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财政拨款结转</w:t>
            </w:r>
          </w:p>
        </w:tc>
        <w:tc>
          <w:tcPr>
            <w:tcW w:w="79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非财政拨款结转结余</w:t>
            </w:r>
          </w:p>
        </w:tc>
      </w:tr>
      <w:tr>
        <w:tblPrEx>
          <w:tblCellMar>
            <w:top w:w="0" w:type="dxa"/>
            <w:left w:w="108" w:type="dxa"/>
            <w:bottom w:w="0" w:type="dxa"/>
            <w:right w:w="108" w:type="dxa"/>
          </w:tblCellMar>
        </w:tblPrEx>
        <w:trPr>
          <w:trHeight w:val="2026" w:hRule="atLeast"/>
        </w:trPr>
        <w:tc>
          <w:tcPr>
            <w:tcW w:w="530" w:type="dxa"/>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1"/>
                <w:szCs w:val="21"/>
                <w:highlight w:val="none"/>
                <w:lang w:val="en-US" w:eastAsia="zh-Hans"/>
              </w:rPr>
            </w:pPr>
            <w:r>
              <w:rPr>
                <w:rFonts w:hint="eastAsia" w:ascii="仿宋_GB2312" w:eastAsia="仿宋_GB2312"/>
                <w:b/>
                <w:color w:val="auto"/>
                <w:sz w:val="21"/>
                <w:szCs w:val="21"/>
                <w:highlight w:val="none"/>
                <w:lang w:val="en-US" w:eastAsia="zh-Hans"/>
              </w:rPr>
              <w:t>类</w:t>
            </w:r>
          </w:p>
        </w:tc>
        <w:tc>
          <w:tcPr>
            <w:tcW w:w="466"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1"/>
                <w:szCs w:val="21"/>
                <w:highlight w:val="none"/>
                <w:lang w:val="en-US" w:eastAsia="zh-Hans"/>
              </w:rPr>
            </w:pPr>
            <w:r>
              <w:rPr>
                <w:rFonts w:hint="eastAsia" w:ascii="仿宋_GB2312" w:eastAsia="仿宋_GB2312"/>
                <w:b/>
                <w:color w:val="auto"/>
                <w:sz w:val="21"/>
                <w:szCs w:val="21"/>
                <w:highlight w:val="none"/>
                <w:lang w:val="en-US" w:eastAsia="zh-Hans"/>
              </w:rPr>
              <w:t>款</w:t>
            </w:r>
          </w:p>
        </w:tc>
        <w:tc>
          <w:tcPr>
            <w:tcW w:w="466"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1"/>
                <w:szCs w:val="21"/>
                <w:highlight w:val="none"/>
                <w:lang w:val="en-US" w:eastAsia="zh-Hans"/>
              </w:rPr>
            </w:pPr>
            <w:r>
              <w:rPr>
                <w:rFonts w:hint="eastAsia" w:ascii="仿宋_GB2312" w:eastAsia="仿宋_GB2312"/>
                <w:b/>
                <w:color w:val="auto"/>
                <w:sz w:val="21"/>
                <w:szCs w:val="21"/>
                <w:highlight w:val="none"/>
                <w:lang w:val="en-US" w:eastAsia="zh-Hans"/>
              </w:rPr>
              <w:t>项</w:t>
            </w:r>
          </w:p>
        </w:tc>
        <w:tc>
          <w:tcPr>
            <w:tcW w:w="1916"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1"/>
                <w:szCs w:val="21"/>
                <w:highlight w:val="none"/>
              </w:rPr>
            </w:pPr>
          </w:p>
        </w:tc>
        <w:tc>
          <w:tcPr>
            <w:tcW w:w="795"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1"/>
                <w:szCs w:val="21"/>
                <w:highlight w:val="none"/>
              </w:rPr>
            </w:pPr>
          </w:p>
        </w:tc>
        <w:tc>
          <w:tcPr>
            <w:tcW w:w="9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财政拨款(补助)小计</w:t>
            </w:r>
          </w:p>
        </w:tc>
        <w:tc>
          <w:tcPr>
            <w:tcW w:w="10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一般公共预算</w:t>
            </w:r>
          </w:p>
        </w:tc>
        <w:tc>
          <w:tcPr>
            <w:tcW w:w="9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上级一般公共预算安排的转移支付</w:t>
            </w:r>
          </w:p>
        </w:tc>
        <w:tc>
          <w:tcPr>
            <w:tcW w:w="76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政府性基金预算</w:t>
            </w:r>
          </w:p>
        </w:tc>
        <w:tc>
          <w:tcPr>
            <w:tcW w:w="10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上级政府性基金安排的转移支付</w:t>
            </w:r>
          </w:p>
        </w:tc>
        <w:tc>
          <w:tcPr>
            <w:tcW w:w="6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国有资本经营预算</w:t>
            </w:r>
          </w:p>
        </w:tc>
        <w:tc>
          <w:tcPr>
            <w:tcW w:w="9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上级国有资本经营预算安排的转移支付</w:t>
            </w:r>
          </w:p>
        </w:tc>
        <w:tc>
          <w:tcPr>
            <w:tcW w:w="667"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1"/>
                <w:szCs w:val="21"/>
                <w:highlight w:val="none"/>
              </w:rPr>
            </w:pPr>
          </w:p>
        </w:tc>
        <w:tc>
          <w:tcPr>
            <w:tcW w:w="752"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1"/>
                <w:szCs w:val="21"/>
                <w:highlight w:val="none"/>
              </w:rPr>
            </w:pPr>
          </w:p>
        </w:tc>
        <w:tc>
          <w:tcPr>
            <w:tcW w:w="656"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1"/>
                <w:szCs w:val="21"/>
                <w:highlight w:val="none"/>
              </w:rPr>
            </w:pPr>
          </w:p>
        </w:tc>
        <w:tc>
          <w:tcPr>
            <w:tcW w:w="794"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1"/>
                <w:szCs w:val="21"/>
                <w:highlight w:val="none"/>
              </w:rPr>
            </w:pPr>
          </w:p>
        </w:tc>
      </w:tr>
      <w:tr>
        <w:tblPrEx>
          <w:tblCellMar>
            <w:top w:w="0" w:type="dxa"/>
            <w:left w:w="108" w:type="dxa"/>
            <w:bottom w:w="0" w:type="dxa"/>
            <w:right w:w="108" w:type="dxa"/>
          </w:tblCellMar>
        </w:tblPrEx>
        <w:trPr>
          <w:trHeight w:val="617" w:hRule="atLeast"/>
        </w:trPr>
        <w:tc>
          <w:tcPr>
            <w:tcW w:w="530"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205</w:t>
            </w:r>
          </w:p>
        </w:tc>
        <w:tc>
          <w:tcPr>
            <w:tcW w:w="466"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b/>
                <w:bCs/>
                <w:color w:val="auto"/>
                <w:sz w:val="18"/>
                <w:szCs w:val="18"/>
                <w:highlight w:val="none"/>
              </w:rPr>
            </w:pPr>
          </w:p>
        </w:tc>
        <w:tc>
          <w:tcPr>
            <w:tcW w:w="466"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b/>
                <w:bCs/>
                <w:color w:val="auto"/>
                <w:sz w:val="18"/>
                <w:szCs w:val="18"/>
                <w:highlight w:val="none"/>
              </w:rPr>
            </w:pPr>
          </w:p>
        </w:tc>
        <w:tc>
          <w:tcPr>
            <w:tcW w:w="1916"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Times New Roman" w:eastAsia="仿宋_GB2312" w:cs="Times New Roman"/>
                <w:b/>
                <w:bCs/>
                <w:color w:val="auto"/>
                <w:sz w:val="18"/>
                <w:szCs w:val="18"/>
                <w:highlight w:val="none"/>
                <w:lang w:eastAsia="zh-CN"/>
              </w:rPr>
            </w:pPr>
            <w:r>
              <w:rPr>
                <w:rFonts w:hint="eastAsia" w:ascii="仿宋_GB2312" w:hAnsi="Times New Roman" w:eastAsia="仿宋_GB2312" w:cs="Times New Roman"/>
                <w:b/>
                <w:bCs/>
                <w:color w:val="auto"/>
                <w:sz w:val="18"/>
                <w:szCs w:val="18"/>
                <w:highlight w:val="none"/>
                <w:lang w:eastAsia="zh-CN"/>
              </w:rPr>
              <w:t>教育支出</w:t>
            </w:r>
          </w:p>
        </w:tc>
        <w:tc>
          <w:tcPr>
            <w:tcW w:w="795"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Times New Roman" w:eastAsia="仿宋_GB2312" w:cs="Times New Roman"/>
                <w:b/>
                <w:bCs/>
                <w:color w:val="auto"/>
                <w:sz w:val="18"/>
                <w:szCs w:val="18"/>
                <w:highlight w:val="none"/>
                <w:lang w:val="en-US"/>
              </w:rPr>
            </w:pPr>
            <w:r>
              <w:rPr>
                <w:rFonts w:hint="eastAsia" w:ascii="仿宋_GB2312" w:eastAsia="仿宋_GB2312" w:cs="Times New Roman"/>
                <w:b/>
                <w:bCs/>
                <w:color w:val="auto"/>
                <w:sz w:val="18"/>
                <w:szCs w:val="18"/>
                <w:highlight w:val="none"/>
                <w:lang w:val="en-US" w:eastAsia="zh-CN"/>
              </w:rPr>
              <w:t>822.82</w:t>
            </w:r>
          </w:p>
        </w:tc>
        <w:tc>
          <w:tcPr>
            <w:tcW w:w="97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214.82</w:t>
            </w:r>
          </w:p>
        </w:tc>
        <w:tc>
          <w:tcPr>
            <w:tcW w:w="10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198.37</w:t>
            </w:r>
          </w:p>
        </w:tc>
        <w:tc>
          <w:tcPr>
            <w:tcW w:w="915"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Times New Roman" w:eastAsia="仿宋_GB2312" w:cs="Times New Roman"/>
                <w:b/>
                <w:bCs/>
                <w:color w:val="auto"/>
                <w:sz w:val="18"/>
                <w:szCs w:val="18"/>
                <w:highlight w:val="none"/>
                <w:lang w:val="en-US" w:eastAsia="zh-CN"/>
              </w:rPr>
            </w:pPr>
            <w:r>
              <w:rPr>
                <w:rFonts w:hint="eastAsia" w:ascii="仿宋_GB2312" w:hAnsi="Times New Roman" w:eastAsia="仿宋_GB2312" w:cs="Times New Roman"/>
                <w:b/>
                <w:bCs/>
                <w:color w:val="auto"/>
                <w:sz w:val="18"/>
                <w:szCs w:val="18"/>
                <w:highlight w:val="none"/>
                <w:lang w:val="en-US" w:eastAsia="zh-CN"/>
              </w:rPr>
              <w:t>16.45</w:t>
            </w:r>
          </w:p>
        </w:tc>
        <w:tc>
          <w:tcPr>
            <w:tcW w:w="76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b/>
                <w:bCs/>
                <w:color w:val="auto"/>
                <w:sz w:val="18"/>
                <w:szCs w:val="18"/>
                <w:highlight w:val="none"/>
              </w:rPr>
            </w:pPr>
          </w:p>
        </w:tc>
        <w:tc>
          <w:tcPr>
            <w:tcW w:w="102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b/>
                <w:bCs/>
                <w:color w:val="auto"/>
                <w:sz w:val="18"/>
                <w:szCs w:val="18"/>
                <w:highlight w:val="none"/>
              </w:rPr>
            </w:pPr>
          </w:p>
        </w:tc>
        <w:tc>
          <w:tcPr>
            <w:tcW w:w="69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b/>
                <w:bCs/>
                <w:color w:val="auto"/>
                <w:sz w:val="18"/>
                <w:szCs w:val="18"/>
                <w:highlight w:val="none"/>
              </w:rPr>
            </w:pPr>
          </w:p>
        </w:tc>
        <w:tc>
          <w:tcPr>
            <w:tcW w:w="96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b/>
                <w:bCs/>
                <w:color w:val="auto"/>
                <w:sz w:val="18"/>
                <w:szCs w:val="18"/>
                <w:highlight w:val="none"/>
              </w:rPr>
            </w:pPr>
          </w:p>
        </w:tc>
        <w:tc>
          <w:tcPr>
            <w:tcW w:w="66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color w:val="auto"/>
                <w:sz w:val="18"/>
                <w:szCs w:val="18"/>
                <w:highlight w:val="none"/>
                <w:lang w:val="en-US" w:eastAsia="zh-CN"/>
              </w:rPr>
            </w:pPr>
          </w:p>
        </w:tc>
        <w:tc>
          <w:tcPr>
            <w:tcW w:w="75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6</w:t>
            </w:r>
            <w:r>
              <w:rPr>
                <w:rFonts w:hint="eastAsia" w:ascii="仿宋_GB2312" w:eastAsia="仿宋_GB2312" w:cs="Times New Roman"/>
                <w:color w:val="auto"/>
                <w:sz w:val="18"/>
                <w:szCs w:val="18"/>
                <w:highlight w:val="none"/>
                <w:lang w:val="en-US" w:eastAsia="zh-CN"/>
              </w:rPr>
              <w:t>08</w:t>
            </w:r>
            <w:r>
              <w:rPr>
                <w:rFonts w:hint="eastAsia" w:ascii="仿宋_GB2312" w:hAnsi="Times New Roman" w:eastAsia="仿宋_GB2312" w:cs="Times New Roman"/>
                <w:color w:val="auto"/>
                <w:sz w:val="18"/>
                <w:szCs w:val="18"/>
                <w:highlight w:val="none"/>
                <w:lang w:val="en-US" w:eastAsia="zh-CN"/>
              </w:rPr>
              <w:t>.00</w:t>
            </w:r>
          </w:p>
        </w:tc>
        <w:tc>
          <w:tcPr>
            <w:tcW w:w="65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b/>
                <w:bCs/>
                <w:color w:val="auto"/>
                <w:sz w:val="18"/>
                <w:szCs w:val="18"/>
                <w:highlight w:val="none"/>
              </w:rPr>
            </w:pPr>
          </w:p>
        </w:tc>
        <w:tc>
          <w:tcPr>
            <w:tcW w:w="794"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b/>
                <w:bCs/>
                <w:color w:val="auto"/>
                <w:sz w:val="18"/>
                <w:szCs w:val="18"/>
                <w:highlight w:val="none"/>
              </w:rPr>
            </w:pPr>
          </w:p>
        </w:tc>
      </w:tr>
      <w:tr>
        <w:tblPrEx>
          <w:tblCellMar>
            <w:top w:w="0" w:type="dxa"/>
            <w:left w:w="108" w:type="dxa"/>
            <w:bottom w:w="0" w:type="dxa"/>
            <w:right w:w="108" w:type="dxa"/>
          </w:tblCellMar>
        </w:tblPrEx>
        <w:trPr>
          <w:trHeight w:val="544"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205</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03</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91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职业教育</w:t>
            </w:r>
          </w:p>
        </w:tc>
        <w:tc>
          <w:tcPr>
            <w:tcW w:w="79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822.82</w:t>
            </w:r>
          </w:p>
        </w:tc>
        <w:tc>
          <w:tcPr>
            <w:tcW w:w="97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214.82</w:t>
            </w: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198.37</w:t>
            </w:r>
          </w:p>
        </w:tc>
        <w:tc>
          <w:tcPr>
            <w:tcW w:w="915"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b/>
                <w:bCs/>
                <w:color w:val="auto"/>
                <w:sz w:val="18"/>
                <w:szCs w:val="18"/>
                <w:highlight w:val="none"/>
                <w:lang w:val="en-US" w:eastAsia="zh-CN"/>
              </w:rPr>
            </w:pPr>
            <w:r>
              <w:rPr>
                <w:rFonts w:hint="eastAsia" w:ascii="仿宋_GB2312" w:hAnsi="Times New Roman" w:eastAsia="仿宋_GB2312" w:cs="Times New Roman"/>
                <w:b/>
                <w:bCs/>
                <w:color w:val="auto"/>
                <w:sz w:val="18"/>
                <w:szCs w:val="18"/>
                <w:highlight w:val="none"/>
                <w:lang w:val="en-US" w:eastAsia="zh-CN"/>
              </w:rPr>
              <w:t>16.45</w:t>
            </w: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s="Times New Roman"/>
                <w:b/>
                <w:bCs/>
                <w:color w:val="auto"/>
                <w:sz w:val="18"/>
                <w:szCs w:val="18"/>
                <w:highlight w:val="none"/>
                <w:lang w:val="en-US" w:eastAsia="zh-CN"/>
              </w:rPr>
            </w:pPr>
            <w:r>
              <w:rPr>
                <w:rFonts w:hint="eastAsia" w:ascii="仿宋_GB2312" w:hAnsi="Times New Roman" w:eastAsia="仿宋_GB2312" w:cs="Times New Roman"/>
                <w:b/>
                <w:bCs/>
                <w:color w:val="auto"/>
                <w:sz w:val="18"/>
                <w:szCs w:val="18"/>
                <w:highlight w:val="none"/>
                <w:lang w:val="en-US" w:eastAsia="zh-CN"/>
              </w:rPr>
              <w:t>608</w:t>
            </w:r>
            <w:r>
              <w:rPr>
                <w:rFonts w:hint="eastAsia" w:ascii="仿宋_GB2312" w:eastAsia="仿宋_GB2312" w:cs="Times New Roman"/>
                <w:b/>
                <w:bCs/>
                <w:color w:val="auto"/>
                <w:sz w:val="18"/>
                <w:szCs w:val="18"/>
                <w:highlight w:val="none"/>
                <w:lang w:val="en-US" w:eastAsia="zh-CN"/>
              </w:rPr>
              <w:t>.00</w:t>
            </w: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205</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03</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03</w:t>
            </w:r>
          </w:p>
        </w:tc>
        <w:tc>
          <w:tcPr>
            <w:tcW w:w="191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技校教育</w:t>
            </w:r>
          </w:p>
        </w:tc>
        <w:tc>
          <w:tcPr>
            <w:tcW w:w="79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822.82</w:t>
            </w:r>
          </w:p>
        </w:tc>
        <w:tc>
          <w:tcPr>
            <w:tcW w:w="97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214.82</w:t>
            </w: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198.37</w:t>
            </w:r>
          </w:p>
        </w:tc>
        <w:tc>
          <w:tcPr>
            <w:tcW w:w="915"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8"/>
                <w:szCs w:val="18"/>
                <w:highlight w:val="none"/>
                <w:lang w:val="en-US" w:eastAsia="zh-CN"/>
              </w:rPr>
            </w:pPr>
            <w:r>
              <w:rPr>
                <w:rFonts w:hint="eastAsia" w:ascii="仿宋_GB2312" w:hAnsi="Times New Roman" w:eastAsia="仿宋_GB2312" w:cs="Times New Roman"/>
                <w:color w:val="auto"/>
                <w:sz w:val="18"/>
                <w:szCs w:val="18"/>
                <w:highlight w:val="none"/>
                <w:lang w:val="en-US" w:eastAsia="zh-CN"/>
              </w:rPr>
              <w:t>16.45</w:t>
            </w: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8"/>
                <w:szCs w:val="18"/>
                <w:highlight w:val="none"/>
                <w:lang w:val="en-US"/>
              </w:rPr>
            </w:pPr>
            <w:r>
              <w:rPr>
                <w:rFonts w:hint="eastAsia" w:ascii="仿宋_GB2312" w:hAnsi="Times New Roman" w:eastAsia="仿宋_GB2312" w:cs="Times New Roman"/>
                <w:color w:val="auto"/>
                <w:sz w:val="18"/>
                <w:szCs w:val="18"/>
                <w:highlight w:val="none"/>
                <w:lang w:val="en-US" w:eastAsia="zh-CN"/>
              </w:rPr>
              <w:t>608</w:t>
            </w:r>
            <w:r>
              <w:rPr>
                <w:rFonts w:hint="eastAsia" w:ascii="仿宋_GB2312" w:eastAsia="仿宋_GB2312" w:cs="Times New Roman"/>
                <w:color w:val="auto"/>
                <w:sz w:val="18"/>
                <w:szCs w:val="18"/>
                <w:highlight w:val="none"/>
                <w:lang w:val="en-US" w:eastAsia="zh-CN"/>
              </w:rPr>
              <w:t>.00</w:t>
            </w: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208</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91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社会保障和就业支出</w:t>
            </w:r>
          </w:p>
        </w:tc>
        <w:tc>
          <w:tcPr>
            <w:tcW w:w="795"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b/>
                <w:bCs/>
                <w:color w:val="auto"/>
                <w:sz w:val="18"/>
                <w:szCs w:val="18"/>
                <w:highlight w:val="none"/>
                <w:lang w:val="en-US"/>
              </w:rPr>
            </w:pPr>
            <w:r>
              <w:rPr>
                <w:rFonts w:hint="eastAsia" w:ascii="仿宋_GB2312" w:hAnsi="Times New Roman" w:eastAsia="仿宋_GB2312" w:cs="Times New Roman"/>
                <w:b/>
                <w:bCs/>
                <w:color w:val="auto"/>
                <w:sz w:val="18"/>
                <w:szCs w:val="18"/>
                <w:highlight w:val="none"/>
                <w:lang w:val="en-US" w:eastAsia="zh-CN"/>
              </w:rPr>
              <w:t>23.63</w:t>
            </w:r>
          </w:p>
        </w:tc>
        <w:tc>
          <w:tcPr>
            <w:tcW w:w="97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23.63</w:t>
            </w: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23.63</w:t>
            </w:r>
          </w:p>
        </w:tc>
        <w:tc>
          <w:tcPr>
            <w:tcW w:w="91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208</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05</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91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default" w:ascii="仿宋_GB2312" w:hAnsi="Times New Roman" w:eastAsia="仿宋_GB2312" w:cs="Times New Roman"/>
                <w:b/>
                <w:bCs/>
                <w:color w:val="auto"/>
                <w:sz w:val="18"/>
                <w:szCs w:val="18"/>
                <w:highlight w:val="none"/>
                <w:lang w:val="en-US" w:eastAsia="zh-CN"/>
              </w:rPr>
              <w:t>行政事业单位养老支出</w:t>
            </w:r>
          </w:p>
        </w:tc>
        <w:tc>
          <w:tcPr>
            <w:tcW w:w="79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23.63</w:t>
            </w:r>
          </w:p>
        </w:tc>
        <w:tc>
          <w:tcPr>
            <w:tcW w:w="97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23.63</w:t>
            </w: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23.63</w:t>
            </w:r>
          </w:p>
        </w:tc>
        <w:tc>
          <w:tcPr>
            <w:tcW w:w="91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208</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05</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05</w:t>
            </w:r>
          </w:p>
        </w:tc>
        <w:tc>
          <w:tcPr>
            <w:tcW w:w="191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default" w:ascii="仿宋_GB2312" w:hAnsi="Times New Roman" w:eastAsia="仿宋_GB2312" w:cs="Times New Roman"/>
                <w:color w:val="auto"/>
                <w:sz w:val="18"/>
                <w:szCs w:val="18"/>
                <w:highlight w:val="none"/>
                <w:lang w:val="en-US" w:eastAsia="zh-CN"/>
              </w:rPr>
              <w:t>机关事业单位基本养老保险缴费支出</w:t>
            </w:r>
          </w:p>
        </w:tc>
        <w:tc>
          <w:tcPr>
            <w:tcW w:w="79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23.63</w:t>
            </w:r>
          </w:p>
        </w:tc>
        <w:tc>
          <w:tcPr>
            <w:tcW w:w="97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23.63</w:t>
            </w: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23.63</w:t>
            </w:r>
          </w:p>
        </w:tc>
        <w:tc>
          <w:tcPr>
            <w:tcW w:w="91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210</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91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default" w:ascii="仿宋_GB2312" w:hAnsi="Times New Roman" w:eastAsia="仿宋_GB2312" w:cs="Times New Roman"/>
                <w:b/>
                <w:bCs/>
                <w:color w:val="auto"/>
                <w:sz w:val="18"/>
                <w:szCs w:val="18"/>
                <w:highlight w:val="none"/>
                <w:lang w:val="en-US" w:eastAsia="zh-CN"/>
              </w:rPr>
              <w:t>卫生健康支出</w:t>
            </w:r>
          </w:p>
        </w:tc>
        <w:tc>
          <w:tcPr>
            <w:tcW w:w="79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17.87</w:t>
            </w:r>
          </w:p>
        </w:tc>
        <w:tc>
          <w:tcPr>
            <w:tcW w:w="97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17.87</w:t>
            </w: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17.87</w:t>
            </w:r>
          </w:p>
        </w:tc>
        <w:tc>
          <w:tcPr>
            <w:tcW w:w="91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210</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11</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91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default" w:ascii="仿宋_GB2312" w:hAnsi="Times New Roman" w:eastAsia="仿宋_GB2312" w:cs="Times New Roman"/>
                <w:b/>
                <w:bCs/>
                <w:color w:val="auto"/>
                <w:sz w:val="18"/>
                <w:szCs w:val="18"/>
                <w:highlight w:val="none"/>
                <w:lang w:val="en-US" w:eastAsia="zh-CN"/>
              </w:rPr>
              <w:t>行政事业单位医疗</w:t>
            </w:r>
          </w:p>
        </w:tc>
        <w:tc>
          <w:tcPr>
            <w:tcW w:w="79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17.87</w:t>
            </w:r>
          </w:p>
        </w:tc>
        <w:tc>
          <w:tcPr>
            <w:tcW w:w="97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17.87</w:t>
            </w: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17.87</w:t>
            </w:r>
          </w:p>
        </w:tc>
        <w:tc>
          <w:tcPr>
            <w:tcW w:w="91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210</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11</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02</w:t>
            </w:r>
          </w:p>
        </w:tc>
        <w:tc>
          <w:tcPr>
            <w:tcW w:w="191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事业</w:t>
            </w:r>
            <w:r>
              <w:rPr>
                <w:rFonts w:hint="default" w:ascii="仿宋_GB2312" w:hAnsi="Times New Roman" w:eastAsia="仿宋_GB2312" w:cs="Times New Roman"/>
                <w:color w:val="auto"/>
                <w:sz w:val="18"/>
                <w:szCs w:val="18"/>
                <w:highlight w:val="none"/>
                <w:lang w:val="en-US" w:eastAsia="zh-CN"/>
              </w:rPr>
              <w:t>单位医疗</w:t>
            </w:r>
          </w:p>
        </w:tc>
        <w:tc>
          <w:tcPr>
            <w:tcW w:w="79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11.81</w:t>
            </w:r>
          </w:p>
        </w:tc>
        <w:tc>
          <w:tcPr>
            <w:tcW w:w="97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11.81</w:t>
            </w: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11.81</w:t>
            </w:r>
          </w:p>
        </w:tc>
        <w:tc>
          <w:tcPr>
            <w:tcW w:w="91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210</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11</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03</w:t>
            </w:r>
          </w:p>
        </w:tc>
        <w:tc>
          <w:tcPr>
            <w:tcW w:w="191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default" w:ascii="仿宋_GB2312" w:hAnsi="Times New Roman" w:eastAsia="仿宋_GB2312" w:cs="Times New Roman"/>
                <w:color w:val="auto"/>
                <w:sz w:val="18"/>
                <w:szCs w:val="18"/>
                <w:highlight w:val="none"/>
                <w:lang w:val="en-US" w:eastAsia="zh-CN"/>
              </w:rPr>
              <w:t>公务员医疗补助</w:t>
            </w:r>
          </w:p>
        </w:tc>
        <w:tc>
          <w:tcPr>
            <w:tcW w:w="795"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8"/>
                <w:szCs w:val="18"/>
                <w:highlight w:val="none"/>
                <w:lang w:val="en-US"/>
              </w:rPr>
            </w:pPr>
            <w:r>
              <w:rPr>
                <w:rFonts w:hint="eastAsia" w:ascii="仿宋_GB2312" w:hAnsi="Times New Roman" w:eastAsia="仿宋_GB2312" w:cs="Times New Roman"/>
                <w:color w:val="auto"/>
                <w:sz w:val="18"/>
                <w:szCs w:val="18"/>
                <w:highlight w:val="none"/>
                <w:lang w:val="en-US" w:eastAsia="zh-CN"/>
              </w:rPr>
              <w:t>5.91</w:t>
            </w:r>
          </w:p>
        </w:tc>
        <w:tc>
          <w:tcPr>
            <w:tcW w:w="97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5.91</w:t>
            </w: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5.91</w:t>
            </w:r>
          </w:p>
        </w:tc>
        <w:tc>
          <w:tcPr>
            <w:tcW w:w="91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210</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11</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99</w:t>
            </w:r>
          </w:p>
        </w:tc>
        <w:tc>
          <w:tcPr>
            <w:tcW w:w="191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其他行政事业单位医疗支出</w:t>
            </w:r>
          </w:p>
        </w:tc>
        <w:tc>
          <w:tcPr>
            <w:tcW w:w="795"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8"/>
                <w:szCs w:val="18"/>
                <w:highlight w:val="none"/>
                <w:lang w:val="en-US"/>
              </w:rPr>
            </w:pPr>
            <w:r>
              <w:rPr>
                <w:rFonts w:hint="eastAsia" w:ascii="仿宋_GB2312" w:hAnsi="Times New Roman" w:eastAsia="仿宋_GB2312" w:cs="Times New Roman"/>
                <w:color w:val="auto"/>
                <w:sz w:val="18"/>
                <w:szCs w:val="18"/>
                <w:highlight w:val="none"/>
                <w:lang w:val="en-US" w:eastAsia="zh-CN"/>
              </w:rPr>
              <w:t>0.15</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8"/>
                <w:szCs w:val="18"/>
                <w:highlight w:val="none"/>
                <w:lang w:val="en-US"/>
              </w:rPr>
            </w:pPr>
            <w:r>
              <w:rPr>
                <w:rFonts w:hint="eastAsia" w:ascii="仿宋_GB2312" w:hAnsi="Times New Roman" w:eastAsia="仿宋_GB2312" w:cs="Times New Roman"/>
                <w:color w:val="auto"/>
                <w:sz w:val="18"/>
                <w:szCs w:val="18"/>
                <w:highlight w:val="none"/>
                <w:lang w:val="en-US" w:eastAsia="zh-CN"/>
              </w:rPr>
              <w:t>0.15</w:t>
            </w:r>
          </w:p>
        </w:tc>
        <w:tc>
          <w:tcPr>
            <w:tcW w:w="1020"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auto"/>
                <w:sz w:val="18"/>
                <w:szCs w:val="18"/>
                <w:highlight w:val="none"/>
                <w:lang w:val="en-US"/>
              </w:rPr>
            </w:pPr>
            <w:r>
              <w:rPr>
                <w:rFonts w:hint="eastAsia" w:ascii="仿宋_GB2312" w:hAnsi="Times New Roman" w:eastAsia="仿宋_GB2312" w:cs="Times New Roman"/>
                <w:color w:val="auto"/>
                <w:sz w:val="18"/>
                <w:szCs w:val="18"/>
                <w:highlight w:val="none"/>
                <w:lang w:val="en-US" w:eastAsia="zh-CN"/>
              </w:rPr>
              <w:t>0.15</w:t>
            </w:r>
          </w:p>
        </w:tc>
        <w:tc>
          <w:tcPr>
            <w:tcW w:w="91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221</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91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default" w:ascii="仿宋_GB2312" w:hAnsi="Times New Roman" w:eastAsia="仿宋_GB2312" w:cs="Times New Roman"/>
                <w:b/>
                <w:bCs/>
                <w:color w:val="auto"/>
                <w:sz w:val="18"/>
                <w:szCs w:val="18"/>
                <w:highlight w:val="none"/>
                <w:lang w:val="en-US" w:eastAsia="zh-CN"/>
              </w:rPr>
              <w:t>住房保障支出</w:t>
            </w:r>
          </w:p>
        </w:tc>
        <w:tc>
          <w:tcPr>
            <w:tcW w:w="79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41.43</w:t>
            </w:r>
          </w:p>
        </w:tc>
        <w:tc>
          <w:tcPr>
            <w:tcW w:w="97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19.43</w:t>
            </w: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19.43</w:t>
            </w:r>
          </w:p>
        </w:tc>
        <w:tc>
          <w:tcPr>
            <w:tcW w:w="91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b/>
                <w:bCs/>
                <w:color w:val="auto"/>
                <w:sz w:val="18"/>
                <w:szCs w:val="18"/>
                <w:highlight w:val="none"/>
                <w:lang w:val="en-US"/>
              </w:rPr>
            </w:pPr>
            <w:r>
              <w:rPr>
                <w:rFonts w:hint="eastAsia" w:ascii="仿宋_GB2312" w:hAnsi="Times New Roman" w:eastAsia="仿宋_GB2312" w:cs="Times New Roman"/>
                <w:b/>
                <w:bCs/>
                <w:color w:val="auto"/>
                <w:sz w:val="18"/>
                <w:szCs w:val="18"/>
                <w:highlight w:val="none"/>
                <w:lang w:val="en-US" w:eastAsia="zh-CN"/>
              </w:rPr>
              <w:t>22.00</w:t>
            </w: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221</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02</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91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default" w:ascii="仿宋_GB2312" w:hAnsi="Times New Roman" w:eastAsia="仿宋_GB2312" w:cs="Times New Roman"/>
                <w:b/>
                <w:bCs/>
                <w:color w:val="auto"/>
                <w:sz w:val="18"/>
                <w:szCs w:val="18"/>
                <w:highlight w:val="none"/>
                <w:lang w:val="en-US" w:eastAsia="zh-CN"/>
              </w:rPr>
              <w:t>住房改革支出</w:t>
            </w:r>
          </w:p>
        </w:tc>
        <w:tc>
          <w:tcPr>
            <w:tcW w:w="79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41.43</w:t>
            </w:r>
          </w:p>
        </w:tc>
        <w:tc>
          <w:tcPr>
            <w:tcW w:w="97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19.43</w:t>
            </w: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19.43</w:t>
            </w:r>
          </w:p>
        </w:tc>
        <w:tc>
          <w:tcPr>
            <w:tcW w:w="91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r>
              <w:rPr>
                <w:rFonts w:hint="eastAsia" w:ascii="仿宋_GB2312" w:hAnsi="Times New Roman" w:eastAsia="仿宋_GB2312" w:cs="Times New Roman"/>
                <w:b/>
                <w:bCs/>
                <w:color w:val="auto"/>
                <w:sz w:val="18"/>
                <w:szCs w:val="18"/>
                <w:highlight w:val="none"/>
                <w:lang w:val="en-US" w:eastAsia="zh-CN"/>
              </w:rPr>
              <w:t>22.00</w:t>
            </w: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221</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02</w:t>
            </w:r>
          </w:p>
        </w:tc>
        <w:tc>
          <w:tcPr>
            <w:tcW w:w="46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01</w:t>
            </w:r>
          </w:p>
        </w:tc>
        <w:tc>
          <w:tcPr>
            <w:tcW w:w="1916"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default" w:ascii="仿宋_GB2312" w:hAnsi="Times New Roman" w:eastAsia="仿宋_GB2312" w:cs="Times New Roman"/>
                <w:color w:val="auto"/>
                <w:sz w:val="18"/>
                <w:szCs w:val="18"/>
                <w:highlight w:val="none"/>
                <w:lang w:val="en-US" w:eastAsia="zh-CN"/>
              </w:rPr>
              <w:t>住房公积金</w:t>
            </w:r>
          </w:p>
        </w:tc>
        <w:tc>
          <w:tcPr>
            <w:tcW w:w="79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41.43</w:t>
            </w:r>
          </w:p>
        </w:tc>
        <w:tc>
          <w:tcPr>
            <w:tcW w:w="97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19.43</w:t>
            </w: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19.43</w:t>
            </w:r>
          </w:p>
        </w:tc>
        <w:tc>
          <w:tcPr>
            <w:tcW w:w="91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r>
              <w:rPr>
                <w:rFonts w:hint="eastAsia" w:ascii="仿宋_GB2312" w:hAnsi="Times New Roman" w:eastAsia="仿宋_GB2312" w:cs="Times New Roman"/>
                <w:color w:val="auto"/>
                <w:sz w:val="18"/>
                <w:szCs w:val="18"/>
                <w:highlight w:val="none"/>
                <w:lang w:val="en-US" w:eastAsia="zh-CN"/>
              </w:rPr>
              <w:t>22.00</w:t>
            </w: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18"/>
                <w:szCs w:val="18"/>
                <w:highlight w:val="none"/>
              </w:rPr>
            </w:pPr>
          </w:p>
        </w:tc>
      </w:tr>
      <w:tr>
        <w:tblPrEx>
          <w:tblCellMar>
            <w:top w:w="0" w:type="dxa"/>
            <w:left w:w="108" w:type="dxa"/>
            <w:bottom w:w="0" w:type="dxa"/>
            <w:right w:w="108" w:type="dxa"/>
          </w:tblCellMar>
        </w:tblPrEx>
        <w:trPr>
          <w:trHeight w:val="465" w:hRule="atLeast"/>
        </w:trPr>
        <w:tc>
          <w:tcPr>
            <w:tcW w:w="530"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4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8"/>
                <w:szCs w:val="18"/>
                <w:highlight w:val="none"/>
              </w:rPr>
            </w:pPr>
          </w:p>
        </w:tc>
        <w:tc>
          <w:tcPr>
            <w:tcW w:w="191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rPr>
              <w:t>合  计</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905.74</w:t>
            </w:r>
          </w:p>
        </w:tc>
        <w:tc>
          <w:tcPr>
            <w:tcW w:w="9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r>
              <w:rPr>
                <w:rFonts w:hint="eastAsia" w:ascii="仿宋_GB2312" w:eastAsia="仿宋_GB2312"/>
                <w:b/>
                <w:bCs/>
                <w:color w:val="auto"/>
                <w:sz w:val="18"/>
                <w:szCs w:val="18"/>
                <w:highlight w:val="none"/>
                <w:lang w:val="en-US" w:eastAsia="zh-CN"/>
              </w:rPr>
              <w:t>275.74</w:t>
            </w:r>
          </w:p>
        </w:tc>
        <w:tc>
          <w:tcPr>
            <w:tcW w:w="102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b/>
                <w:bCs/>
                <w:color w:val="auto"/>
                <w:sz w:val="18"/>
                <w:szCs w:val="18"/>
                <w:highlight w:val="none"/>
                <w:lang w:val="en-US"/>
              </w:rPr>
            </w:pPr>
            <w:r>
              <w:rPr>
                <w:rFonts w:hint="eastAsia" w:ascii="仿宋_GB2312" w:eastAsia="仿宋_GB2312"/>
                <w:b/>
                <w:bCs/>
                <w:color w:val="auto"/>
                <w:sz w:val="18"/>
                <w:szCs w:val="18"/>
                <w:highlight w:val="none"/>
                <w:lang w:val="en-US" w:eastAsia="zh-CN"/>
              </w:rPr>
              <w:t>259.29</w:t>
            </w:r>
          </w:p>
        </w:tc>
        <w:tc>
          <w:tcPr>
            <w:tcW w:w="91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16.45</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102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18"/>
                <w:szCs w:val="18"/>
                <w:highlight w:val="none"/>
              </w:rPr>
            </w:pPr>
          </w:p>
        </w:tc>
        <w:tc>
          <w:tcPr>
            <w:tcW w:w="66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752"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宋体"/>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630.00</w:t>
            </w:r>
          </w:p>
        </w:tc>
        <w:tc>
          <w:tcPr>
            <w:tcW w:w="65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c>
          <w:tcPr>
            <w:tcW w:w="794"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呼图壁县技工学校</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fixed"/>
        <w:tblCellMar>
          <w:top w:w="0" w:type="dxa"/>
          <w:left w:w="108" w:type="dxa"/>
          <w:bottom w:w="0" w:type="dxa"/>
          <w:right w:w="108" w:type="dxa"/>
        </w:tblCellMar>
      </w:tblPr>
      <w:tblGrid>
        <w:gridCol w:w="570"/>
        <w:gridCol w:w="525"/>
        <w:gridCol w:w="660"/>
        <w:gridCol w:w="2083"/>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lang w:val="en-US" w:eastAsia="zh-CN"/>
              </w:rPr>
              <w:t>科</w:t>
            </w:r>
            <w:r>
              <w:rPr>
                <w:rFonts w:hint="eastAsia" w:ascii="仿宋_GB2312" w:hAnsi="仿宋_GB2312" w:eastAsia="仿宋_GB2312" w:cs="仿宋_GB2312"/>
                <w:b/>
                <w:bCs/>
                <w:color w:val="auto"/>
                <w:kern w:val="0"/>
                <w:sz w:val="21"/>
                <w:szCs w:val="21"/>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支出预算</w:t>
            </w:r>
          </w:p>
        </w:tc>
      </w:tr>
      <w:tr>
        <w:tblPrEx>
          <w:tblCellMar>
            <w:top w:w="0" w:type="dxa"/>
            <w:left w:w="108" w:type="dxa"/>
            <w:bottom w:w="0" w:type="dxa"/>
            <w:right w:w="108" w:type="dxa"/>
          </w:tblCellMar>
        </w:tblPrEx>
        <w:trPr>
          <w:trHeight w:val="480" w:hRule="atLeast"/>
        </w:trPr>
        <w:tc>
          <w:tcPr>
            <w:tcW w:w="175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功能分类科目编码</w:t>
            </w:r>
          </w:p>
        </w:tc>
        <w:tc>
          <w:tcPr>
            <w:tcW w:w="208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项目支出</w:t>
            </w:r>
          </w:p>
        </w:tc>
      </w:tr>
      <w:tr>
        <w:tblPrEx>
          <w:tblCellMar>
            <w:top w:w="0" w:type="dxa"/>
            <w:left w:w="108" w:type="dxa"/>
            <w:bottom w:w="0" w:type="dxa"/>
            <w:right w:w="108" w:type="dxa"/>
          </w:tblCellMar>
        </w:tblPrEx>
        <w:trPr>
          <w:trHeight w:val="295" w:hRule="atLeast"/>
        </w:trPr>
        <w:tc>
          <w:tcPr>
            <w:tcW w:w="57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类</w:t>
            </w:r>
          </w:p>
        </w:tc>
        <w:tc>
          <w:tcPr>
            <w:tcW w:w="52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款</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项</w:t>
            </w:r>
          </w:p>
        </w:tc>
        <w:tc>
          <w:tcPr>
            <w:tcW w:w="208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205</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教育支出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822.82</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696.37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126.45</w:t>
            </w: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205</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03</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职业教育</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822.82</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696.37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126.45</w:t>
            </w: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205</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03</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03</w:t>
            </w: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技校教育</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822.82</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696.37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126.45</w:t>
            </w: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208</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社会保障和就业支出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23.63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23.63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208</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行政事业单位养老支出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23.63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23.63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208</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05</w:t>
            </w: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机关事业单位基本养老保险缴费支出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23.63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23.63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210</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卫生健康支出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17.87</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17.87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210</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11</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行政事业单位医疗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17.87</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17.87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210</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11</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02</w:t>
            </w: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事业单位医疗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11.81</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11.81</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210</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11</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03</w:t>
            </w: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公务员医疗补助</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5.91</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5.91</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210</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11</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99</w:t>
            </w: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其他行政事业单位医疗支出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0.15</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lang w:val="en-US" w:eastAsia="zh-CN"/>
              </w:rPr>
            </w:pPr>
            <w:r>
              <w:rPr>
                <w:rFonts w:hint="eastAsia" w:ascii="仿宋" w:hAnsi="仿宋" w:eastAsia="仿宋" w:cs="仿宋"/>
                <w:b w:val="0"/>
                <w:bCs w:val="0"/>
                <w:color w:val="auto"/>
                <w:kern w:val="0"/>
                <w:sz w:val="18"/>
                <w:szCs w:val="18"/>
                <w:highlight w:val="none"/>
                <w:lang w:val="en-US" w:eastAsia="zh-CN"/>
              </w:rPr>
              <w:t>0.15</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221</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住房保障支出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41.43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41.43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221</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02</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bCs/>
                <w:color w:val="auto"/>
                <w:kern w:val="0"/>
                <w:sz w:val="18"/>
                <w:szCs w:val="18"/>
                <w:highlight w:val="none"/>
              </w:rPr>
            </w:pP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000000"/>
                <w:sz w:val="18"/>
                <w:szCs w:val="18"/>
                <w:highlight w:val="none"/>
                <w:lang w:val="en-US" w:eastAsia="zh-CN"/>
              </w:rPr>
              <w:t>住房改革支出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41.43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41.43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221</w:t>
            </w:r>
          </w:p>
        </w:tc>
        <w:tc>
          <w:tcPr>
            <w:tcW w:w="52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02</w:t>
            </w:r>
          </w:p>
        </w:tc>
        <w:tc>
          <w:tcPr>
            <w:tcW w:w="66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01</w:t>
            </w:r>
          </w:p>
        </w:tc>
        <w:tc>
          <w:tcPr>
            <w:tcW w:w="208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000000"/>
                <w:sz w:val="18"/>
                <w:szCs w:val="18"/>
                <w:highlight w:val="none"/>
                <w:lang w:val="en-US" w:eastAsia="zh-CN"/>
              </w:rPr>
              <w:t>住房公积金</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41.43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rPr>
            </w:pPr>
            <w:r>
              <w:rPr>
                <w:rFonts w:hint="eastAsia" w:ascii="仿宋" w:hAnsi="仿宋" w:eastAsia="仿宋" w:cs="仿宋"/>
                <w:b w:val="0"/>
                <w:bCs w:val="0"/>
                <w:color w:val="auto"/>
                <w:kern w:val="0"/>
                <w:sz w:val="18"/>
                <w:szCs w:val="18"/>
                <w:highlight w:val="none"/>
                <w:lang w:val="en-US" w:eastAsia="zh-CN"/>
              </w:rPr>
              <w:t>41.43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 w:hAnsi="仿宋" w:eastAsia="仿宋" w:cs="仿宋"/>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c>
          <w:tcPr>
            <w:tcW w:w="525"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val="0"/>
                <w:bCs w:val="0"/>
                <w:color w:val="auto"/>
                <w:kern w:val="0"/>
                <w:sz w:val="24"/>
                <w:highlight w:val="none"/>
              </w:rPr>
            </w:pPr>
            <w:r>
              <w:rPr>
                <w:rFonts w:hint="eastAsia" w:ascii="宋体" w:hAnsi="宋体" w:cs="宋体"/>
                <w:b w:val="0"/>
                <w:bCs w:val="0"/>
                <w:color w:val="auto"/>
                <w:kern w:val="0"/>
                <w:sz w:val="24"/>
                <w:highlight w:val="none"/>
              </w:rPr>
              <w:t>　</w:t>
            </w:r>
          </w:p>
        </w:tc>
        <w:tc>
          <w:tcPr>
            <w:tcW w:w="208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905.74</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779.29</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126.45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呼图壁县技工学校</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938"/>
        <w:gridCol w:w="1047"/>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3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4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Hans"/>
              </w:rPr>
              <w:t>一、</w:t>
            </w:r>
            <w:r>
              <w:rPr>
                <w:rFonts w:hint="eastAsia" w:ascii="仿宋_GB2312" w:hAnsi="宋体" w:eastAsia="仿宋_GB2312" w:cs="宋体"/>
                <w:b/>
                <w:bCs/>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275.74</w:t>
            </w:r>
            <w:r>
              <w:rPr>
                <w:rFonts w:hint="eastAsia" w:ascii="仿宋_GB2312" w:hAnsi="宋体" w:eastAsia="仿宋_GB2312" w:cs="宋体"/>
                <w:b/>
                <w:bCs/>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275.74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214.82</w:t>
            </w: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214.82</w:t>
            </w: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23.63</w:t>
            </w: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23.63</w:t>
            </w: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17.87</w:t>
            </w: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17.87</w:t>
            </w: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19.43</w:t>
            </w: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19.43</w:t>
            </w: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04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275.74</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lang w:val="en-US" w:eastAsia="zh-CN"/>
              </w:rPr>
              <w:t>275.74</w:t>
            </w:r>
          </w:p>
        </w:tc>
        <w:tc>
          <w:tcPr>
            <w:tcW w:w="9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lang w:val="en-US" w:eastAsia="zh-CN"/>
              </w:rPr>
              <w:t>275.74</w:t>
            </w:r>
          </w:p>
        </w:tc>
        <w:tc>
          <w:tcPr>
            <w:tcW w:w="2181"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537"/>
        <w:gridCol w:w="437"/>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呼图壁县技工学校</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科</w:t>
            </w:r>
            <w:r>
              <w:rPr>
                <w:rFonts w:hint="eastAsia" w:ascii="仿宋_GB2312" w:hAnsi="宋体" w:eastAsia="仿宋_GB2312" w:cs="宋体"/>
                <w:b/>
                <w:bCs/>
                <w:color w:val="auto"/>
                <w:kern w:val="0"/>
                <w:sz w:val="21"/>
                <w:szCs w:val="21"/>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项目支出</w:t>
            </w:r>
          </w:p>
        </w:tc>
      </w:tr>
      <w:tr>
        <w:tblPrEx>
          <w:tblCellMar>
            <w:top w:w="0" w:type="dxa"/>
            <w:left w:w="108" w:type="dxa"/>
            <w:bottom w:w="0" w:type="dxa"/>
            <w:right w:w="108" w:type="dxa"/>
          </w:tblCellMar>
        </w:tblPrEx>
        <w:trPr>
          <w:trHeight w:val="300" w:hRule="atLeast"/>
        </w:trPr>
        <w:tc>
          <w:tcPr>
            <w:tcW w:w="53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类</w:t>
            </w:r>
          </w:p>
        </w:tc>
        <w:tc>
          <w:tcPr>
            <w:tcW w:w="43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lang w:eastAsia="zh-CN"/>
              </w:rPr>
            </w:pPr>
            <w:r>
              <w:rPr>
                <w:rFonts w:hint="eastAsia" w:ascii="仿宋" w:hAnsi="仿宋" w:eastAsia="仿宋" w:cs="仿宋"/>
                <w:b/>
                <w:bCs/>
                <w:color w:val="000000"/>
                <w:sz w:val="21"/>
                <w:szCs w:val="21"/>
                <w:highlight w:val="none"/>
                <w:lang w:val="en-US" w:eastAsia="zh-CN"/>
              </w:rPr>
              <w:t>205</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教育支出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214.82</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198.37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16.45</w:t>
            </w: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kern w:val="2"/>
                <w:sz w:val="21"/>
                <w:szCs w:val="21"/>
                <w:highlight w:val="none"/>
                <w:lang w:val="en-US" w:eastAsia="zh-CN" w:bidi="ar-SA"/>
              </w:rPr>
              <w:t>205</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03</w:t>
            </w: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职业教育</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214.82</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198.37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16.45</w:t>
            </w: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2"/>
                <w:sz w:val="21"/>
                <w:szCs w:val="21"/>
                <w:highlight w:val="none"/>
                <w:lang w:val="en-US" w:eastAsia="zh-CN" w:bidi="ar-SA"/>
              </w:rPr>
              <w:t>205</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2"/>
                <w:sz w:val="21"/>
                <w:szCs w:val="21"/>
                <w:highlight w:val="none"/>
                <w:lang w:val="en-US" w:eastAsia="zh-CN" w:bidi="ar-SA"/>
              </w:rPr>
              <w:t>03</w:t>
            </w: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03</w:t>
            </w: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技校教育</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214.82</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198.37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16.45</w:t>
            </w: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208</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社会保障和就业支出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23.63</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23.63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kern w:val="2"/>
                <w:sz w:val="21"/>
                <w:szCs w:val="21"/>
                <w:highlight w:val="none"/>
                <w:lang w:val="en-US" w:eastAsia="zh-CN" w:bidi="ar-SA"/>
              </w:rPr>
              <w:t>208</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行政事业单位养老支出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23.63</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23.63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2"/>
                <w:sz w:val="21"/>
                <w:szCs w:val="21"/>
                <w:highlight w:val="none"/>
                <w:lang w:val="en-US" w:eastAsia="zh-CN" w:bidi="ar-SA"/>
              </w:rPr>
              <w:t>208</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2"/>
                <w:sz w:val="21"/>
                <w:szCs w:val="21"/>
                <w:highlight w:val="none"/>
                <w:lang w:val="en-US" w:eastAsia="zh-CN" w:bidi="ar-SA"/>
              </w:rPr>
              <w:t>05</w:t>
            </w: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05</w:t>
            </w: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机关事业单位基本养老保险缴费支出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23.36</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23.63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210</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卫生健康支出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17.87</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17.87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kern w:val="2"/>
                <w:sz w:val="21"/>
                <w:szCs w:val="21"/>
                <w:highlight w:val="none"/>
                <w:lang w:val="en-US" w:eastAsia="zh-CN" w:bidi="ar-SA"/>
              </w:rPr>
              <w:t>210</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行政事业单位医疗</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17.87</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17.87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2"/>
                <w:sz w:val="21"/>
                <w:szCs w:val="21"/>
                <w:highlight w:val="none"/>
                <w:lang w:val="en-US" w:eastAsia="zh-CN" w:bidi="ar-SA"/>
              </w:rPr>
              <w:t>210</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2"/>
                <w:sz w:val="21"/>
                <w:szCs w:val="21"/>
                <w:highlight w:val="none"/>
                <w:lang w:val="en-US" w:eastAsia="zh-CN" w:bidi="ar-SA"/>
              </w:rPr>
              <w:t>11</w:t>
            </w: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02</w:t>
            </w: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事业单位医疗</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11.81</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11.81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2"/>
                <w:sz w:val="21"/>
                <w:szCs w:val="21"/>
                <w:highlight w:val="none"/>
                <w:lang w:val="en-US" w:eastAsia="zh-CN" w:bidi="ar-SA"/>
              </w:rPr>
              <w:t>210</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2"/>
                <w:sz w:val="21"/>
                <w:szCs w:val="21"/>
                <w:highlight w:val="none"/>
                <w:lang w:val="en-US" w:eastAsia="zh-CN" w:bidi="ar-SA"/>
              </w:rPr>
              <w:t>11</w:t>
            </w: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03</w:t>
            </w: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公务员医疗补助</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5.91</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5.91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2"/>
                <w:sz w:val="21"/>
                <w:szCs w:val="21"/>
                <w:highlight w:val="none"/>
                <w:lang w:val="en-US" w:eastAsia="zh-CN" w:bidi="ar-SA"/>
              </w:rPr>
              <w:t>210</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2"/>
                <w:sz w:val="21"/>
                <w:szCs w:val="21"/>
                <w:highlight w:val="none"/>
                <w:lang w:val="en-US" w:eastAsia="zh-CN" w:bidi="ar-SA"/>
              </w:rPr>
              <w:t>11</w:t>
            </w: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99</w:t>
            </w: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其他行政事业单位医疗支出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0.15</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0.15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221</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住房保障支出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19.43</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19.43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35"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kern w:val="2"/>
                <w:sz w:val="21"/>
                <w:szCs w:val="21"/>
                <w:highlight w:val="none"/>
                <w:lang w:val="en-US" w:eastAsia="zh-CN" w:bidi="ar-SA"/>
              </w:rPr>
              <w:t>221</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住房改革支出</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19.43</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19.43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2"/>
                <w:sz w:val="21"/>
                <w:szCs w:val="21"/>
                <w:highlight w:val="none"/>
                <w:lang w:val="en-US" w:eastAsia="zh-CN" w:bidi="ar-SA"/>
              </w:rPr>
              <w:t>221</w:t>
            </w:r>
          </w:p>
        </w:tc>
        <w:tc>
          <w:tcPr>
            <w:tcW w:w="4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2"/>
                <w:sz w:val="21"/>
                <w:szCs w:val="21"/>
                <w:highlight w:val="none"/>
                <w:lang w:val="en-US" w:eastAsia="zh-CN" w:bidi="ar-SA"/>
              </w:rPr>
              <w:t>02</w:t>
            </w:r>
          </w:p>
        </w:tc>
        <w:tc>
          <w:tcPr>
            <w:tcW w:w="50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住房公积金</w:t>
            </w:r>
          </w:p>
        </w:tc>
        <w:tc>
          <w:tcPr>
            <w:tcW w:w="1684"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19.43</w:t>
            </w:r>
          </w:p>
        </w:tc>
        <w:tc>
          <w:tcPr>
            <w:tcW w:w="1842"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19.43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50" w:hRule="atLeast"/>
        </w:trPr>
        <w:tc>
          <w:tcPr>
            <w:tcW w:w="53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p>
        </w:tc>
        <w:tc>
          <w:tcPr>
            <w:tcW w:w="437"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合  计</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rPr>
              <w:t>275.74</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rPr>
              <w:t>259.29</w:t>
            </w: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rPr>
              <w:t>16.45</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呼图壁县技工学校</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000000"/>
                <w:kern w:val="0"/>
                <w:sz w:val="21"/>
                <w:szCs w:val="21"/>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kern w:val="0"/>
                <w:sz w:val="21"/>
                <w:szCs w:val="21"/>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224.13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224.13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000000"/>
                <w:kern w:val="0"/>
                <w:sz w:val="21"/>
                <w:szCs w:val="21"/>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63.15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63.15</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17.84</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17.84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44.53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44.53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36.36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36.36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23.63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23.63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11.81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11.81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5.91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5.91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1.48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1.48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19.43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19.43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kern w:val="0"/>
                <w:sz w:val="21"/>
                <w:szCs w:val="21"/>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kern w:val="0"/>
                <w:sz w:val="21"/>
                <w:szCs w:val="21"/>
                <w:highlight w:val="none"/>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35.16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35.16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0.2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highlight w:val="none"/>
                <w:lang w:val="en-US" w:eastAsia="zh-CN"/>
              </w:rPr>
            </w:pPr>
            <w:r>
              <w:rPr>
                <w:rFonts w:hint="eastAsia" w:ascii="仿宋" w:hAnsi="仿宋" w:eastAsia="仿宋" w:cs="仿宋"/>
                <w:color w:val="000000"/>
                <w:kern w:val="0"/>
                <w:sz w:val="21"/>
                <w:szCs w:val="21"/>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highlight w:val="none"/>
                <w:lang w:val="en-US" w:eastAsia="zh-CN"/>
              </w:rPr>
            </w:pPr>
            <w:r>
              <w:rPr>
                <w:rFonts w:hint="eastAsia" w:ascii="仿宋" w:hAnsi="仿宋" w:eastAsia="仿宋" w:cs="仿宋"/>
                <w:color w:val="000000"/>
                <w:kern w:val="0"/>
                <w:sz w:val="21"/>
                <w:szCs w:val="21"/>
                <w:highlight w:val="none"/>
                <w:lang w:val="en-US" w:eastAsia="zh-CN"/>
              </w:rPr>
              <w:t>06</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highlight w:val="none"/>
                <w:lang w:eastAsia="zh-CN"/>
              </w:rPr>
            </w:pPr>
            <w:r>
              <w:rPr>
                <w:rFonts w:hint="eastAsia" w:ascii="仿宋" w:hAnsi="仿宋" w:eastAsia="仿宋" w:cs="仿宋"/>
                <w:color w:val="000000"/>
                <w:kern w:val="0"/>
                <w:sz w:val="21"/>
                <w:szCs w:val="21"/>
                <w:highlight w:val="none"/>
                <w:lang w:eastAsia="zh-CN"/>
              </w:rPr>
              <w:t>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0.85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0.85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1.42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1.42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000000"/>
                <w:kern w:val="0"/>
                <w:sz w:val="21"/>
                <w:szCs w:val="21"/>
                <w:highlight w:val="none"/>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18.24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18.24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2.85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2.85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1.60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1.60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val="en-US"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lang w:val="en-US"/>
              </w:rPr>
            </w:pPr>
            <w:r>
              <w:rPr>
                <w:rFonts w:hint="eastAsia" w:ascii="仿宋" w:hAnsi="仿宋" w:eastAsia="仿宋" w:cs="仿宋"/>
                <w:b/>
                <w:bCs/>
                <w:color w:val="auto"/>
                <w:kern w:val="0"/>
                <w:sz w:val="21"/>
                <w:szCs w:val="21"/>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lang w:val="en-US"/>
              </w:rPr>
            </w:pPr>
            <w:r>
              <w:rPr>
                <w:rFonts w:hint="eastAsia" w:ascii="仿宋" w:hAnsi="仿宋" w:eastAsia="仿宋" w:cs="仿宋"/>
                <w:color w:val="auto"/>
                <w:kern w:val="0"/>
                <w:sz w:val="21"/>
                <w:szCs w:val="21"/>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rPr>
              <w:t>　</w:t>
            </w:r>
            <w:r>
              <w:rPr>
                <w:rFonts w:hint="eastAsia" w:ascii="仿宋" w:hAnsi="仿宋" w:eastAsia="仿宋" w:cs="仿宋"/>
                <w:b/>
                <w:bCs/>
                <w:color w:val="auto"/>
                <w:kern w:val="0"/>
                <w:sz w:val="21"/>
                <w:szCs w:val="21"/>
                <w:highlight w:val="none"/>
                <w:lang w:val="en-US" w:eastAsia="zh-CN"/>
              </w:rPr>
              <w:t>259.29</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rPr>
              <w:t>　</w:t>
            </w:r>
            <w:r>
              <w:rPr>
                <w:rFonts w:hint="eastAsia" w:ascii="仿宋" w:hAnsi="仿宋" w:eastAsia="仿宋" w:cs="仿宋"/>
                <w:b/>
                <w:bCs/>
                <w:color w:val="auto"/>
                <w:kern w:val="0"/>
                <w:sz w:val="21"/>
                <w:szCs w:val="21"/>
                <w:highlight w:val="none"/>
                <w:lang w:val="en-US" w:eastAsia="zh-CN"/>
              </w:rPr>
              <w:t>224.14</w:t>
            </w: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rPr>
              <w:t>　</w:t>
            </w:r>
            <w:r>
              <w:rPr>
                <w:rFonts w:hint="eastAsia" w:ascii="仿宋" w:hAnsi="仿宋" w:eastAsia="仿宋" w:cs="仿宋"/>
                <w:b/>
                <w:bCs/>
                <w:color w:val="auto"/>
                <w:kern w:val="0"/>
                <w:sz w:val="21"/>
                <w:szCs w:val="21"/>
                <w:highlight w:val="none"/>
                <w:lang w:val="en-US" w:eastAsia="zh-CN"/>
              </w:rPr>
              <w:t>35.16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8"/>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3332" w:type="dxa"/>
        <w:tblInd w:w="-360" w:type="dxa"/>
        <w:tblLayout w:type="fixed"/>
        <w:tblCellMar>
          <w:top w:w="0" w:type="dxa"/>
          <w:left w:w="108" w:type="dxa"/>
          <w:bottom w:w="0" w:type="dxa"/>
          <w:right w:w="108" w:type="dxa"/>
        </w:tblCellMar>
      </w:tblPr>
      <w:tblGrid>
        <w:gridCol w:w="534"/>
        <w:gridCol w:w="428"/>
        <w:gridCol w:w="426"/>
        <w:gridCol w:w="1155"/>
        <w:gridCol w:w="1362"/>
        <w:gridCol w:w="487"/>
        <w:gridCol w:w="423"/>
        <w:gridCol w:w="662"/>
        <w:gridCol w:w="871"/>
        <w:gridCol w:w="968"/>
        <w:gridCol w:w="402"/>
        <w:gridCol w:w="400"/>
        <w:gridCol w:w="1060"/>
        <w:gridCol w:w="615"/>
        <w:gridCol w:w="1060"/>
        <w:gridCol w:w="615"/>
        <w:gridCol w:w="803"/>
        <w:gridCol w:w="1061"/>
      </w:tblGrid>
      <w:tr>
        <w:tblPrEx>
          <w:tblCellMar>
            <w:top w:w="0" w:type="dxa"/>
            <w:left w:w="108" w:type="dxa"/>
            <w:bottom w:w="0" w:type="dxa"/>
            <w:right w:w="108" w:type="dxa"/>
          </w:tblCellMar>
        </w:tblPrEx>
        <w:trPr>
          <w:gridBefore w:val="1"/>
          <w:gridAfter w:val="1"/>
          <w:wBefore w:w="534" w:type="dxa"/>
          <w:wAfter w:w="1061" w:type="dxa"/>
          <w:trHeight w:val="375" w:hRule="atLeast"/>
        </w:trPr>
        <w:tc>
          <w:tcPr>
            <w:tcW w:w="11737"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534" w:type="dxa"/>
          <w:wAfter w:w="1061" w:type="dxa"/>
          <w:trHeight w:val="405" w:hRule="atLeast"/>
        </w:trPr>
        <w:tc>
          <w:tcPr>
            <w:tcW w:w="3858" w:type="dxa"/>
            <w:gridSpan w:val="5"/>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呼图壁县技工学校</w:t>
            </w:r>
          </w:p>
        </w:tc>
        <w:tc>
          <w:tcPr>
            <w:tcW w:w="1956"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37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4553"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88" w:type="dxa"/>
            <w:gridSpan w:val="3"/>
            <w:noWrap w:val="0"/>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科 目 编 码</w:t>
            </w:r>
          </w:p>
        </w:tc>
        <w:tc>
          <w:tcPr>
            <w:tcW w:w="1155" w:type="dxa"/>
            <w:vMerge w:val="restart"/>
            <w:noWrap w:val="0"/>
            <w:vAlign w:val="center"/>
          </w:tcPr>
          <w:p>
            <w:pPr>
              <w:widowControl/>
              <w:jc w:val="center"/>
              <w:outlineLvl w:val="1"/>
              <w:rPr>
                <w:rFonts w:hint="eastAsia"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科目</w:t>
            </w:r>
          </w:p>
          <w:p>
            <w:pPr>
              <w:widowControl/>
              <w:jc w:val="center"/>
              <w:outlineLvl w:val="1"/>
              <w:rPr>
                <w:rFonts w:hint="eastAsia" w:ascii="仿宋_GB2312" w:hAnsi="宋体" w:eastAsia="仿宋_GB2312"/>
                <w:b/>
                <w:color w:val="auto"/>
                <w:kern w:val="0"/>
                <w:sz w:val="21"/>
                <w:szCs w:val="21"/>
                <w:highlight w:val="none"/>
                <w:lang w:eastAsia="zh-CN"/>
              </w:rPr>
            </w:pPr>
            <w:r>
              <w:rPr>
                <w:rFonts w:hint="eastAsia" w:ascii="仿宋_GB2312" w:hAnsi="宋体" w:eastAsia="仿宋_GB2312"/>
                <w:b/>
                <w:color w:val="auto"/>
                <w:kern w:val="0"/>
                <w:sz w:val="21"/>
                <w:szCs w:val="21"/>
                <w:highlight w:val="none"/>
                <w:lang w:eastAsia="zh-CN"/>
              </w:rPr>
              <w:t>名称</w:t>
            </w:r>
          </w:p>
        </w:tc>
        <w:tc>
          <w:tcPr>
            <w:tcW w:w="1362" w:type="dxa"/>
            <w:vMerge w:val="restart"/>
            <w:noWrap w:val="0"/>
            <w:vAlign w:val="center"/>
          </w:tcPr>
          <w:p>
            <w:pPr>
              <w:jc w:val="center"/>
              <w:rPr>
                <w:rFonts w:ascii="Calibri" w:hAnsi="Calibri"/>
                <w:color w:val="auto"/>
                <w:sz w:val="21"/>
                <w:szCs w:val="21"/>
                <w:highlight w:val="none"/>
              </w:rPr>
            </w:pPr>
            <w:r>
              <w:rPr>
                <w:rFonts w:hint="eastAsia" w:ascii="仿宋_GB2312" w:hAnsi="宋体" w:eastAsia="仿宋_GB2312"/>
                <w:b/>
                <w:color w:val="auto"/>
                <w:kern w:val="0"/>
                <w:sz w:val="21"/>
                <w:szCs w:val="21"/>
                <w:highlight w:val="none"/>
              </w:rPr>
              <w:t>项目名称</w:t>
            </w:r>
          </w:p>
        </w:tc>
        <w:tc>
          <w:tcPr>
            <w:tcW w:w="910" w:type="dxa"/>
            <w:gridSpan w:val="2"/>
            <w:vMerge w:val="restart"/>
            <w:noWrap w:val="0"/>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项目支出合计</w:t>
            </w:r>
          </w:p>
        </w:tc>
        <w:tc>
          <w:tcPr>
            <w:tcW w:w="662" w:type="dxa"/>
            <w:vMerge w:val="restart"/>
            <w:noWrap w:val="0"/>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工资福利支出</w:t>
            </w:r>
          </w:p>
        </w:tc>
        <w:tc>
          <w:tcPr>
            <w:tcW w:w="871" w:type="dxa"/>
            <w:vMerge w:val="restart"/>
            <w:noWrap w:val="0"/>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商品和服务支出</w:t>
            </w:r>
          </w:p>
        </w:tc>
        <w:tc>
          <w:tcPr>
            <w:tcW w:w="968" w:type="dxa"/>
            <w:vMerge w:val="restart"/>
            <w:noWrap w:val="0"/>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对个人和家庭的补助</w:t>
            </w:r>
          </w:p>
        </w:tc>
        <w:tc>
          <w:tcPr>
            <w:tcW w:w="802" w:type="dxa"/>
            <w:gridSpan w:val="2"/>
            <w:vMerge w:val="restart"/>
            <w:noWrap w:val="0"/>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债务利息及费用支出</w:t>
            </w:r>
          </w:p>
        </w:tc>
        <w:tc>
          <w:tcPr>
            <w:tcW w:w="1060" w:type="dxa"/>
            <w:vMerge w:val="restart"/>
            <w:noWrap w:val="0"/>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资本性支出（基本建设）</w:t>
            </w:r>
          </w:p>
        </w:tc>
        <w:tc>
          <w:tcPr>
            <w:tcW w:w="615" w:type="dxa"/>
            <w:vMerge w:val="restart"/>
            <w:noWrap w:val="0"/>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资本性支出</w:t>
            </w:r>
          </w:p>
        </w:tc>
        <w:tc>
          <w:tcPr>
            <w:tcW w:w="1060" w:type="dxa"/>
            <w:vMerge w:val="restart"/>
            <w:noWrap w:val="0"/>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对企业补助（基本建设）</w:t>
            </w:r>
          </w:p>
        </w:tc>
        <w:tc>
          <w:tcPr>
            <w:tcW w:w="615" w:type="dxa"/>
            <w:vMerge w:val="restart"/>
            <w:noWrap w:val="0"/>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对企业补助</w:t>
            </w:r>
          </w:p>
        </w:tc>
        <w:tc>
          <w:tcPr>
            <w:tcW w:w="803" w:type="dxa"/>
            <w:vMerge w:val="restart"/>
            <w:noWrap w:val="0"/>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对社会保障基金补助</w:t>
            </w:r>
          </w:p>
        </w:tc>
        <w:tc>
          <w:tcPr>
            <w:tcW w:w="1061" w:type="dxa"/>
            <w:vMerge w:val="restart"/>
            <w:noWrap w:val="0"/>
            <w:vAlign w:val="center"/>
          </w:tcPr>
          <w:p>
            <w:pPr>
              <w:widowControl/>
              <w:jc w:val="center"/>
              <w:outlineLvl w:val="1"/>
              <w:rPr>
                <w:rFonts w:ascii="仿宋_GB2312" w:hAnsi="宋体" w:eastAsia="仿宋_GB2312"/>
                <w:b/>
                <w:color w:val="auto"/>
                <w:kern w:val="0"/>
                <w:sz w:val="21"/>
                <w:szCs w:val="21"/>
                <w:highlight w:val="none"/>
              </w:rPr>
            </w:pPr>
            <w:r>
              <w:rPr>
                <w:rFonts w:hint="eastAsia" w:ascii="仿宋_GB2312" w:hAnsi="宋体" w:eastAsia="仿宋_GB2312"/>
                <w:b/>
                <w:color w:val="auto"/>
                <w:kern w:val="0"/>
                <w:sz w:val="21"/>
                <w:szCs w:val="21"/>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534"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28"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2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5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36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1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6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7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6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02"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0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106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4" w:type="dxa"/>
            <w:noWrap w:val="0"/>
            <w:vAlign w:val="center"/>
          </w:tcPr>
          <w:p>
            <w:pPr>
              <w:widowControl/>
              <w:jc w:val="center"/>
              <w:outlineLvl w:val="1"/>
              <w:rPr>
                <w:rFonts w:hint="eastAsia" w:ascii="仿宋" w:hAnsi="仿宋" w:eastAsia="仿宋" w:cs="仿宋"/>
                <w:b/>
                <w:bCs/>
                <w:color w:val="auto"/>
                <w:kern w:val="0"/>
                <w:sz w:val="21"/>
                <w:szCs w:val="21"/>
                <w:highlight w:val="none"/>
              </w:rPr>
            </w:pPr>
            <w:r>
              <w:rPr>
                <w:rFonts w:hint="eastAsia" w:ascii="仿宋" w:hAnsi="仿宋" w:eastAsia="仿宋" w:cs="仿宋"/>
                <w:b/>
                <w:bCs/>
                <w:kern w:val="0"/>
                <w:sz w:val="21"/>
                <w:szCs w:val="21"/>
                <w:highlight w:val="none"/>
                <w:lang w:val="en-US" w:eastAsia="zh-CN"/>
              </w:rPr>
              <w:t>205</w:t>
            </w:r>
          </w:p>
        </w:tc>
        <w:tc>
          <w:tcPr>
            <w:tcW w:w="428" w:type="dxa"/>
            <w:noWrap w:val="0"/>
            <w:vAlign w:val="center"/>
          </w:tcPr>
          <w:p>
            <w:pPr>
              <w:widowControl/>
              <w:jc w:val="center"/>
              <w:outlineLvl w:val="1"/>
              <w:rPr>
                <w:rFonts w:hint="eastAsia" w:ascii="仿宋" w:hAnsi="仿宋" w:eastAsia="仿宋" w:cs="仿宋"/>
                <w:b/>
                <w:bCs/>
                <w:color w:val="auto"/>
                <w:kern w:val="0"/>
                <w:sz w:val="21"/>
                <w:szCs w:val="21"/>
                <w:highlight w:val="none"/>
                <w:lang w:eastAsia="zh-Hans"/>
              </w:rPr>
            </w:pPr>
          </w:p>
        </w:tc>
        <w:tc>
          <w:tcPr>
            <w:tcW w:w="426"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1155" w:type="dxa"/>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教育支出</w:t>
            </w:r>
          </w:p>
        </w:tc>
        <w:tc>
          <w:tcPr>
            <w:tcW w:w="1362"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910" w:type="dxa"/>
            <w:gridSpan w:val="2"/>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16.45</w:t>
            </w:r>
          </w:p>
        </w:tc>
        <w:tc>
          <w:tcPr>
            <w:tcW w:w="662" w:type="dxa"/>
            <w:noWrap w:val="0"/>
            <w:vAlign w:val="center"/>
          </w:tcPr>
          <w:p>
            <w:pPr>
              <w:widowControl/>
              <w:jc w:val="center"/>
              <w:rPr>
                <w:rFonts w:hint="eastAsia" w:ascii="仿宋" w:hAnsi="仿宋" w:eastAsia="仿宋" w:cs="仿宋"/>
                <w:b/>
                <w:bCs/>
                <w:color w:val="auto"/>
                <w:kern w:val="0"/>
                <w:sz w:val="21"/>
                <w:szCs w:val="21"/>
                <w:highlight w:val="none"/>
                <w:lang w:val="en-US" w:eastAsia="zh-CN"/>
              </w:rPr>
            </w:pPr>
          </w:p>
        </w:tc>
        <w:tc>
          <w:tcPr>
            <w:tcW w:w="871" w:type="dxa"/>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11</w:t>
            </w:r>
          </w:p>
        </w:tc>
        <w:tc>
          <w:tcPr>
            <w:tcW w:w="968" w:type="dxa"/>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5.45</w:t>
            </w:r>
          </w:p>
        </w:tc>
        <w:tc>
          <w:tcPr>
            <w:tcW w:w="802" w:type="dxa"/>
            <w:gridSpan w:val="2"/>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803"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1061"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4" w:type="dxa"/>
            <w:noWrap w:val="0"/>
            <w:vAlign w:val="center"/>
          </w:tcPr>
          <w:p>
            <w:pPr>
              <w:widowControl/>
              <w:jc w:val="center"/>
              <w:outlineLvl w:val="1"/>
              <w:rPr>
                <w:rFonts w:hint="eastAsia" w:ascii="仿宋" w:hAnsi="仿宋" w:eastAsia="仿宋" w:cs="仿宋"/>
                <w:b/>
                <w:bCs/>
                <w:color w:val="auto"/>
                <w:kern w:val="0"/>
                <w:sz w:val="21"/>
                <w:szCs w:val="21"/>
                <w:highlight w:val="none"/>
              </w:rPr>
            </w:pPr>
            <w:r>
              <w:rPr>
                <w:rFonts w:hint="eastAsia" w:ascii="仿宋" w:hAnsi="仿宋" w:eastAsia="仿宋" w:cs="仿宋"/>
                <w:b/>
                <w:bCs/>
                <w:kern w:val="0"/>
                <w:sz w:val="21"/>
                <w:szCs w:val="21"/>
                <w:highlight w:val="none"/>
                <w:lang w:val="en-US" w:eastAsia="zh-CN"/>
              </w:rPr>
              <w:t>205</w:t>
            </w:r>
          </w:p>
        </w:tc>
        <w:tc>
          <w:tcPr>
            <w:tcW w:w="428" w:type="dxa"/>
            <w:noWrap w:val="0"/>
            <w:vAlign w:val="center"/>
          </w:tcPr>
          <w:p>
            <w:pPr>
              <w:widowControl/>
              <w:jc w:val="center"/>
              <w:outlineLvl w:val="1"/>
              <w:rPr>
                <w:rFonts w:hint="eastAsia" w:ascii="仿宋" w:hAnsi="仿宋" w:eastAsia="仿宋" w:cs="仿宋"/>
                <w:b/>
                <w:bCs/>
                <w:color w:val="auto"/>
                <w:kern w:val="0"/>
                <w:sz w:val="21"/>
                <w:szCs w:val="21"/>
                <w:highlight w:val="none"/>
              </w:rPr>
            </w:pPr>
            <w:r>
              <w:rPr>
                <w:rFonts w:hint="eastAsia" w:ascii="仿宋" w:hAnsi="仿宋" w:eastAsia="仿宋" w:cs="仿宋"/>
                <w:b/>
                <w:bCs/>
                <w:kern w:val="0"/>
                <w:sz w:val="21"/>
                <w:szCs w:val="21"/>
                <w:highlight w:val="none"/>
                <w:lang w:val="en-US" w:eastAsia="zh-CN"/>
              </w:rPr>
              <w:t>03</w:t>
            </w:r>
          </w:p>
        </w:tc>
        <w:tc>
          <w:tcPr>
            <w:tcW w:w="426"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1155" w:type="dxa"/>
            <w:noWrap w:val="0"/>
            <w:vAlign w:val="center"/>
          </w:tcPr>
          <w:p>
            <w:pPr>
              <w:jc w:val="center"/>
              <w:rPr>
                <w:rFonts w:hint="eastAsia" w:ascii="仿宋" w:hAnsi="仿宋" w:eastAsia="仿宋" w:cs="仿宋"/>
                <w:b/>
                <w:bCs/>
                <w:color w:val="auto"/>
                <w:kern w:val="0"/>
                <w:sz w:val="21"/>
                <w:szCs w:val="21"/>
                <w:highlight w:val="none"/>
              </w:rPr>
            </w:pPr>
            <w:r>
              <w:rPr>
                <w:rFonts w:hint="eastAsia" w:ascii="仿宋" w:hAnsi="仿宋" w:eastAsia="仿宋" w:cs="仿宋"/>
                <w:b/>
                <w:bCs/>
                <w:color w:val="000000"/>
                <w:sz w:val="21"/>
                <w:szCs w:val="21"/>
                <w:highlight w:val="none"/>
                <w:lang w:val="en-US" w:eastAsia="zh-CN"/>
              </w:rPr>
              <w:t>职业教育</w:t>
            </w:r>
          </w:p>
        </w:tc>
        <w:tc>
          <w:tcPr>
            <w:tcW w:w="1362"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910" w:type="dxa"/>
            <w:gridSpan w:val="2"/>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16.45</w:t>
            </w:r>
          </w:p>
        </w:tc>
        <w:tc>
          <w:tcPr>
            <w:tcW w:w="662" w:type="dxa"/>
            <w:noWrap w:val="0"/>
            <w:vAlign w:val="center"/>
          </w:tcPr>
          <w:p>
            <w:pPr>
              <w:widowControl/>
              <w:jc w:val="center"/>
              <w:rPr>
                <w:rFonts w:hint="eastAsia" w:ascii="仿宋" w:hAnsi="仿宋" w:eastAsia="仿宋" w:cs="仿宋"/>
                <w:b/>
                <w:bCs/>
                <w:color w:val="auto"/>
                <w:kern w:val="0"/>
                <w:sz w:val="21"/>
                <w:szCs w:val="21"/>
                <w:highlight w:val="none"/>
                <w:lang w:val="en-US" w:eastAsia="zh-CN"/>
              </w:rPr>
            </w:pPr>
          </w:p>
        </w:tc>
        <w:tc>
          <w:tcPr>
            <w:tcW w:w="871" w:type="dxa"/>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11</w:t>
            </w:r>
          </w:p>
        </w:tc>
        <w:tc>
          <w:tcPr>
            <w:tcW w:w="968" w:type="dxa"/>
            <w:noWrap w:val="0"/>
            <w:vAlign w:val="center"/>
          </w:tcPr>
          <w:p>
            <w:pPr>
              <w:widowControl/>
              <w:jc w:val="center"/>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5.45</w:t>
            </w:r>
          </w:p>
        </w:tc>
        <w:tc>
          <w:tcPr>
            <w:tcW w:w="802" w:type="dxa"/>
            <w:gridSpan w:val="2"/>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803"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c>
          <w:tcPr>
            <w:tcW w:w="1061" w:type="dxa"/>
            <w:noWrap w:val="0"/>
            <w:vAlign w:val="center"/>
          </w:tcPr>
          <w:p>
            <w:pPr>
              <w:widowControl/>
              <w:jc w:val="center"/>
              <w:outlineLvl w:val="1"/>
              <w:rPr>
                <w:rFonts w:hint="eastAsia" w:ascii="仿宋" w:hAnsi="仿宋" w:eastAsia="仿宋" w:cs="仿宋"/>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4"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205</w:t>
            </w:r>
          </w:p>
        </w:tc>
        <w:tc>
          <w:tcPr>
            <w:tcW w:w="428"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426"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1155"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技校教育</w:t>
            </w:r>
          </w:p>
        </w:tc>
        <w:tc>
          <w:tcPr>
            <w:tcW w:w="1362" w:type="dxa"/>
            <w:noWrap w:val="0"/>
            <w:vAlign w:val="center"/>
          </w:tcPr>
          <w:p>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2025年自治区学生资助补助经费-技工学校助学金</w:t>
            </w:r>
          </w:p>
        </w:tc>
        <w:tc>
          <w:tcPr>
            <w:tcW w:w="910" w:type="dxa"/>
            <w:gridSpan w:val="2"/>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0.84</w:t>
            </w:r>
          </w:p>
        </w:tc>
        <w:tc>
          <w:tcPr>
            <w:tcW w:w="662"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871"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968"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0.84</w:t>
            </w:r>
          </w:p>
        </w:tc>
        <w:tc>
          <w:tcPr>
            <w:tcW w:w="802" w:type="dxa"/>
            <w:gridSpan w:val="2"/>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803"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1" w:type="dxa"/>
            <w:noWrap w:val="0"/>
            <w:vAlign w:val="center"/>
          </w:tcPr>
          <w:p>
            <w:pPr>
              <w:widowControl/>
              <w:jc w:val="center"/>
              <w:outlineLvl w:val="1"/>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4"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205</w:t>
            </w:r>
          </w:p>
        </w:tc>
        <w:tc>
          <w:tcPr>
            <w:tcW w:w="428"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426"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1155"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技校教育</w:t>
            </w:r>
          </w:p>
        </w:tc>
        <w:tc>
          <w:tcPr>
            <w:tcW w:w="1362"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2025年自治区学生资助补助经费-技工学校免学费</w:t>
            </w:r>
          </w:p>
        </w:tc>
        <w:tc>
          <w:tcPr>
            <w:tcW w:w="910" w:type="dxa"/>
            <w:gridSpan w:val="2"/>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2.17</w:t>
            </w:r>
          </w:p>
        </w:tc>
        <w:tc>
          <w:tcPr>
            <w:tcW w:w="662"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871"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2.17</w:t>
            </w:r>
          </w:p>
        </w:tc>
        <w:tc>
          <w:tcPr>
            <w:tcW w:w="968"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802" w:type="dxa"/>
            <w:gridSpan w:val="2"/>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803" w:type="dxa"/>
            <w:noWrap w:val="0"/>
            <w:vAlign w:val="center"/>
          </w:tcPr>
          <w:p>
            <w:pPr>
              <w:widowControl/>
              <w:jc w:val="center"/>
              <w:outlineLvl w:val="1"/>
              <w:rPr>
                <w:rFonts w:hint="eastAsia" w:ascii="仿宋" w:hAnsi="仿宋" w:eastAsia="仿宋" w:cs="仿宋"/>
                <w:color w:val="auto"/>
                <w:kern w:val="0"/>
                <w:sz w:val="21"/>
                <w:szCs w:val="21"/>
                <w:highlight w:val="none"/>
              </w:rPr>
            </w:pPr>
          </w:p>
          <w:p>
            <w:pPr>
              <w:rPr>
                <w:rFonts w:hint="eastAsia" w:ascii="仿宋" w:hAnsi="仿宋" w:eastAsia="仿宋" w:cs="仿宋"/>
                <w:color w:val="auto"/>
                <w:kern w:val="0"/>
                <w:sz w:val="21"/>
                <w:szCs w:val="21"/>
                <w:highlight w:val="none"/>
              </w:rPr>
            </w:pPr>
          </w:p>
        </w:tc>
        <w:tc>
          <w:tcPr>
            <w:tcW w:w="1061" w:type="dxa"/>
            <w:noWrap w:val="0"/>
            <w:vAlign w:val="center"/>
          </w:tcPr>
          <w:p>
            <w:pPr>
              <w:widowControl/>
              <w:jc w:val="center"/>
              <w:outlineLvl w:val="1"/>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4"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205</w:t>
            </w:r>
          </w:p>
        </w:tc>
        <w:tc>
          <w:tcPr>
            <w:tcW w:w="428"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426"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1155"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技校教育</w:t>
            </w:r>
          </w:p>
        </w:tc>
        <w:tc>
          <w:tcPr>
            <w:tcW w:w="1362"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2025年新疆西藏等地区教育特殊补助资金-技工学校免教材费</w:t>
            </w:r>
          </w:p>
        </w:tc>
        <w:tc>
          <w:tcPr>
            <w:tcW w:w="910" w:type="dxa"/>
            <w:gridSpan w:val="2"/>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0.48</w:t>
            </w:r>
          </w:p>
        </w:tc>
        <w:tc>
          <w:tcPr>
            <w:tcW w:w="662"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871"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0.48</w:t>
            </w:r>
          </w:p>
        </w:tc>
        <w:tc>
          <w:tcPr>
            <w:tcW w:w="968"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802" w:type="dxa"/>
            <w:gridSpan w:val="2"/>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803" w:type="dxa"/>
            <w:noWrap w:val="0"/>
            <w:vAlign w:val="center"/>
          </w:tcPr>
          <w:p>
            <w:pPr>
              <w:widowControl/>
              <w:jc w:val="center"/>
              <w:outlineLvl w:val="1"/>
            </w:pPr>
          </w:p>
        </w:tc>
        <w:tc>
          <w:tcPr>
            <w:tcW w:w="1061" w:type="dxa"/>
            <w:noWrap w:val="0"/>
            <w:vAlign w:val="center"/>
          </w:tcPr>
          <w:p>
            <w:pPr>
              <w:widowControl/>
              <w:jc w:val="center"/>
              <w:outlineLvl w:val="1"/>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4"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205</w:t>
            </w:r>
          </w:p>
        </w:tc>
        <w:tc>
          <w:tcPr>
            <w:tcW w:w="428"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426"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1155"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技校教育</w:t>
            </w:r>
          </w:p>
        </w:tc>
        <w:tc>
          <w:tcPr>
            <w:tcW w:w="1362"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2025年教育补助项目经费-技工学校免教材</w:t>
            </w:r>
          </w:p>
        </w:tc>
        <w:tc>
          <w:tcPr>
            <w:tcW w:w="910" w:type="dxa"/>
            <w:gridSpan w:val="2"/>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1.62</w:t>
            </w:r>
          </w:p>
        </w:tc>
        <w:tc>
          <w:tcPr>
            <w:tcW w:w="662"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871"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1.62</w:t>
            </w:r>
          </w:p>
        </w:tc>
        <w:tc>
          <w:tcPr>
            <w:tcW w:w="968"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802" w:type="dxa"/>
            <w:gridSpan w:val="2"/>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803"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1" w:type="dxa"/>
            <w:noWrap w:val="0"/>
            <w:vAlign w:val="center"/>
          </w:tcPr>
          <w:p>
            <w:pPr>
              <w:widowControl/>
              <w:jc w:val="center"/>
              <w:outlineLvl w:val="1"/>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4"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205</w:t>
            </w:r>
          </w:p>
        </w:tc>
        <w:tc>
          <w:tcPr>
            <w:tcW w:w="428"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426"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1155"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技校教育</w:t>
            </w:r>
          </w:p>
        </w:tc>
        <w:tc>
          <w:tcPr>
            <w:tcW w:w="1362"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2025年教育补助项目经费-技工学校免住宿</w:t>
            </w:r>
          </w:p>
        </w:tc>
        <w:tc>
          <w:tcPr>
            <w:tcW w:w="910" w:type="dxa"/>
            <w:gridSpan w:val="2"/>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0.8</w:t>
            </w:r>
          </w:p>
        </w:tc>
        <w:tc>
          <w:tcPr>
            <w:tcW w:w="662"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871"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0.8</w:t>
            </w:r>
          </w:p>
        </w:tc>
        <w:tc>
          <w:tcPr>
            <w:tcW w:w="968"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802" w:type="dxa"/>
            <w:gridSpan w:val="2"/>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803"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1" w:type="dxa"/>
            <w:noWrap w:val="0"/>
            <w:vAlign w:val="center"/>
          </w:tcPr>
          <w:p>
            <w:pPr>
              <w:widowControl/>
              <w:jc w:val="center"/>
              <w:outlineLvl w:val="1"/>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4"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205</w:t>
            </w:r>
          </w:p>
        </w:tc>
        <w:tc>
          <w:tcPr>
            <w:tcW w:w="428"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426"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1155"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技校教育</w:t>
            </w:r>
          </w:p>
        </w:tc>
        <w:tc>
          <w:tcPr>
            <w:tcW w:w="1362"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2025年中央学生资助补助经费-技工学校免学费</w:t>
            </w:r>
          </w:p>
        </w:tc>
        <w:tc>
          <w:tcPr>
            <w:tcW w:w="910" w:type="dxa"/>
            <w:gridSpan w:val="2"/>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5.93</w:t>
            </w:r>
          </w:p>
        </w:tc>
        <w:tc>
          <w:tcPr>
            <w:tcW w:w="662"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871"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5.93</w:t>
            </w:r>
          </w:p>
        </w:tc>
        <w:tc>
          <w:tcPr>
            <w:tcW w:w="968"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802" w:type="dxa"/>
            <w:gridSpan w:val="2"/>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803"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1" w:type="dxa"/>
            <w:noWrap w:val="0"/>
            <w:vAlign w:val="center"/>
          </w:tcPr>
          <w:p>
            <w:pPr>
              <w:widowControl/>
              <w:jc w:val="center"/>
              <w:outlineLvl w:val="1"/>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4"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205</w:t>
            </w:r>
          </w:p>
        </w:tc>
        <w:tc>
          <w:tcPr>
            <w:tcW w:w="428"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426"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kern w:val="0"/>
                <w:sz w:val="21"/>
                <w:szCs w:val="21"/>
                <w:highlight w:val="none"/>
                <w:lang w:val="en-US" w:eastAsia="zh-CN"/>
              </w:rPr>
              <w:t>03</w:t>
            </w:r>
          </w:p>
        </w:tc>
        <w:tc>
          <w:tcPr>
            <w:tcW w:w="1155" w:type="dxa"/>
            <w:noWrap w:val="0"/>
            <w:vAlign w:val="center"/>
          </w:tcPr>
          <w:p>
            <w:pPr>
              <w:widowControl/>
              <w:jc w:val="center"/>
              <w:outlineLvl w:val="1"/>
              <w:rPr>
                <w:rFonts w:hint="eastAsia" w:ascii="仿宋" w:hAnsi="仿宋" w:eastAsia="仿宋" w:cs="仿宋"/>
                <w:color w:val="auto"/>
                <w:kern w:val="0"/>
                <w:sz w:val="21"/>
                <w:szCs w:val="21"/>
                <w:highlight w:val="none"/>
              </w:rPr>
            </w:pPr>
            <w:r>
              <w:rPr>
                <w:rFonts w:hint="eastAsia" w:ascii="仿宋" w:hAnsi="仿宋" w:eastAsia="仿宋" w:cs="仿宋"/>
                <w:color w:val="000000"/>
                <w:sz w:val="21"/>
                <w:szCs w:val="21"/>
                <w:highlight w:val="none"/>
                <w:lang w:val="en-US" w:eastAsia="zh-CN"/>
              </w:rPr>
              <w:t>技校教育</w:t>
            </w:r>
          </w:p>
        </w:tc>
        <w:tc>
          <w:tcPr>
            <w:tcW w:w="1362"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2025年中央学生资助补助经费-技工学校助学金</w:t>
            </w:r>
          </w:p>
        </w:tc>
        <w:tc>
          <w:tcPr>
            <w:tcW w:w="910" w:type="dxa"/>
            <w:gridSpan w:val="2"/>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4.61</w:t>
            </w:r>
          </w:p>
        </w:tc>
        <w:tc>
          <w:tcPr>
            <w:tcW w:w="662"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871"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968"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4.61</w:t>
            </w:r>
          </w:p>
        </w:tc>
        <w:tc>
          <w:tcPr>
            <w:tcW w:w="802" w:type="dxa"/>
            <w:gridSpan w:val="2"/>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803"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1" w:type="dxa"/>
            <w:noWrap w:val="0"/>
            <w:vAlign w:val="center"/>
          </w:tcPr>
          <w:p>
            <w:pPr>
              <w:widowControl/>
              <w:jc w:val="center"/>
              <w:outlineLvl w:val="1"/>
              <w:rPr>
                <w:rFonts w:hint="eastAsia" w:ascii="仿宋" w:hAnsi="仿宋" w:eastAsia="仿宋" w:cs="仿宋"/>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34"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428"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426"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15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362" w:type="dxa"/>
            <w:noWrap w:val="0"/>
            <w:vAlign w:val="center"/>
          </w:tcPr>
          <w:p>
            <w:pPr>
              <w:widowControl/>
              <w:jc w:val="center"/>
              <w:outlineLvl w:val="1"/>
              <w:rPr>
                <w:rFonts w:hint="eastAsia" w:ascii="仿宋" w:hAnsi="仿宋" w:eastAsia="仿宋" w:cs="仿宋"/>
                <w:color w:val="auto"/>
                <w:kern w:val="0"/>
                <w:sz w:val="21"/>
                <w:szCs w:val="21"/>
                <w:highlight w:val="none"/>
                <w:lang w:val="en-US" w:eastAsia="zh-CN"/>
              </w:rPr>
            </w:pPr>
            <w:r>
              <w:rPr>
                <w:rFonts w:hint="eastAsia" w:ascii="仿宋" w:hAnsi="仿宋" w:eastAsia="仿宋" w:cs="仿宋"/>
                <w:b/>
                <w:bCs/>
                <w:color w:val="auto"/>
                <w:kern w:val="0"/>
                <w:sz w:val="21"/>
                <w:szCs w:val="21"/>
                <w:highlight w:val="none"/>
              </w:rPr>
              <w:t>合 计</w:t>
            </w:r>
          </w:p>
        </w:tc>
        <w:tc>
          <w:tcPr>
            <w:tcW w:w="910" w:type="dxa"/>
            <w:gridSpan w:val="2"/>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16.45</w:t>
            </w:r>
          </w:p>
        </w:tc>
        <w:tc>
          <w:tcPr>
            <w:tcW w:w="662" w:type="dxa"/>
            <w:noWrap w:val="0"/>
            <w:vAlign w:val="center"/>
          </w:tcPr>
          <w:p>
            <w:pPr>
              <w:widowControl/>
              <w:jc w:val="center"/>
              <w:rPr>
                <w:rFonts w:hint="eastAsia" w:ascii="仿宋" w:hAnsi="仿宋" w:eastAsia="仿宋" w:cs="仿宋"/>
                <w:color w:val="auto"/>
                <w:kern w:val="0"/>
                <w:sz w:val="21"/>
                <w:szCs w:val="21"/>
                <w:highlight w:val="none"/>
                <w:lang w:val="en-US" w:eastAsia="zh-CN"/>
              </w:rPr>
            </w:pPr>
          </w:p>
        </w:tc>
        <w:tc>
          <w:tcPr>
            <w:tcW w:w="871"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11</w:t>
            </w:r>
          </w:p>
        </w:tc>
        <w:tc>
          <w:tcPr>
            <w:tcW w:w="968" w:type="dxa"/>
            <w:noWrap w:val="0"/>
            <w:vAlign w:val="center"/>
          </w:tcPr>
          <w:p>
            <w:pPr>
              <w:widowControl/>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5.45</w:t>
            </w:r>
          </w:p>
        </w:tc>
        <w:tc>
          <w:tcPr>
            <w:tcW w:w="802" w:type="dxa"/>
            <w:gridSpan w:val="2"/>
            <w:noWrap w:val="0"/>
            <w:vAlign w:val="center"/>
          </w:tcPr>
          <w:p>
            <w:pPr>
              <w:widowControl/>
              <w:jc w:val="center"/>
              <w:rPr>
                <w:rFonts w:hint="eastAsia" w:ascii="仿宋" w:hAnsi="仿宋" w:eastAsia="仿宋" w:cs="仿宋"/>
                <w:color w:val="auto"/>
                <w:kern w:val="0"/>
                <w:sz w:val="21"/>
                <w:szCs w:val="21"/>
                <w:highlight w:val="none"/>
              </w:rPr>
            </w:pPr>
          </w:p>
        </w:tc>
        <w:tc>
          <w:tcPr>
            <w:tcW w:w="1060" w:type="dxa"/>
            <w:noWrap w:val="0"/>
            <w:vAlign w:val="center"/>
          </w:tcPr>
          <w:p>
            <w:pPr>
              <w:widowControl/>
              <w:jc w:val="center"/>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1060"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615" w:type="dxa"/>
            <w:noWrap w:val="0"/>
            <w:vAlign w:val="center"/>
          </w:tcPr>
          <w:p>
            <w:pPr>
              <w:widowControl/>
              <w:jc w:val="center"/>
              <w:outlineLvl w:val="1"/>
              <w:rPr>
                <w:rFonts w:hint="eastAsia" w:ascii="仿宋" w:hAnsi="仿宋" w:eastAsia="仿宋" w:cs="仿宋"/>
                <w:color w:val="auto"/>
                <w:kern w:val="0"/>
                <w:sz w:val="21"/>
                <w:szCs w:val="21"/>
                <w:highlight w:val="none"/>
              </w:rPr>
            </w:pPr>
          </w:p>
        </w:tc>
        <w:tc>
          <w:tcPr>
            <w:tcW w:w="803" w:type="dxa"/>
            <w:noWrap w:val="0"/>
            <w:vAlign w:val="center"/>
          </w:tcPr>
          <w:p>
            <w:pPr>
              <w:widowControl/>
              <w:jc w:val="center"/>
              <w:outlineLvl w:val="1"/>
              <w:rPr>
                <w:rFonts w:hint="eastAsia" w:ascii="仿宋" w:hAnsi="仿宋" w:eastAsia="仿宋" w:cs="仿宋"/>
                <w:b/>
                <w:bCs/>
                <w:color w:val="auto"/>
                <w:kern w:val="0"/>
                <w:sz w:val="21"/>
                <w:szCs w:val="21"/>
                <w:highlight w:val="none"/>
              </w:rPr>
            </w:pPr>
          </w:p>
          <w:p>
            <w:pPr>
              <w:rPr>
                <w:rFonts w:hint="eastAsia" w:ascii="仿宋" w:hAnsi="仿宋" w:eastAsia="仿宋" w:cs="仿宋"/>
                <w:color w:val="auto"/>
                <w:kern w:val="0"/>
                <w:sz w:val="21"/>
                <w:szCs w:val="21"/>
                <w:highlight w:val="none"/>
              </w:rPr>
            </w:pPr>
          </w:p>
        </w:tc>
        <w:tc>
          <w:tcPr>
            <w:tcW w:w="1061" w:type="dxa"/>
            <w:noWrap w:val="0"/>
            <w:vAlign w:val="center"/>
          </w:tcPr>
          <w:p>
            <w:pPr>
              <w:widowControl/>
              <w:jc w:val="center"/>
              <w:outlineLvl w:val="1"/>
              <w:rPr>
                <w:rFonts w:hint="eastAsia" w:ascii="仿宋" w:hAnsi="仿宋" w:eastAsia="仿宋" w:cs="仿宋"/>
                <w:color w:val="auto"/>
                <w:kern w:val="0"/>
                <w:sz w:val="21"/>
                <w:szCs w:val="21"/>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呼图壁县技工学校</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30"/>
          <w:szCs w:val="30"/>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30"/>
          <w:szCs w:val="30"/>
          <w:highlight w:val="none"/>
          <w:lang w:val="en-US" w:eastAsia="zh-CN"/>
        </w:rPr>
      </w:pPr>
      <w:r>
        <w:rPr>
          <w:rFonts w:hint="eastAsia" w:ascii="仿宋_GB2312" w:hAnsi="宋体" w:eastAsia="仿宋_GB2312"/>
          <w:b/>
          <w:color w:val="auto"/>
          <w:kern w:val="0"/>
          <w:sz w:val="30"/>
          <w:szCs w:val="30"/>
          <w:highlight w:val="none"/>
          <w:lang w:val="en-US" w:eastAsia="zh-CN"/>
        </w:rPr>
        <w:t>呼图壁县技工学校2025年没有使用政府性基金预算拨款安排的支出，政府性基金预算支出情况表为空表。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呼图壁县技工学校</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30"/>
          <w:szCs w:val="30"/>
          <w:highlight w:val="none"/>
          <w:lang w:val="en-US" w:eastAsia="zh-CN"/>
        </w:rPr>
      </w:pPr>
      <w:r>
        <w:rPr>
          <w:rFonts w:hint="eastAsia" w:ascii="仿宋_GB2312" w:hAnsi="宋体" w:eastAsia="仿宋_GB2312"/>
          <w:b/>
          <w:color w:val="auto"/>
          <w:kern w:val="0"/>
          <w:sz w:val="30"/>
          <w:szCs w:val="30"/>
          <w:highlight w:val="none"/>
          <w:lang w:val="en-US" w:eastAsia="zh-CN"/>
        </w:rPr>
        <w:t>呼图壁县技工学校2025年没有使用国有资本经营预算拨款支出，国有资本经营预算支出情况表为空表。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呼图壁县技工学校</w:t>
      </w:r>
      <w:r>
        <w:rPr>
          <w:rFonts w:hint="eastAsia" w:ascii="仿宋_GB2312" w:hAnsi="宋体" w:eastAsia="仿宋_GB2312"/>
          <w:color w:val="auto"/>
          <w:kern w:val="0"/>
          <w:sz w:val="24"/>
          <w:highlight w:val="none"/>
        </w:rPr>
        <w:t xml:space="preserve">                                     单位：万元</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bCs w:val="0"/>
                <w:color w:val="auto"/>
                <w:kern w:val="0"/>
                <w:sz w:val="28"/>
                <w:szCs w:val="32"/>
                <w:highlight w:val="none"/>
                <w:vertAlign w:val="baseline"/>
              </w:rPr>
            </w:pPr>
            <w:r>
              <w:rPr>
                <w:rFonts w:hint="eastAsia" w:ascii="仿宋_GB2312" w:hAnsi="宋体" w:eastAsia="仿宋_GB2312"/>
                <w:b/>
                <w:bCs w:val="0"/>
                <w:color w:val="auto"/>
                <w:kern w:val="0"/>
                <w:sz w:val="28"/>
                <w:szCs w:val="32"/>
                <w:highlight w:val="none"/>
                <w:vertAlign w:val="baseline"/>
              </w:rPr>
              <w:t>合计</w:t>
            </w:r>
          </w:p>
        </w:tc>
        <w:tc>
          <w:tcPr>
            <w:tcW w:w="1215" w:type="dxa"/>
            <w:noWrap w:val="0"/>
            <w:vAlign w:val="center"/>
          </w:tcPr>
          <w:p>
            <w:pPr>
              <w:widowControl/>
              <w:jc w:val="center"/>
              <w:outlineLvl w:val="1"/>
              <w:rPr>
                <w:rFonts w:hint="default" w:ascii="仿宋_GB2312" w:hAnsi="宋体" w:eastAsia="仿宋_GB2312"/>
                <w:b/>
                <w:bCs w:val="0"/>
                <w:color w:val="auto"/>
                <w:kern w:val="0"/>
                <w:sz w:val="28"/>
                <w:szCs w:val="32"/>
                <w:highlight w:val="none"/>
                <w:vertAlign w:val="baseline"/>
                <w:lang w:val="en-US" w:eastAsia="zh-CN"/>
              </w:rPr>
            </w:pPr>
            <w:r>
              <w:rPr>
                <w:rFonts w:hint="eastAsia" w:ascii="仿宋_GB2312" w:hAnsi="宋体" w:eastAsia="仿宋_GB2312"/>
                <w:b/>
                <w:bCs w:val="0"/>
                <w:color w:val="auto"/>
                <w:kern w:val="0"/>
                <w:sz w:val="28"/>
                <w:szCs w:val="32"/>
                <w:highlight w:val="none"/>
                <w:vertAlign w:val="baseline"/>
                <w:lang w:val="en-US" w:eastAsia="zh-CN"/>
              </w:rPr>
              <w:t>1.6</w:t>
            </w:r>
          </w:p>
        </w:tc>
        <w:tc>
          <w:tcPr>
            <w:tcW w:w="1314" w:type="dxa"/>
            <w:noWrap w:val="0"/>
            <w:vAlign w:val="center"/>
          </w:tcPr>
          <w:p>
            <w:pPr>
              <w:widowControl/>
              <w:jc w:val="center"/>
              <w:outlineLvl w:val="1"/>
              <w:rPr>
                <w:rFonts w:hint="default" w:ascii="仿宋_GB2312" w:hAnsi="宋体" w:eastAsia="仿宋_GB2312"/>
                <w:b/>
                <w:bCs w:val="0"/>
                <w:color w:val="auto"/>
                <w:kern w:val="0"/>
                <w:sz w:val="28"/>
                <w:szCs w:val="32"/>
                <w:highlight w:val="none"/>
                <w:vertAlign w:val="baseline"/>
                <w:lang w:val="en-US" w:eastAsia="zh-CN"/>
              </w:rPr>
            </w:pPr>
            <w:r>
              <w:rPr>
                <w:rFonts w:hint="eastAsia" w:ascii="仿宋_GB2312" w:hAnsi="宋体" w:eastAsia="仿宋_GB2312"/>
                <w:b/>
                <w:bCs w:val="0"/>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因公出国（境）费</w:t>
            </w:r>
          </w:p>
        </w:tc>
        <w:tc>
          <w:tcPr>
            <w:tcW w:w="1215"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公务接待费</w:t>
            </w:r>
          </w:p>
        </w:tc>
        <w:tc>
          <w:tcPr>
            <w:tcW w:w="1215"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bCs w:val="0"/>
                <w:color w:val="auto"/>
                <w:kern w:val="0"/>
                <w:sz w:val="28"/>
                <w:szCs w:val="32"/>
                <w:highlight w:val="none"/>
                <w:vertAlign w:val="baseline"/>
              </w:rPr>
            </w:pPr>
            <w:r>
              <w:rPr>
                <w:rFonts w:hint="eastAsia" w:ascii="仿宋_GB2312" w:hAnsi="宋体" w:eastAsia="仿宋_GB2312"/>
                <w:b/>
                <w:bCs w:val="0"/>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bCs w:val="0"/>
                <w:color w:val="auto"/>
                <w:kern w:val="0"/>
                <w:sz w:val="28"/>
                <w:szCs w:val="32"/>
                <w:highlight w:val="none"/>
                <w:vertAlign w:val="baseline"/>
              </w:rPr>
            </w:pPr>
            <w:r>
              <w:rPr>
                <w:rFonts w:hint="eastAsia" w:ascii="仿宋_GB2312" w:hAnsi="宋体" w:eastAsia="仿宋_GB2312"/>
                <w:b/>
                <w:bCs w:val="0"/>
                <w:color w:val="auto"/>
                <w:kern w:val="0"/>
                <w:sz w:val="28"/>
                <w:szCs w:val="32"/>
                <w:highlight w:val="none"/>
                <w:vertAlign w:val="baseline"/>
              </w:rPr>
              <w:t>（小计）</w:t>
            </w:r>
          </w:p>
        </w:tc>
        <w:tc>
          <w:tcPr>
            <w:tcW w:w="1215" w:type="dxa"/>
            <w:noWrap w:val="0"/>
            <w:vAlign w:val="center"/>
          </w:tcPr>
          <w:p>
            <w:pPr>
              <w:widowControl/>
              <w:jc w:val="center"/>
              <w:outlineLvl w:val="1"/>
              <w:rPr>
                <w:rFonts w:hint="default" w:ascii="仿宋_GB2312" w:hAnsi="宋体" w:eastAsia="仿宋_GB2312"/>
                <w:b/>
                <w:bCs w:val="0"/>
                <w:color w:val="auto"/>
                <w:kern w:val="0"/>
                <w:sz w:val="28"/>
                <w:szCs w:val="32"/>
                <w:highlight w:val="none"/>
                <w:vertAlign w:val="baseline"/>
                <w:lang w:val="en-US" w:eastAsia="zh-CN"/>
              </w:rPr>
            </w:pPr>
            <w:r>
              <w:rPr>
                <w:rFonts w:hint="eastAsia" w:ascii="仿宋_GB2312" w:hAnsi="宋体" w:eastAsia="仿宋_GB2312"/>
                <w:b/>
                <w:bCs w:val="0"/>
                <w:color w:val="auto"/>
                <w:kern w:val="0"/>
                <w:sz w:val="28"/>
                <w:szCs w:val="32"/>
                <w:highlight w:val="none"/>
                <w:vertAlign w:val="baseline"/>
                <w:lang w:val="en-US" w:eastAsia="zh-CN"/>
              </w:rPr>
              <w:t>1.6</w:t>
            </w:r>
          </w:p>
        </w:tc>
        <w:tc>
          <w:tcPr>
            <w:tcW w:w="1314" w:type="dxa"/>
            <w:noWrap w:val="0"/>
            <w:vAlign w:val="center"/>
          </w:tcPr>
          <w:p>
            <w:pPr>
              <w:widowControl/>
              <w:jc w:val="center"/>
              <w:outlineLvl w:val="1"/>
              <w:rPr>
                <w:rFonts w:hint="default" w:ascii="仿宋_GB2312" w:hAnsi="宋体" w:eastAsia="仿宋_GB2312"/>
                <w:b/>
                <w:bCs w:val="0"/>
                <w:color w:val="auto"/>
                <w:kern w:val="0"/>
                <w:sz w:val="28"/>
                <w:szCs w:val="32"/>
                <w:highlight w:val="none"/>
                <w:vertAlign w:val="baseline"/>
                <w:lang w:val="en-US" w:eastAsia="zh-CN"/>
              </w:rPr>
            </w:pPr>
            <w:r>
              <w:rPr>
                <w:rFonts w:hint="eastAsia" w:ascii="仿宋_GB2312" w:hAnsi="宋体" w:eastAsia="仿宋_GB2312"/>
                <w:b/>
                <w:bCs w:val="0"/>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0" w:firstLineChars="100"/>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其中：公务用车购置费</w:t>
            </w:r>
          </w:p>
        </w:tc>
        <w:tc>
          <w:tcPr>
            <w:tcW w:w="1215" w:type="dxa"/>
            <w:noWrap w:val="0"/>
            <w:vAlign w:val="center"/>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314" w:type="dxa"/>
            <w:noWrap w:val="0"/>
            <w:vAlign w:val="center"/>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 xml:space="preserve">     </w:t>
            </w:r>
            <w:r>
              <w:rPr>
                <w:rFonts w:hint="default" w:ascii="仿宋_GB2312" w:hAnsi="宋体" w:eastAsia="仿宋_GB2312"/>
                <w:b w:val="0"/>
                <w:bCs/>
                <w:color w:val="auto"/>
                <w:kern w:val="0"/>
                <w:sz w:val="28"/>
                <w:szCs w:val="32"/>
                <w:highlight w:val="none"/>
                <w:vertAlign w:val="baseline"/>
              </w:rPr>
              <w:t xml:space="preserve">  </w:t>
            </w:r>
            <w:r>
              <w:rPr>
                <w:rFonts w:hint="eastAsia" w:ascii="仿宋_GB2312" w:hAnsi="宋体" w:eastAsia="仿宋_GB2312"/>
                <w:b w:val="0"/>
                <w:bCs/>
                <w:color w:val="auto"/>
                <w:kern w:val="0"/>
                <w:sz w:val="28"/>
                <w:szCs w:val="32"/>
                <w:highlight w:val="none"/>
                <w:vertAlign w:val="baseline"/>
              </w:rPr>
              <w:t xml:space="preserve"> 公务用车运行费</w:t>
            </w:r>
          </w:p>
        </w:tc>
        <w:tc>
          <w:tcPr>
            <w:tcW w:w="1215" w:type="dxa"/>
            <w:noWrap w:val="0"/>
            <w:vAlign w:val="center"/>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14" w:type="dxa"/>
            <w:noWrap w:val="0"/>
            <w:vAlign w:val="center"/>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color w:val="auto"/>
          <w:kern w:val="0"/>
          <w:sz w:val="24"/>
          <w:highlight w:val="none"/>
        </w:rPr>
      </w:pP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呼图壁县技工学校</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1342" w:tblpY="112"/>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bidi w:val="0"/>
        <w:rPr>
          <w:highlight w:val="none"/>
          <w:lang w:val="en-US" w:eastAsia="zh-CN"/>
        </w:rPr>
      </w:pPr>
    </w:p>
    <w:p>
      <w:pPr>
        <w:bidi w:val="0"/>
        <w:rPr>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1"/>
        <w:rPr>
          <w:rFonts w:hint="default" w:ascii="仿宋_GB2312" w:hAnsi="宋体" w:eastAsia="仿宋_GB2312" w:cs="Times New Roman"/>
          <w:b/>
          <w:bCs/>
          <w:color w:val="auto"/>
          <w:kern w:val="0"/>
          <w:sz w:val="30"/>
          <w:szCs w:val="30"/>
          <w:highlight w:val="none"/>
          <w:lang w:val="en-US" w:eastAsia="zh-CN"/>
        </w:rPr>
      </w:pPr>
      <w:r>
        <w:rPr>
          <w:rFonts w:hint="eastAsia" w:ascii="仿宋_GB2312" w:hAnsi="宋体" w:eastAsia="仿宋_GB2312" w:cs="Times New Roman"/>
          <w:b/>
          <w:bCs/>
          <w:color w:val="auto"/>
          <w:kern w:val="0"/>
          <w:sz w:val="30"/>
          <w:szCs w:val="30"/>
          <w:highlight w:val="none"/>
          <w:lang w:eastAsia="zh-CN"/>
        </w:rPr>
        <w:t>呼图壁县技工学校</w:t>
      </w:r>
      <w:r>
        <w:rPr>
          <w:rFonts w:hint="eastAsia" w:ascii="仿宋_GB2312" w:hAnsi="宋体" w:eastAsia="仿宋_GB2312" w:cs="Times New Roman"/>
          <w:b/>
          <w:bCs/>
          <w:color w:val="auto"/>
          <w:kern w:val="0"/>
          <w:sz w:val="30"/>
          <w:szCs w:val="30"/>
          <w:highlight w:val="none"/>
          <w:lang w:val="en-US" w:eastAsia="zh-CN"/>
        </w:rPr>
        <w:t>2025年没有</w:t>
      </w:r>
      <w:r>
        <w:rPr>
          <w:rFonts w:hint="eastAsia" w:ascii="仿宋_GB2312" w:hAnsi="宋体" w:eastAsia="仿宋_GB2312" w:cs="Times New Roman"/>
          <w:b/>
          <w:bCs/>
          <w:color w:val="auto"/>
          <w:kern w:val="0"/>
          <w:sz w:val="30"/>
          <w:szCs w:val="30"/>
          <w:highlight w:val="none"/>
          <w:lang w:val="en-US" w:eastAsia="zh-Hans"/>
        </w:rPr>
        <w:t>上年结转</w:t>
      </w:r>
      <w:r>
        <w:rPr>
          <w:rFonts w:hint="eastAsia" w:ascii="仿宋_GB2312" w:hAnsi="宋体" w:eastAsia="仿宋_GB2312" w:cs="Times New Roman"/>
          <w:b/>
          <w:bCs/>
          <w:color w:val="auto"/>
          <w:kern w:val="0"/>
          <w:sz w:val="30"/>
          <w:szCs w:val="30"/>
          <w:highlight w:val="none"/>
          <w:lang w:val="en-US" w:eastAsia="zh-CN"/>
        </w:rPr>
        <w:t>结余支出，</w:t>
      </w:r>
      <w:r>
        <w:rPr>
          <w:rFonts w:hint="eastAsia" w:ascii="仿宋_GB2312" w:hAnsi="宋体" w:eastAsia="仿宋_GB2312" w:cs="Times New Roman"/>
          <w:b/>
          <w:bCs/>
          <w:color w:val="auto"/>
          <w:kern w:val="0"/>
          <w:sz w:val="30"/>
          <w:szCs w:val="30"/>
          <w:highlight w:val="none"/>
          <w:lang w:val="en-US" w:eastAsia="zh-Hans"/>
        </w:rPr>
        <w:t>上年结转</w:t>
      </w:r>
      <w:r>
        <w:rPr>
          <w:rFonts w:hint="eastAsia" w:ascii="仿宋_GB2312" w:hAnsi="宋体" w:eastAsia="仿宋_GB2312" w:cs="Times New Roman"/>
          <w:b/>
          <w:bCs/>
          <w:color w:val="auto"/>
          <w:kern w:val="0"/>
          <w:sz w:val="30"/>
          <w:szCs w:val="30"/>
          <w:highlight w:val="none"/>
          <w:lang w:val="en-US" w:eastAsia="zh-CN"/>
        </w:rPr>
        <w:t>结余情况表为空表。</w:t>
      </w:r>
    </w:p>
    <w:p>
      <w:pPr>
        <w:tabs>
          <w:tab w:val="left" w:pos="387"/>
        </w:tabs>
        <w:bidi w:val="0"/>
        <w:jc w:val="left"/>
        <w:rPr>
          <w:highlight w:val="none"/>
          <w:lang w:val="en-US" w:eastAsia="zh-CN"/>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呼图壁县技工学校</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呼图壁县技工学校</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905.74</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收入，</w:t>
      </w:r>
      <w:r>
        <w:rPr>
          <w:rFonts w:hint="eastAsia" w:ascii="仿宋_GB2312" w:hAnsi="宋体" w:eastAsia="仿宋_GB2312" w:cs="宋体"/>
          <w:color w:val="auto"/>
          <w:kern w:val="0"/>
          <w:sz w:val="32"/>
          <w:szCs w:val="32"/>
          <w:highlight w:val="none"/>
          <w:lang w:eastAsia="zh-Hans"/>
        </w:rPr>
        <w:t>单位资金</w:t>
      </w:r>
      <w:r>
        <w:rPr>
          <w:rFonts w:hint="eastAsia" w:ascii="仿宋_GB2312" w:hAnsi="宋体" w:eastAsia="仿宋_GB2312" w:cs="宋体"/>
          <w:color w:val="auto"/>
          <w:kern w:val="0"/>
          <w:sz w:val="32"/>
          <w:szCs w:val="32"/>
          <w:highlight w:val="none"/>
          <w:lang w:val="en-US" w:eastAsia="zh-CN"/>
        </w:rPr>
        <w:t>。</w:t>
      </w:r>
    </w:p>
    <w:p>
      <w:pPr>
        <w:spacing w:line="600" w:lineRule="exact"/>
        <w:ind w:firstLine="640" w:firstLineChars="200"/>
        <w:rPr>
          <w:rFonts w:hint="eastAsia" w:ascii="仿宋_GB2312" w:hAnsi="宋体" w:eastAsia="仿宋_GB2312" w:cs="宋体"/>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kern w:val="0"/>
          <w:sz w:val="32"/>
          <w:szCs w:val="32"/>
          <w:highlight w:val="none"/>
          <w:lang w:val="en-US" w:eastAsia="zh-CN"/>
        </w:rPr>
        <w:t>教育支出，</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呼图壁县技工学校</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呼图壁县技工学校</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905.74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259.29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28.63</w:t>
      </w:r>
      <w:r>
        <w:rPr>
          <w:rFonts w:hint="eastAsia" w:ascii="仿宋_GB2312" w:hAnsi="宋体" w:eastAsia="仿宋_GB2312" w:cs="宋体"/>
          <w:color w:val="auto"/>
          <w:kern w:val="0"/>
          <w:sz w:val="32"/>
          <w:szCs w:val="32"/>
          <w:highlight w:val="none"/>
        </w:rPr>
        <w:t xml:space="preserve"> %，比上年预算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28.02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w:t>
      </w:r>
      <w:r>
        <w:rPr>
          <w:rFonts w:hint="eastAsia" w:ascii="仿宋_GB2312" w:hAnsi="宋体" w:eastAsia="仿宋_GB2312" w:cs="宋体"/>
          <w:color w:val="auto"/>
          <w:kern w:val="0"/>
          <w:sz w:val="32"/>
          <w:szCs w:val="32"/>
          <w:highlight w:val="none"/>
          <w:lang w:val="en-US" w:eastAsia="zh-CN"/>
        </w:rPr>
        <w:t>长12.12%，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2025年预算比2024年预算在职新增一人</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16.45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1.81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16.45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全日制学生的免学费、免教材、免住宿助学金</w:t>
      </w:r>
      <w:r>
        <w:rPr>
          <w:rFonts w:hint="eastAsia" w:ascii="仿宋_GB2312" w:hAnsi="宋体" w:eastAsia="仿宋_GB2312" w:cs="宋体"/>
          <w:color w:val="auto"/>
          <w:kern w:val="0"/>
          <w:sz w:val="32"/>
          <w:szCs w:val="32"/>
          <w:highlight w:val="none"/>
          <w:lang w:val="en-US" w:eastAsia="zh-CN"/>
        </w:rPr>
        <w:t>2025年开始在部门发放。</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630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69.56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196.5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45.33%，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2025年申请了职业技能培训项目资金。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呼图壁县技工学校</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呼图壁县技工学校</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905.74</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779.29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86.04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124.52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19.02%，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部门新增</w:t>
      </w:r>
      <w:r>
        <w:rPr>
          <w:rFonts w:hint="eastAsia" w:ascii="仿宋_GB2312" w:hAnsi="宋体" w:eastAsia="仿宋_GB2312" w:cs="宋体"/>
          <w:kern w:val="0"/>
          <w:sz w:val="32"/>
          <w:szCs w:val="32"/>
          <w:highlight w:val="none"/>
          <w:lang w:val="en-US" w:eastAsia="zh-CN"/>
        </w:rPr>
        <w:t>基本支出</w:t>
      </w:r>
      <w:r>
        <w:rPr>
          <w:rFonts w:hint="eastAsia" w:ascii="仿宋_GB2312" w:hAnsi="宋体" w:eastAsia="仿宋_GB2312" w:cs="宋体"/>
          <w:kern w:val="0"/>
          <w:sz w:val="32"/>
          <w:szCs w:val="32"/>
          <w:highlight w:val="none"/>
          <w:lang w:eastAsia="zh-CN"/>
        </w:rPr>
        <w:t>单位资金纳入预算</w:t>
      </w:r>
      <w:r>
        <w:rPr>
          <w:rFonts w:hint="eastAsia" w:ascii="仿宋_GB2312" w:hAnsi="宋体" w:eastAsia="仿宋_GB2312" w:cs="宋体"/>
          <w:kern w:val="0"/>
          <w:sz w:val="32"/>
          <w:szCs w:val="32"/>
          <w:highlight w:val="none"/>
          <w:lang w:val="en-US" w:eastAsia="zh-CN"/>
        </w:rPr>
        <w:t>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126.45</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13.96</w:t>
      </w:r>
      <w:r>
        <w:rPr>
          <w:rFonts w:hint="eastAsia" w:ascii="仿宋_GB2312" w:hAnsi="宋体" w:eastAsia="仿宋_GB2312" w:cs="宋体"/>
          <w:color w:val="auto"/>
          <w:kern w:val="0"/>
          <w:sz w:val="32"/>
          <w:szCs w:val="32"/>
          <w:highlight w:val="none"/>
        </w:rPr>
        <w:t xml:space="preserve"> %，比上年预算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116.45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增长1164.5%，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本部门</w:t>
      </w:r>
      <w:r>
        <w:rPr>
          <w:rFonts w:hint="eastAsia" w:ascii="仿宋_GB2312" w:hAnsi="宋体" w:eastAsia="仿宋_GB2312" w:cs="宋体"/>
          <w:kern w:val="0"/>
          <w:sz w:val="32"/>
          <w:szCs w:val="32"/>
          <w:highlight w:val="none"/>
          <w:lang w:val="en-US" w:eastAsia="zh-CN"/>
        </w:rPr>
        <w:t>2025新增职业技能培训项目资金和</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16.45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highlight w:val="none"/>
          <w:lang w:val="en-US" w:eastAsia="zh-CN"/>
        </w:rPr>
        <w:t>所以与上年预算数相差较大。</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呼图壁县技工学校</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275.74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275.74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教育支出214.82万元，主要用于支付人员经费及办公经费；</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23.63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主要用于部门职工社会保险缴费；</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17.87万元，主要用于部门职工医疗保险缴费；住房保障支出19.43万元，主要用于部门职工住房公积金支出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呼图壁县技工学校</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275.74</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259.29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28.02</w:t>
      </w:r>
      <w:r>
        <w:rPr>
          <w:rFonts w:hint="eastAsia" w:ascii="仿宋_GB2312" w:hAnsi="仿宋_GB2312" w:eastAsia="仿宋_GB2312" w:cs="仿宋_GB2312"/>
          <w:color w:val="auto"/>
          <w:kern w:val="0"/>
          <w:sz w:val="32"/>
          <w:szCs w:val="32"/>
          <w:highlight w:val="none"/>
        </w:rPr>
        <w:t xml:space="preserve"> 万元，</w:t>
      </w:r>
      <w:r>
        <w:rPr>
          <w:rFonts w:hint="eastAsia" w:ascii="仿宋_GB2312" w:hAnsi="仿宋_GB2312" w:eastAsia="仿宋_GB2312" w:cs="仿宋_GB2312"/>
          <w:color w:val="auto"/>
          <w:kern w:val="0"/>
          <w:sz w:val="32"/>
          <w:szCs w:val="32"/>
          <w:highlight w:val="none"/>
          <w:lang w:eastAsia="zh-CN"/>
        </w:rPr>
        <w:t>增</w:t>
      </w:r>
      <w:r>
        <w:rPr>
          <w:rFonts w:hint="eastAsia" w:ascii="仿宋_GB2312" w:hAnsi="仿宋_GB2312" w:eastAsia="仿宋_GB2312" w:cs="仿宋_GB2312"/>
          <w:color w:val="auto"/>
          <w:kern w:val="0"/>
          <w:sz w:val="32"/>
          <w:szCs w:val="32"/>
          <w:highlight w:val="none"/>
          <w:lang w:val="en-US" w:eastAsia="zh-CN"/>
        </w:rPr>
        <w:t>长17.18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2024年实际在编13人，因一人编制问题原因，实际预算12人，2025年实际预算13人</w:t>
      </w:r>
      <w:r>
        <w:rPr>
          <w:rFonts w:hint="eastAsia" w:ascii="仿宋_GB2312" w:hAnsi="仿宋_GB2312" w:eastAsia="仿宋_GB2312" w:cs="仿宋_GB2312"/>
          <w:color w:val="auto"/>
          <w:kern w:val="0"/>
          <w:sz w:val="32"/>
          <w:szCs w:val="32"/>
          <w:highlight w:val="none"/>
          <w:lang w:eastAsia="zh-CN"/>
        </w:rPr>
        <w:t>与上年相比在编教师</w:t>
      </w:r>
      <w:r>
        <w:rPr>
          <w:rFonts w:hint="eastAsia" w:ascii="仿宋_GB2312" w:hAnsi="仿宋_GB2312" w:eastAsia="仿宋_GB2312" w:cs="仿宋_GB2312"/>
          <w:color w:val="auto"/>
          <w:kern w:val="0"/>
          <w:sz w:val="32"/>
          <w:szCs w:val="32"/>
          <w:highlight w:val="none"/>
          <w:lang w:val="en-US" w:eastAsia="zh-CN"/>
        </w:rPr>
        <w:t>预算增加1人，所以与上年预算数相差较大</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16.45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6.45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增长64.5</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本年项目资金为</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16.45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highlight w:val="none"/>
          <w:lang w:val="en-US" w:eastAsia="zh-CN"/>
        </w:rPr>
        <w:t>，上年度为本级财政拨款10万元，所以与上年预算数相差较大</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教育</w:t>
      </w:r>
      <w:r>
        <w:rPr>
          <w:rFonts w:hint="eastAsia" w:ascii="仿宋_GB2312" w:eastAsia="仿宋_GB2312"/>
          <w:sz w:val="32"/>
          <w:szCs w:val="32"/>
          <w:highlight w:val="none"/>
        </w:rPr>
        <w:t>支出</w:t>
      </w:r>
      <w:r>
        <w:rPr>
          <w:rFonts w:hint="eastAsia" w:ascii="仿宋_GB2312" w:eastAsia="仿宋_GB2312"/>
          <w:sz w:val="32"/>
          <w:szCs w:val="32"/>
          <w:highlight w:val="none"/>
          <w:lang w:val="en-US" w:eastAsia="zh-CN"/>
        </w:rPr>
        <w:t>214.82</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77.91</w:t>
      </w:r>
      <w:r>
        <w:rPr>
          <w:rFonts w:hint="eastAsia" w:ascii="仿宋_GB2312" w:eastAsia="仿宋_GB2312"/>
          <w:sz w:val="32"/>
          <w:szCs w:val="32"/>
          <w:highlight w:val="none"/>
        </w:rPr>
        <w:t>%；</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.社会保障和就业支出</w:t>
      </w:r>
      <w:r>
        <w:rPr>
          <w:rFonts w:hint="eastAsia" w:ascii="仿宋_GB2312" w:eastAsia="仿宋_GB2312"/>
          <w:sz w:val="32"/>
          <w:szCs w:val="32"/>
          <w:highlight w:val="none"/>
          <w:lang w:val="en-US" w:eastAsia="zh-CN"/>
        </w:rPr>
        <w:t>23.63</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8.57</w:t>
      </w:r>
      <w:r>
        <w:rPr>
          <w:rFonts w:hint="eastAsia" w:ascii="仿宋_GB2312" w:eastAsia="仿宋_GB2312"/>
          <w:sz w:val="32"/>
          <w:szCs w:val="32"/>
          <w:highlight w:val="none"/>
        </w:rPr>
        <w:t>%；</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.卫生健康支出</w:t>
      </w:r>
      <w:r>
        <w:rPr>
          <w:rFonts w:hint="eastAsia" w:ascii="仿宋_GB2312" w:eastAsia="仿宋_GB2312"/>
          <w:sz w:val="32"/>
          <w:szCs w:val="32"/>
          <w:highlight w:val="none"/>
          <w:lang w:val="en-US" w:eastAsia="zh-CN"/>
        </w:rPr>
        <w:t>17.87</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占</w:t>
      </w:r>
      <w:r>
        <w:rPr>
          <w:rFonts w:hint="eastAsia" w:ascii="仿宋_GB2312" w:eastAsia="仿宋_GB2312"/>
          <w:sz w:val="32"/>
          <w:szCs w:val="32"/>
          <w:highlight w:val="none"/>
          <w:lang w:val="en-US" w:eastAsia="zh-CN"/>
        </w:rPr>
        <w:t>6.48%</w:t>
      </w:r>
      <w:r>
        <w:rPr>
          <w:rFonts w:hint="eastAsia" w:ascii="仿宋_GB2312" w:eastAsia="仿宋_GB2312"/>
          <w:sz w:val="32"/>
          <w:szCs w:val="32"/>
          <w:highlight w:val="none"/>
        </w:rPr>
        <w:t>；</w:t>
      </w:r>
    </w:p>
    <w:p>
      <w:pPr>
        <w:spacing w:line="560" w:lineRule="exact"/>
        <w:ind w:firstLine="640" w:firstLineChars="200"/>
        <w:rPr>
          <w:rFonts w:hint="eastAsia" w:ascii="楷体_GB2312" w:hAnsi="楷体_GB2312" w:eastAsia="楷体_GB2312" w:cs="楷体_GB2312"/>
          <w:b/>
          <w:bCs/>
          <w:kern w:val="0"/>
          <w:sz w:val="32"/>
          <w:szCs w:val="32"/>
          <w:highlight w:val="none"/>
        </w:rPr>
      </w:pP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lang w:eastAsia="zh-CN"/>
        </w:rPr>
        <w:t>住房保障支出</w:t>
      </w:r>
      <w:r>
        <w:rPr>
          <w:rFonts w:hint="eastAsia" w:ascii="仿宋_GB2312" w:eastAsia="仿宋_GB2312"/>
          <w:sz w:val="32"/>
          <w:szCs w:val="32"/>
          <w:highlight w:val="none"/>
          <w:lang w:val="en-US" w:eastAsia="zh-CN"/>
        </w:rPr>
        <w:t>19.43</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7.05</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1.</w:t>
      </w:r>
      <w:r>
        <w:rPr>
          <w:rFonts w:hint="eastAsia" w:ascii="仿宋_GB2312" w:eastAsia="仿宋_GB2312"/>
          <w:sz w:val="32"/>
          <w:szCs w:val="32"/>
          <w:highlight w:val="none"/>
          <w:lang w:val="en-US" w:eastAsia="zh-CN"/>
        </w:rPr>
        <w:t>教育支出</w:t>
      </w:r>
      <w:r>
        <w:rPr>
          <w:rFonts w:hint="eastAsia" w:ascii="仿宋_GB2312" w:eastAsia="仿宋_GB2312"/>
          <w:sz w:val="32"/>
          <w:szCs w:val="32"/>
          <w:highlight w:val="none"/>
        </w:rPr>
        <w:t>（类）</w:t>
      </w:r>
      <w:r>
        <w:rPr>
          <w:rFonts w:hint="eastAsia" w:ascii="仿宋_GB2312" w:eastAsia="仿宋_GB2312"/>
          <w:sz w:val="32"/>
          <w:szCs w:val="32"/>
          <w:highlight w:val="none"/>
          <w:lang w:val="en-US" w:eastAsia="zh-CN"/>
        </w:rPr>
        <w:t>职业教育（款）技校教育</w:t>
      </w:r>
      <w:r>
        <w:rPr>
          <w:rFonts w:hint="eastAsia" w:ascii="仿宋_GB2312" w:eastAsia="仿宋_GB2312"/>
          <w:sz w:val="32"/>
          <w:szCs w:val="32"/>
          <w:highlight w:val="none"/>
        </w:rPr>
        <w:t>支出</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w:t>
      </w:r>
      <w:r>
        <w:rPr>
          <w:rFonts w:hint="eastAsia" w:ascii="仿宋_GB2312" w:hAnsi="宋体" w:eastAsia="仿宋_GB2312" w:cs="宋体"/>
          <w:kern w:val="0"/>
          <w:sz w:val="32"/>
          <w:szCs w:val="32"/>
          <w:highlight w:val="none"/>
          <w:lang w:val="en-US" w:eastAsia="zh-CN"/>
        </w:rPr>
        <w:t>214.82</w:t>
      </w:r>
      <w:r>
        <w:rPr>
          <w:rFonts w:hint="eastAsia" w:ascii="仿宋_GB2312" w:hAnsi="宋体" w:eastAsia="仿宋_GB2312" w:cs="宋体"/>
          <w:kern w:val="0"/>
          <w:sz w:val="32"/>
          <w:szCs w:val="32"/>
          <w:highlight w:val="none"/>
        </w:rPr>
        <w:t>万元，比上年预算</w:t>
      </w:r>
      <w:r>
        <w:rPr>
          <w:rFonts w:hint="eastAsia" w:ascii="仿宋_GB2312" w:hAnsi="宋体" w:eastAsia="仿宋_GB2312" w:cs="宋体"/>
          <w:kern w:val="0"/>
          <w:sz w:val="32"/>
          <w:szCs w:val="32"/>
          <w:highlight w:val="none"/>
          <w:lang w:val="en-US" w:eastAsia="zh-CN"/>
        </w:rPr>
        <w:t>增加35.11</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增长19.54</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2024年实际在编13人，因一人编制问题原因，实际预算12人，2025年实际预算13人</w:t>
      </w:r>
      <w:r>
        <w:rPr>
          <w:rFonts w:hint="eastAsia" w:ascii="仿宋_GB2312" w:hAnsi="仿宋_GB2312" w:eastAsia="仿宋_GB2312" w:cs="仿宋_GB2312"/>
          <w:color w:val="auto"/>
          <w:kern w:val="0"/>
          <w:sz w:val="32"/>
          <w:szCs w:val="32"/>
          <w:highlight w:val="none"/>
          <w:lang w:eastAsia="zh-CN"/>
        </w:rPr>
        <w:t>与上年相比在编教师</w:t>
      </w:r>
      <w:r>
        <w:rPr>
          <w:rFonts w:hint="eastAsia" w:ascii="仿宋_GB2312" w:hAnsi="仿宋_GB2312" w:eastAsia="仿宋_GB2312" w:cs="仿宋_GB2312"/>
          <w:color w:val="auto"/>
          <w:kern w:val="0"/>
          <w:sz w:val="32"/>
          <w:szCs w:val="32"/>
          <w:highlight w:val="none"/>
          <w:lang w:val="en-US" w:eastAsia="zh-CN"/>
        </w:rPr>
        <w:t>预算增加1人，所以与上年预算数相差较大</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w:t>
      </w:r>
      <w:r>
        <w:rPr>
          <w:rFonts w:hint="eastAsia" w:ascii="仿宋_GB2312" w:eastAsia="仿宋_GB2312"/>
          <w:sz w:val="32"/>
          <w:szCs w:val="32"/>
          <w:highlight w:val="none"/>
        </w:rPr>
        <w:t>社会保障和就业支出（类）行政事业单位养老支出</w:t>
      </w:r>
      <w:r>
        <w:rPr>
          <w:rFonts w:hint="eastAsia" w:ascii="仿宋_GB2312" w:eastAsia="仿宋_GB2312"/>
          <w:sz w:val="32"/>
          <w:szCs w:val="32"/>
          <w:highlight w:val="none"/>
          <w:lang w:val="en-US" w:eastAsia="zh-CN"/>
        </w:rPr>
        <w:t>（款）</w:t>
      </w:r>
      <w:r>
        <w:rPr>
          <w:rFonts w:hint="eastAsia" w:ascii="仿宋_GB2312" w:eastAsia="仿宋_GB2312"/>
          <w:sz w:val="32"/>
          <w:szCs w:val="32"/>
          <w:highlight w:val="none"/>
        </w:rPr>
        <w:t>机关事业单位基本养老保险缴费支出</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CN"/>
        </w:rPr>
        <w:t>23.63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增加2.72</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增加11.51</w:t>
      </w:r>
      <w:r>
        <w:rPr>
          <w:rFonts w:hint="eastAsia" w:ascii="仿宋_GB2312" w:hAnsi="宋体" w:eastAsia="仿宋_GB2312" w:cs="宋体"/>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2024年实际在编13人，因一人编制问题原因，实际预算12人，2025年实际预算13人，</w:t>
      </w:r>
      <w:r>
        <w:rPr>
          <w:rFonts w:hint="eastAsia" w:ascii="仿宋_GB2312" w:hAnsi="宋体" w:eastAsia="仿宋_GB2312" w:cs="宋体"/>
          <w:kern w:val="0"/>
          <w:sz w:val="32"/>
          <w:szCs w:val="32"/>
          <w:highlight w:val="none"/>
          <w:lang w:eastAsia="zh-CN"/>
        </w:rPr>
        <w:t>与上年相比新增在编教师</w:t>
      </w:r>
      <w:r>
        <w:rPr>
          <w:rFonts w:hint="eastAsia" w:ascii="仿宋_GB2312" w:hAnsi="宋体" w:eastAsia="仿宋_GB2312" w:cs="宋体"/>
          <w:kern w:val="0"/>
          <w:sz w:val="32"/>
          <w:szCs w:val="32"/>
          <w:highlight w:val="none"/>
          <w:lang w:val="en-US" w:eastAsia="zh-CN"/>
        </w:rPr>
        <w:t>1人预算，所以与上年预算数相差较大。</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w:t>
      </w:r>
      <w:r>
        <w:rPr>
          <w:rFonts w:hint="eastAsia" w:ascii="仿宋_GB2312" w:eastAsia="仿宋_GB2312"/>
          <w:sz w:val="32"/>
          <w:szCs w:val="32"/>
          <w:highlight w:val="none"/>
        </w:rPr>
        <w:t>卫生健康支出（类）行政事业单位医疗</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款</w:t>
      </w:r>
      <w:r>
        <w:rPr>
          <w:rFonts w:hint="eastAsia" w:ascii="仿宋_GB2312" w:eastAsia="仿宋_GB2312"/>
          <w:sz w:val="32"/>
          <w:szCs w:val="32"/>
          <w:highlight w:val="none"/>
          <w:lang w:val="en-US" w:eastAsia="zh-CN"/>
        </w:rPr>
        <w:t>）事业</w:t>
      </w:r>
      <w:r>
        <w:rPr>
          <w:rFonts w:hint="eastAsia" w:ascii="仿宋_GB2312" w:eastAsia="仿宋_GB2312"/>
          <w:sz w:val="32"/>
          <w:szCs w:val="32"/>
          <w:highlight w:val="none"/>
        </w:rPr>
        <w:t>单位医疗</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）11.81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1.36</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13.01</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lang w:eastAsia="zh-CN"/>
        </w:rPr>
        <w:t>在编</w:t>
      </w:r>
      <w:r>
        <w:rPr>
          <w:rFonts w:hint="eastAsia" w:ascii="仿宋_GB2312" w:hAnsi="宋体" w:eastAsia="仿宋_GB2312" w:cs="宋体"/>
          <w:kern w:val="0"/>
          <w:sz w:val="32"/>
          <w:szCs w:val="32"/>
          <w:highlight w:val="none"/>
          <w:lang w:val="en-US" w:eastAsia="zh-CN"/>
        </w:rPr>
        <w:t>人员缴费基数提高。</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w:t>
      </w:r>
      <w:r>
        <w:rPr>
          <w:rFonts w:hint="eastAsia" w:ascii="仿宋_GB2312" w:eastAsia="仿宋_GB2312"/>
          <w:sz w:val="32"/>
          <w:szCs w:val="32"/>
          <w:highlight w:val="none"/>
        </w:rPr>
        <w:t>卫生健康支出（210类）行政事业单位医疗</w:t>
      </w:r>
      <w:r>
        <w:rPr>
          <w:rFonts w:hint="eastAsia" w:ascii="仿宋_GB2312" w:eastAsia="仿宋_GB2312"/>
          <w:sz w:val="32"/>
          <w:szCs w:val="32"/>
          <w:highlight w:val="none"/>
          <w:lang w:val="en-US" w:eastAsia="zh-CN"/>
        </w:rPr>
        <w:t>（款）公务员补助（</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w:t>
      </w:r>
      <w:r>
        <w:rPr>
          <w:rFonts w:hint="eastAsia" w:ascii="仿宋_GB2312" w:hAnsi="宋体" w:eastAsia="仿宋_GB2312" w:cs="宋体"/>
          <w:kern w:val="0"/>
          <w:sz w:val="32"/>
          <w:szCs w:val="32"/>
          <w:highlight w:val="none"/>
          <w:lang w:val="en-US" w:eastAsia="zh-CN"/>
        </w:rPr>
        <w:t>5.91万元，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3.03</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105.21</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公务员医疗补助比例上调，在编</w:t>
      </w:r>
      <w:r>
        <w:rPr>
          <w:rFonts w:hint="eastAsia" w:ascii="仿宋_GB2312" w:hAnsi="宋体" w:eastAsia="仿宋_GB2312" w:cs="宋体"/>
          <w:kern w:val="0"/>
          <w:sz w:val="32"/>
          <w:szCs w:val="32"/>
          <w:highlight w:val="none"/>
          <w:lang w:val="en-US" w:eastAsia="zh-CN"/>
        </w:rPr>
        <w:t>人员缴费基数提高。</w:t>
      </w:r>
    </w:p>
    <w:p>
      <w:pPr>
        <w:widowControl w:val="0"/>
        <w:spacing w:line="560" w:lineRule="exact"/>
        <w:ind w:firstLine="640" w:firstLineChars="200"/>
        <w:jc w:val="both"/>
        <w:rPr>
          <w:rFonts w:hint="eastAsia"/>
          <w:highlight w:val="none"/>
          <w:lang w:val="en-US" w:eastAsia="zh-CN"/>
        </w:rPr>
      </w:pP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卫生健康支出（类）行政事业单位医疗</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款</w:t>
      </w:r>
      <w:r>
        <w:rPr>
          <w:rFonts w:hint="eastAsia" w:ascii="仿宋_GB2312" w:eastAsia="仿宋_GB2312"/>
          <w:sz w:val="32"/>
          <w:szCs w:val="32"/>
          <w:highlight w:val="none"/>
          <w:lang w:val="en-US" w:eastAsia="zh-CN"/>
        </w:rPr>
        <w:t>）其他行政事业单位医疗支出（</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）0.15万元，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0.08</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114.29</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大病医疗补助比例上调，在编</w:t>
      </w:r>
      <w:r>
        <w:rPr>
          <w:rFonts w:hint="eastAsia" w:ascii="仿宋_GB2312" w:hAnsi="宋体" w:eastAsia="仿宋_GB2312" w:cs="宋体"/>
          <w:kern w:val="0"/>
          <w:sz w:val="32"/>
          <w:szCs w:val="32"/>
          <w:highlight w:val="none"/>
          <w:lang w:val="en-US" w:eastAsia="zh-CN"/>
        </w:rPr>
        <w:t>人员缴费基数提高。</w:t>
      </w:r>
      <w:r>
        <w:rPr>
          <w:rFonts w:hint="eastAsia" w:ascii="仿宋_GB2312" w:eastAsia="仿宋_GB2312"/>
          <w:sz w:val="32"/>
          <w:szCs w:val="32"/>
          <w:highlight w:val="none"/>
          <w:lang w:val="en-US" w:eastAsia="zh-CN"/>
        </w:rPr>
        <w:t>相比上年预算数相差较大</w:t>
      </w:r>
      <w:r>
        <w:rPr>
          <w:rFonts w:hint="eastAsia" w:ascii="仿宋_GB2312" w:hAnsi="宋体" w:eastAsia="仿宋_GB2312" w:cs="宋体"/>
          <w:kern w:val="0"/>
          <w:sz w:val="32"/>
          <w:szCs w:val="32"/>
          <w:highlight w:val="none"/>
          <w:lang w:val="en-US" w:eastAsia="zh-CN"/>
        </w:rPr>
        <w:t>。</w:t>
      </w:r>
    </w:p>
    <w:p>
      <w:pPr>
        <w:widowControl w:val="0"/>
        <w:spacing w:line="560" w:lineRule="exact"/>
        <w:ind w:firstLine="640" w:firstLineChars="200"/>
        <w:jc w:val="both"/>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6.</w:t>
      </w:r>
      <w:r>
        <w:rPr>
          <w:rFonts w:hint="eastAsia" w:ascii="仿宋_GB2312" w:eastAsia="仿宋_GB2312"/>
          <w:sz w:val="32"/>
          <w:szCs w:val="32"/>
          <w:highlight w:val="none"/>
          <w:lang w:eastAsia="zh-CN"/>
        </w:rPr>
        <w:t>住房保障支出</w:t>
      </w:r>
      <w:r>
        <w:rPr>
          <w:rFonts w:hint="eastAsia" w:ascii="仿宋_GB2312" w:eastAsia="仿宋_GB2312"/>
          <w:sz w:val="32"/>
          <w:szCs w:val="32"/>
          <w:highlight w:val="none"/>
        </w:rPr>
        <w:t>（类）</w:t>
      </w:r>
      <w:r>
        <w:rPr>
          <w:rFonts w:hint="eastAsia" w:ascii="仿宋_GB2312" w:eastAsia="仿宋_GB2312"/>
          <w:sz w:val="32"/>
          <w:szCs w:val="32"/>
          <w:highlight w:val="none"/>
          <w:lang w:eastAsia="zh-CN"/>
        </w:rPr>
        <w:t>住房改革支出</w:t>
      </w:r>
      <w:r>
        <w:rPr>
          <w:rFonts w:hint="eastAsia" w:ascii="仿宋_GB2312" w:eastAsia="仿宋_GB2312"/>
          <w:sz w:val="32"/>
          <w:szCs w:val="32"/>
          <w:highlight w:val="none"/>
          <w:lang w:val="en-US" w:eastAsia="zh-CN"/>
        </w:rPr>
        <w:t>（款）</w:t>
      </w:r>
      <w:r>
        <w:rPr>
          <w:rFonts w:hint="eastAsia" w:ascii="仿宋_GB2312" w:eastAsia="仿宋_GB2312"/>
          <w:sz w:val="32"/>
          <w:szCs w:val="32"/>
          <w:highlight w:val="none"/>
          <w:lang w:eastAsia="zh-CN"/>
        </w:rPr>
        <w:t>住房公积金</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lang w:eastAsia="zh-CN"/>
        </w:rPr>
        <w:t>项</w:t>
      </w:r>
      <w:r>
        <w:rPr>
          <w:rFonts w:hint="eastAsia" w:ascii="仿宋_GB2312" w:eastAsia="仿宋_GB2312"/>
          <w:sz w:val="32"/>
          <w:szCs w:val="32"/>
          <w:highlight w:val="none"/>
          <w:lang w:val="en-US" w:eastAsia="zh-CN"/>
        </w:rPr>
        <w:t>）</w:t>
      </w:r>
      <w:r>
        <w:rPr>
          <w:rFonts w:hint="eastAsia" w:ascii="仿宋_GB2312" w:hAnsi="宋体" w:eastAsia="仿宋_GB2312" w:cs="宋体"/>
          <w:kern w:val="0"/>
          <w:sz w:val="32"/>
          <w:szCs w:val="32"/>
          <w:highlight w:val="none"/>
          <w:lang w:val="en-US" w:eastAsia="zh-CN"/>
        </w:rPr>
        <w:t>19.43万元，</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2.18</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12.64</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在编</w:t>
      </w:r>
      <w:r>
        <w:rPr>
          <w:rFonts w:hint="eastAsia" w:ascii="仿宋_GB2312" w:hAnsi="宋体" w:eastAsia="仿宋_GB2312" w:cs="宋体"/>
          <w:kern w:val="0"/>
          <w:sz w:val="32"/>
          <w:szCs w:val="32"/>
          <w:highlight w:val="none"/>
          <w:lang w:val="en-US" w:eastAsia="zh-CN"/>
        </w:rPr>
        <w:t>人员缴费基数提高。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呼图壁县技工学校</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呼图壁县技工学校</w:t>
      </w:r>
      <w:r>
        <w:rPr>
          <w:rFonts w:hint="eastAsia" w:ascii="仿宋_GB2312" w:hAnsi="宋体" w:eastAsia="仿宋_GB2312" w:cs="宋体"/>
          <w:color w:val="auto"/>
          <w:spacing w:val="-6"/>
          <w:kern w:val="0"/>
          <w:sz w:val="32"/>
          <w:szCs w:val="32"/>
          <w:highlight w:val="none"/>
          <w:lang w:eastAsia="zh-CN"/>
        </w:rPr>
        <w:t>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259.29</w:t>
      </w:r>
      <w:r>
        <w:rPr>
          <w:rFonts w:hint="eastAsia" w:ascii="仿宋_GB2312" w:hAnsi="宋体" w:eastAsia="仿宋_GB2312" w:cs="宋体"/>
          <w:color w:val="auto"/>
          <w:spacing w:val="-6"/>
          <w:kern w:val="0"/>
          <w:sz w:val="32"/>
          <w:szCs w:val="32"/>
          <w:highlight w:val="none"/>
        </w:rPr>
        <w:t>万元， 其中：</w:t>
      </w:r>
    </w:p>
    <w:p>
      <w:pPr>
        <w:pStyle w:val="7"/>
        <w:widowControl/>
        <w:spacing w:before="0" w:beforeAutospacing="0" w:after="0" w:afterAutospacing="0" w:line="560" w:lineRule="exact"/>
        <w:ind w:firstLine="640" w:firstLineChars="200"/>
        <w:rPr>
          <w:rFonts w:hint="eastAsia" w:ascii="仿宋_GB2312" w:hAnsi="宋体" w:eastAsia="仿宋_GB2312" w:cs="宋体"/>
          <w:sz w:val="32"/>
          <w:szCs w:val="32"/>
          <w:highlight w:val="none"/>
        </w:rPr>
      </w:pPr>
      <w:r>
        <w:rPr>
          <w:rFonts w:hint="eastAsia" w:ascii="仿宋_GB2312" w:hAnsi="宋体" w:eastAsia="仿宋_GB2312" w:cs="宋体"/>
          <w:sz w:val="32"/>
          <w:szCs w:val="32"/>
          <w:highlight w:val="none"/>
        </w:rPr>
        <w:t>人员经费</w:t>
      </w:r>
      <w:r>
        <w:rPr>
          <w:rFonts w:hint="eastAsia" w:ascii="仿宋_GB2312" w:hAnsi="宋体" w:eastAsia="仿宋_GB2312" w:cs="宋体"/>
          <w:sz w:val="32"/>
          <w:szCs w:val="32"/>
          <w:highlight w:val="none"/>
          <w:lang w:val="en-US" w:eastAsia="zh-CN"/>
        </w:rPr>
        <w:t>224.14</w:t>
      </w:r>
      <w:r>
        <w:rPr>
          <w:rFonts w:hint="eastAsia" w:ascii="仿宋_GB2312" w:hAnsi="宋体" w:eastAsia="仿宋_GB2312" w:cs="宋体"/>
          <w:sz w:val="32"/>
          <w:szCs w:val="32"/>
          <w:highlight w:val="none"/>
        </w:rPr>
        <w:t>万元，主要包括：基本工资、津贴补贴、奖金、绩效工资、机关事业单位基本养老保险缴费、职工基本医疗保险缴费、公务员医疗补助缴费、其他社会保障缴费、住房公积金、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sz w:val="32"/>
          <w:szCs w:val="32"/>
          <w:highlight w:val="none"/>
          <w:lang w:val="en-US" w:eastAsia="zh-CN"/>
        </w:rPr>
        <w:t>其他对个人和家庭的补助</w:t>
      </w:r>
      <w:r>
        <w:rPr>
          <w:rFonts w:hint="eastAsia" w:ascii="仿宋_GB2312" w:hAnsi="宋体" w:eastAsia="仿宋_GB2312" w:cs="宋体"/>
          <w:sz w:val="32"/>
          <w:szCs w:val="32"/>
          <w:highlight w:val="none"/>
        </w:rPr>
        <w:t>。</w:t>
      </w:r>
    </w:p>
    <w:p>
      <w:pPr>
        <w:pStyle w:val="7"/>
        <w:widowControl/>
        <w:spacing w:before="0" w:beforeAutospacing="0" w:after="0" w:afterAutospacing="0" w:line="560" w:lineRule="exact"/>
        <w:ind w:firstLine="640" w:firstLineChars="200"/>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35.16</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eastAsia="zh-CN"/>
        </w:rPr>
        <w:t>电费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邮电费、差旅费、</w:t>
      </w:r>
      <w:r>
        <w:rPr>
          <w:rFonts w:hint="eastAsia" w:ascii="仿宋_GB2312" w:hAnsi="宋体" w:eastAsia="仿宋_GB2312" w:cs="宋体"/>
          <w:sz w:val="32"/>
          <w:szCs w:val="32"/>
          <w:highlight w:val="none"/>
        </w:rPr>
        <w:t>劳务费</w:t>
      </w:r>
      <w:r>
        <w:rPr>
          <w:rFonts w:hint="eastAsia" w:ascii="仿宋_GB2312" w:hAnsi="宋体" w:eastAsia="仿宋_GB2312" w:cs="宋体"/>
          <w:sz w:val="32"/>
          <w:szCs w:val="32"/>
          <w:highlight w:val="none"/>
          <w:lang w:val="en-US" w:eastAsia="zh-CN"/>
        </w:rPr>
        <w:t>、</w:t>
      </w:r>
      <w:r>
        <w:rPr>
          <w:rFonts w:hint="eastAsia" w:ascii="仿宋_GB2312" w:hAnsi="宋体" w:eastAsia="仿宋_GB2312" w:cs="宋体"/>
          <w:color w:val="auto"/>
          <w:kern w:val="0"/>
          <w:sz w:val="32"/>
          <w:szCs w:val="32"/>
          <w:highlight w:val="none"/>
        </w:rPr>
        <w:t>工会经费、公务用车运行维护费</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呼图壁县技工学校</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2025年自治区学生资助补助经费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昌州财教【</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96号--《关于提前</w:t>
      </w:r>
      <w:r>
        <w:rPr>
          <w:rFonts w:hint="eastAsia" w:ascii="仿宋_GB2312" w:hAnsi="宋体" w:eastAsia="仿宋_GB2312" w:cs="宋体"/>
          <w:color w:val="auto"/>
          <w:kern w:val="0"/>
          <w:sz w:val="32"/>
          <w:szCs w:val="32"/>
          <w:highlight w:val="none"/>
          <w:lang w:eastAsia="zh-CN"/>
        </w:rPr>
        <w:t>下达</w:t>
      </w:r>
      <w:r>
        <w:rPr>
          <w:rFonts w:hint="eastAsia" w:ascii="仿宋_GB2312" w:hAnsi="宋体" w:eastAsia="仿宋_GB2312" w:cs="宋体"/>
          <w:color w:val="auto"/>
          <w:kern w:val="0"/>
          <w:sz w:val="32"/>
          <w:szCs w:val="32"/>
          <w:highlight w:val="none"/>
        </w:rPr>
        <w:t>2025年自治区学生资助补助经费</w:t>
      </w:r>
      <w:r>
        <w:rPr>
          <w:rFonts w:hint="eastAsia" w:ascii="仿宋_GB2312" w:hAnsi="宋体" w:eastAsia="仿宋_GB2312" w:cs="宋体"/>
          <w:color w:val="auto"/>
          <w:kern w:val="0"/>
          <w:sz w:val="32"/>
          <w:szCs w:val="32"/>
          <w:highlight w:val="none"/>
          <w:lang w:eastAsia="zh-CN"/>
        </w:rPr>
        <w:t>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3.01万元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呼图壁县技工学校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技工学校学生助学金</w:t>
      </w:r>
      <w:r>
        <w:rPr>
          <w:rFonts w:hint="eastAsia" w:ascii="仿宋_GB2312" w:hAnsi="宋体" w:eastAsia="仿宋_GB2312" w:cs="宋体"/>
          <w:color w:val="auto"/>
          <w:kern w:val="0"/>
          <w:sz w:val="32"/>
          <w:szCs w:val="32"/>
          <w:highlight w:val="none"/>
          <w:lang w:val="en-US" w:eastAsia="zh-CN"/>
        </w:rPr>
        <w:t>0.84万元，技工学校学生免学费2.17万元。</w:t>
      </w:r>
    </w:p>
    <w:p>
      <w:pPr>
        <w:widowControl/>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资金执行时间：202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年1月1日</w:t>
      </w:r>
      <w:r>
        <w:rPr>
          <w:rFonts w:hint="eastAsia" w:ascii="仿宋_GB2312" w:hAnsi="宋体" w:eastAsia="仿宋_GB2312" w:cs="宋体"/>
          <w:color w:val="auto"/>
          <w:kern w:val="0"/>
          <w:sz w:val="32"/>
          <w:szCs w:val="32"/>
          <w:highlight w:val="none"/>
          <w:lang w:val="en-US" w:eastAsia="zh-CN"/>
        </w:rPr>
        <w:t>-2025年12月31日</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2025年新疆西藏等地区教育特殊补助资金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昌州财教【</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88号--《关于提前下达</w:t>
      </w:r>
      <w:r>
        <w:rPr>
          <w:rFonts w:hint="eastAsia" w:ascii="仿宋_GB2312" w:hAnsi="宋体" w:eastAsia="仿宋_GB2312" w:cs="宋体"/>
          <w:color w:val="auto"/>
          <w:kern w:val="0"/>
          <w:sz w:val="32"/>
          <w:szCs w:val="32"/>
          <w:highlight w:val="none"/>
        </w:rPr>
        <w:t>2025年新疆西藏等地区教育特殊补助资金</w:t>
      </w:r>
      <w:r>
        <w:rPr>
          <w:rFonts w:hint="eastAsia" w:ascii="仿宋_GB2312" w:hAnsi="宋体" w:eastAsia="仿宋_GB2312" w:cs="宋体"/>
          <w:color w:val="auto"/>
          <w:kern w:val="0"/>
          <w:sz w:val="32"/>
          <w:szCs w:val="32"/>
          <w:highlight w:val="none"/>
          <w:lang w:eastAsia="zh-CN"/>
        </w:rPr>
        <w:t>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0.48万元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呼图壁县技工学校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宋体"/>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0.48万元全部用于</w:t>
      </w:r>
      <w:r>
        <w:rPr>
          <w:rFonts w:hint="eastAsia" w:ascii="仿宋_GB2312" w:hAnsi="宋体" w:eastAsia="仿宋_GB2312" w:cs="宋体"/>
          <w:color w:val="auto"/>
          <w:kern w:val="0"/>
          <w:sz w:val="32"/>
          <w:szCs w:val="32"/>
          <w:highlight w:val="none"/>
          <w:lang w:eastAsia="zh-CN"/>
        </w:rPr>
        <w:t>技工学校学生免教材费</w:t>
      </w:r>
      <w:r>
        <w:rPr>
          <w:rFonts w:hint="eastAsia" w:ascii="仿宋_GB2312" w:hAnsi="宋体" w:eastAsia="仿宋_GB2312" w:cs="宋体"/>
          <w:color w:val="auto"/>
          <w:kern w:val="0"/>
          <w:sz w:val="32"/>
          <w:szCs w:val="32"/>
          <w:highlight w:val="none"/>
          <w:lang w:val="en-US" w:eastAsia="zh-CN"/>
        </w:rPr>
        <w:t>支出</w:t>
      </w:r>
      <w:r>
        <w:rPr>
          <w:rFonts w:hint="eastAsia"/>
          <w:lang w:eastAsia="zh-CN"/>
        </w:rPr>
        <w:t>。</w:t>
      </w:r>
    </w:p>
    <w:p>
      <w:pPr>
        <w:widowControl/>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年1月1日</w:t>
      </w:r>
      <w:r>
        <w:rPr>
          <w:rFonts w:hint="eastAsia" w:ascii="仿宋_GB2312" w:hAnsi="宋体" w:eastAsia="仿宋_GB2312" w:cs="宋体"/>
          <w:color w:val="auto"/>
          <w:kern w:val="0"/>
          <w:sz w:val="32"/>
          <w:szCs w:val="32"/>
          <w:highlight w:val="none"/>
          <w:lang w:val="en-US" w:eastAsia="zh-CN"/>
        </w:rPr>
        <w:t>-2025年12月31日</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2025年教育补助项目经费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昌州财教【</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100号--《关于提前下达</w:t>
      </w:r>
      <w:r>
        <w:rPr>
          <w:rFonts w:hint="eastAsia" w:ascii="仿宋_GB2312" w:hAnsi="宋体" w:eastAsia="仿宋_GB2312" w:cs="宋体"/>
          <w:color w:val="auto"/>
          <w:kern w:val="0"/>
          <w:sz w:val="32"/>
          <w:szCs w:val="32"/>
          <w:highlight w:val="none"/>
        </w:rPr>
        <w:t>2025年教育补助项目经费</w:t>
      </w:r>
      <w:r>
        <w:rPr>
          <w:rFonts w:hint="eastAsia" w:ascii="仿宋_GB2312" w:hAnsi="宋体" w:eastAsia="仿宋_GB2312" w:cs="宋体"/>
          <w:color w:val="auto"/>
          <w:kern w:val="0"/>
          <w:sz w:val="32"/>
          <w:szCs w:val="32"/>
          <w:highlight w:val="none"/>
          <w:lang w:eastAsia="zh-CN"/>
        </w:rPr>
        <w:t>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2.42万元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呼图壁县技工学校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技工学校学生免教材费</w:t>
      </w:r>
      <w:r>
        <w:rPr>
          <w:rFonts w:hint="eastAsia" w:ascii="仿宋_GB2312" w:hAnsi="宋体" w:eastAsia="仿宋_GB2312" w:cs="宋体"/>
          <w:color w:val="auto"/>
          <w:kern w:val="0"/>
          <w:sz w:val="32"/>
          <w:szCs w:val="32"/>
          <w:highlight w:val="none"/>
          <w:lang w:val="en-US" w:eastAsia="zh-CN"/>
        </w:rPr>
        <w:t>1.62万元，技工学校学生免住宿费0.8万元</w:t>
      </w:r>
    </w:p>
    <w:p>
      <w:pPr>
        <w:widowControl/>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年1月1日</w:t>
      </w:r>
      <w:r>
        <w:rPr>
          <w:rFonts w:hint="eastAsia" w:ascii="仿宋_GB2312" w:hAnsi="宋体" w:eastAsia="仿宋_GB2312" w:cs="宋体"/>
          <w:color w:val="auto"/>
          <w:kern w:val="0"/>
          <w:sz w:val="32"/>
          <w:szCs w:val="32"/>
          <w:highlight w:val="none"/>
          <w:lang w:val="en-US" w:eastAsia="zh-CN"/>
        </w:rPr>
        <w:t>-2025年12月31日</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2025年中央学生资助补助经费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昌州财教【</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78号--《关于提前下达</w:t>
      </w:r>
      <w:r>
        <w:rPr>
          <w:rFonts w:hint="eastAsia" w:ascii="仿宋_GB2312" w:hAnsi="宋体" w:eastAsia="仿宋_GB2312" w:cs="宋体"/>
          <w:color w:val="auto"/>
          <w:kern w:val="0"/>
          <w:sz w:val="32"/>
          <w:szCs w:val="32"/>
          <w:highlight w:val="none"/>
        </w:rPr>
        <w:t>2025年中央学生资助补助经费</w:t>
      </w:r>
      <w:r>
        <w:rPr>
          <w:rFonts w:hint="eastAsia" w:ascii="仿宋_GB2312" w:hAnsi="宋体" w:eastAsia="仿宋_GB2312" w:cs="宋体"/>
          <w:color w:val="auto"/>
          <w:kern w:val="0"/>
          <w:sz w:val="32"/>
          <w:szCs w:val="32"/>
          <w:highlight w:val="none"/>
          <w:lang w:eastAsia="zh-CN"/>
        </w:rPr>
        <w:t>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10.54万元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呼图壁县技工学校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技工学校学生助学金</w:t>
      </w:r>
      <w:r>
        <w:rPr>
          <w:rFonts w:hint="eastAsia" w:ascii="仿宋_GB2312" w:hAnsi="宋体" w:eastAsia="仿宋_GB2312" w:cs="宋体"/>
          <w:color w:val="auto"/>
          <w:kern w:val="0"/>
          <w:sz w:val="32"/>
          <w:szCs w:val="32"/>
          <w:highlight w:val="none"/>
          <w:lang w:val="en-US" w:eastAsia="zh-CN"/>
        </w:rPr>
        <w:t>4.61万元，技工学校学生免学费5.93万元</w:t>
      </w:r>
    </w:p>
    <w:p>
      <w:pPr>
        <w:widowControl/>
        <w:spacing w:line="560" w:lineRule="exact"/>
        <w:ind w:firstLine="640" w:firstLineChars="200"/>
        <w:rPr>
          <w:rFonts w:hint="eastAsia" w:ascii="楷体_GB2312" w:hAnsi="楷体_GB2312" w:eastAsia="楷体_GB2312" w:cs="楷体_GB2312"/>
          <w:b/>
          <w:bCs/>
          <w:color w:val="auto"/>
          <w:kern w:val="0"/>
          <w:sz w:val="32"/>
          <w:szCs w:val="32"/>
          <w:highlight w:val="none"/>
          <w:lang w:val="en-US" w:eastAsia="zh-Hans"/>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年1月1日</w:t>
      </w:r>
      <w:r>
        <w:rPr>
          <w:rFonts w:hint="eastAsia" w:ascii="仿宋_GB2312" w:hAnsi="宋体" w:eastAsia="仿宋_GB2312" w:cs="宋体"/>
          <w:color w:val="auto"/>
          <w:kern w:val="0"/>
          <w:sz w:val="32"/>
          <w:szCs w:val="32"/>
          <w:highlight w:val="none"/>
          <w:lang w:val="en-US" w:eastAsia="zh-CN"/>
        </w:rPr>
        <w:t>-2025年12月31日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呼图壁县技工学校</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呼图壁县技工学校</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呼图壁县技工学校</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呼图壁县技工学校</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val="en-US" w:eastAsia="zh-CN"/>
        </w:rPr>
        <w:t>减少1.6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下降50%，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rPr>
        <w:t>按照上级关于政府部门过紧日子相关部署及预算资金只减不增相关要求，年内严格控制各项经费开支</w:t>
      </w:r>
      <w:r>
        <w:rPr>
          <w:rFonts w:hint="eastAsia" w:ascii="仿宋_GB2312" w:hAnsi="宋体" w:eastAsia="仿宋_GB2312" w:cs="宋体"/>
          <w:color w:val="auto"/>
          <w:kern w:val="0"/>
          <w:sz w:val="32"/>
          <w:szCs w:val="32"/>
          <w:highlight w:val="none"/>
        </w:rPr>
        <w:t>且无出国出境计划</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2024、2025均未安排</w:t>
      </w:r>
      <w:r>
        <w:rPr>
          <w:rFonts w:hint="eastAsia" w:ascii="仿宋_GB2312" w:hAnsi="宋体" w:eastAsia="仿宋_GB2312" w:cs="宋体"/>
          <w:color w:val="auto"/>
          <w:kern w:val="0"/>
          <w:sz w:val="32"/>
          <w:szCs w:val="32"/>
          <w:highlight w:val="none"/>
        </w:rPr>
        <w:t>公务用车购置费</w:t>
      </w:r>
      <w:bookmarkStart w:id="1" w:name="_GoBack"/>
      <w:bookmarkEnd w:id="1"/>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下降50 %，</w:t>
      </w:r>
      <w:r>
        <w:rPr>
          <w:rFonts w:hint="eastAsia" w:ascii="仿宋_GB2312" w:hAnsi="宋体" w:eastAsia="仿宋_GB2312" w:cs="宋体"/>
          <w:color w:val="auto"/>
          <w:kern w:val="0"/>
          <w:sz w:val="32"/>
          <w:szCs w:val="32"/>
          <w:highlight w:val="none"/>
        </w:rPr>
        <w:t>主要原因按照上级关于政府部门过紧日子相关部署及预算资金只减不增相关要求，严格控制车辆运行费用；公务接待费增加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主要原因是厉行节约，严格控制公务接待支出。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呼图壁县技工学校</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35.16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28.76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449.38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本年度新增电费</w:t>
      </w:r>
      <w:r>
        <w:rPr>
          <w:rFonts w:hint="eastAsia" w:ascii="仿宋_GB2312" w:hAnsi="仿宋_GB2312" w:eastAsia="仿宋_GB2312" w:cs="仿宋_GB2312"/>
          <w:color w:val="auto"/>
          <w:kern w:val="0"/>
          <w:sz w:val="32"/>
          <w:szCs w:val="32"/>
          <w:highlight w:val="none"/>
          <w:lang w:val="en-US" w:eastAsia="zh-CN"/>
        </w:rPr>
        <w:t>10万元和教育保安工资劳务费18.24万元，</w:t>
      </w:r>
      <w:r>
        <w:rPr>
          <w:rFonts w:hint="eastAsia" w:ascii="仿宋_GB2312" w:hAnsi="宋体" w:eastAsia="仿宋_GB2312" w:cs="宋体"/>
          <w:sz w:val="32"/>
          <w:szCs w:val="32"/>
          <w:highlight w:val="none"/>
          <w:lang w:val="en-US" w:eastAsia="zh-CN"/>
        </w:rPr>
        <w:t>工会经费预算比去年增加0.33万元，</w:t>
      </w:r>
      <w:r>
        <w:rPr>
          <w:rFonts w:hint="eastAsia" w:ascii="仿宋_GB2312" w:hAnsi="仿宋_GB2312" w:eastAsia="仿宋_GB2312" w:cs="仿宋_GB2312"/>
          <w:color w:val="auto"/>
          <w:kern w:val="0"/>
          <w:sz w:val="32"/>
          <w:szCs w:val="32"/>
          <w:highlight w:val="none"/>
          <w:lang w:eastAsia="zh-CN"/>
        </w:rPr>
        <w:t>办公经费增加</w:t>
      </w:r>
      <w:r>
        <w:rPr>
          <w:rFonts w:hint="eastAsia" w:ascii="仿宋_GB2312" w:hAnsi="仿宋_GB2312" w:eastAsia="仿宋_GB2312" w:cs="仿宋_GB2312"/>
          <w:color w:val="auto"/>
          <w:kern w:val="0"/>
          <w:sz w:val="32"/>
          <w:szCs w:val="32"/>
          <w:highlight w:val="none"/>
          <w:lang w:val="en-US" w:eastAsia="zh-CN"/>
        </w:rPr>
        <w:t>0.19万。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178.70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124.30</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44.40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 xml:space="preserve">178.70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178.70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呼图壁县技工学校</w:t>
      </w:r>
      <w:r>
        <w:rPr>
          <w:rFonts w:hint="eastAsia" w:ascii="仿宋_GB2312" w:hAnsi="仿宋_GB2312" w:eastAsia="仿宋_GB2312" w:cs="仿宋_GB2312"/>
          <w:color w:val="auto"/>
          <w:kern w:val="0"/>
          <w:sz w:val="32"/>
          <w:szCs w:val="32"/>
          <w:highlight w:val="none"/>
        </w:rPr>
        <w:t>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8.39</w:t>
      </w:r>
      <w:r>
        <w:rPr>
          <w:rFonts w:hint="eastAsia" w:ascii="仿宋_GB2312" w:hAnsi="仿宋_GB2312" w:eastAsia="仿宋_GB2312" w:cs="仿宋_GB2312"/>
          <w:color w:val="auto"/>
          <w:kern w:val="0"/>
          <w:sz w:val="32"/>
          <w:szCs w:val="32"/>
          <w:highlight w:val="none"/>
        </w:rPr>
        <w:t>万元；其中：一般公务用</w:t>
      </w:r>
      <w:r>
        <w:rPr>
          <w:rFonts w:hint="eastAsia" w:ascii="仿宋_GB2312" w:hAnsi="仿宋_GB2312" w:eastAsia="仿宋_GB2312" w:cs="仿宋_GB2312"/>
          <w:color w:val="auto"/>
          <w:kern w:val="0"/>
          <w:sz w:val="32"/>
          <w:szCs w:val="32"/>
          <w:highlight w:val="none"/>
          <w:lang w:val="en-US" w:eastAsia="zh-CN"/>
        </w:rPr>
        <w:t>车1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1.5</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6.89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150.28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整体预算绩效目标1个，涉及预算金额905.74万元；当年预算安排项目共5个，其中: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涉及预算金额16.45万元；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110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部门</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呼图壁县技工学校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部门</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侯珍珍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18299159431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充分发挥职业技能培训在稳就业、保就业、促就业中的积极作用，助力我县经济高质量发展和乡村振兴工作，提高劳动者基本素质和就业创业能力。精准对象抓培训，摸排各乡镇劳动力的年龄结构、技能水平、文化程度，在掌握劳动力状况,满足不同学员的需求和发展方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16.45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259.29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630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企业新型学徒制培训</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&gt;=30人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呼图壁县技工学校2024年度工作总结2025年度工作计划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技能培训人次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&gt;=2200人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呼图壁县技工学校2024年度工作总结2025年度工作计划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技能培训合格率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呼图壁县技工学校2024年度工作总结2025年度工作计划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技能开展培训及时率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呼图壁县技工学校2024年度工作总结2025年度工作计划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26</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8"/>
        <w:rPr>
          <w:rFonts w:hint="eastAsia" w:ascii="仿宋_GB2312" w:hAnsi="仿宋_GB2312" w:eastAsia="仿宋_GB2312" w:cs="仿宋_GB2312"/>
          <w:b/>
          <w:kern w:val="0"/>
          <w:sz w:val="32"/>
          <w:szCs w:val="32"/>
          <w:highlight w:val="none"/>
        </w:rPr>
      </w:pPr>
    </w:p>
    <w:p>
      <w:pPr>
        <w:pStyle w:val="8"/>
        <w:rPr>
          <w:rFonts w:hint="eastAsia" w:ascii="仿宋_GB2312" w:hAnsi="仿宋_GB2312" w:eastAsia="仿宋_GB2312" w:cs="仿宋_GB2312"/>
          <w:b/>
          <w:kern w:val="0"/>
          <w:sz w:val="32"/>
          <w:szCs w:val="32"/>
          <w:highlight w:val="none"/>
        </w:rPr>
      </w:pPr>
    </w:p>
    <w:tbl>
      <w:tblPr>
        <w:tblStyle w:val="9"/>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863"/>
        <w:gridCol w:w="840"/>
        <w:gridCol w:w="1009"/>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呼图壁县技工学校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2025年教育补助项目经费</w:t>
            </w:r>
          </w:p>
        </w:tc>
        <w:tc>
          <w:tcPr>
            <w:tcW w:w="170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刘玉新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2.42</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2.42</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为技工学校阶段学生免费提供教科书，保障课前到书；保障学生享受国家政策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学生宿舍维修</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教材合格率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课本按期发放率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减轻家庭经济困难学生的生活负担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呼图壁县技工学校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2025年自治区学生资助补助经费</w:t>
            </w:r>
          </w:p>
        </w:tc>
        <w:tc>
          <w:tcPr>
            <w:tcW w:w="170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刘玉新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3.01</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3.01</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让各项国家资助政策按规定得到落实。满足家庭经济困难学生基本生活需要、学生和家长满意度不断提高。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享受助学金人数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资金发放准确率（%）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资金发放及时率（%）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社会</w:t>
            </w:r>
            <w:r>
              <w:rPr>
                <w:rFonts w:hint="eastAsia" w:ascii="宋体" w:hAnsi="宋体" w:eastAsia="宋体" w:cs="宋体"/>
                <w:i w:val="0"/>
                <w:iCs w:val="0"/>
                <w:color w:val="000000"/>
                <w:kern w:val="0"/>
                <w:sz w:val="18"/>
                <w:szCs w:val="18"/>
                <w:highlight w:val="none"/>
                <w:u w:val="none"/>
                <w:lang w:val="en-US" w:eastAsia="zh-CN" w:bidi="ar"/>
              </w:rPr>
              <w:t>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减轻家庭经济困难学生的生活负担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呼图壁县技工学校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2025年新疆西藏等地区教育特殊补助资金</w:t>
            </w:r>
          </w:p>
          <w:p>
            <w:pPr>
              <w:jc w:val="center"/>
              <w:rPr>
                <w:rFonts w:hint="eastAsia" w:ascii="宋体" w:hAnsi="宋体" w:eastAsia="宋体" w:cs="宋体"/>
                <w:i w:val="0"/>
                <w:iCs w:val="0"/>
                <w:color w:val="000000"/>
                <w:sz w:val="18"/>
                <w:szCs w:val="18"/>
                <w:highlight w:val="none"/>
                <w:u w:val="none"/>
              </w:rPr>
            </w:pPr>
          </w:p>
        </w:tc>
        <w:tc>
          <w:tcPr>
            <w:tcW w:w="170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刘玉新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0.48</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0.48</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为技工学校阶段学生免费提供教科书，保障课前到书；保障学生享受国家政策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保障学生每人一本教材</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教材合格率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课本按期发放率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社会</w:t>
            </w:r>
            <w:r>
              <w:rPr>
                <w:rFonts w:hint="eastAsia" w:ascii="宋体" w:hAnsi="宋体" w:eastAsia="宋体" w:cs="宋体"/>
                <w:i w:val="0"/>
                <w:iCs w:val="0"/>
                <w:color w:val="000000"/>
                <w:kern w:val="0"/>
                <w:sz w:val="18"/>
                <w:szCs w:val="18"/>
                <w:highlight w:val="none"/>
                <w:u w:val="none"/>
                <w:lang w:val="en-US" w:eastAsia="zh-CN" w:bidi="ar"/>
              </w:rPr>
              <w:t>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减轻家庭经济困难学生的生活负担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20"/>
                <w:szCs w:val="20"/>
                <w:highlight w:val="none"/>
                <w:u w:val="none"/>
                <w:lang w:eastAsia="zh-CN"/>
              </w:rPr>
              <w:t>有效减少</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呼图壁县技工学校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2025年中央学生资助补助经费</w:t>
            </w:r>
          </w:p>
          <w:p>
            <w:pPr>
              <w:jc w:val="center"/>
              <w:rPr>
                <w:rFonts w:hint="eastAsia" w:ascii="宋体" w:hAnsi="宋体" w:eastAsia="宋体" w:cs="宋体"/>
                <w:i w:val="0"/>
                <w:iCs w:val="0"/>
                <w:color w:val="000000"/>
                <w:sz w:val="18"/>
                <w:szCs w:val="18"/>
                <w:highlight w:val="none"/>
                <w:u w:val="none"/>
              </w:rPr>
            </w:pPr>
          </w:p>
        </w:tc>
        <w:tc>
          <w:tcPr>
            <w:tcW w:w="170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刘玉新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10.54</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10.54</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满足家庭经济困难学生基本生活需要、学生和家长满意度不断提高。让各项国家资助政策按规定得到落实。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享受助学金人数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资金发放准确率（%）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资金发放及时率（%）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社会</w:t>
            </w:r>
            <w:r>
              <w:rPr>
                <w:rFonts w:hint="eastAsia" w:ascii="宋体" w:hAnsi="宋体" w:eastAsia="宋体" w:cs="宋体"/>
                <w:i w:val="0"/>
                <w:iCs w:val="0"/>
                <w:color w:val="000000"/>
                <w:kern w:val="0"/>
                <w:sz w:val="18"/>
                <w:szCs w:val="18"/>
                <w:highlight w:val="none"/>
                <w:u w:val="none"/>
                <w:lang w:val="en-US" w:eastAsia="zh-CN" w:bidi="ar"/>
              </w:rPr>
              <w:t>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减轻家庭经济困难学生的生活负担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按照文件标准执行</w:t>
            </w:r>
          </w:p>
        </w:tc>
        <w:tc>
          <w:tcPr>
            <w:tcW w:w="8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0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ascii="宋体" w:hAnsi="宋体"/>
                <w:sz w:val="16"/>
                <w:szCs w:val="16"/>
                <w:highlight w:val="none"/>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ind w:left="0" w:leftChars="0" w:firstLine="643" w:firstLineChars="2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eastAsia="仿宋_GB2312"/>
          <w:sz w:val="32"/>
          <w:szCs w:val="32"/>
          <w:highlight w:val="none"/>
        </w:rPr>
      </w:pPr>
      <w:r>
        <w:rPr>
          <w:rFonts w:hint="eastAsia" w:ascii="仿宋_GB2312" w:eastAsia="仿宋_GB2312"/>
          <w:sz w:val="32"/>
          <w:szCs w:val="32"/>
          <w:highlight w:val="none"/>
          <w:lang w:val="en-US" w:eastAsia="zh-CN"/>
        </w:rPr>
        <w:t>本部门当年非财政拨款项目1个，涉及预算金额110万元，</w:t>
      </w:r>
      <w:r>
        <w:rPr>
          <w:rFonts w:hint="eastAsia" w:ascii="仿宋_GB2312" w:eastAsia="仿宋_GB2312"/>
          <w:sz w:val="32"/>
          <w:szCs w:val="32"/>
          <w:highlight w:val="none"/>
          <w:lang w:eastAsia="zh-CN"/>
        </w:rPr>
        <w:t>主要原因是用于弥补日常公用经费，</w:t>
      </w:r>
      <w:r>
        <w:rPr>
          <w:rFonts w:hint="eastAsia" w:ascii="仿宋_GB2312" w:eastAsia="仿宋_GB2312"/>
          <w:sz w:val="32"/>
          <w:szCs w:val="32"/>
          <w:highlight w:val="none"/>
          <w:lang w:val="en-US" w:eastAsia="zh-CN"/>
        </w:rPr>
        <w:t>不公开绩效目标表</w:t>
      </w:r>
      <w:r>
        <w:rPr>
          <w:rFonts w:hint="eastAsia" w:ascii="仿宋_GB2312" w:eastAsia="仿宋_GB2312"/>
          <w:sz w:val="32"/>
          <w:szCs w:val="32"/>
          <w:highlight w:val="none"/>
        </w:rPr>
        <w:t>。</w:t>
      </w: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240" w:lineRule="auto"/>
        <w:ind w:left="0" w:leftChars="0" w:firstLine="0" w:firstLineChars="0"/>
        <w:jc w:val="righ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呼图壁县技工学校</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AEB53A"/>
    <w:multiLevelType w:val="singleLevel"/>
    <w:tmpl w:val="CBAEB53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2924D0"/>
    <w:rsid w:val="008F1C7F"/>
    <w:rsid w:val="00E41A1F"/>
    <w:rsid w:val="012318FE"/>
    <w:rsid w:val="017B2F92"/>
    <w:rsid w:val="01952E85"/>
    <w:rsid w:val="020E507E"/>
    <w:rsid w:val="02732F8E"/>
    <w:rsid w:val="02CB7F49"/>
    <w:rsid w:val="037800D1"/>
    <w:rsid w:val="03C255BA"/>
    <w:rsid w:val="03CD7D41"/>
    <w:rsid w:val="04267087"/>
    <w:rsid w:val="04267B2D"/>
    <w:rsid w:val="044C330C"/>
    <w:rsid w:val="05397FD9"/>
    <w:rsid w:val="057A5F58"/>
    <w:rsid w:val="057C7851"/>
    <w:rsid w:val="05CA273A"/>
    <w:rsid w:val="06150A59"/>
    <w:rsid w:val="06593B86"/>
    <w:rsid w:val="070E6657"/>
    <w:rsid w:val="071E04BC"/>
    <w:rsid w:val="078758AD"/>
    <w:rsid w:val="07A9606D"/>
    <w:rsid w:val="080E3E4F"/>
    <w:rsid w:val="08401254"/>
    <w:rsid w:val="084451C2"/>
    <w:rsid w:val="08450B28"/>
    <w:rsid w:val="085624FC"/>
    <w:rsid w:val="08762705"/>
    <w:rsid w:val="087A068F"/>
    <w:rsid w:val="088F5575"/>
    <w:rsid w:val="08A93DA7"/>
    <w:rsid w:val="08E81855"/>
    <w:rsid w:val="0937562C"/>
    <w:rsid w:val="096A0B6E"/>
    <w:rsid w:val="09891E95"/>
    <w:rsid w:val="0A4168EC"/>
    <w:rsid w:val="0AD672A7"/>
    <w:rsid w:val="0B156C2D"/>
    <w:rsid w:val="0B247F12"/>
    <w:rsid w:val="0B7C3034"/>
    <w:rsid w:val="0B841FFD"/>
    <w:rsid w:val="0BD56A2F"/>
    <w:rsid w:val="0C0A20B7"/>
    <w:rsid w:val="0C0A3890"/>
    <w:rsid w:val="0CD20198"/>
    <w:rsid w:val="0CEC568C"/>
    <w:rsid w:val="0D6E5FD0"/>
    <w:rsid w:val="0DDD6BAD"/>
    <w:rsid w:val="0E320E7D"/>
    <w:rsid w:val="0E9208E7"/>
    <w:rsid w:val="0EAC311F"/>
    <w:rsid w:val="0F126346"/>
    <w:rsid w:val="0F6B1372"/>
    <w:rsid w:val="0FEA148A"/>
    <w:rsid w:val="10011B69"/>
    <w:rsid w:val="10587512"/>
    <w:rsid w:val="105D0E37"/>
    <w:rsid w:val="10916BDA"/>
    <w:rsid w:val="10947B57"/>
    <w:rsid w:val="10D20D94"/>
    <w:rsid w:val="11036B00"/>
    <w:rsid w:val="11301FEB"/>
    <w:rsid w:val="11670D99"/>
    <w:rsid w:val="11B6451D"/>
    <w:rsid w:val="11F2177F"/>
    <w:rsid w:val="121E62E8"/>
    <w:rsid w:val="127C3F8C"/>
    <w:rsid w:val="12DD3DF5"/>
    <w:rsid w:val="12F627A9"/>
    <w:rsid w:val="13107232"/>
    <w:rsid w:val="13685CF6"/>
    <w:rsid w:val="1464799D"/>
    <w:rsid w:val="1468188E"/>
    <w:rsid w:val="16942316"/>
    <w:rsid w:val="1697741D"/>
    <w:rsid w:val="16A95B77"/>
    <w:rsid w:val="17BD0377"/>
    <w:rsid w:val="17C93012"/>
    <w:rsid w:val="19516B00"/>
    <w:rsid w:val="196E6BC6"/>
    <w:rsid w:val="19A215AC"/>
    <w:rsid w:val="1A132B78"/>
    <w:rsid w:val="1AAB6C04"/>
    <w:rsid w:val="1AC437A4"/>
    <w:rsid w:val="1B153D26"/>
    <w:rsid w:val="1BBB3273"/>
    <w:rsid w:val="1BEB54C3"/>
    <w:rsid w:val="1C3C6084"/>
    <w:rsid w:val="1C8C02F2"/>
    <w:rsid w:val="1D3E1AFE"/>
    <w:rsid w:val="1E6432D4"/>
    <w:rsid w:val="1E89232D"/>
    <w:rsid w:val="1EB61656"/>
    <w:rsid w:val="1EB95055"/>
    <w:rsid w:val="1F6142D4"/>
    <w:rsid w:val="20407429"/>
    <w:rsid w:val="20BE0AE5"/>
    <w:rsid w:val="20CF3CE4"/>
    <w:rsid w:val="20D719F1"/>
    <w:rsid w:val="20DD55C0"/>
    <w:rsid w:val="223460AA"/>
    <w:rsid w:val="228415DE"/>
    <w:rsid w:val="22922CB8"/>
    <w:rsid w:val="22DB78DD"/>
    <w:rsid w:val="243E5640"/>
    <w:rsid w:val="244D65B8"/>
    <w:rsid w:val="2492221D"/>
    <w:rsid w:val="24B42D8E"/>
    <w:rsid w:val="250855AF"/>
    <w:rsid w:val="258B383C"/>
    <w:rsid w:val="26041BBF"/>
    <w:rsid w:val="263B7010"/>
    <w:rsid w:val="26B4291F"/>
    <w:rsid w:val="26BD282A"/>
    <w:rsid w:val="26D6266D"/>
    <w:rsid w:val="26E769FA"/>
    <w:rsid w:val="270B39AE"/>
    <w:rsid w:val="275375A6"/>
    <w:rsid w:val="286D65BC"/>
    <w:rsid w:val="28D9041B"/>
    <w:rsid w:val="293B2E83"/>
    <w:rsid w:val="2AB94058"/>
    <w:rsid w:val="2AFC4894"/>
    <w:rsid w:val="2B3A05DE"/>
    <w:rsid w:val="2B6901C6"/>
    <w:rsid w:val="2C0F62B6"/>
    <w:rsid w:val="2C427913"/>
    <w:rsid w:val="2C7B2207"/>
    <w:rsid w:val="2D480265"/>
    <w:rsid w:val="2D977453"/>
    <w:rsid w:val="2E2943BA"/>
    <w:rsid w:val="2E9622F5"/>
    <w:rsid w:val="2EF22236"/>
    <w:rsid w:val="2F441D62"/>
    <w:rsid w:val="2FED29FE"/>
    <w:rsid w:val="300E1D4A"/>
    <w:rsid w:val="306043D5"/>
    <w:rsid w:val="30AA308E"/>
    <w:rsid w:val="30B05F05"/>
    <w:rsid w:val="310F3573"/>
    <w:rsid w:val="32432990"/>
    <w:rsid w:val="32D560F7"/>
    <w:rsid w:val="33A76F60"/>
    <w:rsid w:val="341E7629"/>
    <w:rsid w:val="352E184D"/>
    <w:rsid w:val="358E5B97"/>
    <w:rsid w:val="35F117C8"/>
    <w:rsid w:val="36105C07"/>
    <w:rsid w:val="36126734"/>
    <w:rsid w:val="372F1C08"/>
    <w:rsid w:val="38284F1B"/>
    <w:rsid w:val="39B0409D"/>
    <w:rsid w:val="3B9F379F"/>
    <w:rsid w:val="3BE45FB7"/>
    <w:rsid w:val="3BF21AC7"/>
    <w:rsid w:val="3C013037"/>
    <w:rsid w:val="3CCF5CF3"/>
    <w:rsid w:val="3D183F99"/>
    <w:rsid w:val="3DBB1820"/>
    <w:rsid w:val="3E59645B"/>
    <w:rsid w:val="3EF123CD"/>
    <w:rsid w:val="3F2A09B0"/>
    <w:rsid w:val="3FD169A2"/>
    <w:rsid w:val="3FDF4D23"/>
    <w:rsid w:val="41083B3B"/>
    <w:rsid w:val="411E2948"/>
    <w:rsid w:val="41270465"/>
    <w:rsid w:val="41DB2FFE"/>
    <w:rsid w:val="421B03A8"/>
    <w:rsid w:val="4250605B"/>
    <w:rsid w:val="425A79C8"/>
    <w:rsid w:val="42E36D24"/>
    <w:rsid w:val="42F779C3"/>
    <w:rsid w:val="43502DA9"/>
    <w:rsid w:val="43C26223"/>
    <w:rsid w:val="43D8307E"/>
    <w:rsid w:val="44507CD3"/>
    <w:rsid w:val="44A14D4A"/>
    <w:rsid w:val="44AF5181"/>
    <w:rsid w:val="455A018C"/>
    <w:rsid w:val="45666BF8"/>
    <w:rsid w:val="45B408EB"/>
    <w:rsid w:val="46A3425A"/>
    <w:rsid w:val="46B02CAB"/>
    <w:rsid w:val="46CE3131"/>
    <w:rsid w:val="471F593F"/>
    <w:rsid w:val="493059DD"/>
    <w:rsid w:val="494F7907"/>
    <w:rsid w:val="495C289B"/>
    <w:rsid w:val="4ADF73DC"/>
    <w:rsid w:val="4B1B26BD"/>
    <w:rsid w:val="4B2A514E"/>
    <w:rsid w:val="4B315A3D"/>
    <w:rsid w:val="4C0055E5"/>
    <w:rsid w:val="4C3677AE"/>
    <w:rsid w:val="4C706B3A"/>
    <w:rsid w:val="4CBC7A56"/>
    <w:rsid w:val="4D61482F"/>
    <w:rsid w:val="4DB129BC"/>
    <w:rsid w:val="4DB331C7"/>
    <w:rsid w:val="4EFA0136"/>
    <w:rsid w:val="4F3B332E"/>
    <w:rsid w:val="5050051E"/>
    <w:rsid w:val="519A1D6A"/>
    <w:rsid w:val="51C15CED"/>
    <w:rsid w:val="51DF6613"/>
    <w:rsid w:val="52094713"/>
    <w:rsid w:val="52285DEB"/>
    <w:rsid w:val="524121CE"/>
    <w:rsid w:val="52AD62F0"/>
    <w:rsid w:val="52E643D9"/>
    <w:rsid w:val="532542FE"/>
    <w:rsid w:val="53A94D0A"/>
    <w:rsid w:val="53FB79DD"/>
    <w:rsid w:val="546308FE"/>
    <w:rsid w:val="55BD7007"/>
    <w:rsid w:val="55D96088"/>
    <w:rsid w:val="56537259"/>
    <w:rsid w:val="56B62BD2"/>
    <w:rsid w:val="56FE59C9"/>
    <w:rsid w:val="570D735E"/>
    <w:rsid w:val="571B2674"/>
    <w:rsid w:val="57A70AC8"/>
    <w:rsid w:val="58464E58"/>
    <w:rsid w:val="589917F1"/>
    <w:rsid w:val="58D0472B"/>
    <w:rsid w:val="593E2E6A"/>
    <w:rsid w:val="597D38C1"/>
    <w:rsid w:val="59846C2C"/>
    <w:rsid w:val="59B241EC"/>
    <w:rsid w:val="5A3B3DCE"/>
    <w:rsid w:val="5A5E27F6"/>
    <w:rsid w:val="5A704801"/>
    <w:rsid w:val="5A8C5E4D"/>
    <w:rsid w:val="5AED2A9A"/>
    <w:rsid w:val="5BF87E6B"/>
    <w:rsid w:val="5CDA020A"/>
    <w:rsid w:val="5D9E1657"/>
    <w:rsid w:val="5DD362D1"/>
    <w:rsid w:val="5DE06F15"/>
    <w:rsid w:val="5DEF4371"/>
    <w:rsid w:val="5DF329EE"/>
    <w:rsid w:val="5E1D6281"/>
    <w:rsid w:val="5E225DE5"/>
    <w:rsid w:val="5E257683"/>
    <w:rsid w:val="5E5039F4"/>
    <w:rsid w:val="5E7802BC"/>
    <w:rsid w:val="5EE078B0"/>
    <w:rsid w:val="5EE56BC8"/>
    <w:rsid w:val="5F0D5523"/>
    <w:rsid w:val="5F2346ED"/>
    <w:rsid w:val="605907C7"/>
    <w:rsid w:val="61086613"/>
    <w:rsid w:val="61116A59"/>
    <w:rsid w:val="61686204"/>
    <w:rsid w:val="61763FFC"/>
    <w:rsid w:val="622568D1"/>
    <w:rsid w:val="62917095"/>
    <w:rsid w:val="62CD7EA4"/>
    <w:rsid w:val="630E06E5"/>
    <w:rsid w:val="637D3088"/>
    <w:rsid w:val="63E509E2"/>
    <w:rsid w:val="6408782B"/>
    <w:rsid w:val="65322CBF"/>
    <w:rsid w:val="65A679CA"/>
    <w:rsid w:val="65B35574"/>
    <w:rsid w:val="65C658ED"/>
    <w:rsid w:val="65CC62CA"/>
    <w:rsid w:val="66B67C6C"/>
    <w:rsid w:val="66E87F5C"/>
    <w:rsid w:val="66FF5E01"/>
    <w:rsid w:val="6709731D"/>
    <w:rsid w:val="678A75B4"/>
    <w:rsid w:val="67E934CF"/>
    <w:rsid w:val="68CC52CB"/>
    <w:rsid w:val="68DE4FFE"/>
    <w:rsid w:val="69014125"/>
    <w:rsid w:val="691B0000"/>
    <w:rsid w:val="694B58D7"/>
    <w:rsid w:val="69A0367A"/>
    <w:rsid w:val="69CE4E15"/>
    <w:rsid w:val="6A254859"/>
    <w:rsid w:val="6AA7616D"/>
    <w:rsid w:val="6B3E7E06"/>
    <w:rsid w:val="6B7F3246"/>
    <w:rsid w:val="6BF904A6"/>
    <w:rsid w:val="6CB5251A"/>
    <w:rsid w:val="6CD429A0"/>
    <w:rsid w:val="6D0767BB"/>
    <w:rsid w:val="6DB13107"/>
    <w:rsid w:val="6E53498E"/>
    <w:rsid w:val="6EF07839"/>
    <w:rsid w:val="6EF66CC4"/>
    <w:rsid w:val="6F63000B"/>
    <w:rsid w:val="6FCF0C72"/>
    <w:rsid w:val="702F1EB8"/>
    <w:rsid w:val="712F6689"/>
    <w:rsid w:val="71500A63"/>
    <w:rsid w:val="717C1858"/>
    <w:rsid w:val="72B56DCF"/>
    <w:rsid w:val="72B6523B"/>
    <w:rsid w:val="72C301E2"/>
    <w:rsid w:val="72E964BC"/>
    <w:rsid w:val="735C7C42"/>
    <w:rsid w:val="73707BBB"/>
    <w:rsid w:val="73C756F4"/>
    <w:rsid w:val="73EA55BC"/>
    <w:rsid w:val="74635870"/>
    <w:rsid w:val="7471061E"/>
    <w:rsid w:val="74D07EF1"/>
    <w:rsid w:val="75B570E6"/>
    <w:rsid w:val="75BF3AC1"/>
    <w:rsid w:val="761D58DA"/>
    <w:rsid w:val="7706409E"/>
    <w:rsid w:val="7797777E"/>
    <w:rsid w:val="779D7270"/>
    <w:rsid w:val="780A1873"/>
    <w:rsid w:val="783A455E"/>
    <w:rsid w:val="78555371"/>
    <w:rsid w:val="786D7CBA"/>
    <w:rsid w:val="787D11B8"/>
    <w:rsid w:val="78A771BA"/>
    <w:rsid w:val="78AC6820"/>
    <w:rsid w:val="792C5912"/>
    <w:rsid w:val="7A0F203B"/>
    <w:rsid w:val="7A950F30"/>
    <w:rsid w:val="7AE746E4"/>
    <w:rsid w:val="7BB277AC"/>
    <w:rsid w:val="7BE1029E"/>
    <w:rsid w:val="7C094B91"/>
    <w:rsid w:val="7C285866"/>
    <w:rsid w:val="7C760436"/>
    <w:rsid w:val="7CBA4FE2"/>
    <w:rsid w:val="7CCC5E87"/>
    <w:rsid w:val="7D06612B"/>
    <w:rsid w:val="7D2F1075"/>
    <w:rsid w:val="7E746A28"/>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1354</Words>
  <Characters>1526</Characters>
  <Lines>0</Lines>
  <Paragraphs>0</Paragraphs>
  <TotalTime>0</TotalTime>
  <ScaleCrop>false</ScaleCrop>
  <LinksUpToDate>false</LinksUpToDate>
  <CharactersWithSpaces>1667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2025-06-01T15:22:17Z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C75A04CAB12A4B4D8222FEAD5AEB9E5F_13</vt:lpwstr>
  </property>
  <property fmtid="{D5CDD505-2E9C-101B-9397-08002B2CF9AE}" pid="4" name="KSOTemplateDocerSaveRecord">
    <vt:lpwstr>eyJoZGlkIjoiMGQyMGMzOWI0Y2E4NzVkODBjNTY2NTZkZDk5YTRmZTIiLCJ1c2VySWQiOiIyODEyNDA0NzIifQ==</vt:lpwstr>
  </property>
</Properties>
</file>