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6"/>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eastAsia="zh-CN"/>
        </w:rPr>
        <w:t>呼图壁县卫生健康委员会</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2025年</w:t>
      </w:r>
      <w:r>
        <w:rPr>
          <w:rFonts w:hint="eastAsia" w:ascii="仿宋_GB2312" w:hAnsi="仿宋_GB2312" w:eastAsia="仿宋_GB2312" w:cs="仿宋_GB2312"/>
          <w:b/>
          <w:color w:val="auto"/>
          <w:kern w:val="0"/>
          <w:sz w:val="32"/>
          <w:szCs w:val="32"/>
          <w:highlight w:val="none"/>
          <w:lang w:val="en-US" w:eastAsia="zh-CN"/>
        </w:rPr>
        <w:t>呼图壁县卫生健康委员会</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2025年部门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2025年部门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呼图壁县卫生健康委员会2025年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呼图壁县卫生健康委员会2025年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呼图壁县卫生健康委员会2025年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Cs/>
          <w:color w:val="auto"/>
          <w:kern w:val="0"/>
          <w:sz w:val="32"/>
          <w:szCs w:val="32"/>
          <w:highlight w:val="none"/>
          <w:lang w:eastAsia="zh-CN"/>
        </w:rPr>
        <w:t>呼图壁县卫生健康委员会2025年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呼图壁县卫生健康委员会2025年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呼图壁县卫生健康委员会2025年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呼图壁县卫生健康委员会2025年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呼图壁县卫生健康委员会2025年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呼图壁县卫生健康委员会2025年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呼图壁县卫生健康委员会2025年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呼图壁县卫生健康委员会2025年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2025年</w:t>
      </w:r>
      <w:r>
        <w:rPr>
          <w:rFonts w:hint="eastAsia" w:ascii="黑体" w:hAnsi="黑体" w:eastAsia="黑体"/>
          <w:color w:val="auto"/>
          <w:kern w:val="0"/>
          <w:sz w:val="32"/>
          <w:szCs w:val="32"/>
          <w:highlight w:val="none"/>
          <w:lang w:val="en-US" w:eastAsia="zh-CN"/>
        </w:rPr>
        <w:t>呼图壁县卫生健康委员会</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lang w:val="en-US" w:eastAsia="zh-CN"/>
        </w:rPr>
      </w:pPr>
      <w:r>
        <w:rPr>
          <w:rFonts w:hint="eastAsia" w:ascii="仿宋_GB2312" w:hAnsi="黑体" w:eastAsia="仿宋_GB2312" w:cs="宋体"/>
          <w:bCs/>
          <w:color w:val="auto"/>
          <w:kern w:val="0"/>
          <w:sz w:val="32"/>
          <w:szCs w:val="32"/>
          <w:highlight w:val="none"/>
          <w:lang w:val="en-US" w:eastAsia="zh-CN"/>
        </w:rPr>
        <w:t>（一）贯彻执行党和国家、区、州关于卫生健康工作的法律、法规、规章、方针和政策；依法对全县，各级各类医疗卫生机构实施监督管理。</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lang w:val="en-US" w:eastAsia="zh-CN"/>
        </w:rPr>
      </w:pPr>
      <w:r>
        <w:rPr>
          <w:rFonts w:hint="eastAsia" w:ascii="仿宋_GB2312" w:hAnsi="黑体" w:eastAsia="仿宋_GB2312" w:cs="宋体"/>
          <w:bCs/>
          <w:color w:val="auto"/>
          <w:kern w:val="0"/>
          <w:sz w:val="32"/>
          <w:szCs w:val="32"/>
          <w:highlight w:val="none"/>
          <w:lang w:val="en-US" w:eastAsia="zh-CN"/>
        </w:rPr>
        <w:t>（二）统筹规划全县卫生健康资源配置，指导全县卫生健康规划的编制和实施。</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lang w:val="en-US" w:eastAsia="zh-CN"/>
        </w:rPr>
      </w:pPr>
      <w:r>
        <w:rPr>
          <w:rFonts w:hint="eastAsia" w:ascii="仿宋_GB2312" w:hAnsi="黑体" w:eastAsia="仿宋_GB2312" w:cs="宋体"/>
          <w:bCs/>
          <w:color w:val="auto"/>
          <w:kern w:val="0"/>
          <w:sz w:val="32"/>
          <w:szCs w:val="32"/>
          <w:highlight w:val="none"/>
          <w:lang w:val="en-US" w:eastAsia="zh-CN"/>
        </w:rPr>
        <w:t xml:space="preserve">（三）负责疾病预防控制工作，贯彻实施疾病预防控制规划与策略，组织实施免疫规划及政策措施，制定并实施严重危害人民健康的公共卫生问题的干预措施，协调有关部门对重大疾病防控与干预。     </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lang w:val="en-US" w:eastAsia="zh-CN"/>
        </w:rPr>
      </w:pPr>
      <w:r>
        <w:rPr>
          <w:rFonts w:hint="eastAsia" w:ascii="仿宋_GB2312" w:hAnsi="黑体" w:eastAsia="仿宋_GB2312" w:cs="宋体"/>
          <w:bCs/>
          <w:color w:val="auto"/>
          <w:kern w:val="0"/>
          <w:sz w:val="32"/>
          <w:szCs w:val="32"/>
          <w:highlight w:val="none"/>
          <w:lang w:val="en-US" w:eastAsia="zh-CN"/>
        </w:rPr>
        <w:t>（四）负责卫生应急工作，贯彻执行卫生应急政策措施，制定卫生应急和紧急医学救援预案，负责突发公共卫生事件监测和风险评估。组织和指导突发公共卫生事件预防控制和各类突发公共事件的医疗卫生救援，负责上报突发公共卫生事件应急处置信息。</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lang w:val="en-US" w:eastAsia="zh-CN"/>
        </w:rPr>
      </w:pPr>
      <w:r>
        <w:rPr>
          <w:rFonts w:hint="eastAsia" w:ascii="仿宋_GB2312" w:hAnsi="黑体" w:eastAsia="仿宋_GB2312" w:cs="宋体"/>
          <w:bCs/>
          <w:color w:val="auto"/>
          <w:kern w:val="0"/>
          <w:sz w:val="32"/>
          <w:szCs w:val="32"/>
          <w:highlight w:val="none"/>
          <w:lang w:val="en-US" w:eastAsia="zh-CN"/>
        </w:rPr>
        <w:t>（五）指导规范卫生行政执法工作，按照职责分工，负责职业卫生、放射卫生、环境卫生和学校卫生的监督管理，负责公共场所卫生和饮用水卫生的安全监督管理，负责传染病防治监督，组织实施食品安全风险监测，评估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lang w:val="en-US" w:eastAsia="zh-CN"/>
        </w:rPr>
      </w:pPr>
      <w:r>
        <w:rPr>
          <w:rFonts w:hint="eastAsia" w:ascii="仿宋_GB2312" w:hAnsi="黑体" w:eastAsia="仿宋_GB2312" w:cs="宋体"/>
          <w:bCs/>
          <w:color w:val="auto"/>
          <w:kern w:val="0"/>
          <w:sz w:val="32"/>
          <w:szCs w:val="32"/>
          <w:highlight w:val="none"/>
          <w:lang w:val="en-US" w:eastAsia="zh-CN"/>
        </w:rPr>
        <w:t>（六）负责组织拟订并实施基层卫生服务，妇幼卫生发展规划和政策措施，负责新型农村合作医疗的综合管理，负责全县妇幼保健综合管理和监督，直到全县基层卫生和计划生育，妇幼卫生服务体系建设，推进基本公共卫生和计划生育服务均等化，完善基层运行新机制和乡村医生管理制度。</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lang w:val="en-US" w:eastAsia="zh-CN"/>
        </w:rPr>
      </w:pPr>
      <w:r>
        <w:rPr>
          <w:rFonts w:hint="eastAsia" w:ascii="仿宋_GB2312" w:hAnsi="黑体" w:eastAsia="仿宋_GB2312" w:cs="宋体"/>
          <w:bCs/>
          <w:color w:val="auto"/>
          <w:kern w:val="0"/>
          <w:sz w:val="32"/>
          <w:szCs w:val="32"/>
          <w:highlight w:val="none"/>
          <w:lang w:val="en-US" w:eastAsia="zh-CN"/>
        </w:rPr>
        <w:t>（七）负责医疗机构医疗服务，医疗技术，医疗质量，医疗安全以及采、供血机构的行业监督管理。组织实施医疗卫生职业道德规范，会同有关部门，贯彻执行国家卫生专业技术人员准入，资格标准，组织实施，卫生专业技术人员，执业规则和服务规范，建立医疗服务评价和监督管理体制。</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lang w:val="en-US" w:eastAsia="zh-CN"/>
        </w:rPr>
      </w:pPr>
      <w:r>
        <w:rPr>
          <w:rFonts w:hint="eastAsia" w:ascii="仿宋_GB2312" w:hAnsi="黑体" w:eastAsia="仿宋_GB2312" w:cs="宋体"/>
          <w:bCs/>
          <w:color w:val="auto"/>
          <w:kern w:val="0"/>
          <w:sz w:val="32"/>
          <w:szCs w:val="32"/>
          <w:highlight w:val="none"/>
          <w:lang w:val="en-US" w:eastAsia="zh-CN"/>
        </w:rPr>
        <w:t>（八）制定和管理全县卫生健康医学科技发展规划，贯彻中西医并重的方针，协调有关部门共同发展全县的现代医药和传统医药，中医药民族医药事业，组织实施继续医学教育。</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lang w:val="en-US" w:eastAsia="zh-CN"/>
        </w:rPr>
      </w:pPr>
      <w:r>
        <w:rPr>
          <w:rFonts w:hint="eastAsia" w:ascii="仿宋_GB2312" w:hAnsi="黑体" w:eastAsia="仿宋_GB2312" w:cs="宋体"/>
          <w:bCs/>
          <w:color w:val="auto"/>
          <w:kern w:val="0"/>
          <w:sz w:val="32"/>
          <w:szCs w:val="32"/>
          <w:highlight w:val="none"/>
          <w:lang w:val="en-US" w:eastAsia="zh-CN"/>
        </w:rPr>
        <w:t>（九）负责组织推进公立医院改革，建立以公益性为导向的绩效考核和评价运行机制。</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lang w:val="en-US" w:eastAsia="zh-CN"/>
        </w:rPr>
      </w:pPr>
      <w:r>
        <w:rPr>
          <w:rFonts w:hint="eastAsia" w:ascii="仿宋_GB2312" w:hAnsi="黑体" w:eastAsia="仿宋_GB2312" w:cs="宋体"/>
          <w:bCs/>
          <w:color w:val="auto"/>
          <w:kern w:val="0"/>
          <w:sz w:val="32"/>
          <w:szCs w:val="32"/>
          <w:highlight w:val="none"/>
          <w:lang w:val="en-US" w:eastAsia="zh-CN"/>
        </w:rPr>
        <w:t>（十）贯彻执行国家基本药物制度和国家药物政策，组织实施药品法典，国家基本药物目录和基本药物采购，配送和使用的政策措施。</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lang w:val="en-US" w:eastAsia="zh-CN"/>
        </w:rPr>
      </w:pPr>
      <w:r>
        <w:rPr>
          <w:rFonts w:hint="eastAsia" w:ascii="仿宋_GB2312" w:hAnsi="黑体" w:eastAsia="仿宋_GB2312" w:cs="宋体"/>
          <w:bCs/>
          <w:color w:val="auto"/>
          <w:kern w:val="0"/>
          <w:sz w:val="32"/>
          <w:szCs w:val="32"/>
          <w:highlight w:val="none"/>
          <w:lang w:val="en-US" w:eastAsia="zh-CN"/>
        </w:rPr>
        <w:t>（十一）组织制定全县中医药人才发展规划，直到卫生健康人才队伍建设，加强全科医生等急需紧缺专业人才培养，贯彻落实国家住院医师和专科医师规范化培训制度。</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lang w:val="en-US" w:eastAsia="zh-CN"/>
        </w:rPr>
      </w:pPr>
      <w:r>
        <w:rPr>
          <w:rFonts w:hint="eastAsia" w:ascii="仿宋_GB2312" w:hAnsi="黑体" w:eastAsia="仿宋_GB2312" w:cs="宋体"/>
          <w:bCs/>
          <w:color w:val="auto"/>
          <w:kern w:val="0"/>
          <w:sz w:val="32"/>
          <w:szCs w:val="32"/>
          <w:highlight w:val="none"/>
          <w:lang w:val="en-US" w:eastAsia="zh-CN"/>
        </w:rPr>
        <w:t>（十二）组织实施促进出生人口讯别平衡的政策措施，组织监测计划生育发展动态，提出发布计划生育安全预警预报信息建议，制定计划生育技术服务管理制度并监督实施，制定优生优育和提高出生人口素质的政策措施，并组织实施，推动实施计划生育生殖健康促进计划，降低出生缺陷人口数量。</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lang w:val="en-US" w:eastAsia="zh-CN"/>
        </w:rPr>
      </w:pPr>
      <w:r>
        <w:rPr>
          <w:rFonts w:hint="eastAsia" w:ascii="仿宋_GB2312" w:hAnsi="黑体" w:eastAsia="仿宋_GB2312" w:cs="宋体"/>
          <w:bCs/>
          <w:color w:val="auto"/>
          <w:kern w:val="0"/>
          <w:sz w:val="32"/>
          <w:szCs w:val="32"/>
          <w:highlight w:val="none"/>
          <w:lang w:val="en-US" w:eastAsia="zh-CN"/>
        </w:rPr>
        <w:t>（十三）组织建立计划生育利益导向计划生育特殊困难家庭扶助和促进计划生育家庭发展等机制，负责协调推进有关部门和群众团体，履行计划生育工作相关职责。</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lang w:val="en-US" w:eastAsia="zh-CN"/>
        </w:rPr>
      </w:pPr>
      <w:r>
        <w:rPr>
          <w:rFonts w:hint="eastAsia" w:ascii="仿宋_GB2312" w:hAnsi="黑体" w:eastAsia="仿宋_GB2312" w:cs="宋体"/>
          <w:bCs/>
          <w:color w:val="auto"/>
          <w:kern w:val="0"/>
          <w:sz w:val="32"/>
          <w:szCs w:val="32"/>
          <w:highlight w:val="none"/>
          <w:lang w:val="en-US" w:eastAsia="zh-CN"/>
        </w:rPr>
        <w:t>（十四）负责卫生健康信息化建设，依法组织实施统计调查，参与全县人口基础信息库建设。</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lang w:val="en-US" w:eastAsia="zh-CN"/>
        </w:rPr>
      </w:pPr>
      <w:r>
        <w:rPr>
          <w:rFonts w:hint="eastAsia" w:ascii="仿宋_GB2312" w:hAnsi="黑体" w:eastAsia="仿宋_GB2312" w:cs="宋体"/>
          <w:bCs/>
          <w:color w:val="auto"/>
          <w:kern w:val="0"/>
          <w:sz w:val="32"/>
          <w:szCs w:val="32"/>
          <w:highlight w:val="none"/>
          <w:lang w:val="en-US" w:eastAsia="zh-CN"/>
        </w:rPr>
        <w:t>（十五）组织落实流动人口计划生育服务管理制度，推动建立流动人口卫生健康信息共享和公共服务工作机制。</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lang w:val="en-US" w:eastAsia="zh-CN"/>
        </w:rPr>
      </w:pPr>
      <w:r>
        <w:rPr>
          <w:rFonts w:hint="eastAsia" w:ascii="仿宋_GB2312" w:hAnsi="黑体" w:eastAsia="仿宋_GB2312" w:cs="宋体"/>
          <w:bCs/>
          <w:color w:val="auto"/>
          <w:kern w:val="0"/>
          <w:sz w:val="32"/>
          <w:szCs w:val="32"/>
          <w:highlight w:val="none"/>
          <w:lang w:val="en-US" w:eastAsia="zh-CN"/>
        </w:rPr>
        <w:t>（十六）承担县政府交办的其他事项。</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黑体" w:eastAsia="仿宋_GB2312" w:cs="宋体"/>
          <w:b/>
          <w:bCs/>
          <w:color w:val="FF0000"/>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val="en-US" w:eastAsia="zh-CN"/>
        </w:rPr>
        <w:t>呼图壁县卫生健康委员会</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4</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sz w:val="32"/>
          <w:szCs w:val="32"/>
          <w:lang w:eastAsia="zh-CN"/>
        </w:rPr>
        <w:t>办公室（组织人事科）、妇幼与计生健康科、疾病预防控制科、医政药政科教科（行政审批科）</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val="en-US" w:eastAsia="zh-CN"/>
        </w:rPr>
        <w:t>呼图壁县卫生健康委员会</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32</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人，</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1人</w:t>
      </w:r>
      <w:r>
        <w:rPr>
          <w:rFonts w:hint="eastAsia" w:ascii="仿宋_GB2312" w:hAnsi="宋体" w:eastAsia="仿宋_GB2312" w:cs="宋体"/>
          <w:color w:val="auto"/>
          <w:kern w:val="0"/>
          <w:sz w:val="32"/>
          <w:szCs w:val="32"/>
          <w:highlight w:val="none"/>
        </w:rPr>
        <w:t>；离休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2025年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16"/>
          <w:szCs w:val="16"/>
          <w:highlight w:val="none"/>
        </w:rPr>
      </w:pP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呼图壁县卫生健康委员会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9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default" w:ascii="仿宋_GB2312" w:hAnsi="宋体" w:eastAsia="仿宋_GB2312" w:cs="宋体"/>
                <w:b/>
                <w:bCs/>
                <w:color w:val="auto"/>
                <w:kern w:val="0"/>
                <w:sz w:val="18"/>
                <w:szCs w:val="18"/>
                <w:highlight w:val="none"/>
                <w:shd w:val="clear" w:color="auto" w:fill="auto"/>
                <w:lang w:val="en-US" w:eastAsia="zh-CN"/>
              </w:rPr>
              <w:t>4704.74</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default" w:ascii="仿宋_GB2312" w:hAnsi="宋体" w:eastAsia="仿宋_GB2312" w:cs="宋体"/>
                <w:b/>
                <w:bCs/>
                <w:color w:val="auto"/>
                <w:kern w:val="0"/>
                <w:sz w:val="18"/>
                <w:szCs w:val="18"/>
                <w:highlight w:val="none"/>
                <w:shd w:val="clear" w:color="auto" w:fill="auto"/>
                <w:lang w:val="en-US" w:eastAsia="zh-CN"/>
              </w:rPr>
              <w:t>3533.28</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default" w:ascii="仿宋_GB2312" w:hAnsi="宋体" w:eastAsia="仿宋_GB2312" w:cs="宋体"/>
                <w:color w:val="auto"/>
                <w:kern w:val="0"/>
                <w:sz w:val="18"/>
                <w:szCs w:val="18"/>
                <w:highlight w:val="none"/>
                <w:shd w:val="clear" w:color="auto" w:fill="auto"/>
                <w:lang w:val="en-US" w:eastAsia="zh-CN"/>
              </w:rPr>
            </w:pPr>
            <w:r>
              <w:rPr>
                <w:rFonts w:hint="default" w:ascii="仿宋_GB2312" w:hAnsi="宋体" w:eastAsia="仿宋_GB2312" w:cs="宋体"/>
                <w:color w:val="auto"/>
                <w:kern w:val="0"/>
                <w:sz w:val="18"/>
                <w:szCs w:val="18"/>
                <w:highlight w:val="none"/>
                <w:shd w:val="clear" w:color="auto" w:fill="auto"/>
                <w:lang w:val="en-US" w:eastAsia="zh-CN"/>
              </w:rPr>
              <w:t>1515.11</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default" w:ascii="仿宋_GB2312" w:hAnsi="宋体" w:eastAsia="仿宋_GB2312" w:cs="宋体"/>
                <w:color w:val="auto"/>
                <w:kern w:val="0"/>
                <w:sz w:val="18"/>
                <w:szCs w:val="18"/>
                <w:highlight w:val="none"/>
                <w:shd w:val="clear" w:color="auto" w:fill="auto"/>
                <w:lang w:val="en-US" w:eastAsia="zh-CN"/>
              </w:rPr>
              <w:t>2018.17</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r>
      <w:tr>
        <w:tblPrEx>
          <w:tblCellMar>
            <w:top w:w="0" w:type="dxa"/>
            <w:left w:w="108" w:type="dxa"/>
            <w:bottom w:w="0" w:type="dxa"/>
            <w:right w:w="108" w:type="dxa"/>
          </w:tblCellMar>
        </w:tblPrEx>
        <w:trPr>
          <w:trHeight w:val="268"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lang w:eastAsia="zh-CN"/>
              </w:rPr>
            </w:pPr>
            <w:r>
              <w:rPr>
                <w:rFonts w:hint="eastAsia" w:ascii="仿宋_GB2312" w:hAnsi="宋体" w:eastAsia="仿宋_GB2312" w:cs="宋体"/>
                <w:b/>
                <w:bCs/>
                <w:color w:val="auto"/>
                <w:kern w:val="0"/>
                <w:sz w:val="18"/>
                <w:szCs w:val="18"/>
                <w:highlight w:val="none"/>
                <w:shd w:val="clear" w:color="auto" w:fill="auto"/>
              </w:rPr>
              <w:t>2.</w:t>
            </w:r>
            <w:r>
              <w:rPr>
                <w:rFonts w:hint="eastAsia" w:ascii="仿宋_GB2312" w:hAnsi="宋体" w:eastAsia="仿宋_GB2312" w:cs="宋体"/>
                <w:b/>
                <w:bCs/>
                <w:color w:val="auto"/>
                <w:kern w:val="0"/>
                <w:sz w:val="18"/>
                <w:szCs w:val="18"/>
                <w:highlight w:val="none"/>
                <w:shd w:val="clear" w:color="auto" w:fill="auto"/>
                <w:lang w:val="en-US" w:eastAsia="zh-CN"/>
              </w:rPr>
              <w:t>政府性</w:t>
            </w:r>
            <w:r>
              <w:rPr>
                <w:rFonts w:hint="eastAsia" w:ascii="仿宋_GB2312" w:hAnsi="宋体" w:eastAsia="仿宋_GB2312" w:cs="宋体"/>
                <w:b/>
                <w:bCs/>
                <w:color w:val="auto"/>
                <w:kern w:val="0"/>
                <w:sz w:val="18"/>
                <w:szCs w:val="18"/>
                <w:highlight w:val="none"/>
                <w:shd w:val="clear" w:color="auto" w:fill="auto"/>
              </w:rPr>
              <w:t>基金预算拨款</w:t>
            </w:r>
            <w:r>
              <w:rPr>
                <w:rFonts w:hint="eastAsia" w:ascii="仿宋_GB2312" w:hAnsi="宋体" w:eastAsia="仿宋_GB2312" w:cs="宋体"/>
                <w:b/>
                <w:bCs/>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default" w:ascii="仿宋_GB2312" w:hAnsi="宋体" w:eastAsia="仿宋_GB2312" w:cs="宋体"/>
                <w:b/>
                <w:bCs/>
                <w:color w:val="auto"/>
                <w:kern w:val="0"/>
                <w:sz w:val="18"/>
                <w:szCs w:val="18"/>
                <w:highlight w:val="none"/>
                <w:shd w:val="clear" w:color="auto" w:fill="auto"/>
                <w:lang w:val="en-US" w:eastAsia="zh-CN"/>
              </w:rPr>
              <w:t>14.07</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r>
      <w:tr>
        <w:tblPrEx>
          <w:tblCellMar>
            <w:top w:w="0" w:type="dxa"/>
            <w:left w:w="108" w:type="dxa"/>
            <w:bottom w:w="0" w:type="dxa"/>
            <w:right w:w="108" w:type="dxa"/>
          </w:tblCellMar>
        </w:tblPrEx>
        <w:trPr>
          <w:trHeight w:val="250"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default" w:ascii="仿宋_GB2312" w:hAnsi="宋体" w:eastAsia="仿宋_GB2312" w:cs="宋体"/>
                <w:color w:val="auto"/>
                <w:kern w:val="0"/>
                <w:sz w:val="18"/>
                <w:szCs w:val="18"/>
                <w:highlight w:val="none"/>
                <w:shd w:val="clear" w:color="auto" w:fill="auto"/>
                <w:lang w:val="en-US" w:eastAsia="zh-CN"/>
              </w:rPr>
              <w:t>14.07</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lang w:eastAsia="zh-CN"/>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default" w:ascii="仿宋_GB2312" w:hAnsi="宋体" w:eastAsia="仿宋_GB2312" w:cs="宋体"/>
                <w:color w:val="auto"/>
                <w:kern w:val="0"/>
                <w:sz w:val="18"/>
                <w:szCs w:val="18"/>
                <w:highlight w:val="none"/>
                <w:shd w:val="clear" w:color="auto" w:fill="auto"/>
                <w:lang w:val="en-US" w:eastAsia="zh-CN"/>
              </w:rPr>
              <w:t>74.77</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default" w:ascii="仿宋_GB2312" w:hAnsi="宋体" w:eastAsia="仿宋_GB2312" w:cs="宋体"/>
                <w:color w:val="auto"/>
                <w:kern w:val="0"/>
                <w:sz w:val="18"/>
                <w:szCs w:val="18"/>
                <w:highlight w:val="none"/>
                <w:shd w:val="clear" w:color="auto" w:fill="auto"/>
                <w:lang w:val="en-US" w:eastAsia="zh-CN"/>
              </w:rPr>
              <w:t>4552.88</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lang w:eastAsia="zh-CN"/>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lang w:eastAsia="zh-CN"/>
              </w:rPr>
            </w:pPr>
            <w:r>
              <w:rPr>
                <w:rFonts w:hint="default" w:ascii="仿宋_GB2312" w:hAnsi="宋体" w:eastAsia="仿宋_GB2312" w:cs="宋体"/>
                <w:b/>
                <w:bCs/>
                <w:color w:val="auto"/>
                <w:kern w:val="0"/>
                <w:sz w:val="18"/>
                <w:szCs w:val="18"/>
                <w:highlight w:val="none"/>
                <w:shd w:val="clear" w:color="auto" w:fill="auto"/>
                <w:lang w:val="en-US" w:eastAsia="zh-CN"/>
              </w:rPr>
              <w:t>1157.39</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default" w:ascii="仿宋_GB2312" w:hAnsi="宋体" w:eastAsia="仿宋_GB2312" w:cs="宋体"/>
                <w:color w:val="auto"/>
                <w:kern w:val="0"/>
                <w:sz w:val="18"/>
                <w:szCs w:val="18"/>
                <w:highlight w:val="none"/>
                <w:shd w:val="clear" w:color="auto" w:fill="auto"/>
                <w:lang w:val="en-US" w:eastAsia="zh-CN"/>
              </w:rPr>
              <w:t>1157.39</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lang w:eastAsia="zh-CN"/>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default" w:ascii="仿宋_GB2312" w:hAnsi="宋体" w:eastAsia="仿宋_GB2312" w:cs="宋体"/>
                <w:color w:val="auto"/>
                <w:kern w:val="0"/>
                <w:sz w:val="18"/>
                <w:szCs w:val="18"/>
                <w:highlight w:val="none"/>
                <w:shd w:val="clear" w:color="auto" w:fill="auto"/>
                <w:lang w:val="en-US" w:eastAsia="zh-CN"/>
              </w:rPr>
              <w:t>63.02</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r>
      <w:tr>
        <w:tblPrEx>
          <w:tblCellMar>
            <w:top w:w="0" w:type="dxa"/>
            <w:left w:w="108" w:type="dxa"/>
            <w:bottom w:w="0" w:type="dxa"/>
            <w:right w:w="108" w:type="dxa"/>
          </w:tblCellMar>
        </w:tblPrEx>
        <w:trPr>
          <w:trHeight w:val="293"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default" w:ascii="仿宋_GB2312" w:hAnsi="宋体" w:eastAsia="仿宋_GB2312" w:cs="宋体"/>
                <w:color w:val="auto"/>
                <w:kern w:val="0"/>
                <w:sz w:val="18"/>
                <w:szCs w:val="18"/>
                <w:highlight w:val="none"/>
                <w:shd w:val="clear" w:color="auto" w:fill="auto"/>
                <w:lang w:val="en-US" w:eastAsia="zh-CN"/>
              </w:rPr>
              <w:t>14.07</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eastAsia="zh-CN"/>
              </w:rPr>
            </w:pPr>
          </w:p>
        </w:tc>
      </w:tr>
      <w:tr>
        <w:tblPrEx>
          <w:tblCellMar>
            <w:top w:w="0" w:type="dxa"/>
            <w:left w:w="108" w:type="dxa"/>
            <w:bottom w:w="0" w:type="dxa"/>
            <w:right w:w="108" w:type="dxa"/>
          </w:tblCellMar>
        </w:tblPrEx>
        <w:trPr>
          <w:trHeight w:val="289"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4704.74</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eastAsia="zh-CN"/>
              </w:rPr>
            </w:pPr>
            <w:r>
              <w:rPr>
                <w:rFonts w:hint="default" w:ascii="Calibri" w:hAnsi="Calibri" w:eastAsia="宋体" w:cs="Calibri"/>
                <w:i w:val="0"/>
                <w:iCs w:val="0"/>
                <w:color w:val="000000"/>
                <w:kern w:val="0"/>
                <w:sz w:val="22"/>
                <w:szCs w:val="22"/>
                <w:u w:val="none"/>
                <w:lang w:val="en-US" w:eastAsia="zh-CN" w:bidi="ar"/>
              </w:rPr>
              <w:t>4704.74</w:t>
            </w:r>
          </w:p>
        </w:tc>
      </w:tr>
    </w:tbl>
    <w:p>
      <w:pPr>
        <w:pStyle w:val="8"/>
        <w:ind w:left="0" w:leftChars="0" w:firstLine="0" w:firstLineChars="0"/>
        <w:rPr>
          <w:rFonts w:hint="eastAsia" w:ascii="仿宋_GB2312" w:hAnsi="宋体" w:eastAsia="仿宋_GB2312"/>
          <w:b/>
          <w:color w:val="FF0000"/>
          <w:kern w:val="0"/>
          <w:sz w:val="28"/>
          <w:szCs w:val="32"/>
          <w:highlight w:val="none"/>
          <w:lang w:eastAsia="zh-CN"/>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lang w:eastAsia="zh-CN"/>
        </w:rPr>
      </w:pP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szCs w:val="24"/>
          <w:highlight w:val="none"/>
          <w:lang w:val="en-US" w:eastAsia="zh-CN"/>
        </w:rPr>
        <w:t>呼图壁县卫生健康委员会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13136" w:type="dxa"/>
        <w:tblInd w:w="-450" w:type="dxa"/>
        <w:tblLayout w:type="fixed"/>
        <w:tblCellMar>
          <w:top w:w="0" w:type="dxa"/>
          <w:left w:w="108" w:type="dxa"/>
          <w:bottom w:w="0" w:type="dxa"/>
          <w:right w:w="108" w:type="dxa"/>
        </w:tblCellMar>
      </w:tblPr>
      <w:tblGrid>
        <w:gridCol w:w="509"/>
        <w:gridCol w:w="414"/>
        <w:gridCol w:w="416"/>
        <w:gridCol w:w="1321"/>
        <w:gridCol w:w="880"/>
        <w:gridCol w:w="1027"/>
        <w:gridCol w:w="969"/>
        <w:gridCol w:w="1158"/>
        <w:gridCol w:w="750"/>
        <w:gridCol w:w="905"/>
        <w:gridCol w:w="660"/>
        <w:gridCol w:w="1118"/>
        <w:gridCol w:w="876"/>
        <w:gridCol w:w="851"/>
        <w:gridCol w:w="583"/>
        <w:gridCol w:w="699"/>
      </w:tblGrid>
      <w:tr>
        <w:tblPrEx>
          <w:tblCellMar>
            <w:top w:w="0" w:type="dxa"/>
            <w:left w:w="108" w:type="dxa"/>
            <w:bottom w:w="0" w:type="dxa"/>
            <w:right w:w="108" w:type="dxa"/>
          </w:tblCellMar>
        </w:tblPrEx>
        <w:trPr>
          <w:trHeight w:val="90" w:hRule="atLeast"/>
        </w:trPr>
        <w:tc>
          <w:tcPr>
            <w:tcW w:w="133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13"/>
                <w:szCs w:val="13"/>
                <w:highlight w:val="none"/>
              </w:rPr>
            </w:pPr>
            <w:r>
              <w:rPr>
                <w:rFonts w:hint="eastAsia" w:ascii="仿宋_GB2312" w:eastAsia="仿宋_GB2312"/>
                <w:b/>
                <w:color w:val="auto"/>
                <w:sz w:val="13"/>
                <w:szCs w:val="13"/>
                <w:highlight w:val="none"/>
              </w:rPr>
              <w:t>功能分类科目编码</w:t>
            </w:r>
          </w:p>
        </w:tc>
        <w:tc>
          <w:tcPr>
            <w:tcW w:w="132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13"/>
                <w:szCs w:val="13"/>
                <w:highlight w:val="none"/>
              </w:rPr>
            </w:pPr>
            <w:r>
              <w:rPr>
                <w:rFonts w:hint="eastAsia" w:ascii="仿宋_GB2312" w:eastAsia="仿宋_GB2312"/>
                <w:b/>
                <w:color w:val="auto"/>
                <w:sz w:val="13"/>
                <w:szCs w:val="13"/>
                <w:highlight w:val="none"/>
              </w:rPr>
              <w:t>功能分类科目名称</w:t>
            </w:r>
          </w:p>
        </w:tc>
        <w:tc>
          <w:tcPr>
            <w:tcW w:w="8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13"/>
                <w:szCs w:val="13"/>
                <w:highlight w:val="none"/>
              </w:rPr>
            </w:pPr>
            <w:r>
              <w:rPr>
                <w:rFonts w:hint="eastAsia" w:ascii="仿宋_GB2312" w:eastAsia="仿宋_GB2312"/>
                <w:b/>
                <w:bCs w:val="0"/>
                <w:color w:val="auto"/>
                <w:sz w:val="13"/>
                <w:szCs w:val="13"/>
                <w:highlight w:val="none"/>
              </w:rPr>
              <w:t>总  计</w:t>
            </w:r>
          </w:p>
        </w:tc>
        <w:tc>
          <w:tcPr>
            <w:tcW w:w="6587"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13"/>
                <w:szCs w:val="13"/>
                <w:highlight w:val="none"/>
              </w:rPr>
            </w:pPr>
            <w:r>
              <w:rPr>
                <w:rFonts w:hint="eastAsia" w:ascii="仿宋_GB2312" w:hAnsi="宋体" w:eastAsia="仿宋_GB2312" w:cs="宋体"/>
                <w:b/>
                <w:bCs w:val="0"/>
                <w:color w:val="auto"/>
                <w:sz w:val="13"/>
                <w:szCs w:val="13"/>
                <w:highlight w:val="none"/>
              </w:rPr>
              <w:t>财  政  拨  款  (  补  助  )</w:t>
            </w:r>
          </w:p>
        </w:tc>
        <w:tc>
          <w:tcPr>
            <w:tcW w:w="876"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13"/>
                <w:szCs w:val="13"/>
                <w:highlight w:val="none"/>
              </w:rPr>
            </w:pPr>
            <w:r>
              <w:rPr>
                <w:rFonts w:hint="eastAsia" w:ascii="仿宋_GB2312" w:eastAsia="仿宋_GB2312"/>
                <w:b/>
                <w:bCs w:val="0"/>
                <w:color w:val="auto"/>
                <w:sz w:val="13"/>
                <w:szCs w:val="13"/>
                <w:highlight w:val="none"/>
              </w:rPr>
              <w:t>财政专户（教育收费）</w:t>
            </w:r>
          </w:p>
        </w:tc>
        <w:tc>
          <w:tcPr>
            <w:tcW w:w="85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13"/>
                <w:szCs w:val="13"/>
                <w:highlight w:val="none"/>
              </w:rPr>
            </w:pPr>
            <w:r>
              <w:rPr>
                <w:rFonts w:hint="eastAsia" w:ascii="仿宋_GB2312" w:eastAsia="仿宋_GB2312"/>
                <w:b/>
                <w:color w:val="auto"/>
                <w:sz w:val="13"/>
                <w:szCs w:val="13"/>
                <w:highlight w:val="none"/>
              </w:rPr>
              <w:t>单位资金</w:t>
            </w:r>
          </w:p>
        </w:tc>
        <w:tc>
          <w:tcPr>
            <w:tcW w:w="58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13"/>
                <w:szCs w:val="13"/>
                <w:highlight w:val="none"/>
              </w:rPr>
            </w:pPr>
            <w:r>
              <w:rPr>
                <w:rFonts w:hint="eastAsia" w:ascii="仿宋_GB2312" w:eastAsia="仿宋_GB2312"/>
                <w:b/>
                <w:color w:val="auto"/>
                <w:sz w:val="13"/>
                <w:szCs w:val="13"/>
                <w:highlight w:val="none"/>
              </w:rPr>
              <w:t>财政拨款结转</w:t>
            </w:r>
          </w:p>
        </w:tc>
        <w:tc>
          <w:tcPr>
            <w:tcW w:w="699"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13"/>
                <w:szCs w:val="13"/>
                <w:highlight w:val="none"/>
              </w:rPr>
            </w:pPr>
            <w:r>
              <w:rPr>
                <w:rFonts w:hint="eastAsia" w:ascii="仿宋_GB2312" w:eastAsia="仿宋_GB2312"/>
                <w:b/>
                <w:color w:val="auto"/>
                <w:sz w:val="13"/>
                <w:szCs w:val="13"/>
                <w:highlight w:val="none"/>
              </w:rPr>
              <w:t>非财政拨款结转结余</w:t>
            </w:r>
          </w:p>
        </w:tc>
      </w:tr>
      <w:tr>
        <w:tblPrEx>
          <w:tblCellMar>
            <w:top w:w="0" w:type="dxa"/>
            <w:left w:w="108" w:type="dxa"/>
            <w:bottom w:w="0" w:type="dxa"/>
            <w:right w:w="108" w:type="dxa"/>
          </w:tblCellMar>
        </w:tblPrEx>
        <w:trPr>
          <w:trHeight w:val="90" w:hRule="atLeast"/>
        </w:trPr>
        <w:tc>
          <w:tcPr>
            <w:tcW w:w="509" w:type="dxa"/>
            <w:tcBorders>
              <w:left w:val="single" w:color="auto" w:sz="4" w:space="0"/>
              <w:bottom w:val="single" w:color="auto" w:sz="4" w:space="0"/>
              <w:right w:val="single" w:color="auto" w:sz="4" w:space="0"/>
            </w:tcBorders>
            <w:vAlign w:val="center"/>
          </w:tcPr>
          <w:p>
            <w:pPr>
              <w:jc w:val="center"/>
              <w:rPr>
                <w:rFonts w:hint="eastAsia" w:ascii="仿宋_GB2312" w:eastAsia="仿宋_GB2312"/>
                <w:b/>
                <w:color w:val="auto"/>
                <w:sz w:val="13"/>
                <w:szCs w:val="13"/>
                <w:highlight w:val="none"/>
                <w:lang w:val="en-US" w:eastAsia="zh-Hans"/>
              </w:rPr>
            </w:pPr>
            <w:r>
              <w:rPr>
                <w:rFonts w:hint="eastAsia" w:ascii="仿宋_GB2312" w:eastAsia="仿宋_GB2312"/>
                <w:b/>
                <w:color w:val="auto"/>
                <w:sz w:val="13"/>
                <w:szCs w:val="13"/>
                <w:highlight w:val="none"/>
                <w:lang w:val="en-US" w:eastAsia="zh-Hans"/>
              </w:rPr>
              <w:t>类</w:t>
            </w:r>
          </w:p>
        </w:tc>
        <w:tc>
          <w:tcPr>
            <w:tcW w:w="414" w:type="dxa"/>
            <w:tcBorders>
              <w:left w:val="nil"/>
              <w:bottom w:val="single" w:color="auto" w:sz="4" w:space="0"/>
              <w:right w:val="single" w:color="auto" w:sz="4" w:space="0"/>
            </w:tcBorders>
            <w:vAlign w:val="center"/>
          </w:tcPr>
          <w:p>
            <w:pPr>
              <w:jc w:val="center"/>
              <w:rPr>
                <w:rFonts w:hint="eastAsia" w:ascii="仿宋_GB2312" w:eastAsia="仿宋_GB2312"/>
                <w:b/>
                <w:color w:val="auto"/>
                <w:sz w:val="13"/>
                <w:szCs w:val="13"/>
                <w:highlight w:val="none"/>
                <w:lang w:val="en-US" w:eastAsia="zh-Hans"/>
              </w:rPr>
            </w:pPr>
            <w:r>
              <w:rPr>
                <w:rFonts w:hint="eastAsia" w:ascii="仿宋_GB2312" w:eastAsia="仿宋_GB2312"/>
                <w:b/>
                <w:color w:val="auto"/>
                <w:sz w:val="13"/>
                <w:szCs w:val="13"/>
                <w:highlight w:val="none"/>
                <w:lang w:val="en-US" w:eastAsia="zh-Hans"/>
              </w:rPr>
              <w:t>款</w:t>
            </w:r>
          </w:p>
        </w:tc>
        <w:tc>
          <w:tcPr>
            <w:tcW w:w="416" w:type="dxa"/>
            <w:tcBorders>
              <w:left w:val="nil"/>
              <w:bottom w:val="single" w:color="auto" w:sz="4" w:space="0"/>
              <w:right w:val="single" w:color="auto" w:sz="4" w:space="0"/>
            </w:tcBorders>
            <w:vAlign w:val="center"/>
          </w:tcPr>
          <w:p>
            <w:pPr>
              <w:jc w:val="center"/>
              <w:rPr>
                <w:rFonts w:hint="eastAsia" w:ascii="仿宋_GB2312" w:eastAsia="仿宋_GB2312"/>
                <w:b/>
                <w:color w:val="auto"/>
                <w:sz w:val="13"/>
                <w:szCs w:val="13"/>
                <w:highlight w:val="none"/>
                <w:lang w:val="en-US" w:eastAsia="zh-Hans"/>
              </w:rPr>
            </w:pPr>
            <w:r>
              <w:rPr>
                <w:rFonts w:hint="eastAsia" w:ascii="仿宋_GB2312" w:eastAsia="仿宋_GB2312"/>
                <w:b/>
                <w:color w:val="auto"/>
                <w:sz w:val="13"/>
                <w:szCs w:val="13"/>
                <w:highlight w:val="none"/>
                <w:lang w:val="en-US" w:eastAsia="zh-Hans"/>
              </w:rPr>
              <w:t>项</w:t>
            </w:r>
          </w:p>
        </w:tc>
        <w:tc>
          <w:tcPr>
            <w:tcW w:w="1321" w:type="dxa"/>
            <w:vMerge w:val="continue"/>
            <w:tcBorders>
              <w:left w:val="single" w:color="auto" w:sz="4" w:space="0"/>
              <w:bottom w:val="single" w:color="000000" w:sz="4" w:space="0"/>
              <w:right w:val="single" w:color="auto" w:sz="4" w:space="0"/>
            </w:tcBorders>
            <w:vAlign w:val="center"/>
          </w:tcPr>
          <w:p>
            <w:pPr>
              <w:jc w:val="center"/>
              <w:rPr>
                <w:rFonts w:ascii="仿宋_GB2312" w:hAnsi="宋体" w:eastAsia="仿宋_GB2312" w:cs="宋体"/>
                <w:color w:val="auto"/>
                <w:sz w:val="13"/>
                <w:szCs w:val="13"/>
                <w:highlight w:val="none"/>
              </w:rPr>
            </w:pPr>
          </w:p>
        </w:tc>
        <w:tc>
          <w:tcPr>
            <w:tcW w:w="880" w:type="dxa"/>
            <w:vMerge w:val="continue"/>
            <w:tcBorders>
              <w:left w:val="single" w:color="auto" w:sz="4" w:space="0"/>
              <w:bottom w:val="single" w:color="000000" w:sz="4" w:space="0"/>
              <w:right w:val="single" w:color="auto" w:sz="4" w:space="0"/>
            </w:tcBorders>
            <w:vAlign w:val="center"/>
          </w:tcPr>
          <w:p>
            <w:pPr>
              <w:jc w:val="center"/>
              <w:rPr>
                <w:rFonts w:ascii="仿宋_GB2312" w:hAnsi="宋体" w:eastAsia="仿宋_GB2312" w:cs="宋体"/>
                <w:color w:val="auto"/>
                <w:sz w:val="13"/>
                <w:szCs w:val="13"/>
                <w:highlight w:val="none"/>
              </w:rPr>
            </w:pPr>
          </w:p>
        </w:tc>
        <w:tc>
          <w:tcPr>
            <w:tcW w:w="1027"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13"/>
                <w:szCs w:val="13"/>
                <w:highlight w:val="none"/>
              </w:rPr>
            </w:pPr>
            <w:r>
              <w:rPr>
                <w:rFonts w:hint="eastAsia" w:ascii="仿宋_GB2312" w:hAnsi="宋体" w:eastAsia="仿宋_GB2312" w:cs="宋体"/>
                <w:b/>
                <w:bCs/>
                <w:color w:val="auto"/>
                <w:sz w:val="13"/>
                <w:szCs w:val="13"/>
                <w:highlight w:val="none"/>
              </w:rPr>
              <w:t>财政拨款(补助)小计</w:t>
            </w:r>
          </w:p>
        </w:tc>
        <w:tc>
          <w:tcPr>
            <w:tcW w:w="969"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13"/>
                <w:szCs w:val="13"/>
                <w:highlight w:val="none"/>
              </w:rPr>
            </w:pPr>
            <w:r>
              <w:rPr>
                <w:rFonts w:hint="eastAsia" w:ascii="仿宋_GB2312" w:hAnsi="宋体" w:eastAsia="仿宋_GB2312" w:cs="宋体"/>
                <w:b/>
                <w:bCs/>
                <w:color w:val="auto"/>
                <w:sz w:val="13"/>
                <w:szCs w:val="13"/>
                <w:highlight w:val="none"/>
              </w:rPr>
              <w:t>一般公共预算</w:t>
            </w:r>
          </w:p>
        </w:tc>
        <w:tc>
          <w:tcPr>
            <w:tcW w:w="1158"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13"/>
                <w:szCs w:val="13"/>
                <w:highlight w:val="none"/>
              </w:rPr>
            </w:pPr>
            <w:r>
              <w:rPr>
                <w:rFonts w:hint="eastAsia" w:ascii="仿宋_GB2312" w:hAnsi="宋体" w:eastAsia="仿宋_GB2312" w:cs="宋体"/>
                <w:b/>
                <w:bCs/>
                <w:color w:val="auto"/>
                <w:sz w:val="13"/>
                <w:szCs w:val="13"/>
                <w:highlight w:val="none"/>
              </w:rPr>
              <w:t>上级一般公共预算安排的转移支付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13"/>
                <w:szCs w:val="13"/>
                <w:highlight w:val="none"/>
              </w:rPr>
            </w:pPr>
            <w:r>
              <w:rPr>
                <w:rFonts w:hint="eastAsia" w:ascii="仿宋_GB2312" w:hAnsi="宋体" w:eastAsia="仿宋_GB2312" w:cs="宋体"/>
                <w:b/>
                <w:bCs/>
                <w:color w:val="auto"/>
                <w:sz w:val="13"/>
                <w:szCs w:val="13"/>
                <w:highlight w:val="none"/>
              </w:rPr>
              <w:t>政府性基金预算</w:t>
            </w:r>
          </w:p>
        </w:tc>
        <w:tc>
          <w:tcPr>
            <w:tcW w:w="90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13"/>
                <w:szCs w:val="13"/>
                <w:highlight w:val="none"/>
              </w:rPr>
            </w:pPr>
            <w:r>
              <w:rPr>
                <w:rFonts w:hint="eastAsia" w:ascii="仿宋_GB2312" w:hAnsi="宋体" w:eastAsia="仿宋_GB2312" w:cs="宋体"/>
                <w:b/>
                <w:bCs/>
                <w:color w:val="auto"/>
                <w:sz w:val="13"/>
                <w:szCs w:val="13"/>
                <w:highlight w:val="none"/>
              </w:rPr>
              <w:t>上级政府性基金安排的转移支付</w:t>
            </w:r>
          </w:p>
        </w:tc>
        <w:tc>
          <w:tcPr>
            <w:tcW w:w="66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13"/>
                <w:szCs w:val="13"/>
                <w:highlight w:val="none"/>
              </w:rPr>
            </w:pPr>
            <w:r>
              <w:rPr>
                <w:rFonts w:hint="eastAsia" w:ascii="仿宋_GB2312" w:hAnsi="宋体" w:eastAsia="仿宋_GB2312" w:cs="宋体"/>
                <w:b/>
                <w:bCs/>
                <w:color w:val="auto"/>
                <w:sz w:val="13"/>
                <w:szCs w:val="13"/>
                <w:highlight w:val="none"/>
              </w:rPr>
              <w:t>国有资本经营预算</w:t>
            </w:r>
          </w:p>
        </w:tc>
        <w:tc>
          <w:tcPr>
            <w:tcW w:w="1118"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13"/>
                <w:szCs w:val="13"/>
                <w:highlight w:val="none"/>
              </w:rPr>
            </w:pPr>
            <w:r>
              <w:rPr>
                <w:rFonts w:hint="eastAsia" w:ascii="仿宋_GB2312" w:hAnsi="宋体" w:eastAsia="仿宋_GB2312" w:cs="宋体"/>
                <w:b/>
                <w:bCs/>
                <w:color w:val="auto"/>
                <w:sz w:val="13"/>
                <w:szCs w:val="13"/>
                <w:highlight w:val="none"/>
              </w:rPr>
              <w:t>上级国有资本经营预算安排的转移支付</w:t>
            </w:r>
          </w:p>
        </w:tc>
        <w:tc>
          <w:tcPr>
            <w:tcW w:w="876" w:type="dxa"/>
            <w:vMerge w:val="continue"/>
            <w:tcBorders>
              <w:left w:val="single" w:color="auto" w:sz="4" w:space="0"/>
              <w:bottom w:val="single" w:color="000000" w:sz="4" w:space="0"/>
              <w:right w:val="single" w:color="auto" w:sz="4" w:space="0"/>
            </w:tcBorders>
            <w:vAlign w:val="center"/>
          </w:tcPr>
          <w:p>
            <w:pPr>
              <w:jc w:val="center"/>
              <w:rPr>
                <w:rFonts w:ascii="仿宋_GB2312" w:hAnsi="宋体" w:eastAsia="仿宋_GB2312" w:cs="宋体"/>
                <w:color w:val="auto"/>
                <w:sz w:val="13"/>
                <w:szCs w:val="13"/>
                <w:highlight w:val="none"/>
              </w:rPr>
            </w:pPr>
          </w:p>
        </w:tc>
        <w:tc>
          <w:tcPr>
            <w:tcW w:w="851" w:type="dxa"/>
            <w:vMerge w:val="continue"/>
            <w:tcBorders>
              <w:left w:val="single" w:color="auto" w:sz="4" w:space="0"/>
              <w:bottom w:val="single" w:color="000000" w:sz="4" w:space="0"/>
              <w:right w:val="single" w:color="auto" w:sz="4" w:space="0"/>
            </w:tcBorders>
            <w:vAlign w:val="center"/>
          </w:tcPr>
          <w:p>
            <w:pPr>
              <w:jc w:val="center"/>
              <w:rPr>
                <w:rFonts w:ascii="仿宋_GB2312" w:hAnsi="宋体" w:eastAsia="仿宋_GB2312" w:cs="宋体"/>
                <w:color w:val="auto"/>
                <w:sz w:val="13"/>
                <w:szCs w:val="13"/>
                <w:highlight w:val="none"/>
              </w:rPr>
            </w:pPr>
          </w:p>
        </w:tc>
        <w:tc>
          <w:tcPr>
            <w:tcW w:w="583" w:type="dxa"/>
            <w:vMerge w:val="continue"/>
            <w:tcBorders>
              <w:left w:val="single" w:color="auto" w:sz="4" w:space="0"/>
              <w:bottom w:val="single" w:color="000000" w:sz="4" w:space="0"/>
              <w:right w:val="single" w:color="auto" w:sz="4" w:space="0"/>
            </w:tcBorders>
            <w:vAlign w:val="center"/>
          </w:tcPr>
          <w:p>
            <w:pPr>
              <w:jc w:val="center"/>
              <w:rPr>
                <w:rFonts w:ascii="仿宋_GB2312" w:hAnsi="宋体" w:eastAsia="仿宋_GB2312" w:cs="宋体"/>
                <w:color w:val="auto"/>
                <w:sz w:val="13"/>
                <w:szCs w:val="13"/>
                <w:highlight w:val="none"/>
              </w:rPr>
            </w:pPr>
          </w:p>
        </w:tc>
        <w:tc>
          <w:tcPr>
            <w:tcW w:w="699" w:type="dxa"/>
            <w:vMerge w:val="continue"/>
            <w:tcBorders>
              <w:left w:val="single" w:color="auto" w:sz="4" w:space="0"/>
              <w:bottom w:val="single" w:color="000000" w:sz="4" w:space="0"/>
              <w:right w:val="single" w:color="auto" w:sz="4" w:space="0"/>
            </w:tcBorders>
            <w:vAlign w:val="center"/>
          </w:tcPr>
          <w:p>
            <w:pPr>
              <w:jc w:val="center"/>
              <w:rPr>
                <w:rFonts w:ascii="仿宋_GB2312" w:hAnsi="宋体" w:eastAsia="仿宋_GB2312" w:cs="宋体"/>
                <w:color w:val="auto"/>
                <w:sz w:val="13"/>
                <w:szCs w:val="13"/>
                <w:highlight w:val="none"/>
              </w:rPr>
            </w:pPr>
          </w:p>
        </w:tc>
      </w:tr>
      <w:tr>
        <w:tblPrEx>
          <w:tblCellMar>
            <w:top w:w="0" w:type="dxa"/>
            <w:left w:w="108" w:type="dxa"/>
            <w:bottom w:w="0" w:type="dxa"/>
            <w:right w:w="108" w:type="dxa"/>
          </w:tblCellMar>
        </w:tblPrEx>
        <w:trPr>
          <w:trHeight w:val="90" w:hRule="atLeast"/>
        </w:trPr>
        <w:tc>
          <w:tcPr>
            <w:tcW w:w="509" w:type="dxa"/>
            <w:tcBorders>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Hans" w:bidi="ar-SA"/>
              </w:rPr>
            </w:pPr>
          </w:p>
        </w:tc>
        <w:tc>
          <w:tcPr>
            <w:tcW w:w="414" w:type="dxa"/>
            <w:tcBorders>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Hans" w:bidi="ar-SA"/>
              </w:rPr>
            </w:pPr>
          </w:p>
        </w:tc>
        <w:tc>
          <w:tcPr>
            <w:tcW w:w="416" w:type="dxa"/>
            <w:tcBorders>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Hans" w:bidi="ar-SA"/>
              </w:rPr>
            </w:pPr>
          </w:p>
        </w:tc>
        <w:tc>
          <w:tcPr>
            <w:tcW w:w="1321" w:type="dxa"/>
            <w:tcBorders>
              <w:left w:val="single" w:color="auto" w:sz="4" w:space="0"/>
              <w:bottom w:val="single" w:color="000000"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bidi="ar-SA"/>
              </w:rPr>
            </w:pPr>
            <w:r>
              <w:rPr>
                <w:rFonts w:hint="eastAsia" w:ascii="仿宋_GB2312" w:hAnsi="宋体" w:eastAsia="仿宋_GB2312" w:cs="宋体"/>
                <w:b/>
                <w:bCs/>
                <w:color w:val="auto"/>
                <w:kern w:val="0"/>
                <w:sz w:val="13"/>
                <w:szCs w:val="13"/>
                <w:highlight w:val="none"/>
                <w:lang w:val="en-US" w:eastAsia="zh-CN"/>
              </w:rPr>
              <w:t>合计</w:t>
            </w:r>
          </w:p>
        </w:tc>
        <w:tc>
          <w:tcPr>
            <w:tcW w:w="880" w:type="dxa"/>
            <w:tcBorders>
              <w:left w:val="single" w:color="auto" w:sz="4" w:space="0"/>
              <w:bottom w:val="single" w:color="000000"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bidi="ar-SA"/>
              </w:rPr>
            </w:pPr>
            <w:r>
              <w:rPr>
                <w:rFonts w:hint="default" w:ascii="仿宋_GB2312" w:hAnsi="宋体" w:eastAsia="仿宋_GB2312" w:cs="宋体"/>
                <w:b/>
                <w:bCs/>
                <w:color w:val="auto"/>
                <w:kern w:val="0"/>
                <w:sz w:val="13"/>
                <w:szCs w:val="13"/>
                <w:highlight w:val="none"/>
                <w:lang w:val="en-US" w:eastAsia="zh-CN"/>
              </w:rPr>
              <w:t>4704.74</w:t>
            </w:r>
          </w:p>
        </w:tc>
        <w:tc>
          <w:tcPr>
            <w:tcW w:w="1027" w:type="dxa"/>
            <w:tcBorders>
              <w:top w:val="single" w:color="auto" w:sz="4" w:space="0"/>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bidi="ar-SA"/>
              </w:rPr>
            </w:pPr>
            <w:r>
              <w:rPr>
                <w:rFonts w:hint="default" w:ascii="仿宋_GB2312" w:hAnsi="宋体" w:eastAsia="仿宋_GB2312" w:cs="宋体"/>
                <w:b/>
                <w:bCs/>
                <w:color w:val="auto"/>
                <w:kern w:val="0"/>
                <w:sz w:val="13"/>
                <w:szCs w:val="13"/>
                <w:highlight w:val="none"/>
                <w:lang w:val="en-US" w:eastAsia="zh-CN"/>
              </w:rPr>
              <w:t>3547.35</w:t>
            </w:r>
          </w:p>
        </w:tc>
        <w:tc>
          <w:tcPr>
            <w:tcW w:w="969" w:type="dxa"/>
            <w:tcBorders>
              <w:top w:val="single" w:color="auto" w:sz="4" w:space="0"/>
              <w:left w:val="single" w:color="auto" w:sz="4" w:space="0"/>
              <w:bottom w:val="single" w:color="000000"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bidi="ar-SA"/>
              </w:rPr>
            </w:pPr>
            <w:r>
              <w:rPr>
                <w:rFonts w:hint="eastAsia" w:ascii="仿宋_GB2312" w:hAnsi="宋体" w:eastAsia="仿宋_GB2312" w:cs="宋体"/>
                <w:b/>
                <w:bCs/>
                <w:color w:val="auto"/>
                <w:kern w:val="0"/>
                <w:sz w:val="13"/>
                <w:szCs w:val="13"/>
                <w:highlight w:val="none"/>
                <w:lang w:val="en-US" w:eastAsia="zh-CN"/>
              </w:rPr>
              <w:t>1515.11</w:t>
            </w:r>
          </w:p>
        </w:tc>
        <w:tc>
          <w:tcPr>
            <w:tcW w:w="1158" w:type="dxa"/>
            <w:tcBorders>
              <w:top w:val="single" w:color="auto" w:sz="4" w:space="0"/>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bidi="ar-SA"/>
              </w:rPr>
            </w:pPr>
            <w:r>
              <w:rPr>
                <w:rFonts w:hint="default" w:ascii="仿宋_GB2312" w:hAnsi="宋体" w:eastAsia="仿宋_GB2312" w:cs="宋体"/>
                <w:b/>
                <w:bCs/>
                <w:color w:val="auto"/>
                <w:kern w:val="0"/>
                <w:sz w:val="13"/>
                <w:szCs w:val="13"/>
                <w:highlight w:val="none"/>
                <w:lang w:val="en-US" w:eastAsia="zh-CN"/>
              </w:rPr>
              <w:t>2018.17</w:t>
            </w:r>
          </w:p>
        </w:tc>
        <w:tc>
          <w:tcPr>
            <w:tcW w:w="750" w:type="dxa"/>
            <w:tcBorders>
              <w:top w:val="single" w:color="auto" w:sz="4" w:space="0"/>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bidi="ar-SA"/>
              </w:rPr>
            </w:pPr>
            <w:r>
              <w:rPr>
                <w:rFonts w:hint="eastAsia" w:ascii="仿宋_GB2312" w:hAnsi="宋体" w:eastAsia="仿宋_GB2312" w:cs="宋体"/>
                <w:b/>
                <w:bCs/>
                <w:color w:val="auto"/>
                <w:kern w:val="0"/>
                <w:sz w:val="13"/>
                <w:szCs w:val="13"/>
                <w:highlight w:val="none"/>
                <w:lang w:val="en-US" w:eastAsia="zh-CN"/>
              </w:rPr>
              <w:t>0</w:t>
            </w:r>
          </w:p>
        </w:tc>
        <w:tc>
          <w:tcPr>
            <w:tcW w:w="905" w:type="dxa"/>
            <w:tcBorders>
              <w:top w:val="single" w:color="auto" w:sz="4" w:space="0"/>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bidi="ar-SA"/>
              </w:rPr>
            </w:pPr>
            <w:r>
              <w:rPr>
                <w:rFonts w:hint="default" w:ascii="仿宋_GB2312" w:hAnsi="宋体" w:eastAsia="仿宋_GB2312" w:cs="宋体"/>
                <w:b/>
                <w:bCs/>
                <w:color w:val="auto"/>
                <w:kern w:val="0"/>
                <w:sz w:val="13"/>
                <w:szCs w:val="13"/>
                <w:highlight w:val="none"/>
                <w:lang w:val="en-US" w:eastAsia="zh-CN"/>
              </w:rPr>
              <w:t>14.07</w:t>
            </w:r>
          </w:p>
        </w:tc>
        <w:tc>
          <w:tcPr>
            <w:tcW w:w="660" w:type="dxa"/>
            <w:tcBorders>
              <w:top w:val="single" w:color="auto" w:sz="4" w:space="0"/>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bidi="ar-SA"/>
              </w:rPr>
            </w:pPr>
          </w:p>
        </w:tc>
        <w:tc>
          <w:tcPr>
            <w:tcW w:w="1118" w:type="dxa"/>
            <w:tcBorders>
              <w:top w:val="single" w:color="auto" w:sz="4" w:space="0"/>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bidi="ar-SA"/>
              </w:rPr>
            </w:pPr>
          </w:p>
        </w:tc>
        <w:tc>
          <w:tcPr>
            <w:tcW w:w="876" w:type="dxa"/>
            <w:tcBorders>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bidi="ar-SA"/>
              </w:rPr>
            </w:pPr>
          </w:p>
        </w:tc>
        <w:tc>
          <w:tcPr>
            <w:tcW w:w="851" w:type="dxa"/>
            <w:tcBorders>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bidi="ar-SA"/>
              </w:rPr>
            </w:pPr>
            <w:r>
              <w:rPr>
                <w:rFonts w:hint="default" w:ascii="仿宋_GB2312" w:hAnsi="宋体" w:eastAsia="仿宋_GB2312" w:cs="宋体"/>
                <w:b/>
                <w:bCs/>
                <w:color w:val="auto"/>
                <w:kern w:val="0"/>
                <w:sz w:val="13"/>
                <w:szCs w:val="13"/>
                <w:highlight w:val="none"/>
                <w:lang w:val="en-US" w:eastAsia="zh-CN"/>
              </w:rPr>
              <w:t>1157.39</w:t>
            </w:r>
          </w:p>
        </w:tc>
        <w:tc>
          <w:tcPr>
            <w:tcW w:w="583" w:type="dxa"/>
            <w:tcBorders>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bidi="ar-SA"/>
              </w:rPr>
            </w:pPr>
          </w:p>
        </w:tc>
        <w:tc>
          <w:tcPr>
            <w:tcW w:w="699" w:type="dxa"/>
            <w:tcBorders>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bidi="ar-SA"/>
              </w:rPr>
            </w:pPr>
          </w:p>
        </w:tc>
      </w:tr>
      <w:tr>
        <w:tblPrEx>
          <w:tblCellMar>
            <w:top w:w="0" w:type="dxa"/>
            <w:left w:w="108" w:type="dxa"/>
            <w:bottom w:w="0" w:type="dxa"/>
            <w:right w:w="108" w:type="dxa"/>
          </w:tblCellMar>
        </w:tblPrEx>
        <w:trPr>
          <w:trHeight w:val="90" w:hRule="atLeast"/>
        </w:trPr>
        <w:tc>
          <w:tcPr>
            <w:tcW w:w="509"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eastAsia" w:ascii="仿宋_GB2312" w:hAnsi="宋体" w:eastAsia="仿宋_GB2312" w:cs="宋体"/>
                <w:b/>
                <w:bCs/>
                <w:color w:val="auto"/>
                <w:kern w:val="0"/>
                <w:sz w:val="13"/>
                <w:szCs w:val="13"/>
                <w:highlight w:val="none"/>
                <w:lang w:val="en-US" w:eastAsia="zh-CN"/>
              </w:rPr>
              <w:t>208</w:t>
            </w:r>
          </w:p>
        </w:tc>
        <w:tc>
          <w:tcPr>
            <w:tcW w:w="414"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416"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3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社会保障和就业支出</w:t>
            </w:r>
          </w:p>
        </w:tc>
        <w:tc>
          <w:tcPr>
            <w:tcW w:w="880" w:type="dxa"/>
            <w:tcBorders>
              <w:top w:val="nil"/>
              <w:left w:val="nil"/>
              <w:bottom w:val="single" w:color="auto" w:sz="4" w:space="0"/>
              <w:right w:val="single" w:color="auto" w:sz="4" w:space="0"/>
            </w:tcBorders>
            <w:shd w:val="clear" w:color="000000" w:fill="FFFFFF"/>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r>
              <w:rPr>
                <w:rFonts w:hint="default" w:ascii="仿宋_GB2312" w:hAnsi="宋体" w:eastAsia="仿宋_GB2312" w:cs="宋体"/>
                <w:color w:val="000000" w:themeColor="text1"/>
                <w:kern w:val="0"/>
                <w:sz w:val="13"/>
                <w:szCs w:val="13"/>
                <w:highlight w:val="none"/>
                <w:lang w:val="en-US" w:eastAsia="zh-CN"/>
                <w14:textFill>
                  <w14:solidFill>
                    <w14:schemeClr w14:val="tx1"/>
                  </w14:solidFill>
                </w14:textFill>
              </w:rPr>
              <w:t>74.77</w:t>
            </w:r>
          </w:p>
        </w:tc>
        <w:tc>
          <w:tcPr>
            <w:tcW w:w="1027" w:type="dxa"/>
            <w:tcBorders>
              <w:top w:val="nil"/>
              <w:left w:val="nil"/>
              <w:bottom w:val="single" w:color="auto" w:sz="4" w:space="0"/>
              <w:right w:val="single" w:color="auto" w:sz="4" w:space="0"/>
            </w:tcBorders>
            <w:shd w:val="clear" w:color="000000" w:fill="FFFFFF"/>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r>
              <w:rPr>
                <w:rFonts w:hint="default" w:ascii="仿宋_GB2312" w:hAnsi="宋体" w:eastAsia="仿宋_GB2312" w:cs="宋体"/>
                <w:color w:val="000000" w:themeColor="text1"/>
                <w:kern w:val="0"/>
                <w:sz w:val="13"/>
                <w:szCs w:val="13"/>
                <w:highlight w:val="none"/>
                <w:lang w:val="en-US" w:eastAsia="zh-CN"/>
                <w14:textFill>
                  <w14:solidFill>
                    <w14:schemeClr w14:val="tx1"/>
                  </w14:solidFill>
                </w14:textFill>
              </w:rPr>
              <w:t>36.09</w:t>
            </w:r>
          </w:p>
        </w:tc>
        <w:tc>
          <w:tcPr>
            <w:tcW w:w="969" w:type="dxa"/>
            <w:tcBorders>
              <w:top w:val="nil"/>
              <w:left w:val="nil"/>
              <w:bottom w:val="single" w:color="auto" w:sz="4" w:space="0"/>
              <w:right w:val="single" w:color="auto" w:sz="4" w:space="0"/>
            </w:tcBorders>
            <w:shd w:val="clear" w:color="000000" w:fill="FFFFFF"/>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r>
              <w:rPr>
                <w:rFonts w:hint="default" w:ascii="仿宋_GB2312" w:hAnsi="宋体" w:eastAsia="仿宋_GB2312" w:cs="宋体"/>
                <w:color w:val="000000" w:themeColor="text1"/>
                <w:kern w:val="0"/>
                <w:sz w:val="13"/>
                <w:szCs w:val="13"/>
                <w:highlight w:val="none"/>
                <w:lang w:val="en-US" w:eastAsia="zh-CN"/>
                <w14:textFill>
                  <w14:solidFill>
                    <w14:schemeClr w14:val="tx1"/>
                  </w14:solidFill>
                </w14:textFill>
              </w:rPr>
              <w:t>36.09</w:t>
            </w:r>
          </w:p>
        </w:tc>
        <w:tc>
          <w:tcPr>
            <w:tcW w:w="1158" w:type="dxa"/>
            <w:tcBorders>
              <w:top w:val="nil"/>
              <w:left w:val="nil"/>
              <w:bottom w:val="single" w:color="auto" w:sz="4" w:space="0"/>
              <w:right w:val="single" w:color="auto" w:sz="4" w:space="0"/>
            </w:tcBorders>
            <w:shd w:val="clear" w:color="000000" w:fill="FFFFFF"/>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p>
        </w:tc>
        <w:tc>
          <w:tcPr>
            <w:tcW w:w="750" w:type="dxa"/>
            <w:tcBorders>
              <w:top w:val="nil"/>
              <w:left w:val="nil"/>
              <w:bottom w:val="single" w:color="auto" w:sz="4" w:space="0"/>
              <w:right w:val="single" w:color="auto" w:sz="4" w:space="0"/>
            </w:tcBorders>
            <w:shd w:val="clear" w:color="000000" w:fill="FFFFFF"/>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p>
        </w:tc>
        <w:tc>
          <w:tcPr>
            <w:tcW w:w="905" w:type="dxa"/>
            <w:tcBorders>
              <w:top w:val="nil"/>
              <w:left w:val="nil"/>
              <w:bottom w:val="single" w:color="auto" w:sz="4" w:space="0"/>
              <w:right w:val="single" w:color="auto" w:sz="4" w:space="0"/>
            </w:tcBorders>
            <w:shd w:val="clear" w:color="000000" w:fill="FFFFFF"/>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p>
        </w:tc>
        <w:tc>
          <w:tcPr>
            <w:tcW w:w="660" w:type="dxa"/>
            <w:tcBorders>
              <w:top w:val="nil"/>
              <w:left w:val="nil"/>
              <w:bottom w:val="single" w:color="auto" w:sz="4" w:space="0"/>
              <w:right w:val="single" w:color="auto" w:sz="4" w:space="0"/>
            </w:tcBorders>
            <w:shd w:val="clear" w:color="000000" w:fill="FFFFFF"/>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p>
        </w:tc>
        <w:tc>
          <w:tcPr>
            <w:tcW w:w="1118" w:type="dxa"/>
            <w:tcBorders>
              <w:top w:val="nil"/>
              <w:left w:val="nil"/>
              <w:bottom w:val="single" w:color="auto" w:sz="4" w:space="0"/>
              <w:right w:val="single" w:color="auto" w:sz="4" w:space="0"/>
            </w:tcBorders>
            <w:shd w:val="clear" w:color="000000" w:fill="FFFFFF"/>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p>
        </w:tc>
        <w:tc>
          <w:tcPr>
            <w:tcW w:w="876" w:type="dxa"/>
            <w:tcBorders>
              <w:top w:val="nil"/>
              <w:left w:val="single" w:color="auto" w:sz="4" w:space="0"/>
              <w:bottom w:val="single" w:color="auto" w:sz="4" w:space="0"/>
              <w:right w:val="single" w:color="auto" w:sz="4" w:space="0"/>
            </w:tcBorders>
            <w:shd w:val="clear" w:color="000000" w:fill="FFFFFF"/>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p>
        </w:tc>
        <w:tc>
          <w:tcPr>
            <w:tcW w:w="851" w:type="dxa"/>
            <w:tcBorders>
              <w:top w:val="nil"/>
              <w:left w:val="single" w:color="auto" w:sz="4" w:space="0"/>
              <w:bottom w:val="single" w:color="auto" w:sz="4" w:space="0"/>
              <w:right w:val="single" w:color="auto" w:sz="4" w:space="0"/>
            </w:tcBorders>
            <w:shd w:val="clear" w:color="000000" w:fill="FFFFFF"/>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r>
              <w:rPr>
                <w:rFonts w:hint="default" w:ascii="仿宋_GB2312" w:hAnsi="宋体" w:eastAsia="仿宋_GB2312" w:cs="宋体"/>
                <w:color w:val="000000" w:themeColor="text1"/>
                <w:kern w:val="0"/>
                <w:sz w:val="13"/>
                <w:szCs w:val="13"/>
                <w:highlight w:val="none"/>
                <w:lang w:val="en-US" w:eastAsia="zh-CN"/>
                <w14:textFill>
                  <w14:solidFill>
                    <w14:schemeClr w14:val="tx1"/>
                  </w14:solidFill>
                </w14:textFill>
              </w:rPr>
              <w:t>38.69</w:t>
            </w:r>
          </w:p>
        </w:tc>
        <w:tc>
          <w:tcPr>
            <w:tcW w:w="583" w:type="dxa"/>
            <w:tcBorders>
              <w:top w:val="nil"/>
              <w:left w:val="single" w:color="auto" w:sz="4" w:space="0"/>
              <w:bottom w:val="single" w:color="auto" w:sz="4" w:space="0"/>
              <w:right w:val="single" w:color="auto" w:sz="4" w:space="0"/>
            </w:tcBorders>
            <w:shd w:val="clear" w:color="000000" w:fill="FFFFFF"/>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p>
        </w:tc>
        <w:tc>
          <w:tcPr>
            <w:tcW w:w="699" w:type="dxa"/>
            <w:tcBorders>
              <w:top w:val="nil"/>
              <w:left w:val="single" w:color="auto" w:sz="4" w:space="0"/>
              <w:bottom w:val="single" w:color="auto" w:sz="4" w:space="0"/>
              <w:right w:val="single" w:color="auto" w:sz="4" w:space="0"/>
            </w:tcBorders>
            <w:shd w:val="clear" w:color="000000" w:fill="FFFFFF"/>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p>
        </w:tc>
      </w:tr>
      <w:tr>
        <w:tblPrEx>
          <w:tblCellMar>
            <w:top w:w="0" w:type="dxa"/>
            <w:left w:w="108" w:type="dxa"/>
            <w:bottom w:w="0" w:type="dxa"/>
            <w:right w:w="108" w:type="dxa"/>
          </w:tblCellMar>
        </w:tblPrEx>
        <w:trPr>
          <w:trHeight w:val="90" w:hRule="atLeast"/>
        </w:trPr>
        <w:tc>
          <w:tcPr>
            <w:tcW w:w="50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eastAsia" w:ascii="仿宋_GB2312" w:hAnsi="宋体" w:eastAsia="仿宋_GB2312" w:cs="宋体"/>
                <w:b/>
                <w:bCs/>
                <w:color w:val="auto"/>
                <w:kern w:val="0"/>
                <w:sz w:val="13"/>
                <w:szCs w:val="13"/>
                <w:highlight w:val="none"/>
                <w:lang w:val="en-US" w:eastAsia="zh-CN"/>
              </w:rPr>
              <w:t>208</w:t>
            </w:r>
          </w:p>
        </w:tc>
        <w:tc>
          <w:tcPr>
            <w:tcW w:w="41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eastAsia" w:ascii="仿宋_GB2312" w:hAnsi="宋体" w:eastAsia="仿宋_GB2312" w:cs="宋体"/>
                <w:b/>
                <w:bCs/>
                <w:color w:val="auto"/>
                <w:kern w:val="0"/>
                <w:sz w:val="13"/>
                <w:szCs w:val="13"/>
                <w:highlight w:val="none"/>
                <w:lang w:val="en-US" w:eastAsia="zh-CN"/>
              </w:rPr>
              <w:t>05</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32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行政事业单位养老支出</w:t>
            </w:r>
          </w:p>
        </w:tc>
        <w:tc>
          <w:tcPr>
            <w:tcW w:w="88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r>
              <w:rPr>
                <w:rFonts w:hint="default" w:ascii="仿宋_GB2312" w:hAnsi="宋体" w:eastAsia="仿宋_GB2312" w:cs="宋体"/>
                <w:color w:val="000000" w:themeColor="text1"/>
                <w:kern w:val="0"/>
                <w:sz w:val="13"/>
                <w:szCs w:val="13"/>
                <w:highlight w:val="none"/>
                <w:lang w:val="en-US" w:eastAsia="zh-CN"/>
                <w14:textFill>
                  <w14:solidFill>
                    <w14:schemeClr w14:val="tx1"/>
                  </w14:solidFill>
                </w14:textFill>
              </w:rPr>
              <w:t>74.77</w:t>
            </w:r>
          </w:p>
        </w:tc>
        <w:tc>
          <w:tcPr>
            <w:tcW w:w="102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r>
              <w:rPr>
                <w:rFonts w:hint="default" w:ascii="仿宋_GB2312" w:hAnsi="宋体" w:eastAsia="仿宋_GB2312" w:cs="宋体"/>
                <w:color w:val="000000" w:themeColor="text1"/>
                <w:kern w:val="0"/>
                <w:sz w:val="13"/>
                <w:szCs w:val="13"/>
                <w:highlight w:val="none"/>
                <w:lang w:val="en-US" w:eastAsia="zh-CN"/>
                <w14:textFill>
                  <w14:solidFill>
                    <w14:schemeClr w14:val="tx1"/>
                  </w14:solidFill>
                </w14:textFill>
              </w:rPr>
              <w:t>36.09</w:t>
            </w:r>
          </w:p>
        </w:tc>
        <w:tc>
          <w:tcPr>
            <w:tcW w:w="969" w:type="dxa"/>
            <w:tcBorders>
              <w:top w:val="nil"/>
              <w:left w:val="nil"/>
              <w:bottom w:val="single" w:color="auto" w:sz="4" w:space="0"/>
              <w:right w:val="single" w:color="auto" w:sz="4" w:space="0"/>
            </w:tcBorders>
            <w:shd w:val="clear" w:color="000000" w:fill="FFFFFF"/>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r>
              <w:rPr>
                <w:rFonts w:hint="default" w:ascii="仿宋_GB2312" w:hAnsi="宋体" w:eastAsia="仿宋_GB2312" w:cs="宋体"/>
                <w:color w:val="000000" w:themeColor="text1"/>
                <w:kern w:val="0"/>
                <w:sz w:val="13"/>
                <w:szCs w:val="13"/>
                <w:highlight w:val="none"/>
                <w:lang w:val="en-US" w:eastAsia="zh-CN"/>
                <w14:textFill>
                  <w14:solidFill>
                    <w14:schemeClr w14:val="tx1"/>
                  </w14:solidFill>
                </w14:textFill>
              </w:rPr>
              <w:t>36.09</w:t>
            </w:r>
          </w:p>
        </w:tc>
        <w:tc>
          <w:tcPr>
            <w:tcW w:w="115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p>
        </w:tc>
        <w:tc>
          <w:tcPr>
            <w:tcW w:w="75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p>
        </w:tc>
        <w:tc>
          <w:tcPr>
            <w:tcW w:w="90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p>
        </w:tc>
        <w:tc>
          <w:tcPr>
            <w:tcW w:w="66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p>
        </w:tc>
        <w:tc>
          <w:tcPr>
            <w:tcW w:w="11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p>
        </w:tc>
        <w:tc>
          <w:tcPr>
            <w:tcW w:w="87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p>
        </w:tc>
        <w:tc>
          <w:tcPr>
            <w:tcW w:w="85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r>
              <w:rPr>
                <w:rFonts w:hint="default" w:ascii="仿宋_GB2312" w:hAnsi="宋体" w:eastAsia="仿宋_GB2312" w:cs="宋体"/>
                <w:color w:val="000000" w:themeColor="text1"/>
                <w:kern w:val="0"/>
                <w:sz w:val="13"/>
                <w:szCs w:val="13"/>
                <w:highlight w:val="none"/>
                <w:lang w:val="en-US" w:eastAsia="zh-CN"/>
                <w14:textFill>
                  <w14:solidFill>
                    <w14:schemeClr w14:val="tx1"/>
                  </w14:solidFill>
                </w14:textFill>
              </w:rPr>
              <w:t>38.69</w:t>
            </w:r>
          </w:p>
        </w:tc>
        <w:tc>
          <w:tcPr>
            <w:tcW w:w="5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p>
        </w:tc>
        <w:tc>
          <w:tcPr>
            <w:tcW w:w="69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p>
        </w:tc>
      </w:tr>
      <w:tr>
        <w:tblPrEx>
          <w:tblCellMar>
            <w:top w:w="0" w:type="dxa"/>
            <w:left w:w="108" w:type="dxa"/>
            <w:bottom w:w="0" w:type="dxa"/>
            <w:right w:w="108" w:type="dxa"/>
          </w:tblCellMar>
        </w:tblPrEx>
        <w:trPr>
          <w:trHeight w:val="90" w:hRule="atLeast"/>
        </w:trPr>
        <w:tc>
          <w:tcPr>
            <w:tcW w:w="50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208</w:t>
            </w:r>
          </w:p>
        </w:tc>
        <w:tc>
          <w:tcPr>
            <w:tcW w:w="41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05</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01</w:t>
            </w:r>
          </w:p>
        </w:tc>
        <w:tc>
          <w:tcPr>
            <w:tcW w:w="132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行政单位离退休</w:t>
            </w:r>
          </w:p>
        </w:tc>
        <w:tc>
          <w:tcPr>
            <w:tcW w:w="88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r>
              <w:rPr>
                <w:rFonts w:hint="default" w:ascii="仿宋_GB2312" w:hAnsi="宋体" w:eastAsia="仿宋_GB2312" w:cs="宋体"/>
                <w:color w:val="000000" w:themeColor="text1"/>
                <w:kern w:val="0"/>
                <w:sz w:val="13"/>
                <w:szCs w:val="13"/>
                <w:highlight w:val="none"/>
                <w:lang w:val="en-US" w:eastAsia="zh-CN"/>
                <w14:textFill>
                  <w14:solidFill>
                    <w14:schemeClr w14:val="tx1"/>
                  </w14:solidFill>
                </w14:textFill>
              </w:rPr>
              <w:t>9.53</w:t>
            </w:r>
          </w:p>
        </w:tc>
        <w:tc>
          <w:tcPr>
            <w:tcW w:w="102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r>
              <w:rPr>
                <w:rFonts w:hint="default" w:ascii="仿宋_GB2312" w:hAnsi="宋体" w:eastAsia="仿宋_GB2312" w:cs="宋体"/>
                <w:color w:val="000000" w:themeColor="text1"/>
                <w:kern w:val="0"/>
                <w:sz w:val="13"/>
                <w:szCs w:val="13"/>
                <w:highlight w:val="none"/>
                <w:lang w:val="en-US" w:eastAsia="zh-CN"/>
                <w14:textFill>
                  <w14:solidFill>
                    <w14:schemeClr w14:val="tx1"/>
                  </w14:solidFill>
                </w14:textFill>
              </w:rPr>
              <w:t>9.53</w:t>
            </w:r>
          </w:p>
        </w:tc>
        <w:tc>
          <w:tcPr>
            <w:tcW w:w="96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r>
              <w:rPr>
                <w:rFonts w:hint="default" w:ascii="仿宋_GB2312" w:hAnsi="宋体" w:eastAsia="仿宋_GB2312" w:cs="宋体"/>
                <w:color w:val="000000" w:themeColor="text1"/>
                <w:kern w:val="0"/>
                <w:sz w:val="13"/>
                <w:szCs w:val="13"/>
                <w:highlight w:val="none"/>
                <w:lang w:val="en-US" w:eastAsia="zh-CN"/>
                <w14:textFill>
                  <w14:solidFill>
                    <w14:schemeClr w14:val="tx1"/>
                  </w14:solidFill>
                </w14:textFill>
              </w:rPr>
              <w:t>9.53</w:t>
            </w:r>
          </w:p>
        </w:tc>
        <w:tc>
          <w:tcPr>
            <w:tcW w:w="115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p>
        </w:tc>
        <w:tc>
          <w:tcPr>
            <w:tcW w:w="75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p>
        </w:tc>
        <w:tc>
          <w:tcPr>
            <w:tcW w:w="90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p>
        </w:tc>
        <w:tc>
          <w:tcPr>
            <w:tcW w:w="66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p>
        </w:tc>
        <w:tc>
          <w:tcPr>
            <w:tcW w:w="11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p>
        </w:tc>
        <w:tc>
          <w:tcPr>
            <w:tcW w:w="87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p>
        </w:tc>
        <w:tc>
          <w:tcPr>
            <w:tcW w:w="85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p>
        </w:tc>
        <w:tc>
          <w:tcPr>
            <w:tcW w:w="5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p>
        </w:tc>
        <w:tc>
          <w:tcPr>
            <w:tcW w:w="69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000000" w:themeColor="text1"/>
                <w:kern w:val="0"/>
                <w:sz w:val="13"/>
                <w:szCs w:val="13"/>
                <w:highlight w:val="none"/>
                <w:lang w:val="en-US" w:eastAsia="zh-CN"/>
                <w14:textFill>
                  <w14:solidFill>
                    <w14:schemeClr w14:val="tx1"/>
                  </w14:solidFill>
                </w14:textFill>
              </w:rPr>
            </w:pPr>
          </w:p>
        </w:tc>
      </w:tr>
      <w:tr>
        <w:tblPrEx>
          <w:tblCellMar>
            <w:top w:w="0" w:type="dxa"/>
            <w:left w:w="108" w:type="dxa"/>
            <w:bottom w:w="0" w:type="dxa"/>
            <w:right w:w="108" w:type="dxa"/>
          </w:tblCellMar>
        </w:tblPrEx>
        <w:trPr>
          <w:trHeight w:val="90" w:hRule="atLeast"/>
        </w:trPr>
        <w:tc>
          <w:tcPr>
            <w:tcW w:w="50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208</w:t>
            </w:r>
          </w:p>
        </w:tc>
        <w:tc>
          <w:tcPr>
            <w:tcW w:w="41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05</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05</w:t>
            </w:r>
          </w:p>
        </w:tc>
        <w:tc>
          <w:tcPr>
            <w:tcW w:w="132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机关事业单位基本养老保险缴费支出</w:t>
            </w:r>
          </w:p>
        </w:tc>
        <w:tc>
          <w:tcPr>
            <w:tcW w:w="88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57.24</w:t>
            </w:r>
          </w:p>
        </w:tc>
        <w:tc>
          <w:tcPr>
            <w:tcW w:w="102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26.56</w:t>
            </w:r>
          </w:p>
        </w:tc>
        <w:tc>
          <w:tcPr>
            <w:tcW w:w="96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26.56</w:t>
            </w:r>
          </w:p>
        </w:tc>
        <w:tc>
          <w:tcPr>
            <w:tcW w:w="115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75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90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6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11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7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5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30.69</w:t>
            </w:r>
          </w:p>
        </w:tc>
        <w:tc>
          <w:tcPr>
            <w:tcW w:w="5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9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208</w:t>
            </w:r>
          </w:p>
        </w:tc>
        <w:tc>
          <w:tcPr>
            <w:tcW w:w="41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05</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06</w:t>
            </w:r>
          </w:p>
        </w:tc>
        <w:tc>
          <w:tcPr>
            <w:tcW w:w="132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机关事业单位职业年金缴费支出</w:t>
            </w:r>
          </w:p>
        </w:tc>
        <w:tc>
          <w:tcPr>
            <w:tcW w:w="88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8.00</w:t>
            </w:r>
          </w:p>
        </w:tc>
        <w:tc>
          <w:tcPr>
            <w:tcW w:w="102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96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115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75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90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6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11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7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5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8.00</w:t>
            </w:r>
          </w:p>
        </w:tc>
        <w:tc>
          <w:tcPr>
            <w:tcW w:w="5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9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210</w:t>
            </w:r>
          </w:p>
        </w:tc>
        <w:tc>
          <w:tcPr>
            <w:tcW w:w="41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32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卫生健康支出</w:t>
            </w:r>
          </w:p>
        </w:tc>
        <w:tc>
          <w:tcPr>
            <w:tcW w:w="88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4552.88</w:t>
            </w:r>
          </w:p>
        </w:tc>
        <w:tc>
          <w:tcPr>
            <w:tcW w:w="102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3475.18</w:t>
            </w:r>
          </w:p>
        </w:tc>
        <w:tc>
          <w:tcPr>
            <w:tcW w:w="969"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r>
              <w:rPr>
                <w:rFonts w:hint="eastAsia" w:ascii="仿宋_GB2312" w:hAnsi="宋体" w:eastAsia="仿宋_GB2312" w:cs="宋体"/>
                <w:b/>
                <w:bCs/>
                <w:color w:val="auto"/>
                <w:kern w:val="0"/>
                <w:sz w:val="13"/>
                <w:szCs w:val="13"/>
                <w:highlight w:val="none"/>
                <w:lang w:val="en-US" w:eastAsia="zh-CN"/>
              </w:rPr>
              <w:t>1457.01</w:t>
            </w:r>
          </w:p>
        </w:tc>
        <w:tc>
          <w:tcPr>
            <w:tcW w:w="115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2018.17</w:t>
            </w:r>
          </w:p>
        </w:tc>
        <w:tc>
          <w:tcPr>
            <w:tcW w:w="75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90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66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1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87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85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1077.70</w:t>
            </w:r>
          </w:p>
        </w:tc>
        <w:tc>
          <w:tcPr>
            <w:tcW w:w="5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69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210</w:t>
            </w:r>
          </w:p>
        </w:tc>
        <w:tc>
          <w:tcPr>
            <w:tcW w:w="414"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r>
              <w:rPr>
                <w:rFonts w:hint="eastAsia" w:ascii="仿宋_GB2312" w:hAnsi="宋体" w:eastAsia="仿宋_GB2312" w:cs="宋体"/>
                <w:b/>
                <w:bCs/>
                <w:color w:val="auto"/>
                <w:kern w:val="0"/>
                <w:sz w:val="13"/>
                <w:szCs w:val="13"/>
                <w:highlight w:val="none"/>
                <w:lang w:val="en-US" w:eastAsia="zh-CN"/>
              </w:rPr>
              <w:t>01</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32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卫生健康管理事务</w:t>
            </w:r>
          </w:p>
        </w:tc>
        <w:tc>
          <w:tcPr>
            <w:tcW w:w="88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607.57</w:t>
            </w:r>
          </w:p>
        </w:tc>
        <w:tc>
          <w:tcPr>
            <w:tcW w:w="102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557.29</w:t>
            </w:r>
          </w:p>
        </w:tc>
        <w:tc>
          <w:tcPr>
            <w:tcW w:w="969"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r>
              <w:rPr>
                <w:rFonts w:hint="eastAsia" w:ascii="仿宋_GB2312" w:hAnsi="宋体" w:eastAsia="仿宋_GB2312" w:cs="宋体"/>
                <w:b/>
                <w:bCs/>
                <w:color w:val="auto"/>
                <w:kern w:val="0"/>
                <w:sz w:val="13"/>
                <w:szCs w:val="13"/>
                <w:highlight w:val="none"/>
                <w:lang w:val="en-US" w:eastAsia="zh-CN"/>
              </w:rPr>
              <w:t>336.29</w:t>
            </w:r>
          </w:p>
        </w:tc>
        <w:tc>
          <w:tcPr>
            <w:tcW w:w="115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221.00</w:t>
            </w:r>
          </w:p>
        </w:tc>
        <w:tc>
          <w:tcPr>
            <w:tcW w:w="75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90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66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1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87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85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50.28</w:t>
            </w:r>
          </w:p>
        </w:tc>
        <w:tc>
          <w:tcPr>
            <w:tcW w:w="5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69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210</w:t>
            </w:r>
          </w:p>
        </w:tc>
        <w:tc>
          <w:tcPr>
            <w:tcW w:w="41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01</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01</w:t>
            </w:r>
          </w:p>
        </w:tc>
        <w:tc>
          <w:tcPr>
            <w:tcW w:w="132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行政运行</w:t>
            </w:r>
          </w:p>
        </w:tc>
        <w:tc>
          <w:tcPr>
            <w:tcW w:w="88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386.57</w:t>
            </w:r>
          </w:p>
        </w:tc>
        <w:tc>
          <w:tcPr>
            <w:tcW w:w="102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336.29</w:t>
            </w:r>
          </w:p>
        </w:tc>
        <w:tc>
          <w:tcPr>
            <w:tcW w:w="96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336.29</w:t>
            </w:r>
          </w:p>
        </w:tc>
        <w:tc>
          <w:tcPr>
            <w:tcW w:w="115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75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90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6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11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7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5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50.28</w:t>
            </w:r>
          </w:p>
        </w:tc>
        <w:tc>
          <w:tcPr>
            <w:tcW w:w="5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9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210</w:t>
            </w:r>
          </w:p>
        </w:tc>
        <w:tc>
          <w:tcPr>
            <w:tcW w:w="414"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01</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99</w:t>
            </w:r>
          </w:p>
        </w:tc>
        <w:tc>
          <w:tcPr>
            <w:tcW w:w="132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其他卫生健康管理事务支出</w:t>
            </w:r>
          </w:p>
        </w:tc>
        <w:tc>
          <w:tcPr>
            <w:tcW w:w="88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221.00</w:t>
            </w:r>
          </w:p>
        </w:tc>
        <w:tc>
          <w:tcPr>
            <w:tcW w:w="102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221.00</w:t>
            </w:r>
          </w:p>
        </w:tc>
        <w:tc>
          <w:tcPr>
            <w:tcW w:w="96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221.00</w:t>
            </w:r>
          </w:p>
        </w:tc>
        <w:tc>
          <w:tcPr>
            <w:tcW w:w="115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221.00</w:t>
            </w:r>
          </w:p>
        </w:tc>
        <w:tc>
          <w:tcPr>
            <w:tcW w:w="75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90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6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11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7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5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9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21</w:t>
            </w:r>
            <w:r>
              <w:rPr>
                <w:rFonts w:hint="eastAsia" w:ascii="仿宋_GB2312" w:hAnsi="宋体" w:eastAsia="仿宋_GB2312" w:cs="宋体"/>
                <w:b/>
                <w:bCs/>
                <w:color w:val="auto"/>
                <w:kern w:val="0"/>
                <w:sz w:val="13"/>
                <w:szCs w:val="13"/>
                <w:highlight w:val="none"/>
                <w:lang w:val="en-US" w:eastAsia="zh-CN"/>
              </w:rPr>
              <w:t>0</w:t>
            </w:r>
          </w:p>
        </w:tc>
        <w:tc>
          <w:tcPr>
            <w:tcW w:w="414"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r>
              <w:rPr>
                <w:rFonts w:hint="eastAsia" w:ascii="仿宋_GB2312" w:hAnsi="宋体" w:eastAsia="仿宋_GB2312" w:cs="宋体"/>
                <w:b/>
                <w:bCs/>
                <w:color w:val="auto"/>
                <w:kern w:val="0"/>
                <w:sz w:val="13"/>
                <w:szCs w:val="13"/>
                <w:highlight w:val="none"/>
                <w:lang w:val="en-US" w:eastAsia="zh-CN"/>
              </w:rPr>
              <w:t>02</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32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公立医院</w:t>
            </w:r>
          </w:p>
        </w:tc>
        <w:tc>
          <w:tcPr>
            <w:tcW w:w="88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123.00</w:t>
            </w:r>
          </w:p>
        </w:tc>
        <w:tc>
          <w:tcPr>
            <w:tcW w:w="102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123.00</w:t>
            </w:r>
          </w:p>
        </w:tc>
        <w:tc>
          <w:tcPr>
            <w:tcW w:w="96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15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123.00</w:t>
            </w:r>
          </w:p>
        </w:tc>
        <w:tc>
          <w:tcPr>
            <w:tcW w:w="75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90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66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1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87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85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69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210</w:t>
            </w:r>
          </w:p>
        </w:tc>
        <w:tc>
          <w:tcPr>
            <w:tcW w:w="414"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02</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01</w:t>
            </w:r>
          </w:p>
        </w:tc>
        <w:tc>
          <w:tcPr>
            <w:tcW w:w="132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综合医院</w:t>
            </w:r>
          </w:p>
        </w:tc>
        <w:tc>
          <w:tcPr>
            <w:tcW w:w="88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123.00</w:t>
            </w:r>
          </w:p>
        </w:tc>
        <w:tc>
          <w:tcPr>
            <w:tcW w:w="102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123.00</w:t>
            </w:r>
          </w:p>
        </w:tc>
        <w:tc>
          <w:tcPr>
            <w:tcW w:w="96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115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123.00</w:t>
            </w:r>
          </w:p>
        </w:tc>
        <w:tc>
          <w:tcPr>
            <w:tcW w:w="75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90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6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11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7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5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9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210</w:t>
            </w:r>
          </w:p>
        </w:tc>
        <w:tc>
          <w:tcPr>
            <w:tcW w:w="414"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r>
              <w:rPr>
                <w:rFonts w:hint="eastAsia" w:ascii="仿宋_GB2312" w:hAnsi="宋体" w:eastAsia="仿宋_GB2312" w:cs="宋体"/>
                <w:b/>
                <w:bCs/>
                <w:color w:val="auto"/>
                <w:kern w:val="0"/>
                <w:sz w:val="13"/>
                <w:szCs w:val="13"/>
                <w:highlight w:val="none"/>
                <w:lang w:val="en-US" w:eastAsia="zh-CN"/>
              </w:rPr>
              <w:t>03</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32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基层医疗卫生机构</w:t>
            </w:r>
          </w:p>
        </w:tc>
        <w:tc>
          <w:tcPr>
            <w:tcW w:w="88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119.69</w:t>
            </w:r>
          </w:p>
        </w:tc>
        <w:tc>
          <w:tcPr>
            <w:tcW w:w="102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119.69</w:t>
            </w:r>
          </w:p>
        </w:tc>
        <w:tc>
          <w:tcPr>
            <w:tcW w:w="96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15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119.69</w:t>
            </w:r>
          </w:p>
        </w:tc>
        <w:tc>
          <w:tcPr>
            <w:tcW w:w="75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90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66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1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87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85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58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69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210</w:t>
            </w:r>
          </w:p>
        </w:tc>
        <w:tc>
          <w:tcPr>
            <w:tcW w:w="4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03</w:t>
            </w:r>
          </w:p>
        </w:tc>
        <w:tc>
          <w:tcPr>
            <w:tcW w:w="41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02</w:t>
            </w:r>
          </w:p>
        </w:tc>
        <w:tc>
          <w:tcPr>
            <w:tcW w:w="132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其他基层医疗卫生机构支出</w:t>
            </w: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119.69</w:t>
            </w:r>
          </w:p>
        </w:tc>
        <w:tc>
          <w:tcPr>
            <w:tcW w:w="102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119.69</w:t>
            </w:r>
          </w:p>
        </w:tc>
        <w:tc>
          <w:tcPr>
            <w:tcW w:w="96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115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119.69</w:t>
            </w:r>
          </w:p>
        </w:tc>
        <w:tc>
          <w:tcPr>
            <w:tcW w:w="75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90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210</w:t>
            </w:r>
          </w:p>
        </w:tc>
        <w:tc>
          <w:tcPr>
            <w:tcW w:w="4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r>
              <w:rPr>
                <w:rFonts w:hint="eastAsia" w:ascii="仿宋_GB2312" w:hAnsi="宋体" w:eastAsia="仿宋_GB2312" w:cs="宋体"/>
                <w:b/>
                <w:bCs/>
                <w:color w:val="auto"/>
                <w:kern w:val="0"/>
                <w:sz w:val="13"/>
                <w:szCs w:val="13"/>
                <w:highlight w:val="none"/>
                <w:lang w:val="en-US" w:eastAsia="zh-CN"/>
              </w:rPr>
              <w:t>04</w:t>
            </w:r>
          </w:p>
        </w:tc>
        <w:tc>
          <w:tcPr>
            <w:tcW w:w="41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32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公共卫生</w:t>
            </w: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3104.28</w:t>
            </w:r>
          </w:p>
        </w:tc>
        <w:tc>
          <w:tcPr>
            <w:tcW w:w="102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2104.28</w:t>
            </w:r>
          </w:p>
        </w:tc>
        <w:tc>
          <w:tcPr>
            <w:tcW w:w="96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818.98</w:t>
            </w:r>
          </w:p>
        </w:tc>
        <w:tc>
          <w:tcPr>
            <w:tcW w:w="115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1285.30</w:t>
            </w:r>
          </w:p>
        </w:tc>
        <w:tc>
          <w:tcPr>
            <w:tcW w:w="75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90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8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1000.00</w:t>
            </w: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210</w:t>
            </w:r>
          </w:p>
        </w:tc>
        <w:tc>
          <w:tcPr>
            <w:tcW w:w="4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04</w:t>
            </w:r>
          </w:p>
        </w:tc>
        <w:tc>
          <w:tcPr>
            <w:tcW w:w="41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08</w:t>
            </w:r>
          </w:p>
        </w:tc>
        <w:tc>
          <w:tcPr>
            <w:tcW w:w="132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基本公共卫生服务</w:t>
            </w: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2571.91</w:t>
            </w:r>
          </w:p>
        </w:tc>
        <w:tc>
          <w:tcPr>
            <w:tcW w:w="102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1571.91</w:t>
            </w:r>
          </w:p>
        </w:tc>
        <w:tc>
          <w:tcPr>
            <w:tcW w:w="96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433.61</w:t>
            </w:r>
          </w:p>
        </w:tc>
        <w:tc>
          <w:tcPr>
            <w:tcW w:w="115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1138.30</w:t>
            </w:r>
          </w:p>
        </w:tc>
        <w:tc>
          <w:tcPr>
            <w:tcW w:w="75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90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1000.00</w:t>
            </w: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210</w:t>
            </w:r>
          </w:p>
        </w:tc>
        <w:tc>
          <w:tcPr>
            <w:tcW w:w="4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04</w:t>
            </w:r>
          </w:p>
        </w:tc>
        <w:tc>
          <w:tcPr>
            <w:tcW w:w="41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09</w:t>
            </w:r>
          </w:p>
        </w:tc>
        <w:tc>
          <w:tcPr>
            <w:tcW w:w="132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重大公共卫生服务</w:t>
            </w: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528.37</w:t>
            </w:r>
          </w:p>
        </w:tc>
        <w:tc>
          <w:tcPr>
            <w:tcW w:w="102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528.37</w:t>
            </w:r>
          </w:p>
        </w:tc>
        <w:tc>
          <w:tcPr>
            <w:tcW w:w="96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385.37</w:t>
            </w:r>
          </w:p>
        </w:tc>
        <w:tc>
          <w:tcPr>
            <w:tcW w:w="115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143.00</w:t>
            </w:r>
          </w:p>
        </w:tc>
        <w:tc>
          <w:tcPr>
            <w:tcW w:w="75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90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210</w:t>
            </w:r>
          </w:p>
        </w:tc>
        <w:tc>
          <w:tcPr>
            <w:tcW w:w="4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04</w:t>
            </w:r>
          </w:p>
        </w:tc>
        <w:tc>
          <w:tcPr>
            <w:tcW w:w="41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99</w:t>
            </w:r>
          </w:p>
        </w:tc>
        <w:tc>
          <w:tcPr>
            <w:tcW w:w="132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其他公共卫生支出</w:t>
            </w: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4.00</w:t>
            </w:r>
          </w:p>
        </w:tc>
        <w:tc>
          <w:tcPr>
            <w:tcW w:w="102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4.00</w:t>
            </w:r>
          </w:p>
        </w:tc>
        <w:tc>
          <w:tcPr>
            <w:tcW w:w="96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0</w:t>
            </w:r>
          </w:p>
        </w:tc>
        <w:tc>
          <w:tcPr>
            <w:tcW w:w="115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4.00</w:t>
            </w:r>
          </w:p>
        </w:tc>
        <w:tc>
          <w:tcPr>
            <w:tcW w:w="75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90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210</w:t>
            </w:r>
          </w:p>
        </w:tc>
        <w:tc>
          <w:tcPr>
            <w:tcW w:w="4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r>
              <w:rPr>
                <w:rFonts w:hint="eastAsia" w:ascii="仿宋_GB2312" w:hAnsi="宋体" w:eastAsia="仿宋_GB2312" w:cs="宋体"/>
                <w:b/>
                <w:bCs/>
                <w:color w:val="auto"/>
                <w:kern w:val="0"/>
                <w:sz w:val="13"/>
                <w:szCs w:val="13"/>
                <w:highlight w:val="none"/>
                <w:lang w:val="en-US" w:eastAsia="zh-CN"/>
              </w:rPr>
              <w:t>07</w:t>
            </w:r>
          </w:p>
        </w:tc>
        <w:tc>
          <w:tcPr>
            <w:tcW w:w="41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32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计划生育事务</w:t>
            </w: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550.83</w:t>
            </w:r>
          </w:p>
        </w:tc>
        <w:tc>
          <w:tcPr>
            <w:tcW w:w="102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550.83</w:t>
            </w:r>
          </w:p>
        </w:tc>
        <w:tc>
          <w:tcPr>
            <w:tcW w:w="96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281.65</w:t>
            </w:r>
          </w:p>
        </w:tc>
        <w:tc>
          <w:tcPr>
            <w:tcW w:w="115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269.18</w:t>
            </w:r>
          </w:p>
        </w:tc>
        <w:tc>
          <w:tcPr>
            <w:tcW w:w="75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90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8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210</w:t>
            </w:r>
          </w:p>
        </w:tc>
        <w:tc>
          <w:tcPr>
            <w:tcW w:w="4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07</w:t>
            </w:r>
          </w:p>
        </w:tc>
        <w:tc>
          <w:tcPr>
            <w:tcW w:w="41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16</w:t>
            </w:r>
          </w:p>
        </w:tc>
        <w:tc>
          <w:tcPr>
            <w:tcW w:w="132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33.68</w:t>
            </w:r>
          </w:p>
        </w:tc>
        <w:tc>
          <w:tcPr>
            <w:tcW w:w="102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33.68</w:t>
            </w:r>
          </w:p>
        </w:tc>
        <w:tc>
          <w:tcPr>
            <w:tcW w:w="96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33.68</w:t>
            </w:r>
          </w:p>
        </w:tc>
        <w:tc>
          <w:tcPr>
            <w:tcW w:w="115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p>
        </w:tc>
        <w:tc>
          <w:tcPr>
            <w:tcW w:w="75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90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210</w:t>
            </w:r>
          </w:p>
        </w:tc>
        <w:tc>
          <w:tcPr>
            <w:tcW w:w="4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07</w:t>
            </w:r>
          </w:p>
        </w:tc>
        <w:tc>
          <w:tcPr>
            <w:tcW w:w="41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17</w:t>
            </w:r>
          </w:p>
        </w:tc>
        <w:tc>
          <w:tcPr>
            <w:tcW w:w="132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计划生育服务</w:t>
            </w: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517.15</w:t>
            </w:r>
          </w:p>
        </w:tc>
        <w:tc>
          <w:tcPr>
            <w:tcW w:w="102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517.15</w:t>
            </w:r>
          </w:p>
        </w:tc>
        <w:tc>
          <w:tcPr>
            <w:tcW w:w="96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247.97</w:t>
            </w:r>
          </w:p>
        </w:tc>
        <w:tc>
          <w:tcPr>
            <w:tcW w:w="115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269.18</w:t>
            </w:r>
          </w:p>
        </w:tc>
        <w:tc>
          <w:tcPr>
            <w:tcW w:w="75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90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210</w:t>
            </w:r>
          </w:p>
        </w:tc>
        <w:tc>
          <w:tcPr>
            <w:tcW w:w="4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r>
              <w:rPr>
                <w:rFonts w:hint="eastAsia" w:ascii="仿宋_GB2312" w:hAnsi="宋体" w:eastAsia="仿宋_GB2312" w:cs="宋体"/>
                <w:b/>
                <w:bCs/>
                <w:color w:val="auto"/>
                <w:kern w:val="0"/>
                <w:sz w:val="13"/>
                <w:szCs w:val="13"/>
                <w:highlight w:val="none"/>
                <w:lang w:val="en-US" w:eastAsia="zh-CN"/>
              </w:rPr>
              <w:t>11</w:t>
            </w:r>
          </w:p>
        </w:tc>
        <w:tc>
          <w:tcPr>
            <w:tcW w:w="41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32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行政事业单位医疗</w:t>
            </w: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47.50</w:t>
            </w:r>
          </w:p>
        </w:tc>
        <w:tc>
          <w:tcPr>
            <w:tcW w:w="102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20.08</w:t>
            </w:r>
          </w:p>
        </w:tc>
        <w:tc>
          <w:tcPr>
            <w:tcW w:w="96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20.08</w:t>
            </w:r>
          </w:p>
        </w:tc>
        <w:tc>
          <w:tcPr>
            <w:tcW w:w="115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75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90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8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27.42</w:t>
            </w: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210</w:t>
            </w:r>
          </w:p>
        </w:tc>
        <w:tc>
          <w:tcPr>
            <w:tcW w:w="4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11</w:t>
            </w:r>
          </w:p>
        </w:tc>
        <w:tc>
          <w:tcPr>
            <w:tcW w:w="41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01</w:t>
            </w:r>
          </w:p>
        </w:tc>
        <w:tc>
          <w:tcPr>
            <w:tcW w:w="132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行政单位医疗</w:t>
            </w: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31.73</w:t>
            </w:r>
          </w:p>
        </w:tc>
        <w:tc>
          <w:tcPr>
            <w:tcW w:w="102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10.87</w:t>
            </w:r>
          </w:p>
        </w:tc>
        <w:tc>
          <w:tcPr>
            <w:tcW w:w="96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10.87</w:t>
            </w:r>
          </w:p>
        </w:tc>
        <w:tc>
          <w:tcPr>
            <w:tcW w:w="115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75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90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20.86</w:t>
            </w: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210</w:t>
            </w:r>
          </w:p>
        </w:tc>
        <w:tc>
          <w:tcPr>
            <w:tcW w:w="4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11</w:t>
            </w:r>
          </w:p>
        </w:tc>
        <w:tc>
          <w:tcPr>
            <w:tcW w:w="41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02</w:t>
            </w:r>
          </w:p>
        </w:tc>
        <w:tc>
          <w:tcPr>
            <w:tcW w:w="132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事业单位医疗</w:t>
            </w: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2.41</w:t>
            </w:r>
          </w:p>
        </w:tc>
        <w:tc>
          <w:tcPr>
            <w:tcW w:w="102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2.41</w:t>
            </w:r>
          </w:p>
        </w:tc>
        <w:tc>
          <w:tcPr>
            <w:tcW w:w="96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2.41</w:t>
            </w:r>
          </w:p>
        </w:tc>
        <w:tc>
          <w:tcPr>
            <w:tcW w:w="115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75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90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210</w:t>
            </w:r>
          </w:p>
        </w:tc>
        <w:tc>
          <w:tcPr>
            <w:tcW w:w="4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11</w:t>
            </w:r>
          </w:p>
        </w:tc>
        <w:tc>
          <w:tcPr>
            <w:tcW w:w="41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03</w:t>
            </w:r>
          </w:p>
        </w:tc>
        <w:tc>
          <w:tcPr>
            <w:tcW w:w="132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公务员医疗补助</w:t>
            </w: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13.20</w:t>
            </w:r>
          </w:p>
        </w:tc>
        <w:tc>
          <w:tcPr>
            <w:tcW w:w="102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6.64</w:t>
            </w:r>
          </w:p>
        </w:tc>
        <w:tc>
          <w:tcPr>
            <w:tcW w:w="96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6.64</w:t>
            </w:r>
          </w:p>
        </w:tc>
        <w:tc>
          <w:tcPr>
            <w:tcW w:w="115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75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90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6.56</w:t>
            </w: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210</w:t>
            </w:r>
          </w:p>
        </w:tc>
        <w:tc>
          <w:tcPr>
            <w:tcW w:w="4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11</w:t>
            </w:r>
          </w:p>
        </w:tc>
        <w:tc>
          <w:tcPr>
            <w:tcW w:w="41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99</w:t>
            </w:r>
          </w:p>
        </w:tc>
        <w:tc>
          <w:tcPr>
            <w:tcW w:w="132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其他行政事业单位医疗支出</w:t>
            </w: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0.17</w:t>
            </w:r>
          </w:p>
        </w:tc>
        <w:tc>
          <w:tcPr>
            <w:tcW w:w="102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0.17</w:t>
            </w:r>
          </w:p>
        </w:tc>
        <w:tc>
          <w:tcPr>
            <w:tcW w:w="96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0.17</w:t>
            </w:r>
          </w:p>
        </w:tc>
        <w:tc>
          <w:tcPr>
            <w:tcW w:w="115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75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90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221</w:t>
            </w:r>
          </w:p>
        </w:tc>
        <w:tc>
          <w:tcPr>
            <w:tcW w:w="4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41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32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住房保障支出</w:t>
            </w: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63.02</w:t>
            </w:r>
          </w:p>
        </w:tc>
        <w:tc>
          <w:tcPr>
            <w:tcW w:w="102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22.02</w:t>
            </w:r>
          </w:p>
        </w:tc>
        <w:tc>
          <w:tcPr>
            <w:tcW w:w="96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22.02</w:t>
            </w:r>
          </w:p>
        </w:tc>
        <w:tc>
          <w:tcPr>
            <w:tcW w:w="115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75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90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8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41.00</w:t>
            </w: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221</w:t>
            </w:r>
          </w:p>
        </w:tc>
        <w:tc>
          <w:tcPr>
            <w:tcW w:w="4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r>
              <w:rPr>
                <w:rFonts w:hint="eastAsia" w:ascii="仿宋_GB2312" w:hAnsi="宋体" w:eastAsia="仿宋_GB2312" w:cs="宋体"/>
                <w:b/>
                <w:bCs/>
                <w:color w:val="auto"/>
                <w:kern w:val="0"/>
                <w:sz w:val="13"/>
                <w:szCs w:val="13"/>
                <w:highlight w:val="none"/>
                <w:lang w:val="en-US" w:eastAsia="zh-CN"/>
              </w:rPr>
              <w:t>02</w:t>
            </w:r>
          </w:p>
        </w:tc>
        <w:tc>
          <w:tcPr>
            <w:tcW w:w="41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32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住房改革支出</w:t>
            </w: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63.02</w:t>
            </w:r>
          </w:p>
        </w:tc>
        <w:tc>
          <w:tcPr>
            <w:tcW w:w="102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22.02</w:t>
            </w:r>
          </w:p>
        </w:tc>
        <w:tc>
          <w:tcPr>
            <w:tcW w:w="96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22.02</w:t>
            </w:r>
          </w:p>
        </w:tc>
        <w:tc>
          <w:tcPr>
            <w:tcW w:w="115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75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90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8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41.00</w:t>
            </w: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221</w:t>
            </w:r>
          </w:p>
        </w:tc>
        <w:tc>
          <w:tcPr>
            <w:tcW w:w="4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02</w:t>
            </w:r>
          </w:p>
        </w:tc>
        <w:tc>
          <w:tcPr>
            <w:tcW w:w="41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01</w:t>
            </w:r>
          </w:p>
        </w:tc>
        <w:tc>
          <w:tcPr>
            <w:tcW w:w="132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住房公积金</w:t>
            </w: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63.02</w:t>
            </w:r>
          </w:p>
        </w:tc>
        <w:tc>
          <w:tcPr>
            <w:tcW w:w="102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22.02</w:t>
            </w:r>
          </w:p>
        </w:tc>
        <w:tc>
          <w:tcPr>
            <w:tcW w:w="96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22.02</w:t>
            </w:r>
          </w:p>
        </w:tc>
        <w:tc>
          <w:tcPr>
            <w:tcW w:w="115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75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90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41.00</w:t>
            </w: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r>
              <w:rPr>
                <w:rFonts w:hint="eastAsia" w:ascii="仿宋_GB2312" w:hAnsi="宋体" w:eastAsia="仿宋_GB2312" w:cs="宋体"/>
                <w:b/>
                <w:bCs/>
                <w:color w:val="auto"/>
                <w:kern w:val="0"/>
                <w:sz w:val="13"/>
                <w:szCs w:val="13"/>
                <w:highlight w:val="none"/>
                <w:lang w:val="en-US" w:eastAsia="zh-CN"/>
              </w:rPr>
              <w:t>229</w:t>
            </w:r>
          </w:p>
        </w:tc>
        <w:tc>
          <w:tcPr>
            <w:tcW w:w="4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41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32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其他支出</w:t>
            </w:r>
          </w:p>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14.07</w:t>
            </w:r>
          </w:p>
        </w:tc>
        <w:tc>
          <w:tcPr>
            <w:tcW w:w="102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14.07</w:t>
            </w:r>
          </w:p>
        </w:tc>
        <w:tc>
          <w:tcPr>
            <w:tcW w:w="96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p>
        </w:tc>
        <w:tc>
          <w:tcPr>
            <w:tcW w:w="115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75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p>
        </w:tc>
        <w:tc>
          <w:tcPr>
            <w:tcW w:w="90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r>
              <w:rPr>
                <w:rFonts w:hint="eastAsia" w:ascii="仿宋_GB2312" w:hAnsi="宋体" w:eastAsia="仿宋_GB2312" w:cs="宋体"/>
                <w:b/>
                <w:bCs/>
                <w:color w:val="auto"/>
                <w:kern w:val="0"/>
                <w:sz w:val="13"/>
                <w:szCs w:val="13"/>
                <w:highlight w:val="none"/>
                <w:lang w:val="en-US" w:eastAsia="zh-CN"/>
              </w:rPr>
              <w:t>14.07</w:t>
            </w: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8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38.69</w:t>
            </w: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r>
              <w:rPr>
                <w:rFonts w:hint="eastAsia" w:ascii="仿宋_GB2312" w:hAnsi="宋体" w:eastAsia="仿宋_GB2312" w:cs="宋体"/>
                <w:b/>
                <w:bCs/>
                <w:color w:val="auto"/>
                <w:kern w:val="0"/>
                <w:sz w:val="13"/>
                <w:szCs w:val="13"/>
                <w:highlight w:val="none"/>
                <w:lang w:val="en-US" w:eastAsia="zh-CN"/>
              </w:rPr>
              <w:t>229</w:t>
            </w:r>
          </w:p>
        </w:tc>
        <w:tc>
          <w:tcPr>
            <w:tcW w:w="4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r>
              <w:rPr>
                <w:rFonts w:hint="eastAsia" w:ascii="仿宋_GB2312" w:hAnsi="宋体" w:eastAsia="仿宋_GB2312" w:cs="宋体"/>
                <w:b/>
                <w:bCs/>
                <w:color w:val="auto"/>
                <w:kern w:val="0"/>
                <w:sz w:val="13"/>
                <w:szCs w:val="13"/>
                <w:highlight w:val="none"/>
                <w:lang w:val="en-US" w:eastAsia="zh-CN"/>
              </w:rPr>
              <w:t>60</w:t>
            </w:r>
          </w:p>
        </w:tc>
        <w:tc>
          <w:tcPr>
            <w:tcW w:w="41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32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彩票公益金安排的支出</w:t>
            </w:r>
          </w:p>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14.07</w:t>
            </w:r>
          </w:p>
        </w:tc>
        <w:tc>
          <w:tcPr>
            <w:tcW w:w="102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14.07</w:t>
            </w:r>
          </w:p>
        </w:tc>
        <w:tc>
          <w:tcPr>
            <w:tcW w:w="96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p>
        </w:tc>
        <w:tc>
          <w:tcPr>
            <w:tcW w:w="115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75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p>
        </w:tc>
        <w:tc>
          <w:tcPr>
            <w:tcW w:w="90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r>
              <w:rPr>
                <w:rFonts w:hint="eastAsia" w:ascii="仿宋_GB2312" w:hAnsi="宋体" w:eastAsia="仿宋_GB2312" w:cs="宋体"/>
                <w:b/>
                <w:bCs/>
                <w:color w:val="auto"/>
                <w:kern w:val="0"/>
                <w:sz w:val="13"/>
                <w:szCs w:val="13"/>
                <w:highlight w:val="none"/>
                <w:lang w:val="en-US" w:eastAsia="zh-CN"/>
              </w:rPr>
              <w:t>14.07</w:t>
            </w: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8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r>
              <w:rPr>
                <w:rFonts w:hint="default" w:ascii="仿宋_GB2312" w:hAnsi="宋体" w:eastAsia="仿宋_GB2312" w:cs="宋体"/>
                <w:b/>
                <w:bCs/>
                <w:color w:val="auto"/>
                <w:kern w:val="0"/>
                <w:sz w:val="13"/>
                <w:szCs w:val="13"/>
                <w:highlight w:val="none"/>
                <w:lang w:val="en-US" w:eastAsia="zh-CN"/>
              </w:rPr>
              <w:t>38.69</w:t>
            </w: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229</w:t>
            </w:r>
          </w:p>
        </w:tc>
        <w:tc>
          <w:tcPr>
            <w:tcW w:w="4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60</w:t>
            </w:r>
          </w:p>
        </w:tc>
        <w:tc>
          <w:tcPr>
            <w:tcW w:w="41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13</w:t>
            </w:r>
          </w:p>
        </w:tc>
        <w:tc>
          <w:tcPr>
            <w:tcW w:w="132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用于城乡医疗救助的彩票公益金支出</w:t>
            </w: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14.07</w:t>
            </w:r>
          </w:p>
        </w:tc>
        <w:tc>
          <w:tcPr>
            <w:tcW w:w="102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default" w:ascii="仿宋_GB2312" w:hAnsi="宋体" w:eastAsia="仿宋_GB2312" w:cs="宋体"/>
                <w:color w:val="auto"/>
                <w:kern w:val="0"/>
                <w:sz w:val="13"/>
                <w:szCs w:val="13"/>
                <w:highlight w:val="none"/>
                <w:lang w:val="en-US" w:eastAsia="zh-CN"/>
              </w:rPr>
              <w:t>14.07</w:t>
            </w:r>
          </w:p>
        </w:tc>
        <w:tc>
          <w:tcPr>
            <w:tcW w:w="96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p>
        </w:tc>
        <w:tc>
          <w:tcPr>
            <w:tcW w:w="115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75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p>
        </w:tc>
        <w:tc>
          <w:tcPr>
            <w:tcW w:w="90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r>
              <w:rPr>
                <w:rFonts w:hint="eastAsia" w:ascii="仿宋_GB2312" w:hAnsi="宋体" w:eastAsia="仿宋_GB2312" w:cs="宋体"/>
                <w:color w:val="auto"/>
                <w:kern w:val="0"/>
                <w:sz w:val="13"/>
                <w:szCs w:val="13"/>
                <w:highlight w:val="none"/>
                <w:lang w:val="en-US" w:eastAsia="zh-CN"/>
              </w:rPr>
              <w:t>14.07</w:t>
            </w: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r>
      <w:tr>
        <w:tblPrEx>
          <w:tblCellMar>
            <w:top w:w="0" w:type="dxa"/>
            <w:left w:w="108" w:type="dxa"/>
            <w:bottom w:w="0" w:type="dxa"/>
            <w:right w:w="108" w:type="dxa"/>
          </w:tblCellMar>
        </w:tblPrEx>
        <w:trPr>
          <w:trHeight w:val="90" w:hRule="atLeast"/>
        </w:trPr>
        <w:tc>
          <w:tcPr>
            <w:tcW w:w="5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3"/>
                <w:szCs w:val="13"/>
                <w:highlight w:val="none"/>
                <w:lang w:val="en-US" w:eastAsia="zh-CN"/>
              </w:rPr>
            </w:pPr>
          </w:p>
        </w:tc>
        <w:tc>
          <w:tcPr>
            <w:tcW w:w="4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41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3"/>
                <w:szCs w:val="13"/>
                <w:highlight w:val="none"/>
                <w:lang w:val="en-US" w:eastAsia="zh-CN"/>
              </w:rPr>
            </w:pPr>
          </w:p>
        </w:tc>
        <w:tc>
          <w:tcPr>
            <w:tcW w:w="132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p>
        </w:tc>
        <w:tc>
          <w:tcPr>
            <w:tcW w:w="8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p>
        </w:tc>
        <w:tc>
          <w:tcPr>
            <w:tcW w:w="102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p>
        </w:tc>
        <w:tc>
          <w:tcPr>
            <w:tcW w:w="96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15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75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p>
        </w:tc>
        <w:tc>
          <w:tcPr>
            <w:tcW w:w="90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13"/>
                <w:szCs w:val="13"/>
                <w:highlight w:val="none"/>
                <w:lang w:val="en-US" w:eastAsia="zh-CN"/>
              </w:rPr>
            </w:pPr>
          </w:p>
        </w:tc>
        <w:tc>
          <w:tcPr>
            <w:tcW w:w="66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87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58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13"/>
                <w:szCs w:val="13"/>
                <w:highlight w:val="none"/>
                <w:lang w:val="en-US" w:eastAsia="zh-CN"/>
              </w:rPr>
            </w:pPr>
          </w:p>
        </w:tc>
      </w:tr>
    </w:tbl>
    <w:p>
      <w:pPr>
        <w:widowControl/>
        <w:spacing w:line="280" w:lineRule="exact"/>
        <w:outlineLvl w:val="1"/>
        <w:rPr>
          <w:rFonts w:hint="eastAsia" w:ascii="仿宋_GB2312" w:hAnsi="宋体" w:eastAsia="仿宋_GB2312"/>
          <w:b/>
          <w:color w:val="FF0000"/>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pStyle w:val="8"/>
        <w:rPr>
          <w:rFonts w:hint="eastAsia"/>
        </w:rPr>
      </w:pPr>
    </w:p>
    <w:p>
      <w:pPr>
        <w:widowControl/>
        <w:spacing w:line="280" w:lineRule="exact"/>
        <w:jc w:val="left"/>
        <w:outlineLvl w:val="1"/>
        <w:rPr>
          <w:rFonts w:ascii="仿宋_GB2312" w:hAnsi="宋体" w:eastAsia="仿宋_GB2312"/>
          <w:b/>
          <w:color w:val="auto"/>
          <w:kern w:val="0"/>
          <w:sz w:val="32"/>
          <w:szCs w:val="32"/>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szCs w:val="24"/>
          <w:highlight w:val="none"/>
          <w:lang w:val="en-US" w:eastAsia="zh-CN"/>
        </w:rPr>
        <w:t>呼图壁县卫生健康委员会</w:t>
      </w:r>
      <w:r>
        <w:rPr>
          <w:rFonts w:hint="eastAsia" w:ascii="仿宋_GB2312" w:hAnsi="宋体" w:eastAsia="仿宋_GB2312"/>
          <w:color w:val="auto"/>
          <w:kern w:val="0"/>
          <w:sz w:val="24"/>
          <w:highlight w:val="none"/>
        </w:rPr>
        <w:t xml:space="preserve">                          单位：万元</w:t>
      </w:r>
    </w:p>
    <w:tbl>
      <w:tblPr>
        <w:tblStyle w:val="9"/>
        <w:tblpPr w:leftFromText="180" w:rightFromText="180" w:vertAnchor="text" w:horzAnchor="page" w:tblpX="1292" w:tblpY="280"/>
        <w:tblOverlap w:val="never"/>
        <w:tblW w:w="9299" w:type="dxa"/>
        <w:tblInd w:w="0" w:type="dxa"/>
        <w:tblLayout w:type="fixed"/>
        <w:tblCellMar>
          <w:top w:w="0" w:type="dxa"/>
          <w:left w:w="108" w:type="dxa"/>
          <w:bottom w:w="0" w:type="dxa"/>
          <w:right w:w="108" w:type="dxa"/>
        </w:tblCellMar>
      </w:tblPr>
      <w:tblGrid>
        <w:gridCol w:w="663"/>
        <w:gridCol w:w="544"/>
        <w:gridCol w:w="544"/>
        <w:gridCol w:w="2587"/>
        <w:gridCol w:w="1299"/>
        <w:gridCol w:w="1806"/>
        <w:gridCol w:w="1856"/>
      </w:tblGrid>
      <w:tr>
        <w:tblPrEx>
          <w:tblCellMar>
            <w:top w:w="0" w:type="dxa"/>
            <w:left w:w="108" w:type="dxa"/>
            <w:bottom w:w="0" w:type="dxa"/>
            <w:right w:w="108" w:type="dxa"/>
          </w:tblCellMar>
        </w:tblPrEx>
        <w:trPr>
          <w:trHeight w:val="90" w:hRule="atLeast"/>
        </w:trPr>
        <w:tc>
          <w:tcPr>
            <w:tcW w:w="4338"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科    目</w:t>
            </w:r>
          </w:p>
        </w:tc>
        <w:tc>
          <w:tcPr>
            <w:tcW w:w="4961" w:type="dxa"/>
            <w:gridSpan w:val="3"/>
            <w:tcBorders>
              <w:top w:val="single" w:color="auto" w:sz="4" w:space="0"/>
              <w:left w:val="nil"/>
              <w:bottom w:val="single" w:color="auto" w:sz="4" w:space="0"/>
              <w:right w:val="single" w:color="000000"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支出预算</w:t>
            </w:r>
          </w:p>
        </w:tc>
      </w:tr>
      <w:tr>
        <w:tblPrEx>
          <w:tblCellMar>
            <w:top w:w="0" w:type="dxa"/>
            <w:left w:w="108" w:type="dxa"/>
            <w:bottom w:w="0" w:type="dxa"/>
            <w:right w:w="108" w:type="dxa"/>
          </w:tblCellMar>
        </w:tblPrEx>
        <w:trPr>
          <w:trHeight w:val="90" w:hRule="atLeast"/>
        </w:trPr>
        <w:tc>
          <w:tcPr>
            <w:tcW w:w="1751"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功能分类科目编码</w:t>
            </w:r>
          </w:p>
        </w:tc>
        <w:tc>
          <w:tcPr>
            <w:tcW w:w="2587"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功能分类科目名称</w:t>
            </w:r>
          </w:p>
        </w:tc>
        <w:tc>
          <w:tcPr>
            <w:tcW w:w="1299"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合  计</w:t>
            </w:r>
          </w:p>
        </w:tc>
        <w:tc>
          <w:tcPr>
            <w:tcW w:w="1806"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基本支出</w:t>
            </w:r>
          </w:p>
        </w:tc>
        <w:tc>
          <w:tcPr>
            <w:tcW w:w="1856"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项目支出</w:t>
            </w:r>
          </w:p>
        </w:tc>
      </w:tr>
      <w:tr>
        <w:tblPrEx>
          <w:tblCellMar>
            <w:top w:w="0" w:type="dxa"/>
            <w:left w:w="108" w:type="dxa"/>
            <w:bottom w:w="0" w:type="dxa"/>
            <w:right w:w="108" w:type="dxa"/>
          </w:tblCellMar>
        </w:tblPrEx>
        <w:trPr>
          <w:trHeight w:val="296" w:hRule="atLeast"/>
        </w:trPr>
        <w:tc>
          <w:tcPr>
            <w:tcW w:w="663"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类</w:t>
            </w:r>
          </w:p>
        </w:tc>
        <w:tc>
          <w:tcPr>
            <w:tcW w:w="544"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款</w:t>
            </w:r>
          </w:p>
        </w:tc>
        <w:tc>
          <w:tcPr>
            <w:tcW w:w="544"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项</w:t>
            </w:r>
          </w:p>
        </w:tc>
        <w:tc>
          <w:tcPr>
            <w:tcW w:w="2587"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 w:hAnsi="仿宋" w:eastAsia="仿宋" w:cs="仿宋"/>
                <w:i w:val="0"/>
                <w:iCs w:val="0"/>
                <w:color w:val="000000"/>
                <w:kern w:val="0"/>
                <w:sz w:val="15"/>
                <w:szCs w:val="15"/>
                <w:u w:val="none"/>
                <w:lang w:val="en-US" w:eastAsia="zh-CN" w:bidi="ar"/>
              </w:rPr>
            </w:pPr>
          </w:p>
        </w:tc>
        <w:tc>
          <w:tcPr>
            <w:tcW w:w="129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 w:hAnsi="仿宋" w:eastAsia="仿宋" w:cs="仿宋"/>
                <w:i w:val="0"/>
                <w:iCs w:val="0"/>
                <w:color w:val="000000"/>
                <w:kern w:val="0"/>
                <w:sz w:val="15"/>
                <w:szCs w:val="15"/>
                <w:u w:val="none"/>
                <w:lang w:val="en-US" w:eastAsia="zh-CN" w:bidi="ar"/>
              </w:rPr>
            </w:pPr>
          </w:p>
        </w:tc>
        <w:tc>
          <w:tcPr>
            <w:tcW w:w="180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 w:hAnsi="仿宋" w:eastAsia="仿宋" w:cs="仿宋"/>
                <w:i w:val="0"/>
                <w:iCs w:val="0"/>
                <w:color w:val="000000"/>
                <w:kern w:val="0"/>
                <w:sz w:val="15"/>
                <w:szCs w:val="15"/>
                <w:u w:val="none"/>
                <w:lang w:val="en-US" w:eastAsia="zh-CN" w:bidi="ar"/>
              </w:rPr>
            </w:pPr>
          </w:p>
        </w:tc>
        <w:tc>
          <w:tcPr>
            <w:tcW w:w="185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 w:hAnsi="仿宋" w:eastAsia="仿宋" w:cs="仿宋"/>
                <w:i w:val="0"/>
                <w:iCs w:val="0"/>
                <w:color w:val="000000"/>
                <w:kern w:val="0"/>
                <w:sz w:val="15"/>
                <w:szCs w:val="15"/>
                <w:u w:val="none"/>
                <w:lang w:val="en-US" w:eastAsia="zh-CN" w:bidi="ar"/>
              </w:rPr>
            </w:pPr>
          </w:p>
        </w:tc>
      </w:tr>
      <w:tr>
        <w:tblPrEx>
          <w:tblCellMar>
            <w:top w:w="0" w:type="dxa"/>
            <w:left w:w="108" w:type="dxa"/>
            <w:bottom w:w="0" w:type="dxa"/>
            <w:right w:w="108" w:type="dxa"/>
          </w:tblCellMar>
        </w:tblPrEx>
        <w:trPr>
          <w:trHeight w:val="296" w:hRule="atLeast"/>
        </w:trPr>
        <w:tc>
          <w:tcPr>
            <w:tcW w:w="663"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87" w:type="dxa"/>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合  计</w:t>
            </w:r>
          </w:p>
        </w:tc>
        <w:tc>
          <w:tcPr>
            <w:tcW w:w="1299" w:type="dxa"/>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4704.74</w:t>
            </w:r>
          </w:p>
        </w:tc>
        <w:tc>
          <w:tcPr>
            <w:tcW w:w="1806" w:type="dxa"/>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758.64</w:t>
            </w:r>
          </w:p>
        </w:tc>
        <w:tc>
          <w:tcPr>
            <w:tcW w:w="1856" w:type="dxa"/>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3946.10</w:t>
            </w:r>
          </w:p>
        </w:tc>
      </w:tr>
      <w:tr>
        <w:tblPrEx>
          <w:tblCellMar>
            <w:top w:w="0" w:type="dxa"/>
            <w:left w:w="108" w:type="dxa"/>
            <w:bottom w:w="0" w:type="dxa"/>
            <w:right w:w="108" w:type="dxa"/>
          </w:tblCellMar>
        </w:tblPrEx>
        <w:trPr>
          <w:trHeight w:val="90" w:hRule="atLeast"/>
        </w:trPr>
        <w:tc>
          <w:tcPr>
            <w:tcW w:w="663"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208</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258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社会保障和就业支出</w:t>
            </w:r>
          </w:p>
        </w:tc>
        <w:tc>
          <w:tcPr>
            <w:tcW w:w="129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74.77</w:t>
            </w:r>
          </w:p>
        </w:tc>
        <w:tc>
          <w:tcPr>
            <w:tcW w:w="180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74.77</w:t>
            </w:r>
          </w:p>
        </w:tc>
        <w:tc>
          <w:tcPr>
            <w:tcW w:w="185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90" w:hRule="atLeast"/>
        </w:trPr>
        <w:tc>
          <w:tcPr>
            <w:tcW w:w="663"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208</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05</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258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行政事业单位养老支出</w:t>
            </w:r>
          </w:p>
        </w:tc>
        <w:tc>
          <w:tcPr>
            <w:tcW w:w="129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74.77</w:t>
            </w:r>
          </w:p>
        </w:tc>
        <w:tc>
          <w:tcPr>
            <w:tcW w:w="180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74.77</w:t>
            </w:r>
          </w:p>
        </w:tc>
        <w:tc>
          <w:tcPr>
            <w:tcW w:w="185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90" w:hRule="atLeast"/>
        </w:trPr>
        <w:tc>
          <w:tcPr>
            <w:tcW w:w="663"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05</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258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行政单位离退休</w:t>
            </w:r>
          </w:p>
        </w:tc>
        <w:tc>
          <w:tcPr>
            <w:tcW w:w="129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9.53</w:t>
            </w:r>
          </w:p>
        </w:tc>
        <w:tc>
          <w:tcPr>
            <w:tcW w:w="180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9.53</w:t>
            </w:r>
          </w:p>
        </w:tc>
        <w:tc>
          <w:tcPr>
            <w:tcW w:w="185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90" w:hRule="atLeast"/>
        </w:trPr>
        <w:tc>
          <w:tcPr>
            <w:tcW w:w="663"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05</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05</w:t>
            </w:r>
          </w:p>
        </w:tc>
        <w:tc>
          <w:tcPr>
            <w:tcW w:w="258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机关事业单位基本养老保险缴费支出</w:t>
            </w:r>
          </w:p>
        </w:tc>
        <w:tc>
          <w:tcPr>
            <w:tcW w:w="129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57.24</w:t>
            </w:r>
          </w:p>
        </w:tc>
        <w:tc>
          <w:tcPr>
            <w:tcW w:w="180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57.24</w:t>
            </w:r>
          </w:p>
        </w:tc>
        <w:tc>
          <w:tcPr>
            <w:tcW w:w="185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452" w:hRule="atLeast"/>
        </w:trPr>
        <w:tc>
          <w:tcPr>
            <w:tcW w:w="663"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05</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06</w:t>
            </w:r>
          </w:p>
        </w:tc>
        <w:tc>
          <w:tcPr>
            <w:tcW w:w="258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机关事业单位职业年金缴费支出</w:t>
            </w:r>
          </w:p>
        </w:tc>
        <w:tc>
          <w:tcPr>
            <w:tcW w:w="129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8.00</w:t>
            </w:r>
          </w:p>
        </w:tc>
        <w:tc>
          <w:tcPr>
            <w:tcW w:w="180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8.00</w:t>
            </w:r>
          </w:p>
        </w:tc>
        <w:tc>
          <w:tcPr>
            <w:tcW w:w="185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90" w:hRule="atLeast"/>
        </w:trPr>
        <w:tc>
          <w:tcPr>
            <w:tcW w:w="663"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210</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258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卫生健康支出</w:t>
            </w:r>
          </w:p>
        </w:tc>
        <w:tc>
          <w:tcPr>
            <w:tcW w:w="129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4552.88</w:t>
            </w:r>
          </w:p>
        </w:tc>
        <w:tc>
          <w:tcPr>
            <w:tcW w:w="180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620.84</w:t>
            </w:r>
          </w:p>
        </w:tc>
        <w:tc>
          <w:tcPr>
            <w:tcW w:w="185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3932.03</w:t>
            </w:r>
          </w:p>
        </w:tc>
      </w:tr>
      <w:tr>
        <w:tblPrEx>
          <w:tblCellMar>
            <w:top w:w="0" w:type="dxa"/>
            <w:left w:w="108" w:type="dxa"/>
            <w:bottom w:w="0" w:type="dxa"/>
            <w:right w:w="108" w:type="dxa"/>
          </w:tblCellMar>
        </w:tblPrEx>
        <w:trPr>
          <w:trHeight w:val="90" w:hRule="atLeast"/>
        </w:trPr>
        <w:tc>
          <w:tcPr>
            <w:tcW w:w="663"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210</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01</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258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卫生健康管理事务</w:t>
            </w:r>
          </w:p>
        </w:tc>
        <w:tc>
          <w:tcPr>
            <w:tcW w:w="129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607.57</w:t>
            </w:r>
          </w:p>
        </w:tc>
        <w:tc>
          <w:tcPr>
            <w:tcW w:w="180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386.57</w:t>
            </w:r>
          </w:p>
        </w:tc>
        <w:tc>
          <w:tcPr>
            <w:tcW w:w="185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221.00</w:t>
            </w:r>
          </w:p>
        </w:tc>
      </w:tr>
      <w:tr>
        <w:tblPrEx>
          <w:tblCellMar>
            <w:top w:w="0" w:type="dxa"/>
            <w:left w:w="108" w:type="dxa"/>
            <w:bottom w:w="0" w:type="dxa"/>
            <w:right w:w="108" w:type="dxa"/>
          </w:tblCellMar>
        </w:tblPrEx>
        <w:trPr>
          <w:trHeight w:val="90" w:hRule="atLeast"/>
        </w:trPr>
        <w:tc>
          <w:tcPr>
            <w:tcW w:w="663"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258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行政运行</w:t>
            </w:r>
          </w:p>
        </w:tc>
        <w:tc>
          <w:tcPr>
            <w:tcW w:w="129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386.57</w:t>
            </w:r>
          </w:p>
        </w:tc>
        <w:tc>
          <w:tcPr>
            <w:tcW w:w="180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386.57</w:t>
            </w:r>
          </w:p>
        </w:tc>
        <w:tc>
          <w:tcPr>
            <w:tcW w:w="185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90" w:hRule="atLeast"/>
        </w:trPr>
        <w:tc>
          <w:tcPr>
            <w:tcW w:w="663"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99</w:t>
            </w:r>
          </w:p>
        </w:tc>
        <w:tc>
          <w:tcPr>
            <w:tcW w:w="258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其他卫生健康管理事务支出</w:t>
            </w:r>
          </w:p>
        </w:tc>
        <w:tc>
          <w:tcPr>
            <w:tcW w:w="129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221.00</w:t>
            </w:r>
          </w:p>
        </w:tc>
        <w:tc>
          <w:tcPr>
            <w:tcW w:w="180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85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221.00</w:t>
            </w:r>
          </w:p>
        </w:tc>
      </w:tr>
      <w:tr>
        <w:tblPrEx>
          <w:tblCellMar>
            <w:top w:w="0" w:type="dxa"/>
            <w:left w:w="108" w:type="dxa"/>
            <w:bottom w:w="0" w:type="dxa"/>
            <w:right w:w="108" w:type="dxa"/>
          </w:tblCellMar>
        </w:tblPrEx>
        <w:trPr>
          <w:trHeight w:val="90" w:hRule="atLeast"/>
        </w:trPr>
        <w:tc>
          <w:tcPr>
            <w:tcW w:w="663"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210</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02</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258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公立医院</w:t>
            </w:r>
          </w:p>
        </w:tc>
        <w:tc>
          <w:tcPr>
            <w:tcW w:w="129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123.00</w:t>
            </w:r>
          </w:p>
        </w:tc>
        <w:tc>
          <w:tcPr>
            <w:tcW w:w="180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185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123.00</w:t>
            </w:r>
          </w:p>
        </w:tc>
      </w:tr>
      <w:tr>
        <w:tblPrEx>
          <w:tblCellMar>
            <w:top w:w="0" w:type="dxa"/>
            <w:left w:w="108" w:type="dxa"/>
            <w:bottom w:w="0" w:type="dxa"/>
            <w:right w:w="108" w:type="dxa"/>
          </w:tblCellMar>
        </w:tblPrEx>
        <w:trPr>
          <w:trHeight w:val="90" w:hRule="atLeast"/>
        </w:trPr>
        <w:tc>
          <w:tcPr>
            <w:tcW w:w="663"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02</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258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综合医院</w:t>
            </w:r>
          </w:p>
        </w:tc>
        <w:tc>
          <w:tcPr>
            <w:tcW w:w="129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123.00</w:t>
            </w:r>
          </w:p>
        </w:tc>
        <w:tc>
          <w:tcPr>
            <w:tcW w:w="180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85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123.00</w:t>
            </w:r>
          </w:p>
        </w:tc>
      </w:tr>
      <w:tr>
        <w:tblPrEx>
          <w:tblCellMar>
            <w:top w:w="0" w:type="dxa"/>
            <w:left w:w="108" w:type="dxa"/>
            <w:bottom w:w="0" w:type="dxa"/>
            <w:right w:w="108" w:type="dxa"/>
          </w:tblCellMar>
        </w:tblPrEx>
        <w:trPr>
          <w:trHeight w:val="90" w:hRule="atLeast"/>
        </w:trPr>
        <w:tc>
          <w:tcPr>
            <w:tcW w:w="663"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210</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03</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258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基层医疗卫生机构</w:t>
            </w:r>
          </w:p>
        </w:tc>
        <w:tc>
          <w:tcPr>
            <w:tcW w:w="129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119.69</w:t>
            </w:r>
          </w:p>
        </w:tc>
        <w:tc>
          <w:tcPr>
            <w:tcW w:w="180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185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119.69</w:t>
            </w:r>
          </w:p>
        </w:tc>
      </w:tr>
      <w:tr>
        <w:tblPrEx>
          <w:tblCellMar>
            <w:top w:w="0" w:type="dxa"/>
            <w:left w:w="108" w:type="dxa"/>
            <w:bottom w:w="0" w:type="dxa"/>
            <w:right w:w="108" w:type="dxa"/>
          </w:tblCellMar>
        </w:tblPrEx>
        <w:trPr>
          <w:trHeight w:val="90" w:hRule="atLeast"/>
        </w:trPr>
        <w:tc>
          <w:tcPr>
            <w:tcW w:w="663"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03</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02</w:t>
            </w:r>
          </w:p>
        </w:tc>
        <w:tc>
          <w:tcPr>
            <w:tcW w:w="258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其他基层医疗卫生机构支出</w:t>
            </w:r>
          </w:p>
        </w:tc>
        <w:tc>
          <w:tcPr>
            <w:tcW w:w="129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119.69</w:t>
            </w:r>
          </w:p>
        </w:tc>
        <w:tc>
          <w:tcPr>
            <w:tcW w:w="180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85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119.69</w:t>
            </w:r>
          </w:p>
        </w:tc>
      </w:tr>
      <w:tr>
        <w:tblPrEx>
          <w:tblCellMar>
            <w:top w:w="0" w:type="dxa"/>
            <w:left w:w="108" w:type="dxa"/>
            <w:bottom w:w="0" w:type="dxa"/>
            <w:right w:w="108" w:type="dxa"/>
          </w:tblCellMar>
        </w:tblPrEx>
        <w:trPr>
          <w:trHeight w:val="90" w:hRule="atLeast"/>
        </w:trPr>
        <w:tc>
          <w:tcPr>
            <w:tcW w:w="663"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210</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04</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258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公共卫生</w:t>
            </w:r>
          </w:p>
        </w:tc>
        <w:tc>
          <w:tcPr>
            <w:tcW w:w="129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3104.28</w:t>
            </w:r>
          </w:p>
        </w:tc>
        <w:tc>
          <w:tcPr>
            <w:tcW w:w="180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185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3104.28</w:t>
            </w:r>
          </w:p>
        </w:tc>
      </w:tr>
      <w:tr>
        <w:tblPrEx>
          <w:tblCellMar>
            <w:top w:w="0" w:type="dxa"/>
            <w:left w:w="108" w:type="dxa"/>
            <w:bottom w:w="0" w:type="dxa"/>
            <w:right w:w="108" w:type="dxa"/>
          </w:tblCellMar>
        </w:tblPrEx>
        <w:trPr>
          <w:trHeight w:val="90" w:hRule="atLeast"/>
        </w:trPr>
        <w:tc>
          <w:tcPr>
            <w:tcW w:w="663"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04</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258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基本公共卫生服务</w:t>
            </w:r>
          </w:p>
        </w:tc>
        <w:tc>
          <w:tcPr>
            <w:tcW w:w="129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2571.91</w:t>
            </w:r>
          </w:p>
        </w:tc>
        <w:tc>
          <w:tcPr>
            <w:tcW w:w="180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85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2571.91</w:t>
            </w:r>
          </w:p>
        </w:tc>
      </w:tr>
      <w:tr>
        <w:tblPrEx>
          <w:tblCellMar>
            <w:top w:w="0" w:type="dxa"/>
            <w:left w:w="108" w:type="dxa"/>
            <w:bottom w:w="0" w:type="dxa"/>
            <w:right w:w="108" w:type="dxa"/>
          </w:tblCellMar>
        </w:tblPrEx>
        <w:trPr>
          <w:trHeight w:val="90" w:hRule="atLeast"/>
        </w:trPr>
        <w:tc>
          <w:tcPr>
            <w:tcW w:w="663"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04</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09</w:t>
            </w:r>
          </w:p>
        </w:tc>
        <w:tc>
          <w:tcPr>
            <w:tcW w:w="258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重大公共卫生服务</w:t>
            </w:r>
          </w:p>
        </w:tc>
        <w:tc>
          <w:tcPr>
            <w:tcW w:w="129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528.37</w:t>
            </w:r>
          </w:p>
        </w:tc>
        <w:tc>
          <w:tcPr>
            <w:tcW w:w="180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85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528.37</w:t>
            </w:r>
          </w:p>
        </w:tc>
      </w:tr>
      <w:tr>
        <w:tblPrEx>
          <w:tblCellMar>
            <w:top w:w="0" w:type="dxa"/>
            <w:left w:w="108" w:type="dxa"/>
            <w:bottom w:w="0" w:type="dxa"/>
            <w:right w:w="108" w:type="dxa"/>
          </w:tblCellMar>
        </w:tblPrEx>
        <w:trPr>
          <w:trHeight w:val="90" w:hRule="atLeast"/>
        </w:trPr>
        <w:tc>
          <w:tcPr>
            <w:tcW w:w="663"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04</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99</w:t>
            </w:r>
          </w:p>
        </w:tc>
        <w:tc>
          <w:tcPr>
            <w:tcW w:w="258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其他公共卫生支出</w:t>
            </w:r>
          </w:p>
        </w:tc>
        <w:tc>
          <w:tcPr>
            <w:tcW w:w="129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4.00</w:t>
            </w:r>
          </w:p>
        </w:tc>
        <w:tc>
          <w:tcPr>
            <w:tcW w:w="180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85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4.00</w:t>
            </w:r>
          </w:p>
        </w:tc>
      </w:tr>
      <w:tr>
        <w:tblPrEx>
          <w:tblCellMar>
            <w:top w:w="0" w:type="dxa"/>
            <w:left w:w="108" w:type="dxa"/>
            <w:bottom w:w="0" w:type="dxa"/>
            <w:right w:w="108" w:type="dxa"/>
          </w:tblCellMar>
        </w:tblPrEx>
        <w:trPr>
          <w:trHeight w:val="90" w:hRule="atLeast"/>
        </w:trPr>
        <w:tc>
          <w:tcPr>
            <w:tcW w:w="663"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210</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07</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258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计划生育事务</w:t>
            </w:r>
          </w:p>
        </w:tc>
        <w:tc>
          <w:tcPr>
            <w:tcW w:w="129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550.83</w:t>
            </w:r>
          </w:p>
        </w:tc>
        <w:tc>
          <w:tcPr>
            <w:tcW w:w="180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186.77</w:t>
            </w:r>
          </w:p>
        </w:tc>
        <w:tc>
          <w:tcPr>
            <w:tcW w:w="185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364.06</w:t>
            </w:r>
          </w:p>
        </w:tc>
      </w:tr>
      <w:tr>
        <w:tblPrEx>
          <w:tblCellMar>
            <w:top w:w="0" w:type="dxa"/>
            <w:left w:w="108" w:type="dxa"/>
            <w:bottom w:w="0" w:type="dxa"/>
            <w:right w:w="108" w:type="dxa"/>
          </w:tblCellMar>
        </w:tblPrEx>
        <w:trPr>
          <w:trHeight w:val="90" w:hRule="atLeast"/>
        </w:trPr>
        <w:tc>
          <w:tcPr>
            <w:tcW w:w="663"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07</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16</w:t>
            </w:r>
          </w:p>
        </w:tc>
        <w:tc>
          <w:tcPr>
            <w:tcW w:w="258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i w:val="0"/>
                <w:iCs w:val="0"/>
                <w:color w:val="000000"/>
                <w:kern w:val="0"/>
                <w:sz w:val="18"/>
                <w:szCs w:val="18"/>
                <w:u w:val="none"/>
                <w:lang w:val="en-US" w:eastAsia="zh-CN" w:bidi="ar"/>
              </w:rPr>
            </w:pPr>
          </w:p>
        </w:tc>
        <w:tc>
          <w:tcPr>
            <w:tcW w:w="129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33.68</w:t>
            </w:r>
          </w:p>
        </w:tc>
        <w:tc>
          <w:tcPr>
            <w:tcW w:w="180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33.68</w:t>
            </w:r>
          </w:p>
        </w:tc>
        <w:tc>
          <w:tcPr>
            <w:tcW w:w="185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90" w:hRule="atLeast"/>
        </w:trPr>
        <w:tc>
          <w:tcPr>
            <w:tcW w:w="663"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07</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17</w:t>
            </w:r>
          </w:p>
        </w:tc>
        <w:tc>
          <w:tcPr>
            <w:tcW w:w="258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计划生育服务</w:t>
            </w:r>
          </w:p>
        </w:tc>
        <w:tc>
          <w:tcPr>
            <w:tcW w:w="129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517.15</w:t>
            </w:r>
          </w:p>
        </w:tc>
        <w:tc>
          <w:tcPr>
            <w:tcW w:w="180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153.09</w:t>
            </w:r>
          </w:p>
        </w:tc>
        <w:tc>
          <w:tcPr>
            <w:tcW w:w="185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364.06</w:t>
            </w:r>
          </w:p>
        </w:tc>
      </w:tr>
      <w:tr>
        <w:tblPrEx>
          <w:tblCellMar>
            <w:top w:w="0" w:type="dxa"/>
            <w:left w:w="108" w:type="dxa"/>
            <w:bottom w:w="0" w:type="dxa"/>
            <w:right w:w="108" w:type="dxa"/>
          </w:tblCellMar>
        </w:tblPrEx>
        <w:trPr>
          <w:trHeight w:val="90" w:hRule="atLeast"/>
        </w:trPr>
        <w:tc>
          <w:tcPr>
            <w:tcW w:w="663"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210</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11</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258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行政事业单位医疗</w:t>
            </w:r>
          </w:p>
        </w:tc>
        <w:tc>
          <w:tcPr>
            <w:tcW w:w="129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47.50</w:t>
            </w:r>
          </w:p>
        </w:tc>
        <w:tc>
          <w:tcPr>
            <w:tcW w:w="180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47.50</w:t>
            </w:r>
          </w:p>
        </w:tc>
        <w:tc>
          <w:tcPr>
            <w:tcW w:w="185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90" w:hRule="atLeast"/>
        </w:trPr>
        <w:tc>
          <w:tcPr>
            <w:tcW w:w="663"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w:t>
            </w:r>
          </w:p>
        </w:tc>
        <w:tc>
          <w:tcPr>
            <w:tcW w:w="544"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258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行政单位医疗</w:t>
            </w:r>
          </w:p>
        </w:tc>
        <w:tc>
          <w:tcPr>
            <w:tcW w:w="129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31.73</w:t>
            </w:r>
          </w:p>
        </w:tc>
        <w:tc>
          <w:tcPr>
            <w:tcW w:w="180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31.73</w:t>
            </w:r>
          </w:p>
        </w:tc>
        <w:tc>
          <w:tcPr>
            <w:tcW w:w="1856"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90" w:hRule="atLeast"/>
        </w:trPr>
        <w:tc>
          <w:tcPr>
            <w:tcW w:w="66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54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w:t>
            </w:r>
          </w:p>
        </w:tc>
        <w:tc>
          <w:tcPr>
            <w:tcW w:w="54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02</w:t>
            </w:r>
          </w:p>
        </w:tc>
        <w:tc>
          <w:tcPr>
            <w:tcW w:w="25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事业单位医疗</w:t>
            </w:r>
          </w:p>
        </w:tc>
        <w:tc>
          <w:tcPr>
            <w:tcW w:w="129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2.41</w:t>
            </w:r>
          </w:p>
        </w:tc>
        <w:tc>
          <w:tcPr>
            <w:tcW w:w="180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2.41</w:t>
            </w:r>
          </w:p>
        </w:tc>
        <w:tc>
          <w:tcPr>
            <w:tcW w:w="185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90" w:hRule="atLeast"/>
        </w:trPr>
        <w:tc>
          <w:tcPr>
            <w:tcW w:w="6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5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w:t>
            </w:r>
          </w:p>
        </w:tc>
        <w:tc>
          <w:tcPr>
            <w:tcW w:w="5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03</w:t>
            </w:r>
          </w:p>
        </w:tc>
        <w:tc>
          <w:tcPr>
            <w:tcW w:w="25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公务员医疗补助</w:t>
            </w:r>
          </w:p>
        </w:tc>
        <w:tc>
          <w:tcPr>
            <w:tcW w:w="129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13.20</w:t>
            </w:r>
          </w:p>
        </w:tc>
        <w:tc>
          <w:tcPr>
            <w:tcW w:w="180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13.20</w:t>
            </w:r>
          </w:p>
        </w:tc>
        <w:tc>
          <w:tcPr>
            <w:tcW w:w="185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90" w:hRule="atLeast"/>
        </w:trPr>
        <w:tc>
          <w:tcPr>
            <w:tcW w:w="6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5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w:t>
            </w:r>
          </w:p>
        </w:tc>
        <w:tc>
          <w:tcPr>
            <w:tcW w:w="5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99</w:t>
            </w:r>
          </w:p>
        </w:tc>
        <w:tc>
          <w:tcPr>
            <w:tcW w:w="25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其他行政事业单位医疗支出</w:t>
            </w:r>
          </w:p>
        </w:tc>
        <w:tc>
          <w:tcPr>
            <w:tcW w:w="129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0.17</w:t>
            </w:r>
          </w:p>
        </w:tc>
        <w:tc>
          <w:tcPr>
            <w:tcW w:w="180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0.17</w:t>
            </w:r>
          </w:p>
        </w:tc>
        <w:tc>
          <w:tcPr>
            <w:tcW w:w="185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90" w:hRule="atLeast"/>
        </w:trPr>
        <w:tc>
          <w:tcPr>
            <w:tcW w:w="6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221</w:t>
            </w:r>
          </w:p>
        </w:tc>
        <w:tc>
          <w:tcPr>
            <w:tcW w:w="5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5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25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住房保障支出</w:t>
            </w:r>
          </w:p>
        </w:tc>
        <w:tc>
          <w:tcPr>
            <w:tcW w:w="129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63.02</w:t>
            </w:r>
          </w:p>
        </w:tc>
        <w:tc>
          <w:tcPr>
            <w:tcW w:w="180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63.02</w:t>
            </w:r>
          </w:p>
        </w:tc>
        <w:tc>
          <w:tcPr>
            <w:tcW w:w="185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90" w:hRule="atLeast"/>
        </w:trPr>
        <w:tc>
          <w:tcPr>
            <w:tcW w:w="6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221</w:t>
            </w:r>
          </w:p>
        </w:tc>
        <w:tc>
          <w:tcPr>
            <w:tcW w:w="5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02</w:t>
            </w:r>
          </w:p>
        </w:tc>
        <w:tc>
          <w:tcPr>
            <w:tcW w:w="5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25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住房改革支出</w:t>
            </w:r>
          </w:p>
        </w:tc>
        <w:tc>
          <w:tcPr>
            <w:tcW w:w="129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63.02</w:t>
            </w:r>
          </w:p>
        </w:tc>
        <w:tc>
          <w:tcPr>
            <w:tcW w:w="180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63.02</w:t>
            </w:r>
          </w:p>
        </w:tc>
        <w:tc>
          <w:tcPr>
            <w:tcW w:w="185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90" w:hRule="atLeast"/>
        </w:trPr>
        <w:tc>
          <w:tcPr>
            <w:tcW w:w="6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221</w:t>
            </w:r>
          </w:p>
        </w:tc>
        <w:tc>
          <w:tcPr>
            <w:tcW w:w="5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02</w:t>
            </w:r>
          </w:p>
        </w:tc>
        <w:tc>
          <w:tcPr>
            <w:tcW w:w="5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25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住房公积金</w:t>
            </w:r>
          </w:p>
        </w:tc>
        <w:tc>
          <w:tcPr>
            <w:tcW w:w="129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63.02</w:t>
            </w:r>
          </w:p>
        </w:tc>
        <w:tc>
          <w:tcPr>
            <w:tcW w:w="180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63.02</w:t>
            </w:r>
          </w:p>
        </w:tc>
        <w:tc>
          <w:tcPr>
            <w:tcW w:w="185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90" w:hRule="atLeast"/>
        </w:trPr>
        <w:tc>
          <w:tcPr>
            <w:tcW w:w="6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229</w:t>
            </w:r>
          </w:p>
        </w:tc>
        <w:tc>
          <w:tcPr>
            <w:tcW w:w="5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5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25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其他支出</w:t>
            </w:r>
          </w:p>
          <w:p>
            <w:pPr>
              <w:widowControl/>
              <w:jc w:val="left"/>
              <w:rPr>
                <w:rFonts w:hint="eastAsia" w:ascii="仿宋" w:hAnsi="仿宋" w:eastAsia="仿宋" w:cs="仿宋"/>
                <w:b/>
                <w:bCs/>
                <w:i w:val="0"/>
                <w:iCs w:val="0"/>
                <w:color w:val="000000"/>
                <w:kern w:val="0"/>
                <w:sz w:val="18"/>
                <w:szCs w:val="18"/>
                <w:u w:val="none"/>
                <w:lang w:val="en-US" w:eastAsia="zh-CN" w:bidi="ar"/>
              </w:rPr>
            </w:pPr>
          </w:p>
        </w:tc>
        <w:tc>
          <w:tcPr>
            <w:tcW w:w="129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14.07</w:t>
            </w:r>
          </w:p>
        </w:tc>
        <w:tc>
          <w:tcPr>
            <w:tcW w:w="180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185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14.07</w:t>
            </w:r>
          </w:p>
        </w:tc>
      </w:tr>
      <w:tr>
        <w:tblPrEx>
          <w:tblCellMar>
            <w:top w:w="0" w:type="dxa"/>
            <w:left w:w="108" w:type="dxa"/>
            <w:bottom w:w="0" w:type="dxa"/>
            <w:right w:w="108" w:type="dxa"/>
          </w:tblCellMar>
        </w:tblPrEx>
        <w:trPr>
          <w:trHeight w:val="90" w:hRule="atLeast"/>
        </w:trPr>
        <w:tc>
          <w:tcPr>
            <w:tcW w:w="6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229</w:t>
            </w:r>
          </w:p>
        </w:tc>
        <w:tc>
          <w:tcPr>
            <w:tcW w:w="5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60</w:t>
            </w:r>
          </w:p>
        </w:tc>
        <w:tc>
          <w:tcPr>
            <w:tcW w:w="5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25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彩票公益金安排的支出</w:t>
            </w:r>
          </w:p>
          <w:p>
            <w:pPr>
              <w:widowControl/>
              <w:jc w:val="left"/>
              <w:rPr>
                <w:rFonts w:hint="eastAsia" w:ascii="仿宋" w:hAnsi="仿宋" w:eastAsia="仿宋" w:cs="仿宋"/>
                <w:b/>
                <w:bCs/>
                <w:i w:val="0"/>
                <w:iCs w:val="0"/>
                <w:color w:val="000000"/>
                <w:kern w:val="0"/>
                <w:sz w:val="18"/>
                <w:szCs w:val="18"/>
                <w:u w:val="none"/>
                <w:lang w:val="en-US" w:eastAsia="zh-CN" w:bidi="ar"/>
              </w:rPr>
            </w:pPr>
          </w:p>
        </w:tc>
        <w:tc>
          <w:tcPr>
            <w:tcW w:w="129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14.07</w:t>
            </w:r>
          </w:p>
        </w:tc>
        <w:tc>
          <w:tcPr>
            <w:tcW w:w="180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185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14.07</w:t>
            </w:r>
          </w:p>
        </w:tc>
      </w:tr>
      <w:tr>
        <w:tblPrEx>
          <w:tblCellMar>
            <w:top w:w="0" w:type="dxa"/>
            <w:left w:w="108" w:type="dxa"/>
            <w:bottom w:w="0" w:type="dxa"/>
            <w:right w:w="108" w:type="dxa"/>
          </w:tblCellMar>
        </w:tblPrEx>
        <w:trPr>
          <w:trHeight w:val="90" w:hRule="atLeast"/>
        </w:trPr>
        <w:tc>
          <w:tcPr>
            <w:tcW w:w="66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229</w:t>
            </w:r>
          </w:p>
        </w:tc>
        <w:tc>
          <w:tcPr>
            <w:tcW w:w="5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60</w:t>
            </w:r>
          </w:p>
        </w:tc>
        <w:tc>
          <w:tcPr>
            <w:tcW w:w="5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13</w:t>
            </w:r>
          </w:p>
        </w:tc>
        <w:tc>
          <w:tcPr>
            <w:tcW w:w="25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用于城乡医疗救助的彩票公益金支出</w:t>
            </w:r>
          </w:p>
        </w:tc>
        <w:tc>
          <w:tcPr>
            <w:tcW w:w="129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14.07</w:t>
            </w:r>
          </w:p>
        </w:tc>
        <w:tc>
          <w:tcPr>
            <w:tcW w:w="180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85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14.07</w:t>
            </w:r>
          </w:p>
        </w:tc>
      </w:tr>
    </w:tbl>
    <w:p>
      <w:pPr>
        <w:widowControl/>
        <w:spacing w:line="280" w:lineRule="exact"/>
        <w:jc w:val="left"/>
        <w:outlineLvl w:val="1"/>
        <w:rPr>
          <w:rFonts w:hint="eastAsia" w:ascii="仿宋_GB2312" w:hAnsi="宋体" w:eastAsia="仿宋_GB2312"/>
          <w:color w:val="auto"/>
          <w:kern w:val="0"/>
          <w:sz w:val="24"/>
          <w:highlight w:val="none"/>
        </w:rPr>
      </w:pPr>
    </w:p>
    <w:p>
      <w:pPr>
        <w:widowControl/>
        <w:spacing w:line="280" w:lineRule="exact"/>
        <w:jc w:val="left"/>
        <w:outlineLvl w:val="1"/>
        <w:rPr>
          <w:rFonts w:hint="eastAsia" w:ascii="仿宋_GB2312" w:hAnsi="宋体" w:eastAsia="仿宋_GB2312"/>
          <w:color w:val="auto"/>
          <w:kern w:val="0"/>
          <w:sz w:val="24"/>
          <w:highlight w:val="none"/>
        </w:rPr>
      </w:pPr>
    </w:p>
    <w:p>
      <w:pPr>
        <w:widowControl/>
        <w:spacing w:line="280" w:lineRule="exact"/>
        <w:jc w:val="left"/>
        <w:outlineLvl w:val="1"/>
        <w:rPr>
          <w:rFonts w:hint="eastAsia" w:ascii="仿宋_GB2312" w:hAnsi="宋体" w:eastAsia="仿宋_GB2312"/>
          <w:color w:val="auto"/>
          <w:kern w:val="0"/>
          <w:sz w:val="24"/>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szCs w:val="24"/>
          <w:highlight w:val="none"/>
          <w:lang w:val="en-US" w:eastAsia="zh-CN"/>
        </w:rPr>
        <w:t>呼图壁县卫生健康委员会</w:t>
      </w:r>
      <w:r>
        <w:rPr>
          <w:rFonts w:hint="eastAsia" w:ascii="仿宋_GB2312" w:hAnsi="宋体" w:eastAsia="仿宋_GB2312"/>
          <w:color w:val="auto"/>
          <w:kern w:val="0"/>
          <w:sz w:val="24"/>
          <w:szCs w:val="24"/>
          <w:highlight w:val="none"/>
        </w:rPr>
        <w:t xml:space="preserve">                               单位：万元</w:t>
      </w:r>
    </w:p>
    <w:tbl>
      <w:tblPr>
        <w:tblStyle w:val="9"/>
        <w:tblW w:w="9449" w:type="dxa"/>
        <w:tblInd w:w="-240" w:type="dxa"/>
        <w:tblLayout w:type="fixed"/>
        <w:tblCellMar>
          <w:top w:w="0" w:type="dxa"/>
          <w:left w:w="108" w:type="dxa"/>
          <w:bottom w:w="0" w:type="dxa"/>
          <w:right w:w="108" w:type="dxa"/>
        </w:tblCellMar>
      </w:tblPr>
      <w:tblGrid>
        <w:gridCol w:w="1889"/>
        <w:gridCol w:w="941"/>
        <w:gridCol w:w="2508"/>
        <w:gridCol w:w="941"/>
        <w:gridCol w:w="941"/>
        <w:gridCol w:w="1120"/>
        <w:gridCol w:w="1109"/>
      </w:tblGrid>
      <w:tr>
        <w:tblPrEx>
          <w:tblCellMar>
            <w:top w:w="0" w:type="dxa"/>
            <w:left w:w="108" w:type="dxa"/>
            <w:bottom w:w="0" w:type="dxa"/>
            <w:right w:w="108" w:type="dxa"/>
          </w:tblCellMar>
        </w:tblPrEx>
        <w:trPr>
          <w:trHeight w:val="285" w:hRule="atLeast"/>
        </w:trPr>
        <w:tc>
          <w:tcPr>
            <w:tcW w:w="2830"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财政拨款收入</w:t>
            </w:r>
          </w:p>
        </w:tc>
        <w:tc>
          <w:tcPr>
            <w:tcW w:w="6619" w:type="dxa"/>
            <w:gridSpan w:val="5"/>
            <w:tcBorders>
              <w:top w:val="single" w:color="auto" w:sz="4" w:space="0"/>
              <w:left w:val="nil"/>
              <w:bottom w:val="single" w:color="auto" w:sz="4" w:space="0"/>
              <w:right w:val="single" w:color="000000" w:sz="4" w:space="0"/>
            </w:tcBorders>
            <w:vAlign w:val="center"/>
          </w:tcPr>
          <w:p>
            <w:pPr>
              <w:widowControl/>
              <w:jc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财政拨款支出</w:t>
            </w:r>
          </w:p>
        </w:tc>
      </w:tr>
      <w:tr>
        <w:tblPrEx>
          <w:tblCellMar>
            <w:top w:w="0" w:type="dxa"/>
            <w:left w:w="108" w:type="dxa"/>
            <w:bottom w:w="0" w:type="dxa"/>
            <w:right w:w="108" w:type="dxa"/>
          </w:tblCellMar>
        </w:tblPrEx>
        <w:trPr>
          <w:trHeight w:val="500" w:hRule="atLeas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项    目</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合  计</w:t>
            </w:r>
          </w:p>
        </w:tc>
        <w:tc>
          <w:tcPr>
            <w:tcW w:w="2508"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功  能  分  类</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合 计</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一般公共预算</w:t>
            </w: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政府性基金预算</w:t>
            </w: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国有资本经营预算</w:t>
            </w: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Hans" w:bidi="ar"/>
              </w:rPr>
              <w:t>一、</w:t>
            </w:r>
            <w:r>
              <w:rPr>
                <w:rFonts w:hint="eastAsia" w:ascii="仿宋" w:hAnsi="仿宋" w:eastAsia="仿宋" w:cs="仿宋"/>
                <w:b/>
                <w:bCs/>
                <w:i w:val="0"/>
                <w:iCs w:val="0"/>
                <w:color w:val="000000"/>
                <w:kern w:val="0"/>
                <w:sz w:val="18"/>
                <w:szCs w:val="18"/>
                <w:u w:val="none"/>
                <w:lang w:val="en-US" w:eastAsia="zh-CN" w:bidi="ar"/>
              </w:rPr>
              <w:t>财政拨款（补助）</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3547.35</w:t>
            </w: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201 一般公共服务支出</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一般公共预算</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3533.28</w:t>
            </w: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 外交支出</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ind w:firstLine="180" w:firstLineChars="100"/>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政府性基金预算</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14.07</w:t>
            </w: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203 国防支出</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52" w:hRule="exact"/>
        </w:trPr>
        <w:tc>
          <w:tcPr>
            <w:tcW w:w="1889" w:type="dxa"/>
            <w:tcBorders>
              <w:top w:val="nil"/>
              <w:left w:val="single" w:color="auto" w:sz="4" w:space="0"/>
              <w:bottom w:val="single" w:color="auto" w:sz="4" w:space="0"/>
              <w:right w:val="single" w:color="auto" w:sz="4" w:space="0"/>
            </w:tcBorders>
            <w:vAlign w:val="center"/>
          </w:tcPr>
          <w:p>
            <w:pPr>
              <w:widowControl/>
              <w:ind w:firstLine="180" w:firstLineChars="100"/>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国有资本经营预算</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204 公共安全支出</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297"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205 教育支出</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206 科学技术支出</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207 文化旅游体育与传媒支出</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 社会保障和就业支出</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36.09</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36.09</w:t>
            </w: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209 社会保险基金支出</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 卫生健康支出</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3475.18</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3475.18</w:t>
            </w: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211 节能环保支出</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212 城乡社区支出</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213 农林水支出</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214 交通运输支出</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215 资源勘探</w:t>
            </w:r>
            <w:r>
              <w:rPr>
                <w:rFonts w:hint="eastAsia" w:ascii="仿宋" w:hAnsi="仿宋" w:eastAsia="仿宋" w:cs="仿宋"/>
                <w:i w:val="0"/>
                <w:iCs w:val="0"/>
                <w:color w:val="000000"/>
                <w:kern w:val="0"/>
                <w:sz w:val="18"/>
                <w:szCs w:val="18"/>
                <w:u w:val="none"/>
                <w:lang w:val="en-US" w:eastAsia="zh-Hans" w:bidi="ar"/>
              </w:rPr>
              <w:t>工业</w:t>
            </w:r>
            <w:r>
              <w:rPr>
                <w:rFonts w:hint="eastAsia" w:ascii="仿宋" w:hAnsi="仿宋" w:eastAsia="仿宋" w:cs="仿宋"/>
                <w:i w:val="0"/>
                <w:iCs w:val="0"/>
                <w:color w:val="000000"/>
                <w:kern w:val="0"/>
                <w:sz w:val="18"/>
                <w:szCs w:val="18"/>
                <w:u w:val="none"/>
                <w:lang w:val="en-US" w:eastAsia="zh-CN" w:bidi="ar"/>
              </w:rPr>
              <w:t>信息等支出</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216 商业服务业等支出</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217 金融支出</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219 援助其他地区支出</w:t>
            </w:r>
          </w:p>
        </w:tc>
        <w:tc>
          <w:tcPr>
            <w:tcW w:w="941" w:type="dxa"/>
            <w:tcBorders>
              <w:top w:val="nil"/>
              <w:left w:val="nil"/>
              <w:bottom w:val="single" w:color="auto" w:sz="4" w:space="0"/>
              <w:right w:val="single" w:color="auto" w:sz="4" w:space="0"/>
            </w:tcBorders>
            <w:vAlign w:val="center"/>
          </w:tcPr>
          <w:p>
            <w:pPr>
              <w:widowControl/>
              <w:jc w:val="both"/>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both"/>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220 自然资源海洋气象等支出</w:t>
            </w:r>
          </w:p>
        </w:tc>
        <w:tc>
          <w:tcPr>
            <w:tcW w:w="941" w:type="dxa"/>
            <w:tcBorders>
              <w:top w:val="nil"/>
              <w:left w:val="nil"/>
              <w:bottom w:val="single" w:color="auto" w:sz="4" w:space="0"/>
              <w:right w:val="single" w:color="auto" w:sz="4" w:space="0"/>
            </w:tcBorders>
            <w:vAlign w:val="center"/>
          </w:tcPr>
          <w:p>
            <w:pPr>
              <w:widowControl/>
              <w:jc w:val="both"/>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221 住房保障支出</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22.02</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22.02</w:t>
            </w: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222 粮油物资储备支出</w:t>
            </w:r>
          </w:p>
        </w:tc>
        <w:tc>
          <w:tcPr>
            <w:tcW w:w="941" w:type="dxa"/>
            <w:tcBorders>
              <w:top w:val="nil"/>
              <w:left w:val="nil"/>
              <w:bottom w:val="single" w:color="auto" w:sz="4" w:space="0"/>
              <w:right w:val="single" w:color="auto" w:sz="4" w:space="0"/>
            </w:tcBorders>
            <w:vAlign w:val="center"/>
          </w:tcPr>
          <w:p>
            <w:pPr>
              <w:widowControl/>
              <w:jc w:val="both"/>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both"/>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223 国有资本经营预算支出</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224 灾害防治及应急管理支出</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227 预备费</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229 其他支出</w:t>
            </w:r>
          </w:p>
        </w:tc>
        <w:tc>
          <w:tcPr>
            <w:tcW w:w="941" w:type="dxa"/>
            <w:tcBorders>
              <w:top w:val="nil"/>
              <w:left w:val="nil"/>
              <w:bottom w:val="single" w:color="auto" w:sz="4" w:space="0"/>
              <w:right w:val="single" w:color="auto" w:sz="4" w:space="0"/>
            </w:tcBorders>
            <w:vAlign w:val="center"/>
          </w:tcPr>
          <w:p>
            <w:pPr>
              <w:widowControl/>
              <w:jc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14.07</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14.07</w:t>
            </w: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230 转移性支出</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231 债务还本支出</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232 债务付息支出</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233 债务发行费用支出</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508"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20"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10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trHeight w:val="312" w:hRule="exact"/>
        </w:trPr>
        <w:tc>
          <w:tcPr>
            <w:tcW w:w="1889"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收  入  总  计</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3547.35</w:t>
            </w:r>
          </w:p>
        </w:tc>
        <w:tc>
          <w:tcPr>
            <w:tcW w:w="2508"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支  出  总  计</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3547.35</w:t>
            </w:r>
          </w:p>
        </w:tc>
        <w:tc>
          <w:tcPr>
            <w:tcW w:w="941"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3533.28</w:t>
            </w:r>
          </w:p>
        </w:tc>
        <w:tc>
          <w:tcPr>
            <w:tcW w:w="2229"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14.07</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pStyle w:val="8"/>
        <w:ind w:left="0" w:leftChars="0" w:firstLine="0" w:firstLineChars="0"/>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8651" w:type="dxa"/>
        <w:tblInd w:w="-34" w:type="dxa"/>
        <w:tblLayout w:type="fixed"/>
        <w:tblCellMar>
          <w:top w:w="0" w:type="dxa"/>
          <w:left w:w="108" w:type="dxa"/>
          <w:bottom w:w="0" w:type="dxa"/>
          <w:right w:w="108" w:type="dxa"/>
        </w:tblCellMar>
      </w:tblPr>
      <w:tblGrid>
        <w:gridCol w:w="821"/>
        <w:gridCol w:w="492"/>
        <w:gridCol w:w="515"/>
        <w:gridCol w:w="2349"/>
        <w:gridCol w:w="236"/>
        <w:gridCol w:w="881"/>
        <w:gridCol w:w="266"/>
        <w:gridCol w:w="1442"/>
        <w:gridCol w:w="1589"/>
        <w:gridCol w:w="60"/>
      </w:tblGrid>
      <w:tr>
        <w:tblPrEx>
          <w:tblCellMar>
            <w:top w:w="0" w:type="dxa"/>
            <w:left w:w="108" w:type="dxa"/>
            <w:bottom w:w="0" w:type="dxa"/>
            <w:right w:w="108" w:type="dxa"/>
          </w:tblCellMar>
        </w:tblPrEx>
        <w:trPr>
          <w:gridAfter w:val="1"/>
          <w:wAfter w:w="60" w:type="dxa"/>
          <w:trHeight w:val="480" w:hRule="atLeast"/>
        </w:trPr>
        <w:tc>
          <w:tcPr>
            <w:tcW w:w="8591" w:type="dxa"/>
            <w:gridSpan w:val="9"/>
            <w:tcBorders>
              <w:top w:val="nil"/>
              <w:left w:val="nil"/>
              <w:bottom w:val="nil"/>
              <w:right w:val="nil"/>
            </w:tcBorders>
            <w:vAlign w:val="center"/>
          </w:tcPr>
          <w:p>
            <w:pPr>
              <w:widowControl/>
              <w:jc w:val="center"/>
              <w:rPr>
                <w:rFonts w:hint="eastAsia" w:ascii="仿宋" w:hAnsi="仿宋" w:eastAsia="仿宋" w:cs="仿宋"/>
                <w:b w:val="0"/>
                <w:bCs w:val="0"/>
                <w:color w:val="auto"/>
                <w:kern w:val="0"/>
                <w:sz w:val="32"/>
                <w:szCs w:val="32"/>
                <w:highlight w:val="none"/>
              </w:rPr>
            </w:pPr>
            <w:r>
              <w:rPr>
                <w:rFonts w:hint="eastAsia" w:ascii="仿宋" w:hAnsi="仿宋" w:eastAsia="仿宋" w:cs="仿宋"/>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359" w:hRule="atLeast"/>
        </w:trPr>
        <w:tc>
          <w:tcPr>
            <w:tcW w:w="4177" w:type="dxa"/>
            <w:gridSpan w:val="4"/>
            <w:tcBorders>
              <w:top w:val="nil"/>
              <w:left w:val="nil"/>
              <w:bottom w:val="nil"/>
              <w:right w:val="nil"/>
            </w:tcBorders>
            <w:vAlign w:val="center"/>
          </w:tcPr>
          <w:p>
            <w:pPr>
              <w:widowControl/>
              <w:jc w:val="left"/>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szCs w:val="24"/>
                <w:highlight w:val="none"/>
                <w:lang w:val="en-US" w:eastAsia="zh-CN"/>
              </w:rPr>
              <w:t>呼图壁县卫生健康委员会</w:t>
            </w:r>
          </w:p>
        </w:tc>
        <w:tc>
          <w:tcPr>
            <w:tcW w:w="236" w:type="dxa"/>
            <w:tcBorders>
              <w:top w:val="nil"/>
              <w:left w:val="nil"/>
              <w:bottom w:val="nil"/>
              <w:right w:val="nil"/>
            </w:tcBorders>
            <w:vAlign w:val="center"/>
          </w:tcPr>
          <w:p>
            <w:pPr>
              <w:widowControl/>
              <w:jc w:val="left"/>
              <w:rPr>
                <w:rFonts w:hint="eastAsia" w:ascii="仿宋" w:hAnsi="仿宋" w:eastAsia="仿宋" w:cs="仿宋"/>
                <w:color w:val="auto"/>
                <w:kern w:val="0"/>
                <w:sz w:val="24"/>
                <w:highlight w:val="none"/>
              </w:rPr>
            </w:pPr>
          </w:p>
        </w:tc>
        <w:tc>
          <w:tcPr>
            <w:tcW w:w="1147" w:type="dxa"/>
            <w:gridSpan w:val="2"/>
            <w:tcBorders>
              <w:top w:val="nil"/>
              <w:left w:val="nil"/>
              <w:bottom w:val="nil"/>
              <w:right w:val="nil"/>
            </w:tcBorders>
            <w:vAlign w:val="center"/>
          </w:tcPr>
          <w:p>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p>
        </w:tc>
        <w:tc>
          <w:tcPr>
            <w:tcW w:w="3091" w:type="dxa"/>
            <w:gridSpan w:val="3"/>
            <w:tcBorders>
              <w:top w:val="nil"/>
              <w:left w:val="nil"/>
              <w:bottom w:val="nil"/>
              <w:right w:val="nil"/>
            </w:tcBorders>
            <w:vAlign w:val="center"/>
          </w:tcPr>
          <w:p>
            <w:pPr>
              <w:widowControl/>
              <w:jc w:val="righ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单位：万元</w:t>
            </w:r>
          </w:p>
        </w:tc>
      </w:tr>
      <w:tr>
        <w:tblPrEx>
          <w:tblCellMar>
            <w:top w:w="0" w:type="dxa"/>
            <w:left w:w="108" w:type="dxa"/>
            <w:bottom w:w="0" w:type="dxa"/>
            <w:right w:w="108" w:type="dxa"/>
          </w:tblCellMar>
        </w:tblPrEx>
        <w:trPr>
          <w:gridAfter w:val="1"/>
          <w:wAfter w:w="60" w:type="dxa"/>
          <w:trHeight w:val="337" w:hRule="atLeast"/>
        </w:trPr>
        <w:tc>
          <w:tcPr>
            <w:tcW w:w="4177"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科  目</w:t>
            </w:r>
          </w:p>
        </w:tc>
        <w:tc>
          <w:tcPr>
            <w:tcW w:w="4414" w:type="dxa"/>
            <w:gridSpan w:val="5"/>
            <w:tcBorders>
              <w:top w:val="single" w:color="auto" w:sz="4" w:space="0"/>
              <w:left w:val="nil"/>
              <w:bottom w:val="single" w:color="auto" w:sz="4" w:space="0"/>
              <w:right w:val="single" w:color="000000" w:sz="4" w:space="0"/>
            </w:tcBorders>
            <w:vAlign w:val="center"/>
          </w:tcPr>
          <w:p>
            <w:pPr>
              <w:widowControl/>
              <w:jc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一般公共预算支出</w:t>
            </w:r>
          </w:p>
        </w:tc>
      </w:tr>
      <w:tr>
        <w:tblPrEx>
          <w:tblCellMar>
            <w:top w:w="0" w:type="dxa"/>
            <w:left w:w="108" w:type="dxa"/>
            <w:bottom w:w="0" w:type="dxa"/>
            <w:right w:w="108" w:type="dxa"/>
          </w:tblCellMar>
        </w:tblPrEx>
        <w:trPr>
          <w:gridAfter w:val="1"/>
          <w:wAfter w:w="60" w:type="dxa"/>
          <w:trHeight w:val="652" w:hRule="atLeast"/>
        </w:trPr>
        <w:tc>
          <w:tcPr>
            <w:tcW w:w="1828"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功能分类科目编码</w:t>
            </w:r>
          </w:p>
        </w:tc>
        <w:tc>
          <w:tcPr>
            <w:tcW w:w="2349"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功能分类科目名称</w:t>
            </w:r>
          </w:p>
        </w:tc>
        <w:tc>
          <w:tcPr>
            <w:tcW w:w="1117"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合  计</w:t>
            </w:r>
          </w:p>
        </w:tc>
        <w:tc>
          <w:tcPr>
            <w:tcW w:w="1708"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基本支出</w:t>
            </w:r>
          </w:p>
        </w:tc>
        <w:tc>
          <w:tcPr>
            <w:tcW w:w="1589"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项目支出</w:t>
            </w:r>
          </w:p>
        </w:tc>
      </w:tr>
      <w:tr>
        <w:tblPrEx>
          <w:tblCellMar>
            <w:top w:w="0" w:type="dxa"/>
            <w:left w:w="108" w:type="dxa"/>
            <w:bottom w:w="0" w:type="dxa"/>
            <w:right w:w="108" w:type="dxa"/>
          </w:tblCellMar>
        </w:tblPrEx>
        <w:trPr>
          <w:gridAfter w:val="1"/>
          <w:wAfter w:w="60" w:type="dxa"/>
          <w:trHeight w:val="337" w:hRule="atLeast"/>
        </w:trPr>
        <w:tc>
          <w:tcPr>
            <w:tcW w:w="821" w:type="dxa"/>
            <w:tcBorders>
              <w:top w:val="nil"/>
              <w:left w:val="single" w:color="auto" w:sz="4" w:space="0"/>
              <w:bottom w:val="single" w:color="auto" w:sz="4" w:space="0"/>
              <w:right w:val="single" w:color="auto" w:sz="4" w:space="0"/>
            </w:tcBorders>
            <w:vAlign w:val="center"/>
          </w:tcPr>
          <w:p>
            <w:pPr>
              <w:widowControl/>
              <w:jc w:val="left"/>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类</w:t>
            </w:r>
          </w:p>
        </w:tc>
        <w:tc>
          <w:tcPr>
            <w:tcW w:w="492"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款</w:t>
            </w:r>
          </w:p>
        </w:tc>
        <w:tc>
          <w:tcPr>
            <w:tcW w:w="515"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项</w:t>
            </w:r>
          </w:p>
        </w:tc>
        <w:tc>
          <w:tcPr>
            <w:tcW w:w="234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 w:hAnsi="仿宋" w:eastAsia="仿宋" w:cs="仿宋"/>
                <w:i w:val="0"/>
                <w:iCs w:val="0"/>
                <w:color w:val="000000"/>
                <w:kern w:val="0"/>
                <w:sz w:val="15"/>
                <w:szCs w:val="15"/>
                <w:u w:val="none"/>
                <w:lang w:val="en-US" w:eastAsia="zh-CN" w:bidi="ar"/>
              </w:rPr>
            </w:pPr>
          </w:p>
        </w:tc>
        <w:tc>
          <w:tcPr>
            <w:tcW w:w="111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 w:hAnsi="仿宋" w:eastAsia="仿宋" w:cs="仿宋"/>
                <w:i w:val="0"/>
                <w:iCs w:val="0"/>
                <w:color w:val="000000"/>
                <w:kern w:val="0"/>
                <w:sz w:val="15"/>
                <w:szCs w:val="15"/>
                <w:u w:val="none"/>
                <w:lang w:val="en-US" w:eastAsia="zh-CN" w:bidi="ar"/>
              </w:rPr>
            </w:pPr>
          </w:p>
        </w:tc>
        <w:tc>
          <w:tcPr>
            <w:tcW w:w="1708"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 w:hAnsi="仿宋" w:eastAsia="仿宋" w:cs="仿宋"/>
                <w:i w:val="0"/>
                <w:iCs w:val="0"/>
                <w:color w:val="000000"/>
                <w:kern w:val="0"/>
                <w:sz w:val="15"/>
                <w:szCs w:val="15"/>
                <w:u w:val="none"/>
                <w:lang w:val="en-US" w:eastAsia="zh-CN" w:bidi="ar"/>
              </w:rPr>
            </w:pPr>
          </w:p>
        </w:tc>
        <w:tc>
          <w:tcPr>
            <w:tcW w:w="158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 w:hAnsi="仿宋" w:eastAsia="仿宋" w:cs="仿宋"/>
                <w:i w:val="0"/>
                <w:iCs w:val="0"/>
                <w:color w:val="000000"/>
                <w:kern w:val="0"/>
                <w:sz w:val="15"/>
                <w:szCs w:val="15"/>
                <w:u w:val="none"/>
                <w:lang w:val="en-US" w:eastAsia="zh-CN" w:bidi="ar"/>
              </w:rPr>
            </w:pPr>
          </w:p>
        </w:tc>
      </w:tr>
      <w:tr>
        <w:tblPrEx>
          <w:tblCellMar>
            <w:top w:w="0" w:type="dxa"/>
            <w:left w:w="108" w:type="dxa"/>
            <w:bottom w:w="0" w:type="dxa"/>
            <w:right w:w="108" w:type="dxa"/>
          </w:tblCellMar>
        </w:tblPrEx>
        <w:trPr>
          <w:gridAfter w:val="1"/>
          <w:wAfter w:w="60" w:type="dxa"/>
          <w:trHeight w:val="337" w:hRule="atLeast"/>
        </w:trPr>
        <w:tc>
          <w:tcPr>
            <w:tcW w:w="821"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492"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515"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2349" w:type="dxa"/>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合计</w:t>
            </w:r>
          </w:p>
        </w:tc>
        <w:tc>
          <w:tcPr>
            <w:tcW w:w="1117" w:type="dxa"/>
            <w:gridSpan w:val="2"/>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3533.28</w:t>
            </w:r>
          </w:p>
        </w:tc>
        <w:tc>
          <w:tcPr>
            <w:tcW w:w="1708" w:type="dxa"/>
            <w:gridSpan w:val="2"/>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601.25</w:t>
            </w:r>
          </w:p>
        </w:tc>
        <w:tc>
          <w:tcPr>
            <w:tcW w:w="1589" w:type="dxa"/>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2932.03</w:t>
            </w:r>
          </w:p>
        </w:tc>
      </w:tr>
      <w:tr>
        <w:tblPrEx>
          <w:tblCellMar>
            <w:top w:w="0" w:type="dxa"/>
            <w:left w:w="108" w:type="dxa"/>
            <w:bottom w:w="0" w:type="dxa"/>
            <w:right w:w="108" w:type="dxa"/>
          </w:tblCellMar>
        </w:tblPrEx>
        <w:trPr>
          <w:gridAfter w:val="1"/>
          <w:wAfter w:w="60" w:type="dxa"/>
          <w:trHeight w:val="291" w:hRule="atLeast"/>
        </w:trPr>
        <w:tc>
          <w:tcPr>
            <w:tcW w:w="821"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208</w:t>
            </w:r>
          </w:p>
        </w:tc>
        <w:tc>
          <w:tcPr>
            <w:tcW w:w="492"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515"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2349"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社会保障和就业支出</w:t>
            </w:r>
          </w:p>
        </w:tc>
        <w:tc>
          <w:tcPr>
            <w:tcW w:w="1117"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36.09</w:t>
            </w:r>
          </w:p>
        </w:tc>
        <w:tc>
          <w:tcPr>
            <w:tcW w:w="1708"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36.09</w:t>
            </w:r>
          </w:p>
        </w:tc>
        <w:tc>
          <w:tcPr>
            <w:tcW w:w="158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gridAfter w:val="1"/>
          <w:wAfter w:w="60" w:type="dxa"/>
          <w:trHeight w:val="291" w:hRule="atLeast"/>
        </w:trPr>
        <w:tc>
          <w:tcPr>
            <w:tcW w:w="821"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208</w:t>
            </w:r>
          </w:p>
        </w:tc>
        <w:tc>
          <w:tcPr>
            <w:tcW w:w="492"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05</w:t>
            </w:r>
          </w:p>
        </w:tc>
        <w:tc>
          <w:tcPr>
            <w:tcW w:w="515"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2349"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行政事业单位养老支出</w:t>
            </w:r>
          </w:p>
        </w:tc>
        <w:tc>
          <w:tcPr>
            <w:tcW w:w="1117"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36.09</w:t>
            </w:r>
          </w:p>
        </w:tc>
        <w:tc>
          <w:tcPr>
            <w:tcW w:w="1708"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36.09</w:t>
            </w:r>
          </w:p>
        </w:tc>
        <w:tc>
          <w:tcPr>
            <w:tcW w:w="158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gridAfter w:val="1"/>
          <w:wAfter w:w="60" w:type="dxa"/>
          <w:trHeight w:val="291" w:hRule="atLeast"/>
        </w:trPr>
        <w:tc>
          <w:tcPr>
            <w:tcW w:w="821"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2"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05</w:t>
            </w:r>
          </w:p>
        </w:tc>
        <w:tc>
          <w:tcPr>
            <w:tcW w:w="515"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2349"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行政单位离退休</w:t>
            </w:r>
          </w:p>
        </w:tc>
        <w:tc>
          <w:tcPr>
            <w:tcW w:w="1117"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9.53</w:t>
            </w:r>
          </w:p>
        </w:tc>
        <w:tc>
          <w:tcPr>
            <w:tcW w:w="1708"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9.53</w:t>
            </w:r>
          </w:p>
        </w:tc>
        <w:tc>
          <w:tcPr>
            <w:tcW w:w="158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gridAfter w:val="1"/>
          <w:wAfter w:w="60" w:type="dxa"/>
          <w:trHeight w:val="563" w:hRule="atLeast"/>
        </w:trPr>
        <w:tc>
          <w:tcPr>
            <w:tcW w:w="821"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208</w:t>
            </w:r>
          </w:p>
        </w:tc>
        <w:tc>
          <w:tcPr>
            <w:tcW w:w="492"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05</w:t>
            </w:r>
          </w:p>
        </w:tc>
        <w:tc>
          <w:tcPr>
            <w:tcW w:w="515"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05</w:t>
            </w:r>
          </w:p>
        </w:tc>
        <w:tc>
          <w:tcPr>
            <w:tcW w:w="2349"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机关事业单位基本养老保险缴费支出</w:t>
            </w:r>
          </w:p>
        </w:tc>
        <w:tc>
          <w:tcPr>
            <w:tcW w:w="1117"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26.56</w:t>
            </w:r>
          </w:p>
        </w:tc>
        <w:tc>
          <w:tcPr>
            <w:tcW w:w="1708"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26.56</w:t>
            </w:r>
          </w:p>
        </w:tc>
        <w:tc>
          <w:tcPr>
            <w:tcW w:w="158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gridAfter w:val="1"/>
          <w:wAfter w:w="60" w:type="dxa"/>
          <w:trHeight w:val="291" w:hRule="atLeast"/>
        </w:trPr>
        <w:tc>
          <w:tcPr>
            <w:tcW w:w="821"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210</w:t>
            </w:r>
          </w:p>
        </w:tc>
        <w:tc>
          <w:tcPr>
            <w:tcW w:w="492"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515"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2349"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卫生健康支出</w:t>
            </w:r>
          </w:p>
        </w:tc>
        <w:tc>
          <w:tcPr>
            <w:tcW w:w="1117"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3475.18</w:t>
            </w:r>
          </w:p>
        </w:tc>
        <w:tc>
          <w:tcPr>
            <w:tcW w:w="1708"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543.14</w:t>
            </w:r>
          </w:p>
        </w:tc>
        <w:tc>
          <w:tcPr>
            <w:tcW w:w="158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2932.03</w:t>
            </w:r>
          </w:p>
        </w:tc>
      </w:tr>
      <w:tr>
        <w:tblPrEx>
          <w:tblCellMar>
            <w:top w:w="0" w:type="dxa"/>
            <w:left w:w="108" w:type="dxa"/>
            <w:bottom w:w="0" w:type="dxa"/>
            <w:right w:w="108" w:type="dxa"/>
          </w:tblCellMar>
        </w:tblPrEx>
        <w:trPr>
          <w:gridAfter w:val="1"/>
          <w:wAfter w:w="60" w:type="dxa"/>
          <w:trHeight w:val="291" w:hRule="atLeast"/>
        </w:trPr>
        <w:tc>
          <w:tcPr>
            <w:tcW w:w="821"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210</w:t>
            </w:r>
          </w:p>
        </w:tc>
        <w:tc>
          <w:tcPr>
            <w:tcW w:w="492"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01</w:t>
            </w:r>
          </w:p>
        </w:tc>
        <w:tc>
          <w:tcPr>
            <w:tcW w:w="515"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2349"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卫生健康管理事务</w:t>
            </w:r>
          </w:p>
        </w:tc>
        <w:tc>
          <w:tcPr>
            <w:tcW w:w="1117"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557.29</w:t>
            </w:r>
          </w:p>
        </w:tc>
        <w:tc>
          <w:tcPr>
            <w:tcW w:w="1708"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336.29</w:t>
            </w:r>
          </w:p>
        </w:tc>
        <w:tc>
          <w:tcPr>
            <w:tcW w:w="158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221.00</w:t>
            </w:r>
          </w:p>
        </w:tc>
      </w:tr>
      <w:tr>
        <w:tblPrEx>
          <w:tblCellMar>
            <w:top w:w="0" w:type="dxa"/>
            <w:left w:w="108" w:type="dxa"/>
            <w:bottom w:w="0" w:type="dxa"/>
            <w:right w:w="108" w:type="dxa"/>
          </w:tblCellMar>
        </w:tblPrEx>
        <w:trPr>
          <w:gridAfter w:val="1"/>
          <w:wAfter w:w="60" w:type="dxa"/>
          <w:trHeight w:val="291" w:hRule="atLeast"/>
        </w:trPr>
        <w:tc>
          <w:tcPr>
            <w:tcW w:w="821"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2"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515"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2349"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行政运行</w:t>
            </w:r>
          </w:p>
        </w:tc>
        <w:tc>
          <w:tcPr>
            <w:tcW w:w="1117"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336.29</w:t>
            </w:r>
          </w:p>
        </w:tc>
        <w:tc>
          <w:tcPr>
            <w:tcW w:w="1708"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336.29</w:t>
            </w:r>
          </w:p>
        </w:tc>
        <w:tc>
          <w:tcPr>
            <w:tcW w:w="158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gridAfter w:val="1"/>
          <w:wAfter w:w="60" w:type="dxa"/>
          <w:trHeight w:val="514" w:hRule="atLeast"/>
        </w:trPr>
        <w:tc>
          <w:tcPr>
            <w:tcW w:w="821"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2"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515"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99</w:t>
            </w:r>
          </w:p>
        </w:tc>
        <w:tc>
          <w:tcPr>
            <w:tcW w:w="2349"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其他卫生健康管理事务支出</w:t>
            </w:r>
          </w:p>
        </w:tc>
        <w:tc>
          <w:tcPr>
            <w:tcW w:w="1117"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221.00</w:t>
            </w:r>
          </w:p>
        </w:tc>
        <w:tc>
          <w:tcPr>
            <w:tcW w:w="1708"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58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221.00</w:t>
            </w:r>
          </w:p>
        </w:tc>
      </w:tr>
      <w:tr>
        <w:tblPrEx>
          <w:tblCellMar>
            <w:top w:w="0" w:type="dxa"/>
            <w:left w:w="108" w:type="dxa"/>
            <w:bottom w:w="0" w:type="dxa"/>
            <w:right w:w="108" w:type="dxa"/>
          </w:tblCellMar>
        </w:tblPrEx>
        <w:trPr>
          <w:gridAfter w:val="1"/>
          <w:wAfter w:w="60" w:type="dxa"/>
          <w:trHeight w:val="291" w:hRule="atLeast"/>
        </w:trPr>
        <w:tc>
          <w:tcPr>
            <w:tcW w:w="821"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210</w:t>
            </w:r>
          </w:p>
        </w:tc>
        <w:tc>
          <w:tcPr>
            <w:tcW w:w="492"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02</w:t>
            </w:r>
          </w:p>
        </w:tc>
        <w:tc>
          <w:tcPr>
            <w:tcW w:w="515"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2349"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公立医院</w:t>
            </w:r>
          </w:p>
        </w:tc>
        <w:tc>
          <w:tcPr>
            <w:tcW w:w="1117"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123.00</w:t>
            </w:r>
          </w:p>
        </w:tc>
        <w:tc>
          <w:tcPr>
            <w:tcW w:w="1708"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158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123.00</w:t>
            </w:r>
          </w:p>
        </w:tc>
      </w:tr>
      <w:tr>
        <w:tblPrEx>
          <w:tblCellMar>
            <w:top w:w="0" w:type="dxa"/>
            <w:left w:w="108" w:type="dxa"/>
            <w:bottom w:w="0" w:type="dxa"/>
            <w:right w:w="108" w:type="dxa"/>
          </w:tblCellMar>
        </w:tblPrEx>
        <w:trPr>
          <w:gridAfter w:val="1"/>
          <w:wAfter w:w="60" w:type="dxa"/>
          <w:trHeight w:val="291" w:hRule="atLeast"/>
        </w:trPr>
        <w:tc>
          <w:tcPr>
            <w:tcW w:w="821"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2"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02</w:t>
            </w:r>
          </w:p>
        </w:tc>
        <w:tc>
          <w:tcPr>
            <w:tcW w:w="515"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2349"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综合医院</w:t>
            </w:r>
          </w:p>
        </w:tc>
        <w:tc>
          <w:tcPr>
            <w:tcW w:w="1117"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123.00</w:t>
            </w:r>
          </w:p>
        </w:tc>
        <w:tc>
          <w:tcPr>
            <w:tcW w:w="1708"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58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123.00</w:t>
            </w:r>
          </w:p>
        </w:tc>
      </w:tr>
      <w:tr>
        <w:tblPrEx>
          <w:tblCellMar>
            <w:top w:w="0" w:type="dxa"/>
            <w:left w:w="108" w:type="dxa"/>
            <w:bottom w:w="0" w:type="dxa"/>
            <w:right w:w="108" w:type="dxa"/>
          </w:tblCellMar>
        </w:tblPrEx>
        <w:trPr>
          <w:gridAfter w:val="1"/>
          <w:wAfter w:w="60" w:type="dxa"/>
          <w:trHeight w:val="291" w:hRule="atLeast"/>
        </w:trPr>
        <w:tc>
          <w:tcPr>
            <w:tcW w:w="821"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210</w:t>
            </w:r>
          </w:p>
        </w:tc>
        <w:tc>
          <w:tcPr>
            <w:tcW w:w="492"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03</w:t>
            </w:r>
          </w:p>
        </w:tc>
        <w:tc>
          <w:tcPr>
            <w:tcW w:w="515"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2349"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基层医疗卫生机构</w:t>
            </w:r>
          </w:p>
        </w:tc>
        <w:tc>
          <w:tcPr>
            <w:tcW w:w="1117"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119.69</w:t>
            </w:r>
          </w:p>
        </w:tc>
        <w:tc>
          <w:tcPr>
            <w:tcW w:w="1708"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158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119.69</w:t>
            </w:r>
          </w:p>
        </w:tc>
      </w:tr>
      <w:tr>
        <w:tblPrEx>
          <w:tblCellMar>
            <w:top w:w="0" w:type="dxa"/>
            <w:left w:w="108" w:type="dxa"/>
            <w:bottom w:w="0" w:type="dxa"/>
            <w:right w:w="108" w:type="dxa"/>
          </w:tblCellMar>
        </w:tblPrEx>
        <w:trPr>
          <w:gridAfter w:val="1"/>
          <w:wAfter w:w="60" w:type="dxa"/>
          <w:trHeight w:val="514" w:hRule="atLeast"/>
        </w:trPr>
        <w:tc>
          <w:tcPr>
            <w:tcW w:w="821"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2"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03</w:t>
            </w:r>
          </w:p>
        </w:tc>
        <w:tc>
          <w:tcPr>
            <w:tcW w:w="515"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02</w:t>
            </w:r>
          </w:p>
        </w:tc>
        <w:tc>
          <w:tcPr>
            <w:tcW w:w="2349"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其他基层医疗卫生机构支出</w:t>
            </w:r>
          </w:p>
        </w:tc>
        <w:tc>
          <w:tcPr>
            <w:tcW w:w="1117"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119.69</w:t>
            </w:r>
          </w:p>
        </w:tc>
        <w:tc>
          <w:tcPr>
            <w:tcW w:w="1708"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58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119.69</w:t>
            </w:r>
          </w:p>
        </w:tc>
      </w:tr>
      <w:tr>
        <w:tblPrEx>
          <w:tblCellMar>
            <w:top w:w="0" w:type="dxa"/>
            <w:left w:w="108" w:type="dxa"/>
            <w:bottom w:w="0" w:type="dxa"/>
            <w:right w:w="108" w:type="dxa"/>
          </w:tblCellMar>
        </w:tblPrEx>
        <w:trPr>
          <w:gridAfter w:val="1"/>
          <w:wAfter w:w="60" w:type="dxa"/>
          <w:trHeight w:val="291" w:hRule="atLeast"/>
        </w:trPr>
        <w:tc>
          <w:tcPr>
            <w:tcW w:w="821"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210</w:t>
            </w:r>
          </w:p>
        </w:tc>
        <w:tc>
          <w:tcPr>
            <w:tcW w:w="492"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04</w:t>
            </w:r>
          </w:p>
        </w:tc>
        <w:tc>
          <w:tcPr>
            <w:tcW w:w="515"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2349"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公共卫生</w:t>
            </w:r>
          </w:p>
        </w:tc>
        <w:tc>
          <w:tcPr>
            <w:tcW w:w="1117"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2104.28</w:t>
            </w:r>
          </w:p>
        </w:tc>
        <w:tc>
          <w:tcPr>
            <w:tcW w:w="1708"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158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2104.28</w:t>
            </w:r>
          </w:p>
        </w:tc>
      </w:tr>
      <w:tr>
        <w:tblPrEx>
          <w:tblCellMar>
            <w:top w:w="0" w:type="dxa"/>
            <w:left w:w="108" w:type="dxa"/>
            <w:bottom w:w="0" w:type="dxa"/>
            <w:right w:w="108" w:type="dxa"/>
          </w:tblCellMar>
        </w:tblPrEx>
        <w:trPr>
          <w:gridAfter w:val="1"/>
          <w:wAfter w:w="60" w:type="dxa"/>
          <w:trHeight w:val="291" w:hRule="atLeast"/>
        </w:trPr>
        <w:tc>
          <w:tcPr>
            <w:tcW w:w="821"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2"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04</w:t>
            </w:r>
          </w:p>
        </w:tc>
        <w:tc>
          <w:tcPr>
            <w:tcW w:w="515"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2349"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基本公共卫生服务</w:t>
            </w:r>
          </w:p>
        </w:tc>
        <w:tc>
          <w:tcPr>
            <w:tcW w:w="1117"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1571.91</w:t>
            </w:r>
          </w:p>
        </w:tc>
        <w:tc>
          <w:tcPr>
            <w:tcW w:w="1708"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58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1571.91</w:t>
            </w:r>
          </w:p>
        </w:tc>
      </w:tr>
      <w:tr>
        <w:tblPrEx>
          <w:tblCellMar>
            <w:top w:w="0" w:type="dxa"/>
            <w:left w:w="108" w:type="dxa"/>
            <w:bottom w:w="0" w:type="dxa"/>
            <w:right w:w="108" w:type="dxa"/>
          </w:tblCellMar>
        </w:tblPrEx>
        <w:trPr>
          <w:gridAfter w:val="1"/>
          <w:wAfter w:w="60" w:type="dxa"/>
          <w:trHeight w:val="291" w:hRule="atLeast"/>
        </w:trPr>
        <w:tc>
          <w:tcPr>
            <w:tcW w:w="821"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2"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04</w:t>
            </w:r>
          </w:p>
        </w:tc>
        <w:tc>
          <w:tcPr>
            <w:tcW w:w="515"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09</w:t>
            </w:r>
          </w:p>
        </w:tc>
        <w:tc>
          <w:tcPr>
            <w:tcW w:w="2349"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重大公共卫生服务</w:t>
            </w:r>
          </w:p>
        </w:tc>
        <w:tc>
          <w:tcPr>
            <w:tcW w:w="1117"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528.37</w:t>
            </w:r>
          </w:p>
        </w:tc>
        <w:tc>
          <w:tcPr>
            <w:tcW w:w="1708"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58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528.37</w:t>
            </w:r>
          </w:p>
        </w:tc>
      </w:tr>
      <w:tr>
        <w:tblPrEx>
          <w:tblCellMar>
            <w:top w:w="0" w:type="dxa"/>
            <w:left w:w="108" w:type="dxa"/>
            <w:bottom w:w="0" w:type="dxa"/>
            <w:right w:w="108" w:type="dxa"/>
          </w:tblCellMar>
        </w:tblPrEx>
        <w:trPr>
          <w:gridAfter w:val="1"/>
          <w:wAfter w:w="60" w:type="dxa"/>
          <w:trHeight w:val="291" w:hRule="atLeast"/>
        </w:trPr>
        <w:tc>
          <w:tcPr>
            <w:tcW w:w="821"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2"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04</w:t>
            </w:r>
          </w:p>
        </w:tc>
        <w:tc>
          <w:tcPr>
            <w:tcW w:w="515"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99</w:t>
            </w:r>
          </w:p>
        </w:tc>
        <w:tc>
          <w:tcPr>
            <w:tcW w:w="2349"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其他公共卫生支出</w:t>
            </w:r>
          </w:p>
        </w:tc>
        <w:tc>
          <w:tcPr>
            <w:tcW w:w="1117"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4.00</w:t>
            </w:r>
          </w:p>
        </w:tc>
        <w:tc>
          <w:tcPr>
            <w:tcW w:w="1708"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c>
          <w:tcPr>
            <w:tcW w:w="158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4.00</w:t>
            </w:r>
          </w:p>
        </w:tc>
      </w:tr>
      <w:tr>
        <w:tblPrEx>
          <w:tblCellMar>
            <w:top w:w="0" w:type="dxa"/>
            <w:left w:w="108" w:type="dxa"/>
            <w:bottom w:w="0" w:type="dxa"/>
            <w:right w:w="108" w:type="dxa"/>
          </w:tblCellMar>
        </w:tblPrEx>
        <w:trPr>
          <w:gridAfter w:val="1"/>
          <w:wAfter w:w="60" w:type="dxa"/>
          <w:trHeight w:val="291" w:hRule="atLeast"/>
        </w:trPr>
        <w:tc>
          <w:tcPr>
            <w:tcW w:w="821"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210</w:t>
            </w:r>
          </w:p>
        </w:tc>
        <w:tc>
          <w:tcPr>
            <w:tcW w:w="492"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07</w:t>
            </w:r>
          </w:p>
        </w:tc>
        <w:tc>
          <w:tcPr>
            <w:tcW w:w="515"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2349"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计划生育事务</w:t>
            </w:r>
          </w:p>
        </w:tc>
        <w:tc>
          <w:tcPr>
            <w:tcW w:w="1117"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550.83</w:t>
            </w:r>
          </w:p>
        </w:tc>
        <w:tc>
          <w:tcPr>
            <w:tcW w:w="1708"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186.77</w:t>
            </w:r>
          </w:p>
        </w:tc>
        <w:tc>
          <w:tcPr>
            <w:tcW w:w="158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364.06</w:t>
            </w:r>
          </w:p>
        </w:tc>
      </w:tr>
      <w:tr>
        <w:tblPrEx>
          <w:tblCellMar>
            <w:top w:w="0" w:type="dxa"/>
            <w:left w:w="108" w:type="dxa"/>
            <w:bottom w:w="0" w:type="dxa"/>
            <w:right w:w="108" w:type="dxa"/>
          </w:tblCellMar>
        </w:tblPrEx>
        <w:trPr>
          <w:gridAfter w:val="1"/>
          <w:wAfter w:w="60" w:type="dxa"/>
          <w:trHeight w:val="291" w:hRule="atLeast"/>
        </w:trPr>
        <w:tc>
          <w:tcPr>
            <w:tcW w:w="821"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2"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07</w:t>
            </w:r>
          </w:p>
        </w:tc>
        <w:tc>
          <w:tcPr>
            <w:tcW w:w="515"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16</w:t>
            </w:r>
          </w:p>
        </w:tc>
        <w:tc>
          <w:tcPr>
            <w:tcW w:w="2349" w:type="dxa"/>
            <w:tcBorders>
              <w:top w:val="nil"/>
              <w:left w:val="nil"/>
              <w:bottom w:val="single" w:color="auto" w:sz="4" w:space="0"/>
              <w:right w:val="single" w:color="auto" w:sz="4" w:space="0"/>
            </w:tcBorders>
            <w:shd w:val="clear" w:color="auto" w:fill="auto"/>
            <w:vAlign w:val="center"/>
          </w:tcPr>
          <w:p>
            <w:pPr>
              <w:widowControl/>
              <w:jc w:val="both"/>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计划生育机构</w:t>
            </w:r>
          </w:p>
        </w:tc>
        <w:tc>
          <w:tcPr>
            <w:tcW w:w="1117"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33.68</w:t>
            </w:r>
          </w:p>
        </w:tc>
        <w:tc>
          <w:tcPr>
            <w:tcW w:w="1708" w:type="dxa"/>
            <w:gridSpan w:val="2"/>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33.68</w:t>
            </w:r>
          </w:p>
        </w:tc>
        <w:tc>
          <w:tcPr>
            <w:tcW w:w="1589"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gridAfter w:val="1"/>
          <w:wAfter w:w="60" w:type="dxa"/>
          <w:trHeight w:val="291" w:hRule="atLeast"/>
        </w:trPr>
        <w:tc>
          <w:tcPr>
            <w:tcW w:w="82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07</w:t>
            </w:r>
          </w:p>
        </w:tc>
        <w:tc>
          <w:tcPr>
            <w:tcW w:w="5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17</w:t>
            </w:r>
          </w:p>
        </w:tc>
        <w:tc>
          <w:tcPr>
            <w:tcW w:w="2349"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bookmarkStart w:id="0" w:name="OLE_LINK2"/>
            <w:r>
              <w:rPr>
                <w:rFonts w:hint="eastAsia" w:ascii="仿宋" w:hAnsi="仿宋" w:eastAsia="仿宋" w:cs="仿宋"/>
                <w:i w:val="0"/>
                <w:iCs w:val="0"/>
                <w:color w:val="000000"/>
                <w:kern w:val="0"/>
                <w:sz w:val="18"/>
                <w:szCs w:val="18"/>
                <w:u w:val="none"/>
                <w:lang w:val="en-US" w:eastAsia="zh-CN" w:bidi="ar"/>
              </w:rPr>
              <w:t>计划生育服务</w:t>
            </w:r>
            <w:bookmarkEnd w:id="0"/>
          </w:p>
        </w:tc>
        <w:tc>
          <w:tcPr>
            <w:tcW w:w="1117"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517.15</w:t>
            </w:r>
          </w:p>
        </w:tc>
        <w:tc>
          <w:tcPr>
            <w:tcW w:w="170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153.09</w:t>
            </w:r>
          </w:p>
        </w:tc>
        <w:tc>
          <w:tcPr>
            <w:tcW w:w="158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364.06</w:t>
            </w:r>
          </w:p>
        </w:tc>
      </w:tr>
      <w:tr>
        <w:tblPrEx>
          <w:tblCellMar>
            <w:top w:w="0" w:type="dxa"/>
            <w:left w:w="108" w:type="dxa"/>
            <w:bottom w:w="0" w:type="dxa"/>
            <w:right w:w="108" w:type="dxa"/>
          </w:tblCellMar>
        </w:tblPrEx>
        <w:trPr>
          <w:gridAfter w:val="1"/>
          <w:wAfter w:w="60" w:type="dxa"/>
          <w:trHeight w:val="291" w:hRule="atLeast"/>
        </w:trPr>
        <w:tc>
          <w:tcPr>
            <w:tcW w:w="82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210</w:t>
            </w:r>
          </w:p>
        </w:tc>
        <w:tc>
          <w:tcPr>
            <w:tcW w:w="49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11</w:t>
            </w:r>
          </w:p>
        </w:tc>
        <w:tc>
          <w:tcPr>
            <w:tcW w:w="5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2349"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行政事业单位医疗</w:t>
            </w:r>
          </w:p>
        </w:tc>
        <w:tc>
          <w:tcPr>
            <w:tcW w:w="1117"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20.08</w:t>
            </w:r>
          </w:p>
        </w:tc>
        <w:tc>
          <w:tcPr>
            <w:tcW w:w="170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20.08</w:t>
            </w:r>
          </w:p>
        </w:tc>
        <w:tc>
          <w:tcPr>
            <w:tcW w:w="158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gridAfter w:val="1"/>
          <w:wAfter w:w="60" w:type="dxa"/>
          <w:trHeight w:val="291" w:hRule="atLeast"/>
        </w:trPr>
        <w:tc>
          <w:tcPr>
            <w:tcW w:w="82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w:t>
            </w:r>
          </w:p>
        </w:tc>
        <w:tc>
          <w:tcPr>
            <w:tcW w:w="5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2349"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行政单位医疗</w:t>
            </w:r>
          </w:p>
        </w:tc>
        <w:tc>
          <w:tcPr>
            <w:tcW w:w="1117"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10.87</w:t>
            </w:r>
          </w:p>
        </w:tc>
        <w:tc>
          <w:tcPr>
            <w:tcW w:w="170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10.87</w:t>
            </w:r>
          </w:p>
        </w:tc>
        <w:tc>
          <w:tcPr>
            <w:tcW w:w="158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gridAfter w:val="1"/>
          <w:wAfter w:w="60" w:type="dxa"/>
          <w:trHeight w:val="291" w:hRule="atLeast"/>
        </w:trPr>
        <w:tc>
          <w:tcPr>
            <w:tcW w:w="82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w:t>
            </w:r>
          </w:p>
        </w:tc>
        <w:tc>
          <w:tcPr>
            <w:tcW w:w="5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02</w:t>
            </w:r>
          </w:p>
        </w:tc>
        <w:tc>
          <w:tcPr>
            <w:tcW w:w="2349"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事业单位医疗</w:t>
            </w:r>
          </w:p>
        </w:tc>
        <w:tc>
          <w:tcPr>
            <w:tcW w:w="1117"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2.41</w:t>
            </w:r>
          </w:p>
        </w:tc>
        <w:tc>
          <w:tcPr>
            <w:tcW w:w="170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2.41</w:t>
            </w:r>
          </w:p>
        </w:tc>
        <w:tc>
          <w:tcPr>
            <w:tcW w:w="158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gridAfter w:val="1"/>
          <w:wAfter w:w="60" w:type="dxa"/>
          <w:trHeight w:val="291" w:hRule="atLeast"/>
        </w:trPr>
        <w:tc>
          <w:tcPr>
            <w:tcW w:w="82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w:t>
            </w:r>
          </w:p>
        </w:tc>
        <w:tc>
          <w:tcPr>
            <w:tcW w:w="5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03</w:t>
            </w:r>
          </w:p>
        </w:tc>
        <w:tc>
          <w:tcPr>
            <w:tcW w:w="2349"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公务员医疗补助</w:t>
            </w:r>
          </w:p>
        </w:tc>
        <w:tc>
          <w:tcPr>
            <w:tcW w:w="1117"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6.64</w:t>
            </w:r>
          </w:p>
        </w:tc>
        <w:tc>
          <w:tcPr>
            <w:tcW w:w="170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6.64</w:t>
            </w:r>
          </w:p>
        </w:tc>
        <w:tc>
          <w:tcPr>
            <w:tcW w:w="158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gridAfter w:val="1"/>
          <w:wAfter w:w="60" w:type="dxa"/>
          <w:trHeight w:val="514" w:hRule="atLeast"/>
        </w:trPr>
        <w:tc>
          <w:tcPr>
            <w:tcW w:w="82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w:t>
            </w:r>
          </w:p>
        </w:tc>
        <w:tc>
          <w:tcPr>
            <w:tcW w:w="5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99</w:t>
            </w:r>
          </w:p>
        </w:tc>
        <w:tc>
          <w:tcPr>
            <w:tcW w:w="2349"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其他行政事业单位医疗支出</w:t>
            </w:r>
          </w:p>
        </w:tc>
        <w:tc>
          <w:tcPr>
            <w:tcW w:w="1117"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0.17</w:t>
            </w:r>
          </w:p>
        </w:tc>
        <w:tc>
          <w:tcPr>
            <w:tcW w:w="170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0.17</w:t>
            </w:r>
          </w:p>
        </w:tc>
        <w:tc>
          <w:tcPr>
            <w:tcW w:w="158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gridAfter w:val="1"/>
          <w:wAfter w:w="60" w:type="dxa"/>
          <w:trHeight w:val="291" w:hRule="atLeast"/>
        </w:trPr>
        <w:tc>
          <w:tcPr>
            <w:tcW w:w="82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221</w:t>
            </w:r>
          </w:p>
        </w:tc>
        <w:tc>
          <w:tcPr>
            <w:tcW w:w="49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5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2349"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住房保障支出</w:t>
            </w:r>
          </w:p>
        </w:tc>
        <w:tc>
          <w:tcPr>
            <w:tcW w:w="1117"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22.02</w:t>
            </w:r>
          </w:p>
        </w:tc>
        <w:tc>
          <w:tcPr>
            <w:tcW w:w="170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22.02</w:t>
            </w:r>
          </w:p>
        </w:tc>
        <w:tc>
          <w:tcPr>
            <w:tcW w:w="158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gridAfter w:val="1"/>
          <w:wAfter w:w="60" w:type="dxa"/>
          <w:trHeight w:val="291" w:hRule="atLeast"/>
        </w:trPr>
        <w:tc>
          <w:tcPr>
            <w:tcW w:w="82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221</w:t>
            </w:r>
          </w:p>
        </w:tc>
        <w:tc>
          <w:tcPr>
            <w:tcW w:w="49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02</w:t>
            </w:r>
          </w:p>
        </w:tc>
        <w:tc>
          <w:tcPr>
            <w:tcW w:w="5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c>
          <w:tcPr>
            <w:tcW w:w="2349"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住房改革支出</w:t>
            </w:r>
          </w:p>
        </w:tc>
        <w:tc>
          <w:tcPr>
            <w:tcW w:w="1117"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22.02</w:t>
            </w:r>
          </w:p>
        </w:tc>
        <w:tc>
          <w:tcPr>
            <w:tcW w:w="170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22.02</w:t>
            </w:r>
          </w:p>
        </w:tc>
        <w:tc>
          <w:tcPr>
            <w:tcW w:w="158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i w:val="0"/>
                <w:iCs w:val="0"/>
                <w:color w:val="000000"/>
                <w:kern w:val="0"/>
                <w:sz w:val="18"/>
                <w:szCs w:val="18"/>
                <w:u w:val="none"/>
                <w:lang w:val="en-US" w:eastAsia="zh-CN" w:bidi="ar"/>
              </w:rPr>
            </w:pPr>
          </w:p>
        </w:tc>
      </w:tr>
      <w:tr>
        <w:tblPrEx>
          <w:tblCellMar>
            <w:top w:w="0" w:type="dxa"/>
            <w:left w:w="108" w:type="dxa"/>
            <w:bottom w:w="0" w:type="dxa"/>
            <w:right w:w="108" w:type="dxa"/>
          </w:tblCellMar>
        </w:tblPrEx>
        <w:trPr>
          <w:gridAfter w:val="1"/>
          <w:wAfter w:w="60" w:type="dxa"/>
          <w:trHeight w:val="291" w:hRule="atLeast"/>
        </w:trPr>
        <w:tc>
          <w:tcPr>
            <w:tcW w:w="82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221</w:t>
            </w:r>
          </w:p>
        </w:tc>
        <w:tc>
          <w:tcPr>
            <w:tcW w:w="49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02</w:t>
            </w:r>
          </w:p>
        </w:tc>
        <w:tc>
          <w:tcPr>
            <w:tcW w:w="5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2349"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住房公积金</w:t>
            </w:r>
          </w:p>
        </w:tc>
        <w:tc>
          <w:tcPr>
            <w:tcW w:w="1117"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22.02</w:t>
            </w:r>
          </w:p>
        </w:tc>
        <w:tc>
          <w:tcPr>
            <w:tcW w:w="170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22.02</w:t>
            </w:r>
          </w:p>
        </w:tc>
        <w:tc>
          <w:tcPr>
            <w:tcW w:w="158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i w:val="0"/>
                <w:iCs w:val="0"/>
                <w:color w:val="000000"/>
                <w:kern w:val="0"/>
                <w:sz w:val="18"/>
                <w:szCs w:val="18"/>
                <w:u w:val="none"/>
                <w:lang w:val="en-US" w:eastAsia="zh-CN" w:bidi="ar"/>
              </w:rPr>
            </w:pP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hint="eastAsia" w:ascii="仿宋" w:hAnsi="仿宋" w:eastAsia="仿宋" w:cs="仿宋"/>
                <w:b w:val="0"/>
                <w:bCs w:val="0"/>
                <w:color w:val="auto"/>
                <w:kern w:val="0"/>
                <w:sz w:val="32"/>
                <w:szCs w:val="32"/>
                <w:highlight w:val="none"/>
              </w:rPr>
            </w:pPr>
            <w:r>
              <w:rPr>
                <w:rFonts w:hint="eastAsia" w:ascii="仿宋" w:hAnsi="仿宋" w:eastAsia="仿宋" w:cs="仿宋"/>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编制</w:t>
            </w:r>
            <w:r>
              <w:rPr>
                <w:rFonts w:hint="eastAsia" w:ascii="仿宋" w:hAnsi="仿宋" w:eastAsia="仿宋" w:cs="仿宋"/>
                <w:color w:val="auto"/>
                <w:kern w:val="0"/>
                <w:sz w:val="24"/>
                <w:highlight w:val="none"/>
                <w:lang w:eastAsia="zh-CN"/>
              </w:rPr>
              <w:t>部门</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szCs w:val="24"/>
                <w:highlight w:val="none"/>
                <w:lang w:val="en-US" w:eastAsia="zh-CN"/>
              </w:rPr>
              <w:t>呼图壁县卫生健康委员会</w:t>
            </w:r>
          </w:p>
        </w:tc>
        <w:tc>
          <w:tcPr>
            <w:tcW w:w="995" w:type="dxa"/>
            <w:tcBorders>
              <w:top w:val="nil"/>
              <w:left w:val="nil"/>
              <w:bottom w:val="nil"/>
              <w:right w:val="nil"/>
            </w:tcBorders>
            <w:vAlign w:val="center"/>
          </w:tcPr>
          <w:p>
            <w:pPr>
              <w:widowControl/>
              <w:jc w:val="left"/>
              <w:rPr>
                <w:rFonts w:hint="eastAsia" w:ascii="仿宋" w:hAnsi="仿宋" w:eastAsia="仿宋" w:cs="仿宋"/>
                <w:color w:val="auto"/>
                <w:kern w:val="0"/>
                <w:sz w:val="24"/>
                <w:highlight w:val="none"/>
              </w:rPr>
            </w:pPr>
          </w:p>
        </w:tc>
        <w:tc>
          <w:tcPr>
            <w:tcW w:w="1682" w:type="dxa"/>
            <w:gridSpan w:val="2"/>
            <w:tcBorders>
              <w:top w:val="nil"/>
              <w:left w:val="nil"/>
              <w:bottom w:val="nil"/>
              <w:right w:val="nil"/>
            </w:tcBorders>
            <w:vAlign w:val="center"/>
          </w:tcPr>
          <w:p>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p>
        </w:tc>
        <w:tc>
          <w:tcPr>
            <w:tcW w:w="2426" w:type="dxa"/>
            <w:gridSpan w:val="2"/>
            <w:tcBorders>
              <w:top w:val="nil"/>
              <w:left w:val="nil"/>
              <w:bottom w:val="nil"/>
              <w:right w:val="nil"/>
            </w:tcBorders>
            <w:vAlign w:val="center"/>
          </w:tcPr>
          <w:p>
            <w:pPr>
              <w:widowControl/>
              <w:ind w:firstLine="720" w:firstLineChars="3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rPr>
              <w:t xml:space="preserve">科  </w:t>
            </w:r>
            <w:r>
              <w:rPr>
                <w:rFonts w:hint="eastAsia" w:ascii="仿宋" w:hAnsi="仿宋" w:eastAsia="仿宋" w:cs="仿宋"/>
                <w:b/>
                <w:bCs/>
                <w:color w:val="auto"/>
                <w:kern w:val="0"/>
                <w:sz w:val="21"/>
                <w:szCs w:val="21"/>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 w:hAnsi="仿宋" w:eastAsia="仿宋" w:cs="仿宋"/>
                <w:b/>
                <w:bCs/>
                <w:color w:val="auto"/>
                <w:kern w:val="0"/>
                <w:sz w:val="20"/>
                <w:szCs w:val="20"/>
                <w:highlight w:val="none"/>
              </w:rPr>
            </w:pP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b/>
                <w:bCs/>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b/>
                <w:bCs/>
                <w:color w:val="auto"/>
                <w:kern w:val="0"/>
                <w:sz w:val="20"/>
                <w:szCs w:val="20"/>
                <w:highlight w:val="none"/>
              </w:rPr>
            </w:pPr>
          </w:p>
        </w:tc>
        <w:tc>
          <w:tcPr>
            <w:tcW w:w="2891" w:type="dxa"/>
            <w:tcBorders>
              <w:top w:val="nil"/>
              <w:left w:val="single" w:color="auto" w:sz="4" w:space="0"/>
              <w:bottom w:val="single" w:color="000000" w:sz="4" w:space="0"/>
              <w:right w:val="single" w:color="auto" w:sz="4" w:space="0"/>
            </w:tcBorders>
            <w:vAlign w:val="center"/>
          </w:tcPr>
          <w:p>
            <w:pPr>
              <w:keepNext w:val="0"/>
              <w:keepLines w:val="0"/>
              <w:widowControl/>
              <w:suppressLineNumbers w:val="0"/>
              <w:jc w:val="left"/>
              <w:textAlignment w:val="top"/>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18"/>
                <w:szCs w:val="18"/>
                <w:highlight w:val="none"/>
              </w:rPr>
              <w:t>合  计</w:t>
            </w:r>
          </w:p>
        </w:tc>
        <w:tc>
          <w:tcPr>
            <w:tcW w:w="1701" w:type="dxa"/>
            <w:gridSpan w:val="2"/>
            <w:tcBorders>
              <w:top w:val="nil"/>
              <w:left w:val="single" w:color="auto" w:sz="4" w:space="0"/>
              <w:bottom w:val="single" w:color="000000"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b/>
                <w:bCs/>
                <w:color w:val="auto"/>
                <w:kern w:val="0"/>
                <w:sz w:val="20"/>
                <w:szCs w:val="20"/>
                <w:highlight w:val="none"/>
              </w:rPr>
            </w:pPr>
            <w:r>
              <w:rPr>
                <w:rFonts w:hint="eastAsia" w:ascii="仿宋" w:hAnsi="仿宋" w:eastAsia="仿宋" w:cs="仿宋"/>
                <w:b/>
                <w:bCs/>
                <w:i w:val="0"/>
                <w:iCs w:val="0"/>
                <w:color w:val="000000"/>
                <w:kern w:val="0"/>
                <w:sz w:val="18"/>
                <w:szCs w:val="18"/>
                <w:u w:val="none"/>
                <w:lang w:val="en-US" w:eastAsia="zh-CN" w:bidi="ar"/>
              </w:rPr>
              <w:t>601.25</w:t>
            </w:r>
          </w:p>
        </w:tc>
        <w:tc>
          <w:tcPr>
            <w:tcW w:w="1701" w:type="dxa"/>
            <w:gridSpan w:val="2"/>
            <w:tcBorders>
              <w:top w:val="nil"/>
              <w:left w:val="single" w:color="auto" w:sz="4" w:space="0"/>
              <w:bottom w:val="single" w:color="000000"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b/>
                <w:bCs/>
                <w:color w:val="auto"/>
                <w:kern w:val="0"/>
                <w:sz w:val="20"/>
                <w:szCs w:val="20"/>
                <w:highlight w:val="none"/>
              </w:rPr>
            </w:pPr>
            <w:r>
              <w:rPr>
                <w:rFonts w:hint="eastAsia" w:ascii="仿宋" w:hAnsi="仿宋" w:eastAsia="仿宋" w:cs="仿宋"/>
                <w:b/>
                <w:bCs/>
                <w:i w:val="0"/>
                <w:iCs w:val="0"/>
                <w:color w:val="000000"/>
                <w:kern w:val="0"/>
                <w:sz w:val="18"/>
                <w:szCs w:val="18"/>
                <w:u w:val="none"/>
                <w:lang w:val="en-US" w:eastAsia="zh-CN" w:bidi="ar"/>
              </w:rPr>
              <w:t>416.88</w:t>
            </w:r>
          </w:p>
        </w:tc>
        <w:tc>
          <w:tcPr>
            <w:tcW w:w="1701" w:type="dxa"/>
            <w:tcBorders>
              <w:top w:val="nil"/>
              <w:left w:val="single" w:color="auto" w:sz="4" w:space="0"/>
              <w:bottom w:val="single" w:color="000000"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b/>
                <w:bCs/>
                <w:color w:val="auto"/>
                <w:kern w:val="0"/>
                <w:sz w:val="20"/>
                <w:szCs w:val="20"/>
                <w:highlight w:val="none"/>
              </w:rPr>
            </w:pPr>
            <w:r>
              <w:rPr>
                <w:rFonts w:hint="eastAsia" w:ascii="仿宋" w:hAnsi="仿宋" w:eastAsia="仿宋" w:cs="仿宋"/>
                <w:b/>
                <w:bCs/>
                <w:i w:val="0"/>
                <w:iCs w:val="0"/>
                <w:color w:val="000000"/>
                <w:kern w:val="0"/>
                <w:sz w:val="18"/>
                <w:szCs w:val="18"/>
                <w:u w:val="none"/>
                <w:lang w:val="en-US" w:eastAsia="zh-CN" w:bidi="ar"/>
              </w:rPr>
              <w:t>184.37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top"/>
              <w:rPr>
                <w:rFonts w:hint="eastAsia" w:ascii="仿宋" w:hAnsi="仿宋" w:eastAsia="仿宋" w:cs="仿宋"/>
                <w:b/>
                <w:bCs/>
                <w:color w:val="auto"/>
                <w:kern w:val="0"/>
                <w:sz w:val="18"/>
                <w:szCs w:val="18"/>
                <w:highlight w:val="none"/>
              </w:rPr>
            </w:pPr>
            <w:r>
              <w:rPr>
                <w:rFonts w:hint="eastAsia" w:ascii="仿宋" w:hAnsi="仿宋" w:eastAsia="仿宋" w:cs="仿宋"/>
                <w:b/>
                <w:bCs/>
                <w:i w:val="0"/>
                <w:iCs w:val="0"/>
                <w:color w:val="000000"/>
                <w:kern w:val="0"/>
                <w:sz w:val="18"/>
                <w:szCs w:val="18"/>
                <w:u w:val="none"/>
                <w:lang w:val="en-US" w:eastAsia="zh-CN" w:bidi="ar"/>
              </w:rPr>
              <w:t>工资福利支出</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b/>
                <w:bCs/>
                <w:color w:val="auto"/>
                <w:kern w:val="0"/>
                <w:sz w:val="18"/>
                <w:szCs w:val="18"/>
                <w:highlight w:val="none"/>
                <w:lang w:eastAsia="zh-CN"/>
              </w:rPr>
            </w:pPr>
            <w:r>
              <w:rPr>
                <w:rFonts w:hint="eastAsia" w:ascii="仿宋" w:hAnsi="仿宋" w:eastAsia="仿宋" w:cs="仿宋"/>
                <w:b/>
                <w:bCs/>
                <w:i w:val="0"/>
                <w:iCs w:val="0"/>
                <w:color w:val="000000"/>
                <w:kern w:val="0"/>
                <w:sz w:val="18"/>
                <w:szCs w:val="18"/>
                <w:u w:val="none"/>
                <w:lang w:val="en-US" w:eastAsia="zh-CN" w:bidi="ar"/>
              </w:rPr>
              <w:t>252.94</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b/>
                <w:bCs/>
                <w:color w:val="auto"/>
                <w:kern w:val="0"/>
                <w:sz w:val="18"/>
                <w:szCs w:val="18"/>
                <w:highlight w:val="none"/>
                <w:lang w:eastAsia="zh-CN"/>
              </w:rPr>
            </w:pPr>
            <w:r>
              <w:rPr>
                <w:rFonts w:hint="eastAsia" w:ascii="仿宋" w:hAnsi="仿宋" w:eastAsia="仿宋" w:cs="仿宋"/>
                <w:b/>
                <w:bCs/>
                <w:i w:val="0"/>
                <w:iCs w:val="0"/>
                <w:color w:val="000000"/>
                <w:kern w:val="0"/>
                <w:sz w:val="18"/>
                <w:szCs w:val="18"/>
                <w:u w:val="none"/>
                <w:lang w:val="en-US" w:eastAsia="zh-CN" w:bidi="ar"/>
              </w:rPr>
              <w:t>252.94</w:t>
            </w:r>
          </w:p>
        </w:tc>
        <w:tc>
          <w:tcPr>
            <w:tcW w:w="1701" w:type="dxa"/>
            <w:tcBorders>
              <w:top w:val="nil"/>
              <w:left w:val="nil"/>
              <w:bottom w:val="single" w:color="auto" w:sz="4" w:space="0"/>
              <w:right w:val="single" w:color="auto" w:sz="4" w:space="0"/>
            </w:tcBorders>
            <w:vAlign w:val="center"/>
          </w:tcPr>
          <w:p>
            <w:pPr>
              <w:jc w:val="center"/>
              <w:rPr>
                <w:rFonts w:hint="eastAsia" w:ascii="仿宋" w:hAnsi="仿宋" w:eastAsia="仿宋" w:cs="仿宋"/>
                <w:b/>
                <w:bCs/>
                <w:color w:val="auto"/>
                <w:kern w:val="0"/>
                <w:sz w:val="18"/>
                <w:szCs w:val="18"/>
                <w:highlight w:val="none"/>
                <w:lang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top"/>
              <w:rPr>
                <w:rFonts w:hint="eastAsia" w:ascii="仿宋" w:hAnsi="仿宋" w:eastAsia="仿宋" w:cs="仿宋"/>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基本工资</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66.23</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66.23</w:t>
            </w:r>
          </w:p>
        </w:tc>
        <w:tc>
          <w:tcPr>
            <w:tcW w:w="1701" w:type="dxa"/>
            <w:tcBorders>
              <w:top w:val="nil"/>
              <w:left w:val="nil"/>
              <w:bottom w:val="single" w:color="auto" w:sz="4" w:space="0"/>
              <w:right w:val="single" w:color="auto" w:sz="4" w:space="0"/>
            </w:tcBorders>
            <w:vAlign w:val="center"/>
          </w:tcPr>
          <w:p>
            <w:pPr>
              <w:jc w:val="center"/>
              <w:rPr>
                <w:rFonts w:hint="eastAsia" w:ascii="仿宋" w:hAnsi="仿宋" w:eastAsia="仿宋" w:cs="仿宋"/>
                <w:color w:val="auto"/>
                <w:kern w:val="0"/>
                <w:sz w:val="18"/>
                <w:szCs w:val="18"/>
                <w:highlight w:val="none"/>
                <w:lang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津贴补贴</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56.92</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56.92</w:t>
            </w:r>
          </w:p>
        </w:tc>
        <w:tc>
          <w:tcPr>
            <w:tcW w:w="1701" w:type="dxa"/>
            <w:tcBorders>
              <w:top w:val="nil"/>
              <w:left w:val="nil"/>
              <w:bottom w:val="single" w:color="auto" w:sz="4" w:space="0"/>
              <w:right w:val="single" w:color="auto" w:sz="4" w:space="0"/>
            </w:tcBorders>
            <w:vAlign w:val="center"/>
          </w:tcPr>
          <w:p>
            <w:pPr>
              <w:jc w:val="center"/>
              <w:rPr>
                <w:rFonts w:hint="eastAsia" w:ascii="仿宋" w:hAnsi="仿宋" w:eastAsia="仿宋" w:cs="仿宋"/>
                <w:color w:val="auto"/>
                <w:kern w:val="0"/>
                <w:sz w:val="18"/>
                <w:szCs w:val="18"/>
                <w:highlight w:val="none"/>
                <w:lang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03</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奖金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52.58</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52.58</w:t>
            </w:r>
          </w:p>
        </w:tc>
        <w:tc>
          <w:tcPr>
            <w:tcW w:w="1701" w:type="dxa"/>
            <w:tcBorders>
              <w:top w:val="nil"/>
              <w:left w:val="nil"/>
              <w:bottom w:val="single" w:color="auto" w:sz="4" w:space="0"/>
              <w:right w:val="single" w:color="auto" w:sz="4" w:space="0"/>
            </w:tcBorders>
            <w:vAlign w:val="center"/>
          </w:tcPr>
          <w:p>
            <w:pPr>
              <w:jc w:val="center"/>
              <w:rPr>
                <w:rFonts w:hint="eastAsia" w:ascii="仿宋" w:hAnsi="仿宋" w:eastAsia="仿宋" w:cs="仿宋"/>
                <w:color w:val="auto"/>
                <w:kern w:val="0"/>
                <w:sz w:val="18"/>
                <w:szCs w:val="18"/>
                <w:highlight w:val="none"/>
                <w:lang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07</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绩效工资</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7.73</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7.73</w:t>
            </w:r>
          </w:p>
        </w:tc>
        <w:tc>
          <w:tcPr>
            <w:tcW w:w="1701" w:type="dxa"/>
            <w:tcBorders>
              <w:top w:val="nil"/>
              <w:left w:val="nil"/>
              <w:bottom w:val="single" w:color="auto" w:sz="4" w:space="0"/>
              <w:right w:val="single" w:color="auto" w:sz="4" w:space="0"/>
            </w:tcBorders>
            <w:vAlign w:val="center"/>
          </w:tcPr>
          <w:p>
            <w:pPr>
              <w:jc w:val="center"/>
              <w:rPr>
                <w:rFonts w:hint="eastAsia" w:ascii="仿宋" w:hAnsi="仿宋" w:eastAsia="仿宋" w:cs="仿宋"/>
                <w:color w:val="auto"/>
                <w:kern w:val="0"/>
                <w:sz w:val="18"/>
                <w:szCs w:val="18"/>
                <w:highlight w:val="none"/>
                <w:lang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机关事业单位基本养老保险缴费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26.56</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26.56</w:t>
            </w:r>
          </w:p>
        </w:tc>
        <w:tc>
          <w:tcPr>
            <w:tcW w:w="1701" w:type="dxa"/>
            <w:tcBorders>
              <w:top w:val="nil"/>
              <w:left w:val="nil"/>
              <w:bottom w:val="single" w:color="auto" w:sz="4" w:space="0"/>
              <w:right w:val="single" w:color="auto" w:sz="4" w:space="0"/>
            </w:tcBorders>
            <w:vAlign w:val="center"/>
          </w:tcPr>
          <w:p>
            <w:pPr>
              <w:jc w:val="center"/>
              <w:rPr>
                <w:rFonts w:hint="eastAsia" w:ascii="仿宋" w:hAnsi="仿宋" w:eastAsia="仿宋" w:cs="仿宋"/>
                <w:color w:val="auto"/>
                <w:kern w:val="0"/>
                <w:sz w:val="18"/>
                <w:szCs w:val="18"/>
                <w:highlight w:val="none"/>
                <w:lang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职工基本医疗保险缴费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13.28</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13.28</w:t>
            </w:r>
          </w:p>
        </w:tc>
        <w:tc>
          <w:tcPr>
            <w:tcW w:w="1701" w:type="dxa"/>
            <w:tcBorders>
              <w:top w:val="nil"/>
              <w:left w:val="nil"/>
              <w:bottom w:val="single" w:color="auto" w:sz="4" w:space="0"/>
              <w:right w:val="single" w:color="auto" w:sz="4" w:space="0"/>
            </w:tcBorders>
            <w:vAlign w:val="center"/>
          </w:tcPr>
          <w:p>
            <w:pPr>
              <w:jc w:val="center"/>
              <w:rPr>
                <w:rFonts w:hint="eastAsia" w:ascii="仿宋" w:hAnsi="仿宋" w:eastAsia="仿宋" w:cs="仿宋"/>
                <w:color w:val="auto"/>
                <w:kern w:val="0"/>
                <w:sz w:val="18"/>
                <w:szCs w:val="18"/>
                <w:highlight w:val="none"/>
                <w:lang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公务员医疗补助缴费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6.64</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6.64</w:t>
            </w:r>
          </w:p>
        </w:tc>
        <w:tc>
          <w:tcPr>
            <w:tcW w:w="1701" w:type="dxa"/>
            <w:tcBorders>
              <w:top w:val="nil"/>
              <w:left w:val="nil"/>
              <w:bottom w:val="single" w:color="auto" w:sz="4" w:space="0"/>
              <w:right w:val="single" w:color="auto" w:sz="4" w:space="0"/>
            </w:tcBorders>
            <w:vAlign w:val="center"/>
          </w:tcPr>
          <w:p>
            <w:pPr>
              <w:jc w:val="center"/>
              <w:rPr>
                <w:rFonts w:hint="eastAsia" w:ascii="仿宋" w:hAnsi="仿宋" w:eastAsia="仿宋" w:cs="仿宋"/>
                <w:color w:val="auto"/>
                <w:kern w:val="0"/>
                <w:sz w:val="18"/>
                <w:szCs w:val="18"/>
                <w:highlight w:val="none"/>
                <w:lang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其他社会保障缴费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0.98</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0.98</w:t>
            </w:r>
          </w:p>
        </w:tc>
        <w:tc>
          <w:tcPr>
            <w:tcW w:w="1701" w:type="dxa"/>
            <w:tcBorders>
              <w:top w:val="nil"/>
              <w:left w:val="nil"/>
              <w:bottom w:val="single" w:color="auto" w:sz="4" w:space="0"/>
              <w:right w:val="single" w:color="auto" w:sz="4" w:space="0"/>
            </w:tcBorders>
            <w:vAlign w:val="center"/>
          </w:tcPr>
          <w:p>
            <w:pPr>
              <w:jc w:val="center"/>
              <w:rPr>
                <w:rFonts w:hint="eastAsia" w:ascii="仿宋" w:hAnsi="仿宋" w:eastAsia="仿宋" w:cs="仿宋"/>
                <w:color w:val="auto"/>
                <w:kern w:val="0"/>
                <w:sz w:val="18"/>
                <w:szCs w:val="18"/>
                <w:highlight w:val="none"/>
                <w:lang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13</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住房公积金</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22.02</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22.02</w:t>
            </w:r>
          </w:p>
        </w:tc>
        <w:tc>
          <w:tcPr>
            <w:tcW w:w="1701" w:type="dxa"/>
            <w:tcBorders>
              <w:top w:val="nil"/>
              <w:left w:val="nil"/>
              <w:bottom w:val="single" w:color="auto" w:sz="4" w:space="0"/>
              <w:right w:val="single" w:color="auto" w:sz="4" w:space="0"/>
            </w:tcBorders>
            <w:vAlign w:val="center"/>
          </w:tcPr>
          <w:p>
            <w:pPr>
              <w:jc w:val="center"/>
              <w:rPr>
                <w:rFonts w:hint="eastAsia" w:ascii="仿宋" w:hAnsi="仿宋" w:eastAsia="仿宋" w:cs="仿宋"/>
                <w:color w:val="auto"/>
                <w:kern w:val="0"/>
                <w:sz w:val="18"/>
                <w:szCs w:val="18"/>
                <w:highlight w:val="none"/>
                <w:lang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top"/>
              <w:rPr>
                <w:rFonts w:hint="eastAsia" w:ascii="仿宋" w:hAnsi="仿宋" w:eastAsia="仿宋" w:cs="仿宋"/>
                <w:b/>
                <w:bCs/>
                <w:color w:val="auto"/>
                <w:kern w:val="0"/>
                <w:sz w:val="18"/>
                <w:szCs w:val="18"/>
                <w:highlight w:val="none"/>
                <w:lang w:eastAsia="zh-CN"/>
              </w:rPr>
            </w:pPr>
            <w:r>
              <w:rPr>
                <w:rFonts w:hint="eastAsia" w:ascii="仿宋" w:hAnsi="仿宋" w:eastAsia="仿宋" w:cs="仿宋"/>
                <w:b/>
                <w:bCs/>
                <w:i w:val="0"/>
                <w:iCs w:val="0"/>
                <w:color w:val="000000"/>
                <w:kern w:val="0"/>
                <w:sz w:val="18"/>
                <w:szCs w:val="18"/>
                <w:u w:val="none"/>
                <w:lang w:val="en-US" w:eastAsia="zh-CN" w:bidi="ar"/>
              </w:rPr>
              <w:t>商品和服务支出</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b/>
                <w:bCs/>
                <w:color w:val="auto"/>
                <w:kern w:val="0"/>
                <w:sz w:val="18"/>
                <w:szCs w:val="18"/>
                <w:highlight w:val="none"/>
                <w:lang w:eastAsia="zh-CN"/>
              </w:rPr>
            </w:pPr>
            <w:r>
              <w:rPr>
                <w:rFonts w:hint="eastAsia" w:ascii="仿宋" w:hAnsi="仿宋" w:eastAsia="仿宋" w:cs="仿宋"/>
                <w:b/>
                <w:bCs/>
                <w:i w:val="0"/>
                <w:iCs w:val="0"/>
                <w:color w:val="000000"/>
                <w:kern w:val="0"/>
                <w:sz w:val="18"/>
                <w:szCs w:val="18"/>
                <w:u w:val="none"/>
                <w:lang w:val="en-US" w:eastAsia="zh-CN" w:bidi="ar"/>
              </w:rPr>
              <w:t>184.37</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 w:hAnsi="仿宋" w:eastAsia="仿宋" w:cs="仿宋"/>
                <w:b/>
                <w:bCs/>
                <w:color w:val="auto"/>
                <w:kern w:val="0"/>
                <w:sz w:val="18"/>
                <w:szCs w:val="18"/>
                <w:highlight w:val="none"/>
                <w:lang w:eastAsia="zh-CN"/>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b/>
                <w:bCs/>
                <w:color w:val="auto"/>
                <w:kern w:val="0"/>
                <w:sz w:val="18"/>
                <w:szCs w:val="18"/>
                <w:highlight w:val="none"/>
                <w:lang w:eastAsia="zh-CN"/>
              </w:rPr>
            </w:pPr>
            <w:r>
              <w:rPr>
                <w:rFonts w:hint="eastAsia" w:ascii="仿宋" w:hAnsi="仿宋" w:eastAsia="仿宋" w:cs="仿宋"/>
                <w:b/>
                <w:bCs/>
                <w:i w:val="0"/>
                <w:iCs w:val="0"/>
                <w:color w:val="000000"/>
                <w:kern w:val="0"/>
                <w:sz w:val="18"/>
                <w:szCs w:val="18"/>
                <w:u w:val="none"/>
                <w:lang w:val="en-US" w:eastAsia="zh-CN" w:bidi="ar"/>
              </w:rPr>
              <w:t>184.37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办公费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0.55</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 w:hAnsi="仿宋" w:eastAsia="仿宋" w:cs="仿宋"/>
                <w:color w:val="auto"/>
                <w:kern w:val="0"/>
                <w:sz w:val="18"/>
                <w:szCs w:val="18"/>
                <w:highlight w:val="none"/>
                <w:lang w:eastAsia="zh-CN"/>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0.55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05</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水费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0.27</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 w:hAnsi="仿宋" w:eastAsia="仿宋" w:cs="仿宋"/>
                <w:color w:val="auto"/>
                <w:kern w:val="0"/>
                <w:sz w:val="18"/>
                <w:szCs w:val="18"/>
                <w:highlight w:val="none"/>
                <w:lang w:eastAsia="zh-CN"/>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0.27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06</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top"/>
              <w:rPr>
                <w:rFonts w:hint="eastAsia" w:ascii="仿宋" w:hAnsi="仿宋" w:eastAsia="仿宋" w:cs="仿宋"/>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电费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0.42</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0.42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07</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top"/>
              <w:rPr>
                <w:rFonts w:hint="eastAsia" w:ascii="仿宋" w:hAnsi="仿宋" w:eastAsia="仿宋" w:cs="仿宋"/>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邮电费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1.16</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1.16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top"/>
              <w:rPr>
                <w:rFonts w:hint="eastAsia" w:ascii="仿宋" w:hAnsi="仿宋" w:eastAsia="仿宋" w:cs="仿宋"/>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差旅费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0.77</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0.77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26</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劳务费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174.79</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174.79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28</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top"/>
              <w:rPr>
                <w:rFonts w:hint="eastAsia" w:ascii="仿宋" w:hAnsi="仿宋" w:eastAsia="仿宋" w:cs="仿宋"/>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工会经费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3.21</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3.21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top"/>
              <w:rPr>
                <w:rFonts w:hint="eastAsia" w:ascii="仿宋" w:hAnsi="仿宋" w:eastAsia="仿宋" w:cs="仿宋"/>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公务用车运行维护费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3.20</w:t>
            </w:r>
          </w:p>
        </w:tc>
        <w:tc>
          <w:tcPr>
            <w:tcW w:w="1701" w:type="dxa"/>
            <w:gridSpan w:val="2"/>
            <w:tcBorders>
              <w:top w:val="nil"/>
              <w:left w:val="nil"/>
              <w:bottom w:val="single" w:color="auto" w:sz="4" w:space="0"/>
              <w:right w:val="single" w:color="auto" w:sz="4" w:space="0"/>
            </w:tcBorders>
            <w:vAlign w:val="center"/>
          </w:tcPr>
          <w:p>
            <w:pPr>
              <w:jc w:val="center"/>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3.20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top"/>
              <w:rPr>
                <w:rFonts w:hint="eastAsia" w:ascii="仿宋" w:hAnsi="仿宋" w:eastAsia="仿宋" w:cs="仿宋"/>
                <w:b/>
                <w:bCs/>
                <w:color w:val="auto"/>
                <w:kern w:val="0"/>
                <w:sz w:val="18"/>
                <w:szCs w:val="18"/>
                <w:highlight w:val="none"/>
              </w:rPr>
            </w:pPr>
            <w:r>
              <w:rPr>
                <w:rFonts w:hint="eastAsia" w:ascii="仿宋" w:hAnsi="仿宋" w:eastAsia="仿宋" w:cs="仿宋"/>
                <w:b/>
                <w:bCs/>
                <w:i w:val="0"/>
                <w:iCs w:val="0"/>
                <w:color w:val="000000"/>
                <w:kern w:val="0"/>
                <w:sz w:val="18"/>
                <w:szCs w:val="18"/>
                <w:u w:val="none"/>
                <w:lang w:val="en-US" w:eastAsia="zh-CN" w:bidi="ar"/>
              </w:rPr>
              <w:t>对个人和家庭的补助</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b/>
                <w:bCs/>
                <w:color w:val="auto"/>
                <w:kern w:val="0"/>
                <w:sz w:val="18"/>
                <w:szCs w:val="18"/>
                <w:highlight w:val="none"/>
              </w:rPr>
            </w:pPr>
            <w:r>
              <w:rPr>
                <w:rFonts w:hint="eastAsia" w:ascii="仿宋" w:hAnsi="仿宋" w:eastAsia="仿宋" w:cs="仿宋"/>
                <w:b/>
                <w:bCs/>
                <w:i w:val="0"/>
                <w:iCs w:val="0"/>
                <w:color w:val="000000"/>
                <w:kern w:val="0"/>
                <w:sz w:val="18"/>
                <w:szCs w:val="18"/>
                <w:u w:val="none"/>
                <w:lang w:val="en-US" w:eastAsia="zh-CN" w:bidi="ar"/>
              </w:rPr>
              <w:t>163.94</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b/>
                <w:bCs/>
                <w:color w:val="auto"/>
                <w:kern w:val="0"/>
                <w:sz w:val="18"/>
                <w:szCs w:val="18"/>
                <w:highlight w:val="none"/>
              </w:rPr>
            </w:pPr>
            <w:r>
              <w:rPr>
                <w:rFonts w:hint="eastAsia" w:ascii="仿宋" w:hAnsi="仿宋" w:eastAsia="仿宋" w:cs="仿宋"/>
                <w:b/>
                <w:bCs/>
                <w:i w:val="0"/>
                <w:iCs w:val="0"/>
                <w:color w:val="000000"/>
                <w:kern w:val="0"/>
                <w:sz w:val="18"/>
                <w:szCs w:val="18"/>
                <w:u w:val="none"/>
                <w:lang w:val="en-US" w:eastAsia="zh-CN" w:bidi="ar"/>
              </w:rPr>
              <w:t>163.94</w:t>
            </w:r>
          </w:p>
        </w:tc>
        <w:tc>
          <w:tcPr>
            <w:tcW w:w="1701" w:type="dxa"/>
            <w:tcBorders>
              <w:top w:val="nil"/>
              <w:left w:val="nil"/>
              <w:bottom w:val="single" w:color="auto" w:sz="4" w:space="0"/>
              <w:right w:val="single" w:color="auto" w:sz="4" w:space="0"/>
            </w:tcBorders>
            <w:vAlign w:val="center"/>
          </w:tcPr>
          <w:p>
            <w:pPr>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left"/>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退休费</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9.53</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9.53</w:t>
            </w:r>
          </w:p>
        </w:tc>
        <w:tc>
          <w:tcPr>
            <w:tcW w:w="1701" w:type="dxa"/>
            <w:tcBorders>
              <w:top w:val="nil"/>
              <w:left w:val="nil"/>
              <w:bottom w:val="single" w:color="auto" w:sz="4" w:space="0"/>
              <w:right w:val="single" w:color="auto" w:sz="4" w:space="0"/>
            </w:tcBorders>
            <w:vAlign w:val="center"/>
          </w:tcPr>
          <w:p>
            <w:pPr>
              <w:jc w:val="center"/>
              <w:rPr>
                <w:rFonts w:hint="eastAsia" w:ascii="仿宋" w:hAnsi="仿宋" w:eastAsia="仿宋" w:cs="仿宋"/>
                <w:color w:val="auto"/>
                <w:kern w:val="0"/>
                <w:sz w:val="18"/>
                <w:szCs w:val="18"/>
                <w:highlight w:val="none"/>
                <w:lang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nil"/>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303</w:t>
            </w:r>
          </w:p>
        </w:tc>
        <w:tc>
          <w:tcPr>
            <w:tcW w:w="577" w:type="dxa"/>
            <w:tcBorders>
              <w:top w:val="nil"/>
              <w:left w:val="nil"/>
              <w:bottom w:val="nil"/>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05</w:t>
            </w:r>
          </w:p>
        </w:tc>
        <w:tc>
          <w:tcPr>
            <w:tcW w:w="2891" w:type="dxa"/>
            <w:tcBorders>
              <w:top w:val="nil"/>
              <w:left w:val="nil"/>
              <w:bottom w:val="nil"/>
              <w:right w:val="single" w:color="auto" w:sz="4" w:space="0"/>
            </w:tcBorders>
            <w:vAlign w:val="center"/>
          </w:tcPr>
          <w:p>
            <w:pPr>
              <w:keepNext w:val="0"/>
              <w:keepLines w:val="0"/>
              <w:widowControl/>
              <w:suppressLineNumbers w:val="0"/>
              <w:jc w:val="left"/>
              <w:textAlignment w:val="top"/>
              <w:rPr>
                <w:rFonts w:hint="eastAsia" w:ascii="仿宋" w:hAnsi="仿宋" w:eastAsia="仿宋" w:cs="仿宋"/>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生活补助</w:t>
            </w:r>
          </w:p>
        </w:tc>
        <w:tc>
          <w:tcPr>
            <w:tcW w:w="1701" w:type="dxa"/>
            <w:gridSpan w:val="2"/>
            <w:tcBorders>
              <w:top w:val="nil"/>
              <w:left w:val="nil"/>
              <w:bottom w:val="nil"/>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153.10</w:t>
            </w:r>
          </w:p>
        </w:tc>
        <w:tc>
          <w:tcPr>
            <w:tcW w:w="1701" w:type="dxa"/>
            <w:gridSpan w:val="2"/>
            <w:tcBorders>
              <w:top w:val="nil"/>
              <w:left w:val="nil"/>
              <w:bottom w:val="nil"/>
              <w:right w:val="single" w:color="auto" w:sz="4" w:space="0"/>
            </w:tcBorders>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153.10</w:t>
            </w:r>
          </w:p>
        </w:tc>
        <w:tc>
          <w:tcPr>
            <w:tcW w:w="1701" w:type="dxa"/>
            <w:tcBorders>
              <w:top w:val="nil"/>
              <w:left w:val="nil"/>
              <w:bottom w:val="nil"/>
              <w:right w:val="single" w:color="auto" w:sz="4" w:space="0"/>
            </w:tcBorders>
            <w:vAlign w:val="center"/>
          </w:tcPr>
          <w:p>
            <w:pPr>
              <w:jc w:val="center"/>
              <w:rPr>
                <w:rFonts w:hint="eastAsia" w:ascii="仿宋" w:hAnsi="仿宋" w:eastAsia="仿宋" w:cs="仿宋"/>
                <w:color w:val="auto"/>
                <w:kern w:val="0"/>
                <w:sz w:val="18"/>
                <w:szCs w:val="18"/>
                <w:highlight w:val="none"/>
                <w:lang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nil"/>
              <w:right w:val="single" w:color="auto" w:sz="4" w:space="0"/>
            </w:tcBorders>
            <w:shd w:val="clear" w:color="auto" w:fill="auto"/>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303</w:t>
            </w:r>
          </w:p>
        </w:tc>
        <w:tc>
          <w:tcPr>
            <w:tcW w:w="577" w:type="dxa"/>
            <w:tcBorders>
              <w:top w:val="nil"/>
              <w:left w:val="nil"/>
              <w:bottom w:val="nil"/>
              <w:right w:val="single" w:color="auto" w:sz="4" w:space="0"/>
            </w:tcBorders>
            <w:shd w:val="clear" w:color="auto" w:fill="auto"/>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09</w:t>
            </w:r>
          </w:p>
        </w:tc>
        <w:tc>
          <w:tcPr>
            <w:tcW w:w="2891" w:type="dxa"/>
            <w:tcBorders>
              <w:top w:val="nil"/>
              <w:left w:val="nil"/>
              <w:bottom w:val="nil"/>
              <w:right w:val="single" w:color="auto" w:sz="4" w:space="0"/>
            </w:tcBorders>
            <w:shd w:val="clear" w:color="auto" w:fill="auto"/>
            <w:vAlign w:val="center"/>
          </w:tcPr>
          <w:p>
            <w:pPr>
              <w:keepNext w:val="0"/>
              <w:keepLines w:val="0"/>
              <w:widowControl/>
              <w:suppressLineNumbers w:val="0"/>
              <w:jc w:val="left"/>
              <w:textAlignment w:val="top"/>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i w:val="0"/>
                <w:iCs w:val="0"/>
                <w:color w:val="000000"/>
                <w:kern w:val="0"/>
                <w:sz w:val="18"/>
                <w:szCs w:val="18"/>
                <w:u w:val="none"/>
                <w:lang w:val="en-US" w:eastAsia="zh-CN" w:bidi="ar"/>
              </w:rPr>
              <w:t>奖励金</w:t>
            </w:r>
          </w:p>
        </w:tc>
        <w:tc>
          <w:tcPr>
            <w:tcW w:w="1701" w:type="dxa"/>
            <w:gridSpan w:val="2"/>
            <w:tcBorders>
              <w:top w:val="nil"/>
              <w:left w:val="nil"/>
              <w:bottom w:val="nil"/>
              <w:right w:val="single" w:color="auto" w:sz="4" w:space="0"/>
            </w:tcBorders>
            <w:shd w:val="clear" w:color="auto" w:fill="auto"/>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i w:val="0"/>
                <w:iCs w:val="0"/>
                <w:color w:val="000000"/>
                <w:kern w:val="0"/>
                <w:sz w:val="18"/>
                <w:szCs w:val="18"/>
                <w:u w:val="none"/>
                <w:lang w:val="en-US" w:eastAsia="zh-CN" w:bidi="ar"/>
              </w:rPr>
              <w:t>1.31</w:t>
            </w:r>
          </w:p>
        </w:tc>
        <w:tc>
          <w:tcPr>
            <w:tcW w:w="1701" w:type="dxa"/>
            <w:gridSpan w:val="2"/>
            <w:tcBorders>
              <w:top w:val="nil"/>
              <w:left w:val="nil"/>
              <w:bottom w:val="nil"/>
              <w:right w:val="single" w:color="auto" w:sz="4" w:space="0"/>
            </w:tcBorders>
            <w:shd w:val="clear" w:color="auto" w:fill="auto"/>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i w:val="0"/>
                <w:iCs w:val="0"/>
                <w:color w:val="000000"/>
                <w:kern w:val="0"/>
                <w:sz w:val="18"/>
                <w:szCs w:val="18"/>
                <w:u w:val="none"/>
                <w:lang w:val="en-US" w:eastAsia="zh-CN" w:bidi="ar"/>
              </w:rPr>
              <w:t>1.31</w:t>
            </w:r>
          </w:p>
        </w:tc>
        <w:tc>
          <w:tcPr>
            <w:tcW w:w="1701" w:type="dxa"/>
            <w:tcBorders>
              <w:top w:val="nil"/>
              <w:left w:val="nil"/>
              <w:bottom w:val="nil"/>
              <w:right w:val="single" w:color="auto" w:sz="4" w:space="0"/>
            </w:tcBorders>
            <w:shd w:val="clear" w:color="auto" w:fill="auto"/>
            <w:vAlign w:val="center"/>
          </w:tcPr>
          <w:p>
            <w:pPr>
              <w:jc w:val="center"/>
              <w:rPr>
                <w:rFonts w:hint="eastAsia" w:ascii="仿宋" w:hAnsi="仿宋" w:eastAsia="仿宋" w:cs="仿宋"/>
                <w:color w:val="auto"/>
                <w:kern w:val="0"/>
                <w:sz w:val="18"/>
                <w:szCs w:val="18"/>
                <w:highlight w:val="none"/>
                <w:lang w:val="en-US" w:eastAsia="zh-CN" w:bidi="ar-SA"/>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13788" w:type="dxa"/>
        <w:tblInd w:w="-360" w:type="dxa"/>
        <w:tblLayout w:type="fixed"/>
        <w:tblCellMar>
          <w:top w:w="0" w:type="dxa"/>
          <w:left w:w="108" w:type="dxa"/>
          <w:bottom w:w="0" w:type="dxa"/>
          <w:right w:w="108" w:type="dxa"/>
        </w:tblCellMar>
      </w:tblPr>
      <w:tblGrid>
        <w:gridCol w:w="9"/>
        <w:gridCol w:w="579"/>
        <w:gridCol w:w="495"/>
        <w:gridCol w:w="435"/>
        <w:gridCol w:w="1980"/>
        <w:gridCol w:w="551"/>
        <w:gridCol w:w="1316"/>
        <w:gridCol w:w="1069"/>
        <w:gridCol w:w="559"/>
        <w:gridCol w:w="1110"/>
        <w:gridCol w:w="236"/>
        <w:gridCol w:w="634"/>
        <w:gridCol w:w="750"/>
        <w:gridCol w:w="630"/>
        <w:gridCol w:w="540"/>
        <w:gridCol w:w="900"/>
        <w:gridCol w:w="600"/>
        <w:gridCol w:w="735"/>
        <w:gridCol w:w="660"/>
      </w:tblGrid>
      <w:tr>
        <w:tblPrEx>
          <w:tblCellMar>
            <w:top w:w="0" w:type="dxa"/>
            <w:left w:w="108" w:type="dxa"/>
            <w:bottom w:w="0" w:type="dxa"/>
            <w:right w:w="108" w:type="dxa"/>
          </w:tblCellMar>
        </w:tblPrEx>
        <w:trPr>
          <w:gridBefore w:val="1"/>
          <w:wBefore w:w="9" w:type="dxa"/>
          <w:trHeight w:val="375" w:hRule="atLeast"/>
        </w:trPr>
        <w:tc>
          <w:tcPr>
            <w:tcW w:w="13779" w:type="dxa"/>
            <w:gridSpan w:val="1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wBefore w:w="9" w:type="dxa"/>
          <w:trHeight w:val="405" w:hRule="atLeast"/>
        </w:trPr>
        <w:tc>
          <w:tcPr>
            <w:tcW w:w="4040" w:type="dxa"/>
            <w:gridSpan w:val="5"/>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szCs w:val="24"/>
                <w:highlight w:val="none"/>
                <w:lang w:val="en-US" w:eastAsia="zh-CN"/>
              </w:rPr>
              <w:t>呼图壁县卫生健康委员会</w:t>
            </w:r>
          </w:p>
        </w:tc>
        <w:tc>
          <w:tcPr>
            <w:tcW w:w="4054" w:type="dxa"/>
            <w:gridSpan w:val="4"/>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236"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5449" w:type="dxa"/>
            <w:gridSpan w:val="8"/>
            <w:tcBorders>
              <w:top w:val="nil"/>
              <w:left w:val="nil"/>
              <w:bottom w:val="nil"/>
              <w:right w:val="nil"/>
            </w:tcBorders>
            <w:vAlign w:val="center"/>
          </w:tcPr>
          <w:p>
            <w:pPr>
              <w:widowControl/>
              <w:ind w:firstLine="3840" w:firstLineChars="16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518" w:type="dxa"/>
            <w:gridSpan w:val="4"/>
            <w:vAlign w:val="center"/>
          </w:tcPr>
          <w:p>
            <w:pPr>
              <w:widowControl/>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科 目 编 码</w:t>
            </w:r>
          </w:p>
        </w:tc>
        <w:tc>
          <w:tcPr>
            <w:tcW w:w="1980" w:type="dxa"/>
            <w:vMerge w:val="restart"/>
            <w:vAlign w:val="center"/>
          </w:tcPr>
          <w:p>
            <w:pPr>
              <w:widowControl/>
              <w:jc w:val="center"/>
              <w:outlineLvl w:val="1"/>
              <w:rPr>
                <w:rFonts w:hint="eastAsia"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科目</w:t>
            </w:r>
          </w:p>
          <w:p>
            <w:pPr>
              <w:widowControl/>
              <w:jc w:val="center"/>
              <w:outlineLvl w:val="1"/>
              <w:rPr>
                <w:rFonts w:hint="eastAsia" w:ascii="仿宋_GB2312" w:hAnsi="宋体" w:eastAsia="仿宋_GB2312"/>
                <w:b/>
                <w:color w:val="auto"/>
                <w:kern w:val="0"/>
                <w:sz w:val="21"/>
                <w:szCs w:val="21"/>
                <w:highlight w:val="none"/>
                <w:lang w:eastAsia="zh-CN"/>
              </w:rPr>
            </w:pPr>
            <w:r>
              <w:rPr>
                <w:rFonts w:hint="eastAsia" w:ascii="仿宋_GB2312" w:hAnsi="宋体" w:eastAsia="仿宋_GB2312"/>
                <w:b/>
                <w:color w:val="auto"/>
                <w:kern w:val="0"/>
                <w:sz w:val="21"/>
                <w:szCs w:val="21"/>
                <w:highlight w:val="none"/>
                <w:lang w:eastAsia="zh-CN"/>
              </w:rPr>
              <w:t>名称</w:t>
            </w:r>
          </w:p>
        </w:tc>
        <w:tc>
          <w:tcPr>
            <w:tcW w:w="1867" w:type="dxa"/>
            <w:gridSpan w:val="2"/>
            <w:vMerge w:val="restart"/>
            <w:vAlign w:val="center"/>
          </w:tcPr>
          <w:p>
            <w:pPr>
              <w:jc w:val="center"/>
              <w:rPr>
                <w:rFonts w:ascii="Calibri" w:hAnsi="Calibri"/>
                <w:color w:val="auto"/>
                <w:sz w:val="21"/>
                <w:szCs w:val="21"/>
                <w:highlight w:val="none"/>
              </w:rPr>
            </w:pPr>
            <w:r>
              <w:rPr>
                <w:rFonts w:hint="eastAsia" w:ascii="仿宋_GB2312" w:hAnsi="宋体" w:eastAsia="仿宋_GB2312"/>
                <w:b/>
                <w:color w:val="auto"/>
                <w:kern w:val="0"/>
                <w:sz w:val="21"/>
                <w:szCs w:val="21"/>
                <w:highlight w:val="none"/>
              </w:rPr>
              <w:t>项目名称</w:t>
            </w:r>
          </w:p>
        </w:tc>
        <w:tc>
          <w:tcPr>
            <w:tcW w:w="1069" w:type="dxa"/>
            <w:vMerge w:val="restart"/>
            <w:vAlign w:val="center"/>
          </w:tcPr>
          <w:p>
            <w:pPr>
              <w:widowControl/>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项目支出合计</w:t>
            </w:r>
          </w:p>
        </w:tc>
        <w:tc>
          <w:tcPr>
            <w:tcW w:w="559" w:type="dxa"/>
            <w:vMerge w:val="restart"/>
            <w:vAlign w:val="center"/>
          </w:tcPr>
          <w:p>
            <w:pPr>
              <w:widowControl/>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工资福利支出</w:t>
            </w:r>
          </w:p>
        </w:tc>
        <w:tc>
          <w:tcPr>
            <w:tcW w:w="1110" w:type="dxa"/>
            <w:vMerge w:val="restart"/>
            <w:vAlign w:val="center"/>
          </w:tcPr>
          <w:p>
            <w:pPr>
              <w:widowControl/>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商品和服务支出</w:t>
            </w:r>
          </w:p>
        </w:tc>
        <w:tc>
          <w:tcPr>
            <w:tcW w:w="870" w:type="dxa"/>
            <w:gridSpan w:val="2"/>
            <w:vMerge w:val="restart"/>
            <w:vAlign w:val="center"/>
          </w:tcPr>
          <w:p>
            <w:pPr>
              <w:widowControl/>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对个人和家庭的补助</w:t>
            </w:r>
          </w:p>
        </w:tc>
        <w:tc>
          <w:tcPr>
            <w:tcW w:w="750" w:type="dxa"/>
            <w:vMerge w:val="restart"/>
            <w:vAlign w:val="center"/>
          </w:tcPr>
          <w:p>
            <w:pPr>
              <w:widowControl/>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债务利息及费用支出</w:t>
            </w:r>
          </w:p>
        </w:tc>
        <w:tc>
          <w:tcPr>
            <w:tcW w:w="630" w:type="dxa"/>
            <w:vMerge w:val="restart"/>
            <w:vAlign w:val="center"/>
          </w:tcPr>
          <w:p>
            <w:pPr>
              <w:widowControl/>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资本性支出（基本建设）</w:t>
            </w:r>
          </w:p>
        </w:tc>
        <w:tc>
          <w:tcPr>
            <w:tcW w:w="540" w:type="dxa"/>
            <w:vMerge w:val="restart"/>
            <w:vAlign w:val="center"/>
          </w:tcPr>
          <w:p>
            <w:pPr>
              <w:widowControl/>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资本性支出</w:t>
            </w:r>
          </w:p>
        </w:tc>
        <w:tc>
          <w:tcPr>
            <w:tcW w:w="900" w:type="dxa"/>
            <w:vMerge w:val="restart"/>
            <w:vAlign w:val="center"/>
          </w:tcPr>
          <w:p>
            <w:pPr>
              <w:widowControl/>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对企业补助（基本建设）</w:t>
            </w:r>
          </w:p>
        </w:tc>
        <w:tc>
          <w:tcPr>
            <w:tcW w:w="600" w:type="dxa"/>
            <w:vMerge w:val="restart"/>
            <w:vAlign w:val="center"/>
          </w:tcPr>
          <w:p>
            <w:pPr>
              <w:widowControl/>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对企业补助</w:t>
            </w:r>
          </w:p>
        </w:tc>
        <w:tc>
          <w:tcPr>
            <w:tcW w:w="735" w:type="dxa"/>
            <w:vMerge w:val="restart"/>
            <w:vAlign w:val="center"/>
          </w:tcPr>
          <w:p>
            <w:pPr>
              <w:widowControl/>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对社会保障基金补助</w:t>
            </w:r>
          </w:p>
        </w:tc>
        <w:tc>
          <w:tcPr>
            <w:tcW w:w="660" w:type="dxa"/>
            <w:vMerge w:val="restart"/>
            <w:vAlign w:val="center"/>
          </w:tcPr>
          <w:p>
            <w:pPr>
              <w:widowControl/>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88" w:type="dxa"/>
            <w:gridSpan w:val="2"/>
            <w:tcBorders>
              <w:bottom w:val="single" w:color="auto" w:sz="4" w:space="0"/>
            </w:tcBorders>
            <w:vAlign w:val="center"/>
          </w:tcPr>
          <w:p>
            <w:pPr>
              <w:widowControl/>
              <w:jc w:val="left"/>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类</w:t>
            </w:r>
          </w:p>
        </w:tc>
        <w:tc>
          <w:tcPr>
            <w:tcW w:w="495" w:type="dxa"/>
            <w:tcBorders>
              <w:bottom w:val="single" w:color="auto" w:sz="4" w:space="0"/>
            </w:tcBorders>
            <w:vAlign w:val="center"/>
          </w:tcPr>
          <w:p>
            <w:pPr>
              <w:widowControl/>
              <w:jc w:val="left"/>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款</w:t>
            </w:r>
          </w:p>
        </w:tc>
        <w:tc>
          <w:tcPr>
            <w:tcW w:w="435" w:type="dxa"/>
            <w:tcBorders>
              <w:bottom w:val="single" w:color="auto" w:sz="4" w:space="0"/>
            </w:tcBorders>
            <w:vAlign w:val="center"/>
          </w:tcPr>
          <w:p>
            <w:pPr>
              <w:widowControl/>
              <w:jc w:val="left"/>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项</w:t>
            </w:r>
          </w:p>
        </w:tc>
        <w:tc>
          <w:tcPr>
            <w:tcW w:w="1980"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867"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106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5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111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870"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5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3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4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90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0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3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6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c>
          <w:tcPr>
            <w:tcW w:w="49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c>
          <w:tcPr>
            <w:tcW w:w="43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p>
        </w:tc>
        <w:tc>
          <w:tcPr>
            <w:tcW w:w="1980" w:type="dxa"/>
            <w:vAlign w:val="center"/>
          </w:tcPr>
          <w:p>
            <w:pPr>
              <w:widowControl/>
              <w:jc w:val="center"/>
              <w:outlineLvl w:val="1"/>
              <w:rPr>
                <w:rFonts w:hint="eastAsia" w:ascii="仿宋" w:hAnsi="仿宋" w:eastAsia="仿宋" w:cs="仿宋"/>
                <w:color w:val="auto"/>
                <w:kern w:val="0"/>
                <w:sz w:val="18"/>
                <w:szCs w:val="18"/>
                <w:highlight w:val="none"/>
                <w:lang w:eastAsia="zh-CN"/>
              </w:rPr>
            </w:pPr>
          </w:p>
        </w:tc>
        <w:tc>
          <w:tcPr>
            <w:tcW w:w="1867" w:type="dxa"/>
            <w:gridSpan w:val="2"/>
            <w:vAlign w:val="center"/>
          </w:tcPr>
          <w:p>
            <w:pPr>
              <w:keepNext w:val="0"/>
              <w:keepLines w:val="0"/>
              <w:widowControl/>
              <w:suppressLineNumbers w:val="0"/>
              <w:jc w:val="center"/>
              <w:textAlignment w:val="top"/>
              <w:rPr>
                <w:rFonts w:hint="eastAsia" w:ascii="仿宋" w:hAnsi="仿宋" w:eastAsia="仿宋" w:cs="仿宋"/>
                <w:b/>
                <w:bCs/>
                <w:color w:val="auto"/>
                <w:kern w:val="0"/>
                <w:sz w:val="18"/>
                <w:szCs w:val="18"/>
                <w:highlight w:val="none"/>
              </w:rPr>
            </w:pPr>
            <w:r>
              <w:rPr>
                <w:rFonts w:hint="eastAsia" w:ascii="仿宋" w:hAnsi="仿宋" w:eastAsia="仿宋" w:cs="仿宋"/>
                <w:b/>
                <w:bCs/>
                <w:i w:val="0"/>
                <w:iCs w:val="0"/>
                <w:color w:val="000000"/>
                <w:kern w:val="0"/>
                <w:sz w:val="18"/>
                <w:szCs w:val="18"/>
                <w:u w:val="none"/>
                <w:lang w:val="en-US" w:eastAsia="zh-CN" w:bidi="ar"/>
              </w:rPr>
              <w:t>合计</w:t>
            </w:r>
          </w:p>
        </w:tc>
        <w:tc>
          <w:tcPr>
            <w:tcW w:w="1069" w:type="dxa"/>
            <w:vAlign w:val="center"/>
          </w:tcPr>
          <w:p>
            <w:pPr>
              <w:keepNext w:val="0"/>
              <w:keepLines w:val="0"/>
              <w:widowControl/>
              <w:suppressLineNumbers w:val="0"/>
              <w:jc w:val="center"/>
              <w:textAlignment w:val="top"/>
              <w:rPr>
                <w:rFonts w:hint="eastAsia" w:ascii="仿宋" w:hAnsi="仿宋" w:eastAsia="仿宋" w:cs="仿宋"/>
                <w:b/>
                <w:bCs/>
                <w:color w:val="auto"/>
                <w:kern w:val="0"/>
                <w:sz w:val="18"/>
                <w:szCs w:val="18"/>
                <w:highlight w:val="none"/>
              </w:rPr>
            </w:pPr>
            <w:r>
              <w:rPr>
                <w:rFonts w:hint="eastAsia" w:ascii="仿宋" w:hAnsi="仿宋" w:eastAsia="仿宋" w:cs="仿宋"/>
                <w:b/>
                <w:bCs/>
                <w:i w:val="0"/>
                <w:iCs w:val="0"/>
                <w:color w:val="000000"/>
                <w:kern w:val="0"/>
                <w:sz w:val="18"/>
                <w:szCs w:val="18"/>
                <w:u w:val="none"/>
                <w:lang w:val="en-US" w:eastAsia="zh-CN" w:bidi="ar"/>
              </w:rPr>
              <w:t>2932.03</w:t>
            </w:r>
          </w:p>
        </w:tc>
        <w:tc>
          <w:tcPr>
            <w:tcW w:w="559" w:type="dxa"/>
            <w:vAlign w:val="center"/>
          </w:tcPr>
          <w:p>
            <w:pPr>
              <w:jc w:val="center"/>
              <w:rPr>
                <w:rFonts w:hint="eastAsia" w:ascii="仿宋" w:hAnsi="仿宋" w:eastAsia="仿宋" w:cs="仿宋"/>
                <w:b/>
                <w:bCs/>
                <w:color w:val="auto"/>
                <w:kern w:val="0"/>
                <w:sz w:val="18"/>
                <w:szCs w:val="18"/>
                <w:highlight w:val="none"/>
                <w:lang w:eastAsia="zh-CN"/>
              </w:rPr>
            </w:pPr>
          </w:p>
        </w:tc>
        <w:tc>
          <w:tcPr>
            <w:tcW w:w="1110" w:type="dxa"/>
            <w:vAlign w:val="center"/>
          </w:tcPr>
          <w:p>
            <w:pPr>
              <w:keepNext w:val="0"/>
              <w:keepLines w:val="0"/>
              <w:widowControl/>
              <w:suppressLineNumbers w:val="0"/>
              <w:jc w:val="center"/>
              <w:textAlignment w:val="top"/>
              <w:rPr>
                <w:rFonts w:hint="eastAsia" w:ascii="仿宋" w:hAnsi="仿宋" w:eastAsia="仿宋" w:cs="仿宋"/>
                <w:b/>
                <w:bCs/>
                <w:color w:val="auto"/>
                <w:kern w:val="0"/>
                <w:sz w:val="18"/>
                <w:szCs w:val="18"/>
                <w:highlight w:val="none"/>
                <w:lang w:eastAsia="zh-CN"/>
              </w:rPr>
            </w:pPr>
            <w:r>
              <w:rPr>
                <w:rFonts w:hint="eastAsia" w:ascii="仿宋" w:hAnsi="仿宋" w:eastAsia="仿宋" w:cs="仿宋"/>
                <w:b/>
                <w:bCs/>
                <w:i w:val="0"/>
                <w:iCs w:val="0"/>
                <w:color w:val="000000"/>
                <w:kern w:val="0"/>
                <w:sz w:val="18"/>
                <w:szCs w:val="18"/>
                <w:u w:val="none"/>
                <w:lang w:val="en-US" w:eastAsia="zh-CN" w:bidi="ar"/>
              </w:rPr>
              <w:t>2592.27</w:t>
            </w: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b/>
                <w:bCs/>
                <w:color w:val="auto"/>
                <w:kern w:val="0"/>
                <w:sz w:val="18"/>
                <w:szCs w:val="18"/>
                <w:highlight w:val="none"/>
                <w:lang w:eastAsia="zh-CN"/>
              </w:rPr>
            </w:pPr>
            <w:r>
              <w:rPr>
                <w:rFonts w:hint="eastAsia" w:ascii="仿宋" w:hAnsi="仿宋" w:eastAsia="仿宋" w:cs="仿宋"/>
                <w:b/>
                <w:bCs/>
                <w:i w:val="0"/>
                <w:iCs w:val="0"/>
                <w:color w:val="000000"/>
                <w:kern w:val="0"/>
                <w:sz w:val="18"/>
                <w:szCs w:val="18"/>
                <w:u w:val="none"/>
                <w:lang w:val="en-US" w:eastAsia="zh-CN" w:bidi="ar"/>
              </w:rPr>
              <w:t>339.76</w:t>
            </w:r>
          </w:p>
        </w:tc>
        <w:tc>
          <w:tcPr>
            <w:tcW w:w="750" w:type="dxa"/>
            <w:vAlign w:val="center"/>
          </w:tcPr>
          <w:p>
            <w:pPr>
              <w:jc w:val="center"/>
              <w:rPr>
                <w:rFonts w:hint="eastAsia" w:ascii="仿宋" w:hAnsi="仿宋" w:eastAsia="仿宋" w:cs="仿宋"/>
                <w:b/>
                <w:bCs/>
                <w:color w:val="auto"/>
                <w:kern w:val="0"/>
                <w:sz w:val="18"/>
                <w:szCs w:val="18"/>
                <w:highlight w:val="none"/>
                <w:lang w:eastAsia="zh-CN"/>
              </w:rPr>
            </w:pPr>
          </w:p>
        </w:tc>
        <w:tc>
          <w:tcPr>
            <w:tcW w:w="630" w:type="dxa"/>
            <w:vAlign w:val="center"/>
          </w:tcPr>
          <w:p>
            <w:pPr>
              <w:jc w:val="center"/>
              <w:rPr>
                <w:rFonts w:hint="eastAsia" w:ascii="仿宋" w:hAnsi="仿宋" w:eastAsia="仿宋" w:cs="仿宋"/>
                <w:b/>
                <w:bCs/>
                <w:color w:val="auto"/>
                <w:kern w:val="0"/>
                <w:sz w:val="18"/>
                <w:szCs w:val="18"/>
                <w:highlight w:val="none"/>
                <w:lang w:eastAsia="zh-CN"/>
              </w:rPr>
            </w:pPr>
          </w:p>
        </w:tc>
        <w:tc>
          <w:tcPr>
            <w:tcW w:w="540" w:type="dxa"/>
            <w:vAlign w:val="center"/>
          </w:tcPr>
          <w:p>
            <w:pPr>
              <w:jc w:val="center"/>
              <w:rPr>
                <w:rFonts w:hint="eastAsia" w:ascii="仿宋" w:hAnsi="仿宋" w:eastAsia="仿宋" w:cs="仿宋"/>
                <w:b/>
                <w:bCs/>
                <w:color w:val="auto"/>
                <w:kern w:val="0"/>
                <w:sz w:val="18"/>
                <w:szCs w:val="18"/>
                <w:highlight w:val="none"/>
                <w:lang w:eastAsia="zh-CN"/>
              </w:rPr>
            </w:pPr>
          </w:p>
        </w:tc>
        <w:tc>
          <w:tcPr>
            <w:tcW w:w="900" w:type="dxa"/>
            <w:vAlign w:val="center"/>
          </w:tcPr>
          <w:p>
            <w:pPr>
              <w:jc w:val="center"/>
              <w:rPr>
                <w:rFonts w:hint="eastAsia" w:ascii="仿宋" w:hAnsi="仿宋" w:eastAsia="仿宋" w:cs="仿宋"/>
                <w:b/>
                <w:bCs/>
                <w:color w:val="auto"/>
                <w:kern w:val="0"/>
                <w:sz w:val="18"/>
                <w:szCs w:val="18"/>
                <w:highlight w:val="none"/>
                <w:lang w:eastAsia="zh-CN"/>
              </w:rPr>
            </w:pPr>
          </w:p>
        </w:tc>
        <w:tc>
          <w:tcPr>
            <w:tcW w:w="600" w:type="dxa"/>
            <w:vAlign w:val="center"/>
          </w:tcPr>
          <w:p>
            <w:pPr>
              <w:jc w:val="center"/>
              <w:rPr>
                <w:rFonts w:hint="eastAsia" w:ascii="仿宋" w:hAnsi="仿宋" w:eastAsia="仿宋" w:cs="仿宋"/>
                <w:b/>
                <w:bCs/>
                <w:color w:val="auto"/>
                <w:kern w:val="0"/>
                <w:sz w:val="18"/>
                <w:szCs w:val="18"/>
                <w:highlight w:val="none"/>
                <w:lang w:eastAsia="zh-CN"/>
              </w:rPr>
            </w:pPr>
          </w:p>
        </w:tc>
        <w:tc>
          <w:tcPr>
            <w:tcW w:w="735" w:type="dxa"/>
            <w:vAlign w:val="center"/>
          </w:tcPr>
          <w:p>
            <w:pPr>
              <w:jc w:val="center"/>
              <w:rPr>
                <w:rFonts w:hint="eastAsia" w:ascii="仿宋" w:hAnsi="仿宋" w:eastAsia="仿宋" w:cs="仿宋"/>
                <w:b/>
                <w:bCs/>
                <w:color w:val="auto"/>
                <w:kern w:val="0"/>
                <w:sz w:val="18"/>
                <w:szCs w:val="18"/>
                <w:highlight w:val="none"/>
                <w:lang w:eastAsia="zh-CN"/>
              </w:rPr>
            </w:pPr>
          </w:p>
        </w:tc>
        <w:tc>
          <w:tcPr>
            <w:tcW w:w="660" w:type="dxa"/>
            <w:vAlign w:val="center"/>
          </w:tcPr>
          <w:p>
            <w:pPr>
              <w:jc w:val="center"/>
              <w:rPr>
                <w:rFonts w:hint="eastAsia" w:ascii="仿宋" w:hAnsi="仿宋" w:eastAsia="仿宋" w:cs="仿宋"/>
                <w:b/>
                <w:bCs/>
                <w:color w:val="auto"/>
                <w:kern w:val="0"/>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b/>
                <w:bCs/>
                <w:color w:val="auto"/>
                <w:kern w:val="0"/>
                <w:sz w:val="18"/>
                <w:szCs w:val="18"/>
                <w:highlight w:val="none"/>
                <w:lang w:eastAsia="zh-CN"/>
              </w:rPr>
            </w:pPr>
            <w:r>
              <w:rPr>
                <w:rFonts w:hint="eastAsia" w:ascii="仿宋" w:hAnsi="仿宋" w:eastAsia="仿宋" w:cs="仿宋"/>
                <w:b/>
                <w:bCs/>
                <w:i w:val="0"/>
                <w:iCs w:val="0"/>
                <w:color w:val="000000"/>
                <w:kern w:val="0"/>
                <w:sz w:val="18"/>
                <w:szCs w:val="18"/>
                <w:u w:val="none"/>
                <w:lang w:val="en-US" w:eastAsia="zh-CN" w:bidi="ar"/>
              </w:rPr>
              <w:t>210</w:t>
            </w:r>
          </w:p>
        </w:tc>
        <w:tc>
          <w:tcPr>
            <w:tcW w:w="495" w:type="dxa"/>
            <w:vAlign w:val="center"/>
          </w:tcPr>
          <w:p>
            <w:pPr>
              <w:jc w:val="center"/>
              <w:rPr>
                <w:rFonts w:hint="eastAsia" w:ascii="仿宋" w:hAnsi="仿宋" w:eastAsia="仿宋" w:cs="仿宋"/>
                <w:b/>
                <w:bCs/>
                <w:color w:val="auto"/>
                <w:kern w:val="0"/>
                <w:sz w:val="18"/>
                <w:szCs w:val="18"/>
                <w:highlight w:val="none"/>
                <w:lang w:eastAsia="zh-Hans"/>
              </w:rPr>
            </w:pPr>
          </w:p>
        </w:tc>
        <w:tc>
          <w:tcPr>
            <w:tcW w:w="435" w:type="dxa"/>
            <w:vAlign w:val="center"/>
          </w:tcPr>
          <w:p>
            <w:pPr>
              <w:jc w:val="center"/>
              <w:rPr>
                <w:rFonts w:hint="eastAsia" w:ascii="仿宋" w:hAnsi="仿宋" w:eastAsia="仿宋" w:cs="仿宋"/>
                <w:b/>
                <w:bCs/>
                <w:color w:val="auto"/>
                <w:kern w:val="0"/>
                <w:sz w:val="18"/>
                <w:szCs w:val="18"/>
                <w:highlight w:val="none"/>
              </w:rPr>
            </w:pPr>
          </w:p>
        </w:tc>
        <w:tc>
          <w:tcPr>
            <w:tcW w:w="198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卫生健康支出</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b/>
                <w:bCs/>
                <w:i w:val="0"/>
                <w:iCs w:val="0"/>
                <w:color w:val="000000"/>
                <w:kern w:val="0"/>
                <w:sz w:val="18"/>
                <w:szCs w:val="18"/>
                <w:u w:val="none"/>
                <w:lang w:val="en-US" w:eastAsia="zh-CN" w:bidi="ar"/>
              </w:rPr>
            </w:pPr>
          </w:p>
        </w:tc>
        <w:tc>
          <w:tcPr>
            <w:tcW w:w="1069"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2932.03</w:t>
            </w:r>
          </w:p>
        </w:tc>
        <w:tc>
          <w:tcPr>
            <w:tcW w:w="559"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2592.27</w:t>
            </w: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339.76</w:t>
            </w:r>
          </w:p>
        </w:tc>
        <w:tc>
          <w:tcPr>
            <w:tcW w:w="75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b/>
                <w:bCs/>
                <w:color w:val="auto"/>
                <w:kern w:val="0"/>
                <w:sz w:val="18"/>
                <w:szCs w:val="18"/>
                <w:highlight w:val="none"/>
                <w:lang w:eastAsia="zh-CN"/>
              </w:rPr>
            </w:pPr>
            <w:r>
              <w:rPr>
                <w:rFonts w:hint="eastAsia" w:ascii="仿宋" w:hAnsi="仿宋" w:eastAsia="仿宋" w:cs="仿宋"/>
                <w:b/>
                <w:bCs/>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b/>
                <w:bCs/>
                <w:color w:val="auto"/>
                <w:kern w:val="0"/>
                <w:sz w:val="18"/>
                <w:szCs w:val="18"/>
                <w:highlight w:val="none"/>
                <w:lang w:eastAsia="zh-CN"/>
              </w:rPr>
            </w:pPr>
            <w:r>
              <w:rPr>
                <w:rFonts w:hint="eastAsia" w:ascii="仿宋" w:hAnsi="仿宋" w:eastAsia="仿宋" w:cs="仿宋"/>
                <w:b/>
                <w:bCs/>
                <w:i w:val="0"/>
                <w:iCs w:val="0"/>
                <w:color w:val="000000"/>
                <w:kern w:val="0"/>
                <w:sz w:val="18"/>
                <w:szCs w:val="18"/>
                <w:u w:val="none"/>
                <w:lang w:val="en-US" w:eastAsia="zh-CN" w:bidi="ar"/>
              </w:rPr>
              <w:t>01</w:t>
            </w:r>
          </w:p>
        </w:tc>
        <w:tc>
          <w:tcPr>
            <w:tcW w:w="435" w:type="dxa"/>
            <w:vAlign w:val="center"/>
          </w:tcPr>
          <w:p>
            <w:pPr>
              <w:jc w:val="center"/>
              <w:rPr>
                <w:rFonts w:hint="eastAsia" w:ascii="仿宋" w:hAnsi="仿宋" w:eastAsia="仿宋" w:cs="仿宋"/>
                <w:b/>
                <w:bCs/>
                <w:color w:val="auto"/>
                <w:kern w:val="0"/>
                <w:sz w:val="18"/>
                <w:szCs w:val="18"/>
                <w:highlight w:val="none"/>
                <w:lang w:eastAsia="zh-CN"/>
              </w:rPr>
            </w:pPr>
          </w:p>
        </w:tc>
        <w:tc>
          <w:tcPr>
            <w:tcW w:w="198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卫生健康管理事务</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b/>
                <w:bCs/>
                <w:i w:val="0"/>
                <w:iCs w:val="0"/>
                <w:color w:val="000000"/>
                <w:kern w:val="0"/>
                <w:sz w:val="18"/>
                <w:szCs w:val="18"/>
                <w:u w:val="none"/>
                <w:lang w:val="en-US" w:eastAsia="zh-CN" w:bidi="ar"/>
              </w:rPr>
            </w:pPr>
          </w:p>
        </w:tc>
        <w:tc>
          <w:tcPr>
            <w:tcW w:w="1069"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221.00</w:t>
            </w:r>
          </w:p>
        </w:tc>
        <w:tc>
          <w:tcPr>
            <w:tcW w:w="559"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221.00</w:t>
            </w: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75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01</w:t>
            </w:r>
          </w:p>
        </w:tc>
        <w:tc>
          <w:tcPr>
            <w:tcW w:w="435" w:type="dxa"/>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i w:val="0"/>
                <w:iCs w:val="0"/>
                <w:color w:val="000000"/>
                <w:kern w:val="0"/>
                <w:sz w:val="18"/>
                <w:szCs w:val="18"/>
                <w:u w:val="none"/>
                <w:lang w:val="en-US" w:eastAsia="zh-CN" w:bidi="ar"/>
              </w:rPr>
              <w:t>99</w:t>
            </w:r>
          </w:p>
        </w:tc>
        <w:tc>
          <w:tcPr>
            <w:tcW w:w="198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其他卫生健康管理事务支出</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2025年中央医疗服务与保障能力提升[医疗卫生机构能力建设]补助资金</w:t>
            </w:r>
          </w:p>
        </w:tc>
        <w:tc>
          <w:tcPr>
            <w:tcW w:w="106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190.00</w:t>
            </w:r>
          </w:p>
        </w:tc>
        <w:tc>
          <w:tcPr>
            <w:tcW w:w="55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190.00</w:t>
            </w: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5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01</w:t>
            </w:r>
          </w:p>
        </w:tc>
        <w:tc>
          <w:tcPr>
            <w:tcW w:w="435" w:type="dxa"/>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99</w:t>
            </w:r>
          </w:p>
        </w:tc>
        <w:tc>
          <w:tcPr>
            <w:tcW w:w="198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其他卫生健康管理事务支出</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2025年自治区医疗服务与保障能力提升[卫生健康人才培养]补助资金</w:t>
            </w:r>
          </w:p>
        </w:tc>
        <w:tc>
          <w:tcPr>
            <w:tcW w:w="106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31.00</w:t>
            </w:r>
          </w:p>
        </w:tc>
        <w:tc>
          <w:tcPr>
            <w:tcW w:w="55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31.00</w:t>
            </w: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5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b/>
                <w:bCs/>
                <w:color w:val="auto"/>
                <w:kern w:val="0"/>
                <w:sz w:val="18"/>
                <w:szCs w:val="18"/>
                <w:highlight w:val="none"/>
                <w:lang w:eastAsia="zh-CN"/>
              </w:rPr>
            </w:pPr>
            <w:r>
              <w:rPr>
                <w:rFonts w:hint="eastAsia" w:ascii="仿宋" w:hAnsi="仿宋" w:eastAsia="仿宋" w:cs="仿宋"/>
                <w:b/>
                <w:bCs/>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b/>
                <w:bCs/>
                <w:color w:val="auto"/>
                <w:kern w:val="0"/>
                <w:sz w:val="18"/>
                <w:szCs w:val="18"/>
                <w:highlight w:val="none"/>
                <w:lang w:eastAsia="zh-CN"/>
              </w:rPr>
            </w:pPr>
            <w:r>
              <w:rPr>
                <w:rFonts w:hint="eastAsia" w:ascii="仿宋" w:hAnsi="仿宋" w:eastAsia="仿宋" w:cs="仿宋"/>
                <w:b/>
                <w:bCs/>
                <w:i w:val="0"/>
                <w:iCs w:val="0"/>
                <w:color w:val="000000"/>
                <w:kern w:val="0"/>
                <w:sz w:val="18"/>
                <w:szCs w:val="18"/>
                <w:u w:val="none"/>
                <w:lang w:val="en-US" w:eastAsia="zh-CN" w:bidi="ar"/>
              </w:rPr>
              <w:t>02</w:t>
            </w:r>
          </w:p>
        </w:tc>
        <w:tc>
          <w:tcPr>
            <w:tcW w:w="435" w:type="dxa"/>
            <w:vAlign w:val="center"/>
          </w:tcPr>
          <w:p>
            <w:pPr>
              <w:jc w:val="center"/>
              <w:rPr>
                <w:rFonts w:hint="eastAsia" w:ascii="仿宋" w:hAnsi="仿宋" w:eastAsia="仿宋" w:cs="仿宋"/>
                <w:b/>
                <w:bCs/>
                <w:color w:val="auto"/>
                <w:kern w:val="0"/>
                <w:sz w:val="18"/>
                <w:szCs w:val="18"/>
                <w:highlight w:val="none"/>
                <w:lang w:eastAsia="zh-CN"/>
              </w:rPr>
            </w:pPr>
          </w:p>
        </w:tc>
        <w:tc>
          <w:tcPr>
            <w:tcW w:w="198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公立医院</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b/>
                <w:bCs/>
                <w:i w:val="0"/>
                <w:iCs w:val="0"/>
                <w:color w:val="000000"/>
                <w:kern w:val="0"/>
                <w:sz w:val="18"/>
                <w:szCs w:val="18"/>
                <w:u w:val="none"/>
                <w:lang w:val="en-US" w:eastAsia="zh-CN" w:bidi="ar"/>
              </w:rPr>
            </w:pPr>
          </w:p>
        </w:tc>
        <w:tc>
          <w:tcPr>
            <w:tcW w:w="1069"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123.00</w:t>
            </w:r>
          </w:p>
        </w:tc>
        <w:tc>
          <w:tcPr>
            <w:tcW w:w="559"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123.00</w:t>
            </w: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75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02</w:t>
            </w:r>
          </w:p>
        </w:tc>
        <w:tc>
          <w:tcPr>
            <w:tcW w:w="435" w:type="dxa"/>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01</w:t>
            </w:r>
          </w:p>
        </w:tc>
        <w:tc>
          <w:tcPr>
            <w:tcW w:w="198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综合医院</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2025年中央医疗服务与保障能力提升[公立医院综合改革]补助资金</w:t>
            </w:r>
          </w:p>
        </w:tc>
        <w:tc>
          <w:tcPr>
            <w:tcW w:w="106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123.00</w:t>
            </w:r>
          </w:p>
        </w:tc>
        <w:tc>
          <w:tcPr>
            <w:tcW w:w="55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123.00</w:t>
            </w: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5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b/>
                <w:bCs/>
                <w:color w:val="auto"/>
                <w:kern w:val="0"/>
                <w:sz w:val="18"/>
                <w:szCs w:val="18"/>
                <w:highlight w:val="none"/>
                <w:lang w:eastAsia="zh-CN"/>
              </w:rPr>
            </w:pPr>
            <w:r>
              <w:rPr>
                <w:rFonts w:hint="eastAsia" w:ascii="仿宋" w:hAnsi="仿宋" w:eastAsia="仿宋" w:cs="仿宋"/>
                <w:b/>
                <w:bCs/>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b/>
                <w:bCs/>
                <w:color w:val="auto"/>
                <w:kern w:val="0"/>
                <w:sz w:val="18"/>
                <w:szCs w:val="18"/>
                <w:highlight w:val="none"/>
                <w:lang w:eastAsia="zh-CN"/>
              </w:rPr>
            </w:pPr>
            <w:r>
              <w:rPr>
                <w:rFonts w:hint="eastAsia" w:ascii="仿宋" w:hAnsi="仿宋" w:eastAsia="仿宋" w:cs="仿宋"/>
                <w:b/>
                <w:bCs/>
                <w:i w:val="0"/>
                <w:iCs w:val="0"/>
                <w:color w:val="000000"/>
                <w:kern w:val="0"/>
                <w:sz w:val="18"/>
                <w:szCs w:val="18"/>
                <w:u w:val="none"/>
                <w:lang w:val="en-US" w:eastAsia="zh-CN" w:bidi="ar"/>
              </w:rPr>
              <w:t>03</w:t>
            </w:r>
          </w:p>
        </w:tc>
        <w:tc>
          <w:tcPr>
            <w:tcW w:w="435" w:type="dxa"/>
            <w:vAlign w:val="center"/>
          </w:tcPr>
          <w:p>
            <w:pPr>
              <w:jc w:val="center"/>
              <w:rPr>
                <w:rFonts w:hint="eastAsia" w:ascii="仿宋" w:hAnsi="仿宋" w:eastAsia="仿宋" w:cs="仿宋"/>
                <w:b/>
                <w:bCs/>
                <w:color w:val="auto"/>
                <w:kern w:val="0"/>
                <w:sz w:val="18"/>
                <w:szCs w:val="18"/>
                <w:highlight w:val="none"/>
                <w:lang w:eastAsia="zh-CN"/>
              </w:rPr>
            </w:pPr>
          </w:p>
        </w:tc>
        <w:tc>
          <w:tcPr>
            <w:tcW w:w="198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基层医疗卫生机构</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b/>
                <w:bCs/>
                <w:i w:val="0"/>
                <w:iCs w:val="0"/>
                <w:color w:val="000000"/>
                <w:kern w:val="0"/>
                <w:sz w:val="18"/>
                <w:szCs w:val="18"/>
                <w:u w:val="none"/>
                <w:lang w:val="en-US" w:eastAsia="zh-CN" w:bidi="ar"/>
              </w:rPr>
            </w:pPr>
          </w:p>
        </w:tc>
        <w:tc>
          <w:tcPr>
            <w:tcW w:w="1069"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119.69</w:t>
            </w:r>
          </w:p>
        </w:tc>
        <w:tc>
          <w:tcPr>
            <w:tcW w:w="559"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119.69</w:t>
            </w: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75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rPr>
            </w:pPr>
            <w:r>
              <w:rPr>
                <w:rFonts w:hint="eastAsia" w:ascii="仿宋" w:hAnsi="仿宋" w:eastAsia="仿宋" w:cs="仿宋"/>
                <w:i w:val="0"/>
                <w:iCs w:val="0"/>
                <w:color w:val="000000"/>
                <w:kern w:val="0"/>
                <w:sz w:val="18"/>
                <w:szCs w:val="18"/>
                <w:u w:val="none"/>
                <w:lang w:val="en-US" w:eastAsia="zh-CN" w:bidi="ar"/>
              </w:rPr>
              <w:t>03</w:t>
            </w:r>
          </w:p>
        </w:tc>
        <w:tc>
          <w:tcPr>
            <w:tcW w:w="435" w:type="dxa"/>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val="en-US"/>
              </w:rPr>
            </w:pPr>
            <w:r>
              <w:rPr>
                <w:rFonts w:hint="eastAsia" w:ascii="仿宋" w:hAnsi="仿宋" w:eastAsia="仿宋" w:cs="仿宋"/>
                <w:i w:val="0"/>
                <w:iCs w:val="0"/>
                <w:color w:val="000000"/>
                <w:kern w:val="0"/>
                <w:sz w:val="18"/>
                <w:szCs w:val="18"/>
                <w:u w:val="none"/>
                <w:lang w:val="en-US" w:eastAsia="zh-CN" w:bidi="ar"/>
              </w:rPr>
              <w:t>02</w:t>
            </w:r>
          </w:p>
        </w:tc>
        <w:tc>
          <w:tcPr>
            <w:tcW w:w="198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乡镇卫生院</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2025年中央基本药物制度补助资金</w:t>
            </w:r>
          </w:p>
        </w:tc>
        <w:tc>
          <w:tcPr>
            <w:tcW w:w="106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119.69</w:t>
            </w:r>
          </w:p>
        </w:tc>
        <w:tc>
          <w:tcPr>
            <w:tcW w:w="55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119.69</w:t>
            </w: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5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b/>
                <w:bCs/>
                <w:color w:val="auto"/>
                <w:kern w:val="0"/>
                <w:sz w:val="18"/>
                <w:szCs w:val="18"/>
                <w:highlight w:val="none"/>
                <w:lang w:eastAsia="zh-CN"/>
              </w:rPr>
            </w:pPr>
            <w:r>
              <w:rPr>
                <w:rFonts w:hint="eastAsia" w:ascii="仿宋" w:hAnsi="仿宋" w:eastAsia="仿宋" w:cs="仿宋"/>
                <w:b/>
                <w:bCs/>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b/>
                <w:bCs/>
                <w:color w:val="auto"/>
                <w:kern w:val="0"/>
                <w:sz w:val="18"/>
                <w:szCs w:val="18"/>
                <w:highlight w:val="none"/>
                <w:lang w:eastAsia="zh-CN"/>
              </w:rPr>
            </w:pPr>
            <w:r>
              <w:rPr>
                <w:rFonts w:hint="eastAsia" w:ascii="仿宋" w:hAnsi="仿宋" w:eastAsia="仿宋" w:cs="仿宋"/>
                <w:b/>
                <w:bCs/>
                <w:i w:val="0"/>
                <w:iCs w:val="0"/>
                <w:color w:val="000000"/>
                <w:kern w:val="0"/>
                <w:sz w:val="18"/>
                <w:szCs w:val="18"/>
                <w:u w:val="none"/>
                <w:lang w:val="en-US" w:eastAsia="zh-CN" w:bidi="ar"/>
              </w:rPr>
              <w:t>04</w:t>
            </w:r>
          </w:p>
        </w:tc>
        <w:tc>
          <w:tcPr>
            <w:tcW w:w="435" w:type="dxa"/>
            <w:vAlign w:val="center"/>
          </w:tcPr>
          <w:p>
            <w:pPr>
              <w:jc w:val="center"/>
              <w:rPr>
                <w:rFonts w:hint="eastAsia" w:ascii="仿宋" w:hAnsi="仿宋" w:eastAsia="仿宋" w:cs="仿宋"/>
                <w:b/>
                <w:bCs/>
                <w:color w:val="auto"/>
                <w:kern w:val="0"/>
                <w:sz w:val="18"/>
                <w:szCs w:val="18"/>
                <w:highlight w:val="none"/>
                <w:lang w:eastAsia="zh-CN"/>
              </w:rPr>
            </w:pPr>
          </w:p>
        </w:tc>
        <w:tc>
          <w:tcPr>
            <w:tcW w:w="198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公共卫生</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b/>
                <w:bCs/>
                <w:i w:val="0"/>
                <w:iCs w:val="0"/>
                <w:color w:val="000000"/>
                <w:kern w:val="0"/>
                <w:sz w:val="18"/>
                <w:szCs w:val="18"/>
                <w:u w:val="none"/>
                <w:lang w:val="en-US" w:eastAsia="zh-CN" w:bidi="ar"/>
              </w:rPr>
            </w:pPr>
          </w:p>
        </w:tc>
        <w:tc>
          <w:tcPr>
            <w:tcW w:w="1069"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2104.28</w:t>
            </w:r>
          </w:p>
        </w:tc>
        <w:tc>
          <w:tcPr>
            <w:tcW w:w="559"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2104.28</w:t>
            </w: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75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04</w:t>
            </w:r>
          </w:p>
        </w:tc>
        <w:tc>
          <w:tcPr>
            <w:tcW w:w="43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198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基本公共卫生服务</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2025年基本公卫县级配套（非定额）</w:t>
            </w:r>
          </w:p>
        </w:tc>
        <w:tc>
          <w:tcPr>
            <w:tcW w:w="106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107.11</w:t>
            </w:r>
          </w:p>
        </w:tc>
        <w:tc>
          <w:tcPr>
            <w:tcW w:w="55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107.11</w:t>
            </w: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5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04</w:t>
            </w:r>
          </w:p>
        </w:tc>
        <w:tc>
          <w:tcPr>
            <w:tcW w:w="43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198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基本公共卫生服务</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2025年村卫生室运行经费（非定额）</w:t>
            </w:r>
          </w:p>
        </w:tc>
        <w:tc>
          <w:tcPr>
            <w:tcW w:w="106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26.50</w:t>
            </w:r>
          </w:p>
        </w:tc>
        <w:tc>
          <w:tcPr>
            <w:tcW w:w="55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26.50</w:t>
            </w: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5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04</w:t>
            </w:r>
          </w:p>
        </w:tc>
        <w:tc>
          <w:tcPr>
            <w:tcW w:w="43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198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基本公共卫生服务</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2025年全民健康体检县级配套（非定额）</w:t>
            </w:r>
          </w:p>
        </w:tc>
        <w:tc>
          <w:tcPr>
            <w:tcW w:w="106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300.00</w:t>
            </w:r>
          </w:p>
        </w:tc>
        <w:tc>
          <w:tcPr>
            <w:tcW w:w="55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300.00</w:t>
            </w: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5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04</w:t>
            </w:r>
          </w:p>
        </w:tc>
        <w:tc>
          <w:tcPr>
            <w:tcW w:w="43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198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基本公共卫生服务</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2025年自治区基本公共卫生服务补助资金</w:t>
            </w:r>
          </w:p>
        </w:tc>
        <w:tc>
          <w:tcPr>
            <w:tcW w:w="106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153.40</w:t>
            </w:r>
          </w:p>
        </w:tc>
        <w:tc>
          <w:tcPr>
            <w:tcW w:w="55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153.40</w:t>
            </w: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5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04</w:t>
            </w:r>
          </w:p>
        </w:tc>
        <w:tc>
          <w:tcPr>
            <w:tcW w:w="43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08</w:t>
            </w:r>
          </w:p>
        </w:tc>
        <w:tc>
          <w:tcPr>
            <w:tcW w:w="198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基本公共卫生服务</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2025年基本公共卫生服务补助资金</w:t>
            </w:r>
          </w:p>
        </w:tc>
        <w:tc>
          <w:tcPr>
            <w:tcW w:w="106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984.90</w:t>
            </w:r>
          </w:p>
        </w:tc>
        <w:tc>
          <w:tcPr>
            <w:tcW w:w="55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984.90</w:t>
            </w: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5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04</w:t>
            </w:r>
          </w:p>
        </w:tc>
        <w:tc>
          <w:tcPr>
            <w:tcW w:w="43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09</w:t>
            </w:r>
          </w:p>
        </w:tc>
        <w:tc>
          <w:tcPr>
            <w:tcW w:w="198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重大公共卫生服务</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2025年中央重大公共卫生服务补助资金</w:t>
            </w:r>
          </w:p>
        </w:tc>
        <w:tc>
          <w:tcPr>
            <w:tcW w:w="106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143.00</w:t>
            </w:r>
          </w:p>
        </w:tc>
        <w:tc>
          <w:tcPr>
            <w:tcW w:w="55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143.00</w:t>
            </w: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5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04</w:t>
            </w:r>
          </w:p>
        </w:tc>
        <w:tc>
          <w:tcPr>
            <w:tcW w:w="43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09</w:t>
            </w:r>
          </w:p>
        </w:tc>
        <w:tc>
          <w:tcPr>
            <w:tcW w:w="198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重大公共卫生服务</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2025年结核病县级配套（非定额）</w:t>
            </w:r>
          </w:p>
        </w:tc>
        <w:tc>
          <w:tcPr>
            <w:tcW w:w="106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7.12</w:t>
            </w:r>
          </w:p>
        </w:tc>
        <w:tc>
          <w:tcPr>
            <w:tcW w:w="55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7.12</w:t>
            </w: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5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04</w:t>
            </w:r>
          </w:p>
        </w:tc>
        <w:tc>
          <w:tcPr>
            <w:tcW w:w="43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09</w:t>
            </w:r>
          </w:p>
        </w:tc>
        <w:tc>
          <w:tcPr>
            <w:tcW w:w="198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重大公共卫生服务</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2025年免疫规划县级配套（非定额）</w:t>
            </w:r>
          </w:p>
        </w:tc>
        <w:tc>
          <w:tcPr>
            <w:tcW w:w="106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14.25</w:t>
            </w:r>
          </w:p>
        </w:tc>
        <w:tc>
          <w:tcPr>
            <w:tcW w:w="55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14.25</w:t>
            </w: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5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04</w:t>
            </w:r>
          </w:p>
        </w:tc>
        <w:tc>
          <w:tcPr>
            <w:tcW w:w="43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09</w:t>
            </w:r>
          </w:p>
        </w:tc>
        <w:tc>
          <w:tcPr>
            <w:tcW w:w="198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重大公共卫生服务</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2025年智慧化预防接种门诊建设项目（非定额）</w:t>
            </w:r>
          </w:p>
        </w:tc>
        <w:tc>
          <w:tcPr>
            <w:tcW w:w="106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364.00</w:t>
            </w:r>
          </w:p>
        </w:tc>
        <w:tc>
          <w:tcPr>
            <w:tcW w:w="55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364.00</w:t>
            </w: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5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04</w:t>
            </w:r>
          </w:p>
        </w:tc>
        <w:tc>
          <w:tcPr>
            <w:tcW w:w="43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99</w:t>
            </w:r>
          </w:p>
        </w:tc>
        <w:tc>
          <w:tcPr>
            <w:tcW w:w="198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其他公共卫生支出</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2025年自治区公共卫生服务[地方公共卫生]补助资金</w:t>
            </w:r>
          </w:p>
        </w:tc>
        <w:tc>
          <w:tcPr>
            <w:tcW w:w="106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4.00</w:t>
            </w:r>
          </w:p>
        </w:tc>
        <w:tc>
          <w:tcPr>
            <w:tcW w:w="55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4.00</w:t>
            </w: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5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b/>
                <w:bCs/>
                <w:color w:val="auto"/>
                <w:kern w:val="0"/>
                <w:sz w:val="18"/>
                <w:szCs w:val="18"/>
                <w:highlight w:val="none"/>
                <w:lang w:eastAsia="zh-CN"/>
              </w:rPr>
            </w:pPr>
            <w:r>
              <w:rPr>
                <w:rFonts w:hint="eastAsia" w:ascii="仿宋" w:hAnsi="仿宋" w:eastAsia="仿宋" w:cs="仿宋"/>
                <w:b/>
                <w:bCs/>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b/>
                <w:bCs/>
                <w:color w:val="auto"/>
                <w:kern w:val="0"/>
                <w:sz w:val="18"/>
                <w:szCs w:val="18"/>
                <w:highlight w:val="none"/>
                <w:lang w:eastAsia="zh-CN"/>
              </w:rPr>
            </w:pPr>
            <w:r>
              <w:rPr>
                <w:rFonts w:hint="eastAsia" w:ascii="仿宋" w:hAnsi="仿宋" w:eastAsia="仿宋" w:cs="仿宋"/>
                <w:b/>
                <w:bCs/>
                <w:i w:val="0"/>
                <w:iCs w:val="0"/>
                <w:color w:val="000000"/>
                <w:kern w:val="0"/>
                <w:sz w:val="18"/>
                <w:szCs w:val="18"/>
                <w:u w:val="none"/>
                <w:lang w:val="en-US" w:eastAsia="zh-CN" w:bidi="ar"/>
              </w:rPr>
              <w:t>07</w:t>
            </w:r>
          </w:p>
        </w:tc>
        <w:tc>
          <w:tcPr>
            <w:tcW w:w="435" w:type="dxa"/>
            <w:vAlign w:val="center"/>
          </w:tcPr>
          <w:p>
            <w:pPr>
              <w:jc w:val="center"/>
              <w:rPr>
                <w:rFonts w:hint="eastAsia" w:ascii="仿宋" w:hAnsi="仿宋" w:eastAsia="仿宋" w:cs="仿宋"/>
                <w:b/>
                <w:bCs/>
                <w:i w:val="0"/>
                <w:iCs w:val="0"/>
                <w:color w:val="000000"/>
                <w:kern w:val="0"/>
                <w:sz w:val="18"/>
                <w:szCs w:val="18"/>
                <w:u w:val="none"/>
                <w:lang w:val="en-US" w:eastAsia="zh-CN" w:bidi="ar"/>
              </w:rPr>
            </w:pPr>
          </w:p>
        </w:tc>
        <w:tc>
          <w:tcPr>
            <w:tcW w:w="198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计划生育事务</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b/>
                <w:bCs/>
                <w:i w:val="0"/>
                <w:iCs w:val="0"/>
                <w:color w:val="000000"/>
                <w:kern w:val="0"/>
                <w:sz w:val="18"/>
                <w:szCs w:val="18"/>
                <w:u w:val="none"/>
                <w:lang w:val="en-US" w:eastAsia="zh-CN" w:bidi="ar"/>
              </w:rPr>
            </w:pPr>
          </w:p>
        </w:tc>
        <w:tc>
          <w:tcPr>
            <w:tcW w:w="1069"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364.06</w:t>
            </w:r>
          </w:p>
        </w:tc>
        <w:tc>
          <w:tcPr>
            <w:tcW w:w="559"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24.30</w:t>
            </w: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339.76</w:t>
            </w:r>
          </w:p>
        </w:tc>
        <w:tc>
          <w:tcPr>
            <w:tcW w:w="75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07</w:t>
            </w:r>
          </w:p>
        </w:tc>
        <w:tc>
          <w:tcPr>
            <w:tcW w:w="43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17</w:t>
            </w:r>
          </w:p>
        </w:tc>
        <w:tc>
          <w:tcPr>
            <w:tcW w:w="198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计划生育服务</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65232325P00001010363X</w:t>
            </w:r>
          </w:p>
        </w:tc>
        <w:tc>
          <w:tcPr>
            <w:tcW w:w="106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12.60</w:t>
            </w:r>
          </w:p>
        </w:tc>
        <w:tc>
          <w:tcPr>
            <w:tcW w:w="55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12.60</w:t>
            </w:r>
          </w:p>
        </w:tc>
        <w:tc>
          <w:tcPr>
            <w:tcW w:w="75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07</w:t>
            </w:r>
          </w:p>
        </w:tc>
        <w:tc>
          <w:tcPr>
            <w:tcW w:w="43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17</w:t>
            </w:r>
          </w:p>
        </w:tc>
        <w:tc>
          <w:tcPr>
            <w:tcW w:w="198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计划生育服务</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65232325P000010103603</w:t>
            </w:r>
          </w:p>
        </w:tc>
        <w:tc>
          <w:tcPr>
            <w:tcW w:w="106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77.62</w:t>
            </w:r>
          </w:p>
        </w:tc>
        <w:tc>
          <w:tcPr>
            <w:tcW w:w="55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870" w:type="dxa"/>
            <w:gridSpan w:val="2"/>
            <w:vAlign w:val="center"/>
          </w:tcPr>
          <w:p>
            <w:pPr>
              <w:keepNext w:val="0"/>
              <w:keepLines w:val="0"/>
              <w:widowControl/>
              <w:suppressLineNumbers w:val="0"/>
              <w:jc w:val="left"/>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77.</w:t>
            </w:r>
            <w:r>
              <w:rPr>
                <w:rFonts w:hint="eastAsia"/>
                <w:sz w:val="15"/>
                <w:szCs w:val="18"/>
                <w:lang w:val="en-US" w:eastAsia="zh-CN"/>
              </w:rPr>
              <w:t>62</w:t>
            </w:r>
          </w:p>
        </w:tc>
        <w:tc>
          <w:tcPr>
            <w:tcW w:w="75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07</w:t>
            </w:r>
          </w:p>
        </w:tc>
        <w:tc>
          <w:tcPr>
            <w:tcW w:w="43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17</w:t>
            </w:r>
          </w:p>
        </w:tc>
        <w:tc>
          <w:tcPr>
            <w:tcW w:w="198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计划生育服务</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65232324P00006710021Q</w:t>
            </w:r>
          </w:p>
        </w:tc>
        <w:tc>
          <w:tcPr>
            <w:tcW w:w="106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11.33</w:t>
            </w:r>
          </w:p>
        </w:tc>
        <w:tc>
          <w:tcPr>
            <w:tcW w:w="55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11.33</w:t>
            </w:r>
          </w:p>
        </w:tc>
        <w:tc>
          <w:tcPr>
            <w:tcW w:w="75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07</w:t>
            </w:r>
          </w:p>
        </w:tc>
        <w:tc>
          <w:tcPr>
            <w:tcW w:w="43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17</w:t>
            </w:r>
          </w:p>
        </w:tc>
        <w:tc>
          <w:tcPr>
            <w:tcW w:w="198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计划生育服务</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i w:val="0"/>
                <w:iCs w:val="0"/>
                <w:color w:val="000000"/>
                <w:kern w:val="0"/>
                <w:sz w:val="11"/>
                <w:szCs w:val="11"/>
                <w:highlight w:val="none"/>
                <w:u w:val="none"/>
                <w:lang w:val="en-US" w:eastAsia="zh-CN" w:bidi="ar"/>
              </w:rPr>
            </w:pPr>
            <w:r>
              <w:rPr>
                <w:rFonts w:hint="eastAsia"/>
                <w:sz w:val="15"/>
                <w:szCs w:val="18"/>
                <w:highlight w:val="none"/>
              </w:rPr>
              <w:t>65232325P00001010361N</w:t>
            </w:r>
          </w:p>
        </w:tc>
        <w:tc>
          <w:tcPr>
            <w:tcW w:w="106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104.99</w:t>
            </w:r>
          </w:p>
        </w:tc>
        <w:tc>
          <w:tcPr>
            <w:tcW w:w="55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104.99</w:t>
            </w:r>
          </w:p>
        </w:tc>
        <w:tc>
          <w:tcPr>
            <w:tcW w:w="75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i w:val="0"/>
                <w:iCs w:val="0"/>
                <w:color w:val="000000"/>
                <w:kern w:val="0"/>
                <w:sz w:val="18"/>
                <w:szCs w:val="18"/>
                <w:u w:val="none"/>
                <w:lang w:val="en-US" w:eastAsia="zh-CN" w:bidi="ar"/>
              </w:rPr>
              <w:t>07</w:t>
            </w:r>
          </w:p>
        </w:tc>
        <w:tc>
          <w:tcPr>
            <w:tcW w:w="43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17</w:t>
            </w:r>
          </w:p>
        </w:tc>
        <w:tc>
          <w:tcPr>
            <w:tcW w:w="198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计划生育服务</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65232324P000067100230</w:t>
            </w:r>
          </w:p>
        </w:tc>
        <w:tc>
          <w:tcPr>
            <w:tcW w:w="106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76.03</w:t>
            </w:r>
          </w:p>
        </w:tc>
        <w:tc>
          <w:tcPr>
            <w:tcW w:w="55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76.03</w:t>
            </w:r>
          </w:p>
        </w:tc>
        <w:tc>
          <w:tcPr>
            <w:tcW w:w="75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07</w:t>
            </w:r>
          </w:p>
        </w:tc>
        <w:tc>
          <w:tcPr>
            <w:tcW w:w="43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17</w:t>
            </w:r>
          </w:p>
        </w:tc>
        <w:tc>
          <w:tcPr>
            <w:tcW w:w="198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计划生育服务</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65232325P00001010364H</w:t>
            </w:r>
          </w:p>
        </w:tc>
        <w:tc>
          <w:tcPr>
            <w:tcW w:w="106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40.36</w:t>
            </w:r>
          </w:p>
        </w:tc>
        <w:tc>
          <w:tcPr>
            <w:tcW w:w="55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40.36</w:t>
            </w:r>
          </w:p>
        </w:tc>
        <w:tc>
          <w:tcPr>
            <w:tcW w:w="75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07</w:t>
            </w:r>
          </w:p>
        </w:tc>
        <w:tc>
          <w:tcPr>
            <w:tcW w:w="43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17</w:t>
            </w:r>
          </w:p>
        </w:tc>
        <w:tc>
          <w:tcPr>
            <w:tcW w:w="198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计划生育服务</w:t>
            </w:r>
          </w:p>
        </w:tc>
        <w:tc>
          <w:tcPr>
            <w:tcW w:w="1867" w:type="dxa"/>
            <w:gridSpan w:val="2"/>
            <w:vAlign w:val="center"/>
          </w:tcPr>
          <w:p>
            <w:pPr>
              <w:keepNext w:val="0"/>
              <w:keepLines w:val="0"/>
              <w:widowControl/>
              <w:suppressLineNumbers w:val="0"/>
              <w:jc w:val="left"/>
              <w:textAlignment w:val="top"/>
              <w:rPr>
                <w:rFonts w:hint="eastAsia"/>
                <w:sz w:val="15"/>
                <w:szCs w:val="18"/>
                <w:lang w:val="en-US" w:eastAsia="zh-CN"/>
              </w:rPr>
            </w:pPr>
            <w:r>
              <w:rPr>
                <w:rFonts w:hint="eastAsia"/>
                <w:sz w:val="15"/>
                <w:szCs w:val="18"/>
              </w:rPr>
              <w:t>65232324P00006710017J</w:t>
            </w:r>
          </w:p>
        </w:tc>
        <w:tc>
          <w:tcPr>
            <w:tcW w:w="106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7.52</w:t>
            </w:r>
          </w:p>
        </w:tc>
        <w:tc>
          <w:tcPr>
            <w:tcW w:w="55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7.52</w:t>
            </w:r>
          </w:p>
        </w:tc>
        <w:tc>
          <w:tcPr>
            <w:tcW w:w="75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07</w:t>
            </w:r>
          </w:p>
        </w:tc>
        <w:tc>
          <w:tcPr>
            <w:tcW w:w="43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17</w:t>
            </w:r>
          </w:p>
        </w:tc>
        <w:tc>
          <w:tcPr>
            <w:tcW w:w="198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计划生育服务</w:t>
            </w:r>
          </w:p>
        </w:tc>
        <w:tc>
          <w:tcPr>
            <w:tcW w:w="1867" w:type="dxa"/>
            <w:gridSpan w:val="2"/>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2025年自治区计划生育服务补助资金</w:t>
            </w:r>
          </w:p>
        </w:tc>
        <w:tc>
          <w:tcPr>
            <w:tcW w:w="106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24.30</w:t>
            </w:r>
          </w:p>
        </w:tc>
        <w:tc>
          <w:tcPr>
            <w:tcW w:w="55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24.30</w:t>
            </w: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5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rPr>
        <w:tc>
          <w:tcPr>
            <w:tcW w:w="588" w:type="dxa"/>
            <w:gridSpan w:val="2"/>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210</w:t>
            </w:r>
          </w:p>
        </w:tc>
        <w:tc>
          <w:tcPr>
            <w:tcW w:w="49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07</w:t>
            </w:r>
          </w:p>
        </w:tc>
        <w:tc>
          <w:tcPr>
            <w:tcW w:w="435"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17</w:t>
            </w:r>
          </w:p>
        </w:tc>
        <w:tc>
          <w:tcPr>
            <w:tcW w:w="198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计划生育服务</w:t>
            </w:r>
          </w:p>
        </w:tc>
        <w:tc>
          <w:tcPr>
            <w:tcW w:w="1867" w:type="dxa"/>
            <w:gridSpan w:val="2"/>
            <w:vAlign w:val="center"/>
          </w:tcPr>
          <w:p>
            <w:pPr>
              <w:keepNext w:val="0"/>
              <w:keepLines w:val="0"/>
              <w:widowControl/>
              <w:suppressLineNumbers w:val="0"/>
              <w:jc w:val="left"/>
              <w:textAlignment w:val="top"/>
              <w:rPr>
                <w:rFonts w:hint="eastAsia" w:ascii="仿宋" w:hAnsi="仿宋" w:eastAsia="仿宋" w:cs="仿宋"/>
                <w:i w:val="0"/>
                <w:iCs w:val="0"/>
                <w:color w:val="000000"/>
                <w:kern w:val="0"/>
                <w:sz w:val="18"/>
                <w:szCs w:val="18"/>
                <w:highlight w:val="none"/>
                <w:u w:val="none"/>
                <w:lang w:val="en-US" w:eastAsia="zh-CN" w:bidi="ar"/>
              </w:rPr>
            </w:pPr>
            <w:r>
              <w:rPr>
                <w:rFonts w:hint="eastAsia" w:ascii="仿宋" w:hAnsi="仿宋" w:eastAsia="仿宋" w:cs="仿宋"/>
                <w:i w:val="0"/>
                <w:iCs w:val="0"/>
                <w:color w:val="000000"/>
                <w:kern w:val="0"/>
                <w:sz w:val="18"/>
                <w:szCs w:val="18"/>
                <w:highlight w:val="none"/>
                <w:u w:val="none"/>
                <w:lang w:val="en-US" w:eastAsia="zh-CN" w:bidi="ar"/>
              </w:rPr>
              <w:t>65232325P00001010362A</w:t>
            </w:r>
          </w:p>
        </w:tc>
        <w:tc>
          <w:tcPr>
            <w:tcW w:w="106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9.31</w:t>
            </w:r>
          </w:p>
        </w:tc>
        <w:tc>
          <w:tcPr>
            <w:tcW w:w="559"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111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870" w:type="dxa"/>
            <w:gridSpan w:val="2"/>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9.31</w:t>
            </w:r>
          </w:p>
        </w:tc>
        <w:tc>
          <w:tcPr>
            <w:tcW w:w="75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3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54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9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0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735"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c>
          <w:tcPr>
            <w:tcW w:w="660" w:type="dxa"/>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p>
        </w:tc>
      </w:tr>
    </w:tbl>
    <w:p>
      <w:pPr>
        <w:pStyle w:val="8"/>
        <w:ind w:left="0" w:leftChars="0" w:firstLine="0" w:firstLineChars="0"/>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szCs w:val="24"/>
          <w:highlight w:val="none"/>
          <w:lang w:val="en-US" w:eastAsia="zh-CN"/>
        </w:rPr>
        <w:t>呼图壁县卫生健康委员会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110"/>
        <w:gridCol w:w="1155"/>
        <w:gridCol w:w="1290"/>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CN"/>
              </w:rPr>
              <w:t>科</w:t>
            </w:r>
            <w:r>
              <w:rPr>
                <w:rFonts w:hint="eastAsia" w:ascii="仿宋_GB2312" w:hAnsi="宋体" w:eastAsia="仿宋_GB2312" w:cs="宋体"/>
                <w:b/>
                <w:bCs/>
                <w:color w:val="auto"/>
                <w:kern w:val="0"/>
                <w:sz w:val="21"/>
                <w:szCs w:val="21"/>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CN"/>
              </w:rPr>
              <w:t>政府性基金预算</w:t>
            </w:r>
            <w:r>
              <w:rPr>
                <w:rFonts w:hint="eastAsia" w:ascii="仿宋_GB2312" w:hAnsi="宋体" w:eastAsia="仿宋_GB2312" w:cs="宋体"/>
                <w:b/>
                <w:bCs/>
                <w:color w:val="auto"/>
                <w:kern w:val="0"/>
                <w:sz w:val="21"/>
                <w:szCs w:val="21"/>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1"/>
                <w:szCs w:val="21"/>
                <w:highlight w:val="none"/>
              </w:rPr>
            </w:pPr>
          </w:p>
          <w:p>
            <w:pPr>
              <w:widowControl/>
              <w:spacing w:line="280" w:lineRule="exact"/>
              <w:jc w:val="center"/>
              <w:rPr>
                <w:rFonts w:hint="eastAsia"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功能分类科目名称</w:t>
            </w:r>
          </w:p>
          <w:p>
            <w:pPr>
              <w:widowControl/>
              <w:spacing w:line="280" w:lineRule="exact"/>
              <w:jc w:val="center"/>
              <w:rPr>
                <w:rFonts w:hint="eastAsia" w:ascii="仿宋_GB2312" w:hAnsi="宋体" w:eastAsia="仿宋_GB2312" w:cs="宋体"/>
                <w:b/>
                <w:bCs/>
                <w:color w:val="auto"/>
                <w:kern w:val="0"/>
                <w:sz w:val="21"/>
                <w:szCs w:val="21"/>
                <w:highlight w:val="none"/>
                <w:lang w:eastAsia="zh-CN"/>
              </w:rPr>
            </w:pP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1"/>
                <w:szCs w:val="21"/>
                <w:highlight w:val="none"/>
              </w:rPr>
            </w:pPr>
          </w:p>
          <w:p>
            <w:pPr>
              <w:widowControl/>
              <w:spacing w:line="280" w:lineRule="exact"/>
              <w:jc w:val="center"/>
              <w:rPr>
                <w:rFonts w:hint="eastAsia"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合 计</w:t>
            </w:r>
          </w:p>
          <w:p>
            <w:pPr>
              <w:widowControl/>
              <w:spacing w:line="280" w:lineRule="exact"/>
              <w:jc w:val="center"/>
              <w:rPr>
                <w:rFonts w:hint="eastAsia" w:ascii="仿宋_GB2312" w:hAnsi="宋体" w:eastAsia="仿宋_GB2312" w:cs="宋体"/>
                <w:b/>
                <w:bCs/>
                <w:color w:val="auto"/>
                <w:kern w:val="0"/>
                <w:sz w:val="21"/>
                <w:szCs w:val="21"/>
                <w:highlight w:val="none"/>
                <w:lang w:eastAsia="zh-CN"/>
              </w:rPr>
            </w:pPr>
          </w:p>
        </w:tc>
        <w:tc>
          <w:tcPr>
            <w:tcW w:w="2265"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基本支出</w:t>
            </w:r>
          </w:p>
        </w:tc>
        <w:tc>
          <w:tcPr>
            <w:tcW w:w="1290"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1"/>
                <w:szCs w:val="21"/>
                <w:highlight w:val="none"/>
              </w:rPr>
            </w:pPr>
          </w:p>
          <w:p>
            <w:pPr>
              <w:widowControl/>
              <w:spacing w:line="280" w:lineRule="exact"/>
              <w:jc w:val="center"/>
              <w:rPr>
                <w:rFonts w:hint="eastAsia"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项目支出</w:t>
            </w:r>
          </w:p>
          <w:p>
            <w:pPr>
              <w:widowControl/>
              <w:spacing w:line="280" w:lineRule="exact"/>
              <w:jc w:val="center"/>
              <w:rPr>
                <w:rFonts w:hint="eastAsia" w:ascii="仿宋_GB2312" w:hAnsi="宋体" w:eastAsia="仿宋_GB2312" w:cs="宋体"/>
                <w:b/>
                <w:bCs/>
                <w:color w:val="auto"/>
                <w:kern w:val="0"/>
                <w:sz w:val="21"/>
                <w:szCs w:val="21"/>
                <w:highlight w:val="none"/>
                <w:lang w:eastAsia="zh-CN"/>
              </w:rPr>
            </w:pP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1"/>
                <w:szCs w:val="21"/>
                <w:highlight w:val="none"/>
              </w:rPr>
            </w:pPr>
          </w:p>
          <w:p>
            <w:pPr>
              <w:widowControl/>
              <w:spacing w:line="280" w:lineRule="exact"/>
              <w:jc w:val="center"/>
              <w:rPr>
                <w:rFonts w:hint="eastAsia"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类</w:t>
            </w:r>
          </w:p>
          <w:p>
            <w:pPr>
              <w:widowControl/>
              <w:spacing w:line="280" w:lineRule="exact"/>
              <w:jc w:val="center"/>
              <w:rPr>
                <w:rFonts w:hint="eastAsia" w:ascii="仿宋_GB2312" w:hAnsi="宋体" w:eastAsia="仿宋_GB2312" w:cs="宋体"/>
                <w:b/>
                <w:bCs/>
                <w:color w:val="auto"/>
                <w:kern w:val="0"/>
                <w:sz w:val="21"/>
                <w:szCs w:val="21"/>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1"/>
                <w:szCs w:val="21"/>
                <w:highlight w:val="none"/>
              </w:rPr>
            </w:pPr>
          </w:p>
          <w:p>
            <w:pPr>
              <w:widowControl/>
              <w:spacing w:line="280" w:lineRule="exact"/>
              <w:jc w:val="center"/>
              <w:rPr>
                <w:rFonts w:hint="eastAsia"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款</w:t>
            </w:r>
          </w:p>
          <w:p>
            <w:pPr>
              <w:widowControl/>
              <w:spacing w:line="280" w:lineRule="exact"/>
              <w:jc w:val="center"/>
              <w:rPr>
                <w:rFonts w:hint="eastAsia" w:ascii="仿宋_GB2312" w:hAnsi="宋体" w:eastAsia="仿宋_GB2312" w:cs="宋体"/>
                <w:b/>
                <w:bCs/>
                <w:color w:val="auto"/>
                <w:kern w:val="0"/>
                <w:sz w:val="21"/>
                <w:szCs w:val="21"/>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1"/>
                <w:szCs w:val="21"/>
                <w:highlight w:val="none"/>
              </w:rPr>
            </w:pPr>
          </w:p>
          <w:p>
            <w:pPr>
              <w:widowControl/>
              <w:spacing w:line="280" w:lineRule="exact"/>
              <w:jc w:val="center"/>
              <w:rPr>
                <w:rFonts w:hint="eastAsia"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项</w:t>
            </w:r>
          </w:p>
          <w:p>
            <w:pPr>
              <w:widowControl/>
              <w:spacing w:line="280" w:lineRule="exact"/>
              <w:jc w:val="center"/>
              <w:rPr>
                <w:rFonts w:hint="eastAsia" w:ascii="仿宋_GB2312" w:hAnsi="宋体" w:eastAsia="仿宋_GB2312" w:cs="宋体"/>
                <w:b/>
                <w:bCs/>
                <w:color w:val="auto"/>
                <w:kern w:val="0"/>
                <w:sz w:val="21"/>
                <w:szCs w:val="21"/>
                <w:highlight w:val="none"/>
                <w:lang w:eastAsia="zh-CN"/>
              </w:rPr>
            </w:pP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110"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1"/>
                <w:szCs w:val="21"/>
                <w:highlight w:val="none"/>
                <w:lang w:eastAsia="zh-CN"/>
              </w:rPr>
            </w:pPr>
            <w:r>
              <w:rPr>
                <w:rFonts w:hint="eastAsia" w:ascii="仿宋_GB2312" w:hAnsi="宋体" w:eastAsia="仿宋_GB2312" w:cs="宋体"/>
                <w:b/>
                <w:bCs/>
                <w:color w:val="auto"/>
                <w:kern w:val="0"/>
                <w:sz w:val="21"/>
                <w:szCs w:val="21"/>
                <w:highlight w:val="none"/>
                <w:lang w:val="en-US" w:eastAsia="zh-CN"/>
              </w:rPr>
              <w:t>人员经费</w:t>
            </w:r>
          </w:p>
        </w:tc>
        <w:tc>
          <w:tcPr>
            <w:tcW w:w="115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CN"/>
              </w:rPr>
              <w:t>公用经费</w:t>
            </w:r>
          </w:p>
        </w:tc>
        <w:tc>
          <w:tcPr>
            <w:tcW w:w="1290"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2"/>
                <w:sz w:val="18"/>
                <w:szCs w:val="18"/>
                <w:u w:val="none"/>
                <w:lang w:val="en-US" w:eastAsia="zh-CN" w:bidi="ar-SA"/>
              </w:rPr>
            </w:pPr>
            <w:r>
              <w:rPr>
                <w:rFonts w:hint="eastAsia" w:ascii="仿宋" w:hAnsi="仿宋" w:eastAsia="仿宋" w:cs="仿宋"/>
                <w:b/>
                <w:bCs/>
                <w:i w:val="0"/>
                <w:iCs w:val="0"/>
                <w:color w:val="000000"/>
                <w:kern w:val="0"/>
                <w:sz w:val="18"/>
                <w:szCs w:val="18"/>
                <w:u w:val="none"/>
                <w:lang w:val="en-US" w:eastAsia="zh-CN" w:bidi="ar"/>
              </w:rPr>
              <w:t>229</w:t>
            </w:r>
          </w:p>
        </w:tc>
        <w:tc>
          <w:tcPr>
            <w:tcW w:w="68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65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235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top"/>
              <w:rPr>
                <w:rFonts w:hint="eastAsia" w:ascii="仿宋" w:hAnsi="仿宋" w:eastAsia="仿宋" w:cs="仿宋"/>
                <w:b/>
                <w:bCs/>
                <w:i w:val="0"/>
                <w:iCs w:val="0"/>
                <w:color w:val="000000"/>
                <w:kern w:val="2"/>
                <w:sz w:val="18"/>
                <w:szCs w:val="18"/>
                <w:u w:val="none"/>
                <w:lang w:val="en-US" w:eastAsia="zh-CN" w:bidi="ar-SA"/>
              </w:rPr>
            </w:pPr>
            <w:r>
              <w:rPr>
                <w:rFonts w:hint="eastAsia" w:ascii="仿宋" w:hAnsi="仿宋" w:eastAsia="仿宋" w:cs="仿宋"/>
                <w:b/>
                <w:bCs/>
                <w:i w:val="0"/>
                <w:iCs w:val="0"/>
                <w:color w:val="000000"/>
                <w:kern w:val="0"/>
                <w:sz w:val="18"/>
                <w:szCs w:val="18"/>
                <w:u w:val="none"/>
                <w:lang w:val="en-US" w:eastAsia="zh-CN" w:bidi="ar"/>
              </w:rPr>
              <w:t>其他支出</w:t>
            </w:r>
          </w:p>
        </w:tc>
        <w:tc>
          <w:tcPr>
            <w:tcW w:w="13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b/>
                <w:bCs/>
                <w:color w:val="auto"/>
                <w:kern w:val="0"/>
                <w:sz w:val="18"/>
                <w:szCs w:val="18"/>
                <w:highlight w:val="none"/>
                <w:lang w:eastAsia="zh-CN"/>
              </w:rPr>
            </w:pPr>
            <w:r>
              <w:rPr>
                <w:rFonts w:hint="eastAsia" w:ascii="仿宋" w:hAnsi="仿宋" w:eastAsia="仿宋" w:cs="仿宋"/>
                <w:b/>
                <w:bCs/>
                <w:i w:val="0"/>
                <w:iCs w:val="0"/>
                <w:color w:val="000000"/>
                <w:kern w:val="0"/>
                <w:sz w:val="18"/>
                <w:szCs w:val="18"/>
                <w:u w:val="none"/>
                <w:lang w:val="en-US" w:eastAsia="zh-CN" w:bidi="ar"/>
              </w:rPr>
              <w:t>14.07</w:t>
            </w:r>
          </w:p>
        </w:tc>
        <w:tc>
          <w:tcPr>
            <w:tcW w:w="1110" w:type="dxa"/>
            <w:tcBorders>
              <w:top w:val="nil"/>
              <w:left w:val="nil"/>
              <w:bottom w:val="single" w:color="auto" w:sz="4" w:space="0"/>
              <w:right w:val="single" w:color="auto" w:sz="4" w:space="0"/>
            </w:tcBorders>
            <w:vAlign w:val="center"/>
          </w:tcPr>
          <w:p>
            <w:pPr>
              <w:jc w:val="center"/>
              <w:rPr>
                <w:rFonts w:hint="eastAsia" w:ascii="仿宋" w:hAnsi="仿宋" w:eastAsia="仿宋" w:cs="仿宋"/>
                <w:b/>
                <w:bCs/>
                <w:color w:val="auto"/>
                <w:kern w:val="0"/>
                <w:sz w:val="18"/>
                <w:szCs w:val="18"/>
                <w:highlight w:val="none"/>
                <w:lang w:eastAsia="zh-CN"/>
              </w:rPr>
            </w:pPr>
          </w:p>
        </w:tc>
        <w:tc>
          <w:tcPr>
            <w:tcW w:w="115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b/>
                <w:bCs/>
                <w:color w:val="auto"/>
                <w:kern w:val="0"/>
                <w:sz w:val="18"/>
                <w:szCs w:val="18"/>
                <w:highlight w:val="none"/>
              </w:rPr>
            </w:pPr>
          </w:p>
        </w:tc>
        <w:tc>
          <w:tcPr>
            <w:tcW w:w="129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b/>
                <w:bCs/>
                <w:color w:val="auto"/>
                <w:kern w:val="0"/>
                <w:sz w:val="18"/>
                <w:szCs w:val="18"/>
                <w:highlight w:val="none"/>
                <w:lang w:eastAsia="zh-CN"/>
              </w:rPr>
            </w:pPr>
            <w:r>
              <w:rPr>
                <w:rFonts w:hint="eastAsia" w:ascii="仿宋" w:hAnsi="仿宋" w:eastAsia="仿宋" w:cs="仿宋"/>
                <w:b/>
                <w:bCs/>
                <w:i w:val="0"/>
                <w:iCs w:val="0"/>
                <w:color w:val="000000"/>
                <w:kern w:val="0"/>
                <w:sz w:val="18"/>
                <w:szCs w:val="18"/>
                <w:u w:val="none"/>
                <w:lang w:val="en-US" w:eastAsia="zh-CN" w:bidi="ar"/>
              </w:rPr>
              <w:t>14.07</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2"/>
                <w:sz w:val="18"/>
                <w:szCs w:val="18"/>
                <w:u w:val="none"/>
                <w:lang w:val="en-US" w:eastAsia="zh-CN" w:bidi="ar-SA"/>
              </w:rPr>
            </w:pPr>
            <w:r>
              <w:rPr>
                <w:rFonts w:hint="eastAsia" w:ascii="仿宋" w:hAnsi="仿宋" w:eastAsia="仿宋" w:cs="仿宋"/>
                <w:b/>
                <w:bCs/>
                <w:i w:val="0"/>
                <w:iCs w:val="0"/>
                <w:color w:val="000000"/>
                <w:kern w:val="0"/>
                <w:sz w:val="18"/>
                <w:szCs w:val="18"/>
                <w:u w:val="none"/>
                <w:lang w:val="en-US" w:eastAsia="zh-CN" w:bidi="ar"/>
              </w:rPr>
              <w:t>229</w:t>
            </w:r>
          </w:p>
        </w:tc>
        <w:tc>
          <w:tcPr>
            <w:tcW w:w="6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60</w:t>
            </w:r>
          </w:p>
        </w:tc>
        <w:tc>
          <w:tcPr>
            <w:tcW w:w="65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8"/>
                <w:szCs w:val="18"/>
                <w:u w:val="none"/>
                <w:lang w:val="en-US" w:eastAsia="zh-CN" w:bidi="ar"/>
              </w:rPr>
            </w:pPr>
          </w:p>
        </w:tc>
        <w:tc>
          <w:tcPr>
            <w:tcW w:w="235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top"/>
              <w:rPr>
                <w:rFonts w:hint="eastAsia" w:ascii="仿宋" w:hAnsi="仿宋" w:eastAsia="仿宋" w:cs="仿宋"/>
                <w:b/>
                <w:bCs/>
                <w:i w:val="0"/>
                <w:iCs w:val="0"/>
                <w:color w:val="000000"/>
                <w:kern w:val="2"/>
                <w:sz w:val="18"/>
                <w:szCs w:val="18"/>
                <w:u w:val="none"/>
                <w:lang w:val="en-US" w:eastAsia="zh-CN" w:bidi="ar-SA"/>
              </w:rPr>
            </w:pPr>
            <w:r>
              <w:rPr>
                <w:rFonts w:hint="eastAsia" w:ascii="仿宋" w:hAnsi="仿宋" w:eastAsia="仿宋" w:cs="仿宋"/>
                <w:b/>
                <w:bCs/>
                <w:i w:val="0"/>
                <w:iCs w:val="0"/>
                <w:color w:val="000000"/>
                <w:kern w:val="0"/>
                <w:sz w:val="18"/>
                <w:szCs w:val="18"/>
                <w:u w:val="none"/>
                <w:lang w:val="en-US" w:eastAsia="zh-CN" w:bidi="ar"/>
              </w:rPr>
              <w:t>彩票公益金安排的支出</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b/>
                <w:bCs/>
                <w:color w:val="auto"/>
                <w:kern w:val="0"/>
                <w:sz w:val="18"/>
                <w:szCs w:val="18"/>
                <w:highlight w:val="none"/>
                <w:lang w:eastAsia="zh-CN"/>
              </w:rPr>
            </w:pPr>
            <w:r>
              <w:rPr>
                <w:rFonts w:hint="eastAsia" w:ascii="仿宋" w:hAnsi="仿宋" w:eastAsia="仿宋" w:cs="仿宋"/>
                <w:b/>
                <w:bCs/>
                <w:i w:val="0"/>
                <w:iCs w:val="0"/>
                <w:color w:val="000000"/>
                <w:kern w:val="0"/>
                <w:sz w:val="18"/>
                <w:szCs w:val="18"/>
                <w:u w:val="none"/>
                <w:lang w:val="en-US" w:eastAsia="zh-CN" w:bidi="ar"/>
              </w:rPr>
              <w:t>14.07</w:t>
            </w:r>
          </w:p>
        </w:tc>
        <w:tc>
          <w:tcPr>
            <w:tcW w:w="1110" w:type="dxa"/>
            <w:tcBorders>
              <w:top w:val="nil"/>
              <w:left w:val="nil"/>
              <w:bottom w:val="single" w:color="auto" w:sz="4" w:space="0"/>
              <w:right w:val="single" w:color="auto" w:sz="4" w:space="0"/>
            </w:tcBorders>
            <w:vAlign w:val="center"/>
          </w:tcPr>
          <w:p>
            <w:pPr>
              <w:jc w:val="center"/>
              <w:rPr>
                <w:rFonts w:hint="eastAsia" w:ascii="仿宋" w:hAnsi="仿宋" w:eastAsia="仿宋" w:cs="仿宋"/>
                <w:b/>
                <w:bCs/>
                <w:color w:val="auto"/>
                <w:kern w:val="0"/>
                <w:sz w:val="18"/>
                <w:szCs w:val="18"/>
                <w:highlight w:val="none"/>
                <w:lang w:eastAsia="zh-CN"/>
              </w:rPr>
            </w:pPr>
          </w:p>
        </w:tc>
        <w:tc>
          <w:tcPr>
            <w:tcW w:w="115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仿宋" w:hAnsi="仿宋" w:eastAsia="仿宋" w:cs="仿宋"/>
                <w:b/>
                <w:bCs/>
                <w:color w:val="auto"/>
                <w:kern w:val="0"/>
                <w:sz w:val="18"/>
                <w:szCs w:val="18"/>
                <w:highlight w:val="none"/>
              </w:rPr>
            </w:pPr>
          </w:p>
        </w:tc>
        <w:tc>
          <w:tcPr>
            <w:tcW w:w="129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b/>
                <w:bCs/>
                <w:color w:val="auto"/>
                <w:kern w:val="0"/>
                <w:sz w:val="18"/>
                <w:szCs w:val="18"/>
                <w:highlight w:val="none"/>
                <w:lang w:eastAsia="zh-CN"/>
              </w:rPr>
            </w:pPr>
            <w:r>
              <w:rPr>
                <w:rFonts w:hint="eastAsia" w:ascii="仿宋" w:hAnsi="仿宋" w:eastAsia="仿宋" w:cs="仿宋"/>
                <w:b/>
                <w:bCs/>
                <w:i w:val="0"/>
                <w:iCs w:val="0"/>
                <w:color w:val="000000"/>
                <w:kern w:val="0"/>
                <w:sz w:val="18"/>
                <w:szCs w:val="18"/>
                <w:u w:val="none"/>
                <w:lang w:val="en-US" w:eastAsia="zh-CN" w:bidi="ar"/>
              </w:rPr>
              <w:t>14.07</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229</w:t>
            </w:r>
          </w:p>
        </w:tc>
        <w:tc>
          <w:tcPr>
            <w:tcW w:w="6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60</w:t>
            </w:r>
          </w:p>
        </w:tc>
        <w:tc>
          <w:tcPr>
            <w:tcW w:w="65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13</w:t>
            </w:r>
          </w:p>
        </w:tc>
        <w:tc>
          <w:tcPr>
            <w:tcW w:w="235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用于城乡医疗救助的彩票公益金支出</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b/>
                <w:bCs/>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14.07</w:t>
            </w:r>
          </w:p>
        </w:tc>
        <w:tc>
          <w:tcPr>
            <w:tcW w:w="1110" w:type="dxa"/>
            <w:tcBorders>
              <w:top w:val="nil"/>
              <w:left w:val="nil"/>
              <w:bottom w:val="single" w:color="auto" w:sz="4" w:space="0"/>
              <w:right w:val="single" w:color="auto" w:sz="4" w:space="0"/>
            </w:tcBorders>
            <w:vAlign w:val="center"/>
          </w:tcPr>
          <w:p>
            <w:pPr>
              <w:jc w:val="center"/>
              <w:rPr>
                <w:rFonts w:hint="eastAsia" w:ascii="仿宋" w:hAnsi="仿宋" w:eastAsia="仿宋" w:cs="仿宋"/>
                <w:b/>
                <w:bCs/>
                <w:color w:val="auto"/>
                <w:kern w:val="0"/>
                <w:sz w:val="18"/>
                <w:szCs w:val="18"/>
                <w:highlight w:val="none"/>
                <w:lang w:eastAsia="zh-CN"/>
              </w:rPr>
            </w:pPr>
          </w:p>
        </w:tc>
        <w:tc>
          <w:tcPr>
            <w:tcW w:w="115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b/>
                <w:bCs/>
                <w:color w:val="auto"/>
                <w:kern w:val="0"/>
                <w:sz w:val="18"/>
                <w:szCs w:val="18"/>
                <w:highlight w:val="none"/>
              </w:rPr>
            </w:pPr>
          </w:p>
        </w:tc>
        <w:tc>
          <w:tcPr>
            <w:tcW w:w="129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b/>
                <w:bCs/>
                <w:color w:val="auto"/>
                <w:kern w:val="0"/>
                <w:sz w:val="18"/>
                <w:szCs w:val="18"/>
                <w:highlight w:val="none"/>
                <w:lang w:eastAsia="zh-CN"/>
              </w:rPr>
            </w:pPr>
            <w:r>
              <w:rPr>
                <w:rFonts w:hint="eastAsia" w:ascii="仿宋" w:hAnsi="仿宋" w:eastAsia="仿宋" w:cs="仿宋"/>
                <w:i w:val="0"/>
                <w:iCs w:val="0"/>
                <w:color w:val="000000"/>
                <w:kern w:val="0"/>
                <w:sz w:val="18"/>
                <w:szCs w:val="18"/>
                <w:u w:val="none"/>
                <w:lang w:val="en-US" w:eastAsia="zh-CN" w:bidi="ar"/>
              </w:rPr>
              <w:t>14.07</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 w:hAnsi="仿宋" w:eastAsia="仿宋" w:cs="仿宋"/>
                <w:color w:val="auto"/>
                <w:kern w:val="0"/>
                <w:sz w:val="18"/>
                <w:szCs w:val="18"/>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color w:val="auto"/>
                <w:kern w:val="0"/>
                <w:sz w:val="18"/>
                <w:szCs w:val="18"/>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color w:val="auto"/>
                <w:kern w:val="0"/>
                <w:sz w:val="18"/>
                <w:szCs w:val="18"/>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合  计</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b/>
                <w:bCs/>
                <w:color w:val="auto"/>
                <w:kern w:val="0"/>
                <w:sz w:val="18"/>
                <w:szCs w:val="18"/>
                <w:highlight w:val="none"/>
                <w:lang w:eastAsia="zh-CN"/>
              </w:rPr>
            </w:pPr>
            <w:r>
              <w:rPr>
                <w:rFonts w:hint="eastAsia" w:ascii="仿宋" w:hAnsi="仿宋" w:eastAsia="仿宋" w:cs="仿宋"/>
                <w:b/>
                <w:bCs/>
                <w:i w:val="0"/>
                <w:iCs w:val="0"/>
                <w:color w:val="000000"/>
                <w:kern w:val="0"/>
                <w:sz w:val="18"/>
                <w:szCs w:val="18"/>
                <w:u w:val="none"/>
                <w:lang w:val="en-US" w:eastAsia="zh-CN" w:bidi="ar"/>
              </w:rPr>
              <w:t>14.07</w:t>
            </w:r>
          </w:p>
        </w:tc>
        <w:tc>
          <w:tcPr>
            <w:tcW w:w="1110" w:type="dxa"/>
            <w:tcBorders>
              <w:top w:val="nil"/>
              <w:left w:val="nil"/>
              <w:bottom w:val="single" w:color="auto" w:sz="4" w:space="0"/>
              <w:right w:val="single" w:color="auto" w:sz="4" w:space="0"/>
            </w:tcBorders>
            <w:vAlign w:val="center"/>
          </w:tcPr>
          <w:p>
            <w:pPr>
              <w:jc w:val="center"/>
              <w:rPr>
                <w:rFonts w:hint="eastAsia" w:ascii="仿宋" w:hAnsi="仿宋" w:eastAsia="仿宋" w:cs="仿宋"/>
                <w:b/>
                <w:bCs/>
                <w:color w:val="auto"/>
                <w:kern w:val="0"/>
                <w:sz w:val="18"/>
                <w:szCs w:val="18"/>
                <w:highlight w:val="none"/>
              </w:rPr>
            </w:pPr>
          </w:p>
        </w:tc>
        <w:tc>
          <w:tcPr>
            <w:tcW w:w="115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仿宋" w:hAnsi="仿宋" w:eastAsia="仿宋" w:cs="仿宋"/>
                <w:b/>
                <w:bCs/>
                <w:color w:val="auto"/>
                <w:kern w:val="0"/>
                <w:sz w:val="18"/>
                <w:szCs w:val="18"/>
                <w:highlight w:val="none"/>
              </w:rPr>
            </w:pPr>
          </w:p>
        </w:tc>
        <w:tc>
          <w:tcPr>
            <w:tcW w:w="129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b/>
                <w:bCs/>
                <w:color w:val="auto"/>
                <w:kern w:val="0"/>
                <w:sz w:val="18"/>
                <w:szCs w:val="18"/>
                <w:highlight w:val="none"/>
                <w:lang w:eastAsia="zh-CN"/>
              </w:rPr>
            </w:pPr>
            <w:r>
              <w:rPr>
                <w:rFonts w:hint="eastAsia" w:ascii="仿宋" w:hAnsi="仿宋" w:eastAsia="仿宋" w:cs="仿宋"/>
                <w:b/>
                <w:bCs/>
                <w:i w:val="0"/>
                <w:iCs w:val="0"/>
                <w:color w:val="000000"/>
                <w:kern w:val="0"/>
                <w:sz w:val="18"/>
                <w:szCs w:val="18"/>
                <w:u w:val="none"/>
                <w:lang w:val="en-US" w:eastAsia="zh-CN" w:bidi="ar"/>
              </w:rPr>
              <w:t>14.07</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呼图壁县卫生健康委员会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lang w:eastAsia="zh-CN"/>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hint="eastAsia" w:ascii="宋体" w:hAnsi="宋体" w:eastAsia="宋体" w:cs="宋体"/>
                <w:color w:val="auto"/>
                <w:kern w:val="0"/>
                <w:sz w:val="24"/>
                <w:highlight w:val="none"/>
                <w:lang w:eastAsia="zh-CN"/>
              </w:rPr>
            </w:pP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4"/>
                <w:highlight w:val="none"/>
                <w:lang w:eastAsia="zh-CN"/>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lang w:eastAsia="zh-CN"/>
              </w:rPr>
            </w:pP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val="0"/>
          <w:bCs w:val="0"/>
          <w:color w:val="FF0000"/>
          <w:kern w:val="0"/>
          <w:sz w:val="28"/>
          <w:szCs w:val="32"/>
          <w:highlight w:val="none"/>
          <w:lang w:val="en-US" w:eastAsia="zh-CN"/>
        </w:rPr>
      </w:pPr>
      <w:r>
        <w:rPr>
          <w:rFonts w:hint="eastAsia" w:ascii="仿宋_GB2312" w:hAnsi="仿宋_GB2312" w:eastAsia="仿宋_GB2312" w:cs="仿宋_GB2312"/>
          <w:b w:val="0"/>
          <w:bCs w:val="0"/>
          <w:sz w:val="32"/>
          <w:szCs w:val="32"/>
          <w:lang w:val="en-US" w:eastAsia="zh-CN"/>
        </w:rPr>
        <w:t>呼图壁县卫生健康委员会</w:t>
      </w:r>
      <w:r>
        <w:rPr>
          <w:rFonts w:hint="eastAsia" w:ascii="仿宋_GB2312" w:hAnsi="仿宋_GB2312" w:eastAsia="仿宋_GB2312" w:cs="仿宋_GB2312"/>
          <w:b w:val="0"/>
          <w:bCs w:val="0"/>
          <w:sz w:val="32"/>
          <w:szCs w:val="32"/>
        </w:rPr>
        <w:t>2025年没有使用</w:t>
      </w:r>
      <w:r>
        <w:rPr>
          <w:rFonts w:hint="eastAsia" w:ascii="仿宋_GB2312" w:hAnsi="仿宋_GB2312" w:eastAsia="仿宋_GB2312" w:cs="仿宋_GB2312"/>
          <w:b w:val="0"/>
          <w:bCs w:val="0"/>
          <w:sz w:val="32"/>
          <w:szCs w:val="32"/>
          <w:lang w:val="en-US" w:eastAsia="zh-CN"/>
        </w:rPr>
        <w:t>国有资本经营预算</w:t>
      </w:r>
      <w:r>
        <w:rPr>
          <w:rFonts w:hint="eastAsia" w:ascii="仿宋_GB2312" w:hAnsi="仿宋_GB2312" w:eastAsia="仿宋_GB2312" w:cs="仿宋_GB2312"/>
          <w:b w:val="0"/>
          <w:bCs w:val="0"/>
          <w:sz w:val="32"/>
          <w:szCs w:val="32"/>
        </w:rPr>
        <w:t>支出，国有资本经营预算支出情况表为空表</w:t>
      </w:r>
      <w:r>
        <w:rPr>
          <w:rFonts w:hint="eastAsia" w:ascii="仿宋_GB2312" w:hAnsi="仿宋_GB2312" w:eastAsia="仿宋_GB2312" w:cs="仿宋_GB2312"/>
          <w:b w:val="0"/>
          <w:bCs w:val="0"/>
          <w:sz w:val="32"/>
          <w:szCs w:val="32"/>
          <w:lang w:eastAsia="zh-CN"/>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8"/>
        <w:rPr>
          <w:rFonts w:hint="eastAsia" w:ascii="宋体" w:hAnsi="宋体" w:eastAsia="宋体" w:cs="宋体"/>
          <w:i w:val="0"/>
          <w:color w:val="auto"/>
          <w:kern w:val="0"/>
          <w:sz w:val="20"/>
          <w:szCs w:val="20"/>
          <w:highlight w:val="none"/>
          <w:u w:val="none"/>
          <w:lang w:val="en-US" w:eastAsia="zh-CN" w:bidi="ar"/>
        </w:rPr>
      </w:pPr>
    </w:p>
    <w:p>
      <w:pPr>
        <w:pStyle w:val="8"/>
        <w:rPr>
          <w:rFonts w:hint="eastAsia" w:ascii="宋体" w:hAnsi="宋体" w:eastAsia="宋体" w:cs="宋体"/>
          <w:i w:val="0"/>
          <w:color w:val="auto"/>
          <w:kern w:val="0"/>
          <w:sz w:val="20"/>
          <w:szCs w:val="20"/>
          <w:highlight w:val="none"/>
          <w:u w:val="none"/>
          <w:lang w:val="en-US" w:eastAsia="zh-CN" w:bidi="ar"/>
        </w:rPr>
      </w:pPr>
    </w:p>
    <w:p>
      <w:pPr>
        <w:pStyle w:val="8"/>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单位：万元</w:t>
      </w:r>
    </w:p>
    <w:tbl>
      <w:tblPr>
        <w:tblStyle w:val="10"/>
        <w:tblW w:w="10098"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32"/>
        <w:gridCol w:w="1282"/>
        <w:gridCol w:w="1387"/>
        <w:gridCol w:w="1684"/>
        <w:gridCol w:w="1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4032"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82"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784"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4032"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82"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87"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684"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713"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032" w:type="dxa"/>
            <w:vAlign w:val="center"/>
          </w:tcPr>
          <w:p>
            <w:pPr>
              <w:widowControl/>
              <w:jc w:val="center"/>
              <w:outlineLvl w:val="1"/>
              <w:rPr>
                <w:rFonts w:hint="eastAsia" w:ascii="仿宋_GB2312" w:hAnsi="宋体" w:eastAsia="仿宋_GB2312"/>
                <w:b/>
                <w:color w:val="auto"/>
                <w:kern w:val="0"/>
                <w:sz w:val="21"/>
                <w:szCs w:val="21"/>
                <w:highlight w:val="none"/>
                <w:vertAlign w:val="baseline"/>
              </w:rPr>
            </w:pPr>
            <w:r>
              <w:rPr>
                <w:rFonts w:hint="eastAsia" w:ascii="仿宋_GB2312" w:hAnsi="宋体" w:eastAsia="仿宋_GB2312"/>
                <w:b/>
                <w:color w:val="auto"/>
                <w:kern w:val="0"/>
                <w:sz w:val="21"/>
                <w:szCs w:val="21"/>
                <w:highlight w:val="none"/>
                <w:vertAlign w:val="baseline"/>
              </w:rPr>
              <w:t>合计</w:t>
            </w:r>
          </w:p>
        </w:tc>
        <w:tc>
          <w:tcPr>
            <w:tcW w:w="1282" w:type="dxa"/>
            <w:vAlign w:val="center"/>
          </w:tcPr>
          <w:p>
            <w:pPr>
              <w:widowControl/>
              <w:jc w:val="center"/>
              <w:outlineLvl w:val="1"/>
              <w:rPr>
                <w:rFonts w:hint="default" w:ascii="仿宋_GB2312" w:hAnsi="宋体" w:eastAsia="仿宋_GB2312"/>
                <w:b/>
                <w:color w:val="auto"/>
                <w:kern w:val="0"/>
                <w:sz w:val="21"/>
                <w:szCs w:val="21"/>
                <w:highlight w:val="none"/>
                <w:vertAlign w:val="baseline"/>
                <w:lang w:val="en-US" w:eastAsia="zh-CN"/>
              </w:rPr>
            </w:pPr>
            <w:r>
              <w:rPr>
                <w:rFonts w:hint="eastAsia" w:ascii="仿宋_GB2312" w:hAnsi="宋体" w:eastAsia="仿宋_GB2312"/>
                <w:b/>
                <w:color w:val="auto"/>
                <w:kern w:val="0"/>
                <w:sz w:val="21"/>
                <w:szCs w:val="21"/>
                <w:highlight w:val="none"/>
                <w:vertAlign w:val="baseline"/>
                <w:lang w:val="en-US" w:eastAsia="zh-CN"/>
              </w:rPr>
              <w:t>3.2</w:t>
            </w:r>
          </w:p>
        </w:tc>
        <w:tc>
          <w:tcPr>
            <w:tcW w:w="1387" w:type="dxa"/>
            <w:vAlign w:val="center"/>
          </w:tcPr>
          <w:p>
            <w:pPr>
              <w:widowControl/>
              <w:jc w:val="center"/>
              <w:outlineLvl w:val="1"/>
              <w:rPr>
                <w:rFonts w:hint="default" w:ascii="仿宋_GB2312" w:hAnsi="宋体" w:eastAsia="仿宋_GB2312"/>
                <w:b/>
                <w:color w:val="auto"/>
                <w:kern w:val="0"/>
                <w:sz w:val="21"/>
                <w:szCs w:val="21"/>
                <w:highlight w:val="none"/>
                <w:vertAlign w:val="baseline"/>
                <w:lang w:val="en-US" w:eastAsia="zh-CN"/>
              </w:rPr>
            </w:pPr>
            <w:r>
              <w:rPr>
                <w:rFonts w:hint="eastAsia" w:ascii="仿宋_GB2312" w:hAnsi="宋体" w:eastAsia="仿宋_GB2312"/>
                <w:b/>
                <w:color w:val="auto"/>
                <w:kern w:val="0"/>
                <w:sz w:val="21"/>
                <w:szCs w:val="21"/>
                <w:highlight w:val="none"/>
                <w:vertAlign w:val="baseline"/>
                <w:lang w:val="en-US" w:eastAsia="zh-CN"/>
              </w:rPr>
              <w:t>3.2</w:t>
            </w:r>
          </w:p>
        </w:tc>
        <w:tc>
          <w:tcPr>
            <w:tcW w:w="1684" w:type="dxa"/>
            <w:vAlign w:val="center"/>
          </w:tcPr>
          <w:p>
            <w:pPr>
              <w:widowControl/>
              <w:jc w:val="center"/>
              <w:outlineLvl w:val="1"/>
              <w:rPr>
                <w:rFonts w:hint="eastAsia" w:ascii="仿宋_GB2312" w:hAnsi="宋体" w:eastAsia="仿宋_GB2312"/>
                <w:b/>
                <w:color w:val="auto"/>
                <w:kern w:val="0"/>
                <w:sz w:val="21"/>
                <w:szCs w:val="21"/>
                <w:highlight w:val="none"/>
                <w:vertAlign w:val="baseline"/>
              </w:rPr>
            </w:pPr>
          </w:p>
        </w:tc>
        <w:tc>
          <w:tcPr>
            <w:tcW w:w="1713" w:type="dxa"/>
            <w:vAlign w:val="center"/>
          </w:tcPr>
          <w:p>
            <w:pPr>
              <w:widowControl/>
              <w:jc w:val="center"/>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032" w:type="dxa"/>
            <w:vAlign w:val="center"/>
          </w:tcPr>
          <w:p>
            <w:pPr>
              <w:widowControl/>
              <w:jc w:val="center"/>
              <w:outlineLvl w:val="1"/>
              <w:rPr>
                <w:rFonts w:hint="eastAsia" w:ascii="仿宋_GB2312" w:hAnsi="宋体" w:eastAsia="仿宋_GB2312"/>
                <w:b w:val="0"/>
                <w:bCs/>
                <w:color w:val="auto"/>
                <w:kern w:val="0"/>
                <w:sz w:val="21"/>
                <w:szCs w:val="21"/>
                <w:highlight w:val="none"/>
                <w:vertAlign w:val="baseline"/>
              </w:rPr>
            </w:pPr>
            <w:r>
              <w:rPr>
                <w:rFonts w:hint="eastAsia" w:ascii="仿宋_GB2312" w:hAnsi="宋体" w:eastAsia="仿宋_GB2312"/>
                <w:b w:val="0"/>
                <w:bCs/>
                <w:color w:val="auto"/>
                <w:kern w:val="0"/>
                <w:sz w:val="21"/>
                <w:szCs w:val="21"/>
                <w:highlight w:val="none"/>
                <w:vertAlign w:val="baseline"/>
              </w:rPr>
              <w:t>因公出国（境）费</w:t>
            </w:r>
          </w:p>
        </w:tc>
        <w:tc>
          <w:tcPr>
            <w:tcW w:w="1282" w:type="dxa"/>
            <w:vAlign w:val="center"/>
          </w:tcPr>
          <w:p>
            <w:pPr>
              <w:widowControl/>
              <w:jc w:val="center"/>
              <w:outlineLvl w:val="1"/>
              <w:rPr>
                <w:rFonts w:hint="eastAsia" w:ascii="仿宋_GB2312" w:hAnsi="宋体" w:eastAsia="仿宋_GB2312"/>
                <w:b/>
                <w:color w:val="auto"/>
                <w:kern w:val="0"/>
                <w:sz w:val="21"/>
                <w:szCs w:val="21"/>
                <w:highlight w:val="none"/>
                <w:vertAlign w:val="baseline"/>
              </w:rPr>
            </w:pPr>
          </w:p>
        </w:tc>
        <w:tc>
          <w:tcPr>
            <w:tcW w:w="1387" w:type="dxa"/>
            <w:vAlign w:val="center"/>
          </w:tcPr>
          <w:p>
            <w:pPr>
              <w:widowControl/>
              <w:jc w:val="center"/>
              <w:outlineLvl w:val="1"/>
              <w:rPr>
                <w:rFonts w:hint="eastAsia" w:ascii="仿宋_GB2312" w:hAnsi="宋体" w:eastAsia="仿宋_GB2312"/>
                <w:b/>
                <w:color w:val="auto"/>
                <w:kern w:val="0"/>
                <w:sz w:val="21"/>
                <w:szCs w:val="21"/>
                <w:highlight w:val="none"/>
                <w:vertAlign w:val="baseline"/>
              </w:rPr>
            </w:pPr>
          </w:p>
        </w:tc>
        <w:tc>
          <w:tcPr>
            <w:tcW w:w="1684" w:type="dxa"/>
            <w:vAlign w:val="center"/>
          </w:tcPr>
          <w:p>
            <w:pPr>
              <w:widowControl/>
              <w:jc w:val="center"/>
              <w:outlineLvl w:val="1"/>
              <w:rPr>
                <w:rFonts w:hint="eastAsia" w:ascii="仿宋_GB2312" w:hAnsi="宋体" w:eastAsia="仿宋_GB2312"/>
                <w:b/>
                <w:color w:val="auto"/>
                <w:kern w:val="0"/>
                <w:sz w:val="21"/>
                <w:szCs w:val="21"/>
                <w:highlight w:val="none"/>
                <w:vertAlign w:val="baseline"/>
              </w:rPr>
            </w:pPr>
          </w:p>
        </w:tc>
        <w:tc>
          <w:tcPr>
            <w:tcW w:w="1713" w:type="dxa"/>
            <w:vAlign w:val="center"/>
          </w:tcPr>
          <w:p>
            <w:pPr>
              <w:widowControl/>
              <w:jc w:val="center"/>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032" w:type="dxa"/>
            <w:vAlign w:val="center"/>
          </w:tcPr>
          <w:p>
            <w:pPr>
              <w:widowControl/>
              <w:jc w:val="center"/>
              <w:outlineLvl w:val="1"/>
              <w:rPr>
                <w:rFonts w:hint="eastAsia" w:ascii="仿宋_GB2312" w:hAnsi="宋体" w:eastAsia="仿宋_GB2312"/>
                <w:b w:val="0"/>
                <w:bCs/>
                <w:color w:val="auto"/>
                <w:kern w:val="0"/>
                <w:sz w:val="21"/>
                <w:szCs w:val="21"/>
                <w:highlight w:val="none"/>
                <w:vertAlign w:val="baseline"/>
              </w:rPr>
            </w:pPr>
            <w:r>
              <w:rPr>
                <w:rFonts w:hint="eastAsia" w:ascii="仿宋_GB2312" w:hAnsi="宋体" w:eastAsia="仿宋_GB2312"/>
                <w:b w:val="0"/>
                <w:bCs/>
                <w:color w:val="auto"/>
                <w:kern w:val="0"/>
                <w:sz w:val="21"/>
                <w:szCs w:val="21"/>
                <w:highlight w:val="none"/>
                <w:vertAlign w:val="baseline"/>
              </w:rPr>
              <w:t>公务接待费</w:t>
            </w:r>
          </w:p>
        </w:tc>
        <w:tc>
          <w:tcPr>
            <w:tcW w:w="1282" w:type="dxa"/>
            <w:vAlign w:val="center"/>
          </w:tcPr>
          <w:p>
            <w:pPr>
              <w:widowControl/>
              <w:jc w:val="center"/>
              <w:outlineLvl w:val="1"/>
              <w:rPr>
                <w:rFonts w:hint="eastAsia" w:ascii="仿宋_GB2312" w:hAnsi="宋体" w:eastAsia="仿宋_GB2312"/>
                <w:b/>
                <w:color w:val="auto"/>
                <w:kern w:val="0"/>
                <w:sz w:val="21"/>
                <w:szCs w:val="21"/>
                <w:highlight w:val="none"/>
                <w:vertAlign w:val="baseline"/>
              </w:rPr>
            </w:pPr>
          </w:p>
        </w:tc>
        <w:tc>
          <w:tcPr>
            <w:tcW w:w="1387" w:type="dxa"/>
            <w:vAlign w:val="center"/>
          </w:tcPr>
          <w:p>
            <w:pPr>
              <w:widowControl/>
              <w:jc w:val="center"/>
              <w:outlineLvl w:val="1"/>
              <w:rPr>
                <w:rFonts w:hint="eastAsia" w:ascii="仿宋_GB2312" w:hAnsi="宋体" w:eastAsia="仿宋_GB2312"/>
                <w:b/>
                <w:color w:val="auto"/>
                <w:kern w:val="0"/>
                <w:sz w:val="21"/>
                <w:szCs w:val="21"/>
                <w:highlight w:val="none"/>
                <w:vertAlign w:val="baseline"/>
              </w:rPr>
            </w:pPr>
          </w:p>
        </w:tc>
        <w:tc>
          <w:tcPr>
            <w:tcW w:w="1684" w:type="dxa"/>
            <w:vAlign w:val="center"/>
          </w:tcPr>
          <w:p>
            <w:pPr>
              <w:widowControl/>
              <w:jc w:val="center"/>
              <w:outlineLvl w:val="1"/>
              <w:rPr>
                <w:rFonts w:hint="eastAsia" w:ascii="仿宋_GB2312" w:hAnsi="宋体" w:eastAsia="仿宋_GB2312"/>
                <w:b/>
                <w:color w:val="auto"/>
                <w:kern w:val="0"/>
                <w:sz w:val="21"/>
                <w:szCs w:val="21"/>
                <w:highlight w:val="none"/>
                <w:vertAlign w:val="baseline"/>
              </w:rPr>
            </w:pPr>
          </w:p>
        </w:tc>
        <w:tc>
          <w:tcPr>
            <w:tcW w:w="1713" w:type="dxa"/>
            <w:vAlign w:val="center"/>
          </w:tcPr>
          <w:p>
            <w:pPr>
              <w:widowControl/>
              <w:jc w:val="center"/>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4032" w:type="dxa"/>
            <w:vAlign w:val="center"/>
          </w:tcPr>
          <w:p>
            <w:pPr>
              <w:widowControl/>
              <w:jc w:val="center"/>
              <w:outlineLvl w:val="1"/>
              <w:rPr>
                <w:rFonts w:hint="eastAsia" w:ascii="仿宋_GB2312" w:hAnsi="宋体" w:eastAsia="仿宋_GB2312"/>
                <w:b/>
                <w:color w:val="auto"/>
                <w:kern w:val="0"/>
                <w:sz w:val="21"/>
                <w:szCs w:val="21"/>
                <w:highlight w:val="none"/>
                <w:vertAlign w:val="baseline"/>
              </w:rPr>
            </w:pPr>
            <w:r>
              <w:rPr>
                <w:rFonts w:hint="eastAsia" w:ascii="仿宋_GB2312" w:hAnsi="宋体" w:eastAsia="仿宋_GB2312"/>
                <w:b/>
                <w:color w:val="auto"/>
                <w:kern w:val="0"/>
                <w:sz w:val="21"/>
                <w:szCs w:val="21"/>
                <w:highlight w:val="none"/>
                <w:vertAlign w:val="baseline"/>
              </w:rPr>
              <w:t>公务用车购置及运行费</w:t>
            </w:r>
          </w:p>
          <w:p>
            <w:pPr>
              <w:widowControl/>
              <w:jc w:val="center"/>
              <w:outlineLvl w:val="1"/>
              <w:rPr>
                <w:rFonts w:hint="eastAsia" w:ascii="仿宋_GB2312" w:hAnsi="宋体" w:eastAsia="仿宋_GB2312"/>
                <w:b/>
                <w:color w:val="auto"/>
                <w:kern w:val="0"/>
                <w:sz w:val="21"/>
                <w:szCs w:val="21"/>
                <w:highlight w:val="none"/>
                <w:vertAlign w:val="baseline"/>
              </w:rPr>
            </w:pPr>
            <w:r>
              <w:rPr>
                <w:rFonts w:hint="eastAsia" w:ascii="仿宋_GB2312" w:hAnsi="宋体" w:eastAsia="仿宋_GB2312"/>
                <w:b/>
                <w:color w:val="auto"/>
                <w:kern w:val="0"/>
                <w:sz w:val="21"/>
                <w:szCs w:val="21"/>
                <w:highlight w:val="none"/>
                <w:vertAlign w:val="baseline"/>
              </w:rPr>
              <w:t>（小计）</w:t>
            </w:r>
          </w:p>
        </w:tc>
        <w:tc>
          <w:tcPr>
            <w:tcW w:w="1282" w:type="dxa"/>
            <w:vAlign w:val="center"/>
          </w:tcPr>
          <w:p>
            <w:pPr>
              <w:widowControl/>
              <w:jc w:val="center"/>
              <w:outlineLvl w:val="1"/>
              <w:rPr>
                <w:rFonts w:hint="default" w:ascii="仿宋_GB2312" w:hAnsi="宋体" w:eastAsia="仿宋_GB2312"/>
                <w:b/>
                <w:color w:val="auto"/>
                <w:kern w:val="0"/>
                <w:sz w:val="21"/>
                <w:szCs w:val="21"/>
                <w:highlight w:val="none"/>
                <w:vertAlign w:val="baseline"/>
                <w:lang w:val="en-US" w:eastAsia="zh-CN"/>
              </w:rPr>
            </w:pPr>
            <w:r>
              <w:rPr>
                <w:rFonts w:hint="eastAsia" w:ascii="仿宋_GB2312" w:hAnsi="宋体" w:eastAsia="仿宋_GB2312"/>
                <w:b/>
                <w:color w:val="auto"/>
                <w:kern w:val="0"/>
                <w:sz w:val="21"/>
                <w:szCs w:val="21"/>
                <w:highlight w:val="none"/>
                <w:vertAlign w:val="baseline"/>
                <w:lang w:val="en-US" w:eastAsia="zh-CN"/>
              </w:rPr>
              <w:t>3.2</w:t>
            </w:r>
          </w:p>
        </w:tc>
        <w:tc>
          <w:tcPr>
            <w:tcW w:w="1387" w:type="dxa"/>
            <w:vAlign w:val="center"/>
          </w:tcPr>
          <w:p>
            <w:pPr>
              <w:widowControl/>
              <w:jc w:val="center"/>
              <w:outlineLvl w:val="1"/>
              <w:rPr>
                <w:rFonts w:hint="default" w:ascii="仿宋_GB2312" w:hAnsi="宋体" w:eastAsia="仿宋_GB2312"/>
                <w:b/>
                <w:color w:val="auto"/>
                <w:kern w:val="0"/>
                <w:sz w:val="21"/>
                <w:szCs w:val="21"/>
                <w:highlight w:val="none"/>
                <w:vertAlign w:val="baseline"/>
                <w:lang w:val="en-US" w:eastAsia="zh-CN"/>
              </w:rPr>
            </w:pPr>
            <w:r>
              <w:rPr>
                <w:rFonts w:hint="eastAsia" w:ascii="仿宋_GB2312" w:hAnsi="宋体" w:eastAsia="仿宋_GB2312"/>
                <w:b/>
                <w:color w:val="auto"/>
                <w:kern w:val="0"/>
                <w:sz w:val="21"/>
                <w:szCs w:val="21"/>
                <w:highlight w:val="none"/>
                <w:vertAlign w:val="baseline"/>
                <w:lang w:val="en-US" w:eastAsia="zh-CN"/>
              </w:rPr>
              <w:t>3.2</w:t>
            </w:r>
          </w:p>
        </w:tc>
        <w:tc>
          <w:tcPr>
            <w:tcW w:w="1684" w:type="dxa"/>
            <w:vAlign w:val="center"/>
          </w:tcPr>
          <w:p>
            <w:pPr>
              <w:widowControl/>
              <w:jc w:val="center"/>
              <w:outlineLvl w:val="1"/>
              <w:rPr>
                <w:rFonts w:hint="eastAsia" w:ascii="仿宋_GB2312" w:hAnsi="宋体" w:eastAsia="仿宋_GB2312"/>
                <w:b/>
                <w:color w:val="auto"/>
                <w:kern w:val="0"/>
                <w:sz w:val="21"/>
                <w:szCs w:val="21"/>
                <w:highlight w:val="none"/>
                <w:vertAlign w:val="baseline"/>
              </w:rPr>
            </w:pPr>
          </w:p>
        </w:tc>
        <w:tc>
          <w:tcPr>
            <w:tcW w:w="1713" w:type="dxa"/>
            <w:vAlign w:val="center"/>
          </w:tcPr>
          <w:p>
            <w:pPr>
              <w:widowControl/>
              <w:jc w:val="center"/>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032" w:type="dxa"/>
            <w:vAlign w:val="center"/>
          </w:tcPr>
          <w:p>
            <w:pPr>
              <w:widowControl/>
              <w:ind w:firstLine="210" w:firstLineChars="100"/>
              <w:jc w:val="center"/>
              <w:outlineLvl w:val="1"/>
              <w:rPr>
                <w:rFonts w:hint="eastAsia" w:ascii="仿宋_GB2312" w:hAnsi="宋体" w:eastAsia="仿宋_GB2312"/>
                <w:b w:val="0"/>
                <w:bCs/>
                <w:color w:val="auto"/>
                <w:kern w:val="0"/>
                <w:sz w:val="21"/>
                <w:szCs w:val="21"/>
                <w:highlight w:val="none"/>
                <w:vertAlign w:val="baseline"/>
              </w:rPr>
            </w:pPr>
            <w:r>
              <w:rPr>
                <w:rFonts w:hint="eastAsia" w:ascii="仿宋_GB2312" w:hAnsi="宋体" w:eastAsia="仿宋_GB2312"/>
                <w:b w:val="0"/>
                <w:bCs/>
                <w:color w:val="auto"/>
                <w:kern w:val="0"/>
                <w:sz w:val="21"/>
                <w:szCs w:val="21"/>
                <w:highlight w:val="none"/>
                <w:vertAlign w:val="baseline"/>
              </w:rPr>
              <w:t>其中：公务用车购置费</w:t>
            </w:r>
          </w:p>
        </w:tc>
        <w:tc>
          <w:tcPr>
            <w:tcW w:w="1282" w:type="dxa"/>
            <w:vAlign w:val="center"/>
          </w:tcPr>
          <w:p>
            <w:pPr>
              <w:widowControl/>
              <w:jc w:val="center"/>
              <w:outlineLvl w:val="1"/>
              <w:rPr>
                <w:rFonts w:hint="default" w:ascii="仿宋_GB2312" w:hAnsi="宋体" w:eastAsia="仿宋_GB2312"/>
                <w:b w:val="0"/>
                <w:bCs/>
                <w:color w:val="auto"/>
                <w:kern w:val="0"/>
                <w:sz w:val="21"/>
                <w:szCs w:val="21"/>
                <w:highlight w:val="none"/>
                <w:vertAlign w:val="baseline"/>
              </w:rPr>
            </w:pPr>
          </w:p>
        </w:tc>
        <w:tc>
          <w:tcPr>
            <w:tcW w:w="1387" w:type="dxa"/>
            <w:vAlign w:val="center"/>
          </w:tcPr>
          <w:p>
            <w:pPr>
              <w:widowControl/>
              <w:jc w:val="center"/>
              <w:outlineLvl w:val="1"/>
              <w:rPr>
                <w:rFonts w:hint="default" w:ascii="仿宋_GB2312" w:hAnsi="宋体" w:eastAsia="仿宋_GB2312"/>
                <w:b w:val="0"/>
                <w:bCs/>
                <w:color w:val="auto"/>
                <w:kern w:val="0"/>
                <w:sz w:val="21"/>
                <w:szCs w:val="21"/>
                <w:highlight w:val="none"/>
                <w:vertAlign w:val="baseline"/>
              </w:rPr>
            </w:pPr>
          </w:p>
        </w:tc>
        <w:tc>
          <w:tcPr>
            <w:tcW w:w="1684" w:type="dxa"/>
            <w:vAlign w:val="center"/>
          </w:tcPr>
          <w:p>
            <w:pPr>
              <w:widowControl/>
              <w:jc w:val="center"/>
              <w:outlineLvl w:val="1"/>
              <w:rPr>
                <w:rFonts w:hint="eastAsia" w:ascii="仿宋_GB2312" w:hAnsi="宋体" w:eastAsia="仿宋_GB2312"/>
                <w:b/>
                <w:color w:val="auto"/>
                <w:kern w:val="0"/>
                <w:sz w:val="21"/>
                <w:szCs w:val="21"/>
                <w:highlight w:val="none"/>
                <w:vertAlign w:val="baseline"/>
              </w:rPr>
            </w:pPr>
          </w:p>
        </w:tc>
        <w:tc>
          <w:tcPr>
            <w:tcW w:w="1713" w:type="dxa"/>
            <w:vAlign w:val="center"/>
          </w:tcPr>
          <w:p>
            <w:pPr>
              <w:widowControl/>
              <w:jc w:val="center"/>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4032" w:type="dxa"/>
            <w:vAlign w:val="center"/>
          </w:tcPr>
          <w:p>
            <w:pPr>
              <w:widowControl/>
              <w:jc w:val="center"/>
              <w:outlineLvl w:val="1"/>
              <w:rPr>
                <w:rFonts w:hint="eastAsia" w:ascii="仿宋_GB2312" w:hAnsi="宋体" w:eastAsia="仿宋_GB2312"/>
                <w:b w:val="0"/>
                <w:bCs/>
                <w:color w:val="auto"/>
                <w:kern w:val="0"/>
                <w:sz w:val="21"/>
                <w:szCs w:val="21"/>
                <w:highlight w:val="none"/>
                <w:vertAlign w:val="baseline"/>
              </w:rPr>
            </w:pPr>
            <w:r>
              <w:rPr>
                <w:rFonts w:hint="eastAsia" w:ascii="仿宋_GB2312" w:hAnsi="宋体" w:eastAsia="仿宋_GB2312"/>
                <w:b w:val="0"/>
                <w:bCs/>
                <w:color w:val="auto"/>
                <w:kern w:val="0"/>
                <w:sz w:val="21"/>
                <w:szCs w:val="21"/>
                <w:highlight w:val="none"/>
                <w:vertAlign w:val="baseline"/>
              </w:rPr>
              <w:t>公务用车运行费</w:t>
            </w:r>
          </w:p>
        </w:tc>
        <w:tc>
          <w:tcPr>
            <w:tcW w:w="1282" w:type="dxa"/>
            <w:vAlign w:val="center"/>
          </w:tcPr>
          <w:p>
            <w:pPr>
              <w:widowControl/>
              <w:jc w:val="center"/>
              <w:outlineLvl w:val="1"/>
              <w:rPr>
                <w:rFonts w:hint="default" w:ascii="仿宋_GB2312" w:hAnsi="宋体" w:eastAsia="仿宋_GB2312"/>
                <w:b w:val="0"/>
                <w:bCs/>
                <w:color w:val="auto"/>
                <w:kern w:val="0"/>
                <w:sz w:val="21"/>
                <w:szCs w:val="21"/>
                <w:highlight w:val="none"/>
                <w:vertAlign w:val="baseline"/>
                <w:lang w:val="en-US" w:eastAsia="zh-CN"/>
              </w:rPr>
            </w:pPr>
            <w:r>
              <w:rPr>
                <w:rFonts w:hint="eastAsia" w:ascii="仿宋_GB2312" w:hAnsi="宋体" w:eastAsia="仿宋_GB2312"/>
                <w:b w:val="0"/>
                <w:bCs/>
                <w:color w:val="auto"/>
                <w:kern w:val="0"/>
                <w:sz w:val="21"/>
                <w:szCs w:val="21"/>
                <w:highlight w:val="none"/>
                <w:vertAlign w:val="baseline"/>
                <w:lang w:val="en-US" w:eastAsia="zh-CN"/>
              </w:rPr>
              <w:t>3.2</w:t>
            </w:r>
          </w:p>
        </w:tc>
        <w:tc>
          <w:tcPr>
            <w:tcW w:w="1387" w:type="dxa"/>
            <w:vAlign w:val="center"/>
          </w:tcPr>
          <w:p>
            <w:pPr>
              <w:widowControl/>
              <w:jc w:val="center"/>
              <w:outlineLvl w:val="1"/>
              <w:rPr>
                <w:rFonts w:hint="default" w:ascii="仿宋_GB2312" w:hAnsi="宋体" w:eastAsia="仿宋_GB2312"/>
                <w:b w:val="0"/>
                <w:bCs/>
                <w:color w:val="auto"/>
                <w:kern w:val="0"/>
                <w:sz w:val="21"/>
                <w:szCs w:val="21"/>
                <w:highlight w:val="none"/>
                <w:vertAlign w:val="baseline"/>
                <w:lang w:val="en-US" w:eastAsia="zh-CN"/>
              </w:rPr>
            </w:pPr>
            <w:r>
              <w:rPr>
                <w:rFonts w:hint="eastAsia" w:ascii="仿宋_GB2312" w:hAnsi="宋体" w:eastAsia="仿宋_GB2312"/>
                <w:b w:val="0"/>
                <w:bCs/>
                <w:color w:val="auto"/>
                <w:kern w:val="0"/>
                <w:sz w:val="21"/>
                <w:szCs w:val="21"/>
                <w:highlight w:val="none"/>
                <w:vertAlign w:val="baseline"/>
                <w:lang w:val="en-US" w:eastAsia="zh-CN"/>
              </w:rPr>
              <w:t>3.2</w:t>
            </w:r>
          </w:p>
        </w:tc>
        <w:tc>
          <w:tcPr>
            <w:tcW w:w="1684" w:type="dxa"/>
            <w:vAlign w:val="center"/>
          </w:tcPr>
          <w:p>
            <w:pPr>
              <w:widowControl/>
              <w:jc w:val="center"/>
              <w:outlineLvl w:val="1"/>
              <w:rPr>
                <w:rFonts w:hint="eastAsia" w:ascii="仿宋_GB2312" w:hAnsi="宋体" w:eastAsia="仿宋_GB2312"/>
                <w:b/>
                <w:color w:val="auto"/>
                <w:kern w:val="0"/>
                <w:sz w:val="21"/>
                <w:szCs w:val="21"/>
                <w:highlight w:val="none"/>
                <w:vertAlign w:val="baseline"/>
              </w:rPr>
            </w:pPr>
          </w:p>
        </w:tc>
        <w:tc>
          <w:tcPr>
            <w:tcW w:w="1713" w:type="dxa"/>
            <w:vAlign w:val="center"/>
          </w:tcPr>
          <w:p>
            <w:pPr>
              <w:widowControl/>
              <w:jc w:val="center"/>
              <w:outlineLvl w:val="1"/>
              <w:rPr>
                <w:rFonts w:hint="eastAsia" w:ascii="仿宋_GB2312" w:hAnsi="宋体" w:eastAsia="仿宋_GB2312"/>
                <w:b/>
                <w:color w:val="auto"/>
                <w:kern w:val="0"/>
                <w:sz w:val="21"/>
                <w:szCs w:val="21"/>
                <w:highlight w:val="none"/>
                <w:vertAlign w:val="baseline"/>
              </w:rPr>
            </w:pPr>
          </w:p>
        </w:tc>
      </w:tr>
    </w:tbl>
    <w:p>
      <w:pPr>
        <w:spacing w:line="600" w:lineRule="exact"/>
        <w:jc w:val="both"/>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单位：万元</w:t>
      </w:r>
    </w:p>
    <w:tbl>
      <w:tblPr>
        <w:tblStyle w:val="10"/>
        <w:tblpPr w:leftFromText="180" w:rightFromText="180" w:vertAnchor="text" w:horzAnchor="page" w:tblpX="852" w:tblpY="190"/>
        <w:tblOverlap w:val="never"/>
        <w:tblW w:w="103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911"/>
        <w:gridCol w:w="1131"/>
        <w:gridCol w:w="954"/>
        <w:gridCol w:w="766"/>
        <w:gridCol w:w="1300"/>
        <w:gridCol w:w="854"/>
        <w:gridCol w:w="775"/>
        <w:gridCol w:w="945"/>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380" w:type="dxa"/>
            <w:vMerge w:val="restart"/>
            <w:vAlign w:val="center"/>
          </w:tcPr>
          <w:p>
            <w:pPr>
              <w:widowControl/>
              <w:spacing w:line="280" w:lineRule="exact"/>
              <w:jc w:val="center"/>
              <w:rPr>
                <w:rFonts w:hint="eastAsia" w:ascii="仿宋_GB2312" w:hAnsi="宋体" w:eastAsia="仿宋_GB2312" w:cs="宋体"/>
                <w:b/>
                <w:bCs/>
                <w:color w:val="auto"/>
                <w:kern w:val="0"/>
                <w:sz w:val="21"/>
                <w:szCs w:val="21"/>
                <w:highlight w:val="none"/>
                <w:lang w:val="en-US" w:eastAsia="zh-CN"/>
              </w:rPr>
            </w:pPr>
            <w:r>
              <w:rPr>
                <w:rFonts w:hint="eastAsia" w:ascii="仿宋_GB2312" w:hAnsi="宋体" w:eastAsia="仿宋_GB2312" w:cs="宋体"/>
                <w:b/>
                <w:bCs/>
                <w:color w:val="auto"/>
                <w:kern w:val="0"/>
                <w:sz w:val="21"/>
                <w:szCs w:val="21"/>
                <w:highlight w:val="none"/>
                <w:lang w:val="en-US" w:eastAsia="zh-CN"/>
              </w:rPr>
              <w:t>项目</w:t>
            </w:r>
          </w:p>
        </w:tc>
        <w:tc>
          <w:tcPr>
            <w:tcW w:w="911" w:type="dxa"/>
            <w:vMerge w:val="restart"/>
            <w:vAlign w:val="center"/>
          </w:tcPr>
          <w:p>
            <w:pPr>
              <w:widowControl/>
              <w:spacing w:line="280" w:lineRule="exact"/>
              <w:jc w:val="center"/>
              <w:rPr>
                <w:rFonts w:hint="default" w:ascii="仿宋_GB2312" w:hAnsi="宋体" w:eastAsia="仿宋_GB2312" w:cs="宋体"/>
                <w:b/>
                <w:bCs/>
                <w:color w:val="auto"/>
                <w:kern w:val="0"/>
                <w:sz w:val="21"/>
                <w:szCs w:val="21"/>
                <w:highlight w:val="none"/>
                <w:lang w:val="en-US" w:eastAsia="zh-CN"/>
              </w:rPr>
            </w:pPr>
            <w:r>
              <w:rPr>
                <w:rFonts w:hint="eastAsia" w:ascii="仿宋_GB2312" w:hAnsi="宋体" w:eastAsia="仿宋_GB2312" w:cs="宋体"/>
                <w:b/>
                <w:bCs/>
                <w:color w:val="auto"/>
                <w:kern w:val="0"/>
                <w:sz w:val="21"/>
                <w:szCs w:val="21"/>
                <w:highlight w:val="none"/>
                <w:lang w:val="en-US" w:eastAsia="zh-CN"/>
              </w:rPr>
              <w:t>合计</w:t>
            </w:r>
          </w:p>
        </w:tc>
        <w:tc>
          <w:tcPr>
            <w:tcW w:w="4151" w:type="dxa"/>
            <w:gridSpan w:val="4"/>
            <w:vAlign w:val="center"/>
          </w:tcPr>
          <w:p>
            <w:pPr>
              <w:widowControl/>
              <w:spacing w:line="280" w:lineRule="exact"/>
              <w:jc w:val="center"/>
              <w:rPr>
                <w:rFonts w:hint="eastAsia" w:ascii="仿宋_GB2312" w:hAnsi="宋体" w:eastAsia="仿宋_GB2312" w:cs="宋体"/>
                <w:b/>
                <w:bCs/>
                <w:color w:val="auto"/>
                <w:kern w:val="0"/>
                <w:sz w:val="21"/>
                <w:szCs w:val="21"/>
                <w:highlight w:val="none"/>
                <w:lang w:eastAsia="zh-CN"/>
              </w:rPr>
            </w:pPr>
            <w:r>
              <w:rPr>
                <w:rFonts w:hint="eastAsia" w:ascii="仿宋_GB2312" w:hAnsi="宋体" w:eastAsia="仿宋_GB2312" w:cs="宋体"/>
                <w:b/>
                <w:bCs/>
                <w:color w:val="auto"/>
                <w:kern w:val="0"/>
                <w:sz w:val="21"/>
                <w:szCs w:val="21"/>
                <w:highlight w:val="none"/>
                <w:lang w:val="en-US" w:eastAsia="zh-CN"/>
              </w:rPr>
              <w:t>财政拨款</w:t>
            </w:r>
          </w:p>
        </w:tc>
        <w:tc>
          <w:tcPr>
            <w:tcW w:w="3876" w:type="dxa"/>
            <w:gridSpan w:val="4"/>
            <w:vAlign w:val="center"/>
          </w:tcPr>
          <w:p>
            <w:pPr>
              <w:widowControl/>
              <w:spacing w:line="280" w:lineRule="exact"/>
              <w:jc w:val="center"/>
              <w:rPr>
                <w:rFonts w:hint="default" w:ascii="仿宋_GB2312" w:hAnsi="宋体" w:eastAsia="仿宋_GB2312" w:cs="宋体"/>
                <w:b/>
                <w:bCs/>
                <w:color w:val="auto"/>
                <w:kern w:val="0"/>
                <w:sz w:val="21"/>
                <w:szCs w:val="21"/>
                <w:highlight w:val="none"/>
                <w:lang w:val="en-US" w:eastAsia="zh-CN"/>
              </w:rPr>
            </w:pPr>
            <w:r>
              <w:rPr>
                <w:rFonts w:hint="eastAsia" w:ascii="仿宋_GB2312" w:hAnsi="宋体" w:eastAsia="仿宋_GB2312" w:cs="宋体"/>
                <w:b/>
                <w:bCs/>
                <w:color w:val="auto"/>
                <w:kern w:val="0"/>
                <w:sz w:val="21"/>
                <w:szCs w:val="21"/>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380" w:type="dxa"/>
            <w:vMerge w:val="continue"/>
            <w:vAlign w:val="center"/>
          </w:tcPr>
          <w:p>
            <w:pPr>
              <w:widowControl/>
              <w:spacing w:line="280" w:lineRule="exact"/>
              <w:jc w:val="center"/>
              <w:rPr>
                <w:rFonts w:hint="eastAsia" w:ascii="仿宋_GB2312" w:hAnsi="宋体" w:eastAsia="仿宋_GB2312" w:cs="宋体"/>
                <w:b/>
                <w:bCs/>
                <w:color w:val="auto"/>
                <w:kern w:val="0"/>
                <w:sz w:val="21"/>
                <w:szCs w:val="21"/>
                <w:highlight w:val="none"/>
                <w:lang w:val="en-US" w:eastAsia="zh-CN"/>
              </w:rPr>
            </w:pPr>
          </w:p>
        </w:tc>
        <w:tc>
          <w:tcPr>
            <w:tcW w:w="911" w:type="dxa"/>
            <w:vMerge w:val="continue"/>
            <w:vAlign w:val="center"/>
          </w:tcPr>
          <w:p>
            <w:pPr>
              <w:spacing w:line="600" w:lineRule="exact"/>
              <w:jc w:val="center"/>
              <w:rPr>
                <w:rFonts w:ascii="仿宋" w:hAnsi="仿宋" w:eastAsia="仿宋" w:cs="仿宋_GB2312"/>
                <w:bCs/>
                <w:color w:val="auto"/>
                <w:kern w:val="0"/>
                <w:sz w:val="21"/>
                <w:szCs w:val="21"/>
                <w:highlight w:val="none"/>
              </w:rPr>
            </w:pPr>
          </w:p>
        </w:tc>
        <w:tc>
          <w:tcPr>
            <w:tcW w:w="1131" w:type="dxa"/>
            <w:vMerge w:val="restart"/>
            <w:vAlign w:val="center"/>
          </w:tcPr>
          <w:p>
            <w:pPr>
              <w:widowControl/>
              <w:spacing w:line="280" w:lineRule="exact"/>
              <w:jc w:val="center"/>
              <w:rPr>
                <w:rFonts w:hint="eastAsia" w:ascii="仿宋_GB2312" w:hAnsi="宋体" w:eastAsia="仿宋_GB2312" w:cs="宋体"/>
                <w:b/>
                <w:bCs/>
                <w:color w:val="auto"/>
                <w:kern w:val="0"/>
                <w:sz w:val="21"/>
                <w:szCs w:val="21"/>
                <w:highlight w:val="none"/>
                <w:lang w:eastAsia="zh-CN"/>
              </w:rPr>
            </w:pPr>
            <w:r>
              <w:rPr>
                <w:rFonts w:hint="eastAsia" w:ascii="仿宋_GB2312" w:hAnsi="宋体" w:eastAsia="仿宋_GB2312" w:cs="宋体"/>
                <w:b/>
                <w:bCs/>
                <w:color w:val="auto"/>
                <w:kern w:val="0"/>
                <w:sz w:val="21"/>
                <w:szCs w:val="21"/>
                <w:highlight w:val="none"/>
                <w:lang w:val="en-US" w:eastAsia="zh-CN"/>
              </w:rPr>
              <w:t>小计</w:t>
            </w:r>
          </w:p>
        </w:tc>
        <w:tc>
          <w:tcPr>
            <w:tcW w:w="1720" w:type="dxa"/>
            <w:gridSpan w:val="2"/>
            <w:vAlign w:val="center"/>
          </w:tcPr>
          <w:p>
            <w:pPr>
              <w:widowControl/>
              <w:spacing w:line="280" w:lineRule="exact"/>
              <w:jc w:val="center"/>
              <w:rPr>
                <w:rFonts w:hint="eastAsia"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基本支出</w:t>
            </w:r>
          </w:p>
        </w:tc>
        <w:tc>
          <w:tcPr>
            <w:tcW w:w="1300" w:type="dxa"/>
            <w:vMerge w:val="restart"/>
            <w:vAlign w:val="center"/>
          </w:tcPr>
          <w:p>
            <w:pPr>
              <w:widowControl/>
              <w:spacing w:line="280" w:lineRule="exact"/>
              <w:jc w:val="center"/>
              <w:rPr>
                <w:rFonts w:hint="eastAsia"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项目支出</w:t>
            </w:r>
          </w:p>
        </w:tc>
        <w:tc>
          <w:tcPr>
            <w:tcW w:w="854" w:type="dxa"/>
            <w:vMerge w:val="restart"/>
            <w:vAlign w:val="center"/>
          </w:tcPr>
          <w:p>
            <w:pPr>
              <w:widowControl/>
              <w:spacing w:line="280" w:lineRule="exact"/>
              <w:jc w:val="center"/>
              <w:rPr>
                <w:rFonts w:hint="default" w:ascii="仿宋_GB2312" w:hAnsi="宋体" w:eastAsia="仿宋_GB2312" w:cs="宋体"/>
                <w:b/>
                <w:bCs/>
                <w:color w:val="auto"/>
                <w:kern w:val="0"/>
                <w:sz w:val="21"/>
                <w:szCs w:val="21"/>
                <w:highlight w:val="none"/>
                <w:lang w:val="en-US" w:eastAsia="zh-CN"/>
              </w:rPr>
            </w:pPr>
            <w:r>
              <w:rPr>
                <w:rFonts w:hint="eastAsia" w:ascii="仿宋_GB2312" w:hAnsi="宋体" w:eastAsia="仿宋_GB2312" w:cs="宋体"/>
                <w:b/>
                <w:bCs/>
                <w:color w:val="auto"/>
                <w:kern w:val="0"/>
                <w:sz w:val="21"/>
                <w:szCs w:val="21"/>
                <w:highlight w:val="none"/>
                <w:lang w:val="en-US" w:eastAsia="zh-CN"/>
              </w:rPr>
              <w:t>小计</w:t>
            </w:r>
          </w:p>
        </w:tc>
        <w:tc>
          <w:tcPr>
            <w:tcW w:w="1720" w:type="dxa"/>
            <w:gridSpan w:val="2"/>
            <w:vAlign w:val="center"/>
          </w:tcPr>
          <w:p>
            <w:pPr>
              <w:widowControl/>
              <w:spacing w:line="280" w:lineRule="exact"/>
              <w:jc w:val="center"/>
              <w:rPr>
                <w:rFonts w:hint="eastAsia"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基本支出</w:t>
            </w:r>
          </w:p>
        </w:tc>
        <w:tc>
          <w:tcPr>
            <w:tcW w:w="1302" w:type="dxa"/>
            <w:vMerge w:val="restart"/>
            <w:vAlign w:val="center"/>
          </w:tcPr>
          <w:p>
            <w:pPr>
              <w:widowControl/>
              <w:spacing w:line="280" w:lineRule="exact"/>
              <w:jc w:val="center"/>
              <w:rPr>
                <w:rFonts w:hint="eastAsia"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38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9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13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954" w:type="dxa"/>
            <w:vAlign w:val="center"/>
          </w:tcPr>
          <w:p>
            <w:pPr>
              <w:widowControl/>
              <w:spacing w:line="280" w:lineRule="exact"/>
              <w:jc w:val="center"/>
              <w:rPr>
                <w:rFonts w:hint="default" w:ascii="仿宋_GB2312" w:hAnsi="宋体" w:eastAsia="仿宋_GB2312" w:cs="宋体"/>
                <w:b/>
                <w:bCs/>
                <w:color w:val="auto"/>
                <w:kern w:val="0"/>
                <w:sz w:val="21"/>
                <w:szCs w:val="21"/>
                <w:highlight w:val="none"/>
                <w:lang w:val="en-US" w:eastAsia="zh-CN"/>
              </w:rPr>
            </w:pPr>
            <w:r>
              <w:rPr>
                <w:rFonts w:hint="eastAsia" w:ascii="仿宋_GB2312" w:hAnsi="宋体" w:eastAsia="仿宋_GB2312" w:cs="宋体"/>
                <w:b/>
                <w:bCs/>
                <w:color w:val="auto"/>
                <w:kern w:val="0"/>
                <w:sz w:val="21"/>
                <w:szCs w:val="21"/>
                <w:highlight w:val="none"/>
                <w:lang w:val="en-US" w:eastAsia="zh-CN"/>
              </w:rPr>
              <w:t>人员经费</w:t>
            </w:r>
          </w:p>
        </w:tc>
        <w:tc>
          <w:tcPr>
            <w:tcW w:w="766" w:type="dxa"/>
            <w:vAlign w:val="center"/>
          </w:tcPr>
          <w:p>
            <w:pPr>
              <w:widowControl/>
              <w:spacing w:line="280" w:lineRule="exact"/>
              <w:jc w:val="center"/>
              <w:rPr>
                <w:rFonts w:hint="eastAsia" w:ascii="仿宋_GB2312" w:hAnsi="宋体" w:eastAsia="仿宋_GB2312" w:cs="宋体"/>
                <w:b/>
                <w:bCs/>
                <w:color w:val="auto"/>
                <w:kern w:val="0"/>
                <w:sz w:val="21"/>
                <w:szCs w:val="21"/>
                <w:highlight w:val="none"/>
                <w:lang w:val="en-US" w:eastAsia="zh-CN"/>
              </w:rPr>
            </w:pPr>
            <w:r>
              <w:rPr>
                <w:rFonts w:hint="eastAsia" w:ascii="仿宋_GB2312" w:hAnsi="宋体" w:eastAsia="仿宋_GB2312" w:cs="宋体"/>
                <w:b/>
                <w:bCs/>
                <w:color w:val="auto"/>
                <w:kern w:val="0"/>
                <w:sz w:val="21"/>
                <w:szCs w:val="21"/>
                <w:highlight w:val="none"/>
                <w:lang w:val="en-US" w:eastAsia="zh-CN"/>
              </w:rPr>
              <w:t>公用经费</w:t>
            </w:r>
          </w:p>
        </w:tc>
        <w:tc>
          <w:tcPr>
            <w:tcW w:w="130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75" w:type="dxa"/>
            <w:vAlign w:val="center"/>
          </w:tcPr>
          <w:p>
            <w:pPr>
              <w:widowControl/>
              <w:spacing w:line="280" w:lineRule="exact"/>
              <w:jc w:val="center"/>
              <w:rPr>
                <w:rFonts w:hint="default" w:ascii="仿宋_GB2312" w:hAnsi="宋体" w:eastAsia="仿宋_GB2312" w:cs="宋体"/>
                <w:b/>
                <w:bCs/>
                <w:color w:val="auto"/>
                <w:kern w:val="0"/>
                <w:sz w:val="21"/>
                <w:szCs w:val="21"/>
                <w:highlight w:val="none"/>
                <w:lang w:val="en-US" w:eastAsia="zh-CN"/>
              </w:rPr>
            </w:pPr>
            <w:r>
              <w:rPr>
                <w:rFonts w:hint="eastAsia" w:ascii="仿宋_GB2312" w:hAnsi="宋体" w:eastAsia="仿宋_GB2312" w:cs="宋体"/>
                <w:b/>
                <w:bCs/>
                <w:color w:val="auto"/>
                <w:kern w:val="0"/>
                <w:sz w:val="21"/>
                <w:szCs w:val="21"/>
                <w:highlight w:val="none"/>
                <w:lang w:val="en-US" w:eastAsia="zh-CN"/>
              </w:rPr>
              <w:t>人员经费</w:t>
            </w:r>
          </w:p>
        </w:tc>
        <w:tc>
          <w:tcPr>
            <w:tcW w:w="945" w:type="dxa"/>
            <w:vAlign w:val="center"/>
          </w:tcPr>
          <w:p>
            <w:pPr>
              <w:widowControl/>
              <w:spacing w:line="280" w:lineRule="exact"/>
              <w:jc w:val="center"/>
              <w:rPr>
                <w:rFonts w:hint="default" w:ascii="仿宋_GB2312" w:hAnsi="宋体" w:eastAsia="仿宋_GB2312" w:cs="宋体"/>
                <w:b/>
                <w:bCs/>
                <w:color w:val="auto"/>
                <w:kern w:val="0"/>
                <w:sz w:val="21"/>
                <w:szCs w:val="21"/>
                <w:highlight w:val="none"/>
                <w:lang w:val="en-US" w:eastAsia="zh-CN"/>
              </w:rPr>
            </w:pPr>
            <w:r>
              <w:rPr>
                <w:rFonts w:hint="eastAsia" w:ascii="仿宋_GB2312" w:hAnsi="宋体" w:eastAsia="仿宋_GB2312" w:cs="宋体"/>
                <w:b/>
                <w:bCs/>
                <w:color w:val="auto"/>
                <w:kern w:val="0"/>
                <w:sz w:val="21"/>
                <w:szCs w:val="21"/>
                <w:highlight w:val="none"/>
                <w:lang w:val="en-US" w:eastAsia="zh-CN"/>
              </w:rPr>
              <w:t>公用经费</w:t>
            </w:r>
          </w:p>
        </w:tc>
        <w:tc>
          <w:tcPr>
            <w:tcW w:w="1302"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1380" w:type="dxa"/>
            <w:vAlign w:val="center"/>
          </w:tcPr>
          <w:p>
            <w:pPr>
              <w:spacing w:line="600" w:lineRule="exact"/>
              <w:jc w:val="center"/>
              <w:rPr>
                <w:rFonts w:ascii="仿宋" w:hAnsi="仿宋" w:eastAsia="仿宋" w:cs="仿宋_GB2312"/>
                <w:bCs/>
                <w:color w:val="auto"/>
                <w:kern w:val="0"/>
                <w:sz w:val="28"/>
                <w:szCs w:val="28"/>
                <w:highlight w:val="none"/>
              </w:rPr>
            </w:pPr>
          </w:p>
        </w:tc>
        <w:tc>
          <w:tcPr>
            <w:tcW w:w="911" w:type="dxa"/>
            <w:vAlign w:val="center"/>
          </w:tcPr>
          <w:p>
            <w:pPr>
              <w:spacing w:line="600" w:lineRule="exact"/>
              <w:jc w:val="center"/>
              <w:rPr>
                <w:rFonts w:ascii="仿宋" w:hAnsi="仿宋" w:eastAsia="仿宋" w:cs="仿宋_GB2312"/>
                <w:bCs/>
                <w:color w:val="auto"/>
                <w:kern w:val="0"/>
                <w:sz w:val="28"/>
                <w:szCs w:val="28"/>
                <w:highlight w:val="none"/>
              </w:rPr>
            </w:pPr>
          </w:p>
        </w:tc>
        <w:tc>
          <w:tcPr>
            <w:tcW w:w="1131" w:type="dxa"/>
            <w:vAlign w:val="center"/>
          </w:tcPr>
          <w:p>
            <w:pPr>
              <w:spacing w:line="600" w:lineRule="exact"/>
              <w:jc w:val="center"/>
              <w:rPr>
                <w:rFonts w:ascii="仿宋" w:hAnsi="仿宋" w:eastAsia="仿宋" w:cs="仿宋_GB2312"/>
                <w:bCs/>
                <w:color w:val="auto"/>
                <w:kern w:val="0"/>
                <w:sz w:val="28"/>
                <w:szCs w:val="28"/>
                <w:highlight w:val="none"/>
              </w:rPr>
            </w:pPr>
          </w:p>
        </w:tc>
        <w:tc>
          <w:tcPr>
            <w:tcW w:w="95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66"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300" w:type="dxa"/>
            <w:vAlign w:val="center"/>
          </w:tcPr>
          <w:p>
            <w:pPr>
              <w:spacing w:line="600" w:lineRule="exact"/>
              <w:jc w:val="center"/>
              <w:rPr>
                <w:rFonts w:ascii="仿宋" w:hAnsi="仿宋" w:eastAsia="仿宋" w:cs="仿宋_GB2312"/>
                <w:bCs/>
                <w:color w:val="auto"/>
                <w:kern w:val="0"/>
                <w:sz w:val="28"/>
                <w:szCs w:val="28"/>
                <w:highlight w:val="none"/>
              </w:rPr>
            </w:pPr>
          </w:p>
        </w:tc>
        <w:tc>
          <w:tcPr>
            <w:tcW w:w="854" w:type="dxa"/>
            <w:vAlign w:val="center"/>
          </w:tcPr>
          <w:p>
            <w:pPr>
              <w:spacing w:line="600" w:lineRule="exact"/>
              <w:jc w:val="center"/>
              <w:rPr>
                <w:rFonts w:ascii="仿宋" w:hAnsi="仿宋" w:eastAsia="仿宋" w:cs="仿宋_GB2312"/>
                <w:bCs/>
                <w:color w:val="auto"/>
                <w:kern w:val="0"/>
                <w:sz w:val="28"/>
                <w:szCs w:val="28"/>
                <w:highlight w:val="none"/>
              </w:rPr>
            </w:pPr>
          </w:p>
        </w:tc>
        <w:tc>
          <w:tcPr>
            <w:tcW w:w="775" w:type="dxa"/>
            <w:vAlign w:val="center"/>
          </w:tcPr>
          <w:p>
            <w:pPr>
              <w:spacing w:line="600" w:lineRule="exact"/>
              <w:jc w:val="center"/>
              <w:rPr>
                <w:rFonts w:ascii="仿宋" w:hAnsi="仿宋" w:eastAsia="仿宋" w:cs="仿宋_GB2312"/>
                <w:bCs/>
                <w:color w:val="auto"/>
                <w:kern w:val="0"/>
                <w:sz w:val="28"/>
                <w:szCs w:val="28"/>
                <w:highlight w:val="none"/>
              </w:rPr>
            </w:pPr>
          </w:p>
        </w:tc>
        <w:tc>
          <w:tcPr>
            <w:tcW w:w="945" w:type="dxa"/>
            <w:vAlign w:val="center"/>
          </w:tcPr>
          <w:p>
            <w:pPr>
              <w:spacing w:line="600" w:lineRule="exact"/>
              <w:jc w:val="center"/>
              <w:rPr>
                <w:rFonts w:ascii="仿宋" w:hAnsi="仿宋" w:eastAsia="仿宋" w:cs="仿宋_GB2312"/>
                <w:bCs/>
                <w:color w:val="auto"/>
                <w:kern w:val="0"/>
                <w:sz w:val="28"/>
                <w:szCs w:val="28"/>
                <w:highlight w:val="none"/>
              </w:rPr>
            </w:pPr>
          </w:p>
        </w:tc>
        <w:tc>
          <w:tcPr>
            <w:tcW w:w="1302"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trPr>
        <w:tc>
          <w:tcPr>
            <w:tcW w:w="1380" w:type="dxa"/>
            <w:vAlign w:val="center"/>
          </w:tcPr>
          <w:p>
            <w:pPr>
              <w:spacing w:line="600" w:lineRule="exact"/>
              <w:jc w:val="center"/>
              <w:rPr>
                <w:rFonts w:ascii="仿宋" w:hAnsi="仿宋" w:eastAsia="仿宋" w:cs="仿宋_GB2312"/>
                <w:bCs/>
                <w:color w:val="auto"/>
                <w:kern w:val="0"/>
                <w:sz w:val="28"/>
                <w:szCs w:val="28"/>
                <w:highlight w:val="none"/>
              </w:rPr>
            </w:pPr>
          </w:p>
        </w:tc>
        <w:tc>
          <w:tcPr>
            <w:tcW w:w="911" w:type="dxa"/>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131" w:type="dxa"/>
            <w:vAlign w:val="center"/>
          </w:tcPr>
          <w:p>
            <w:pPr>
              <w:spacing w:line="600" w:lineRule="exact"/>
              <w:jc w:val="center"/>
              <w:rPr>
                <w:rFonts w:ascii="仿宋" w:hAnsi="仿宋" w:eastAsia="仿宋" w:cs="仿宋_GB2312"/>
                <w:bCs/>
                <w:color w:val="auto"/>
                <w:kern w:val="0"/>
                <w:sz w:val="28"/>
                <w:szCs w:val="28"/>
                <w:highlight w:val="none"/>
              </w:rPr>
            </w:pPr>
          </w:p>
        </w:tc>
        <w:tc>
          <w:tcPr>
            <w:tcW w:w="95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66"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300" w:type="dxa"/>
            <w:vAlign w:val="center"/>
          </w:tcPr>
          <w:p>
            <w:pPr>
              <w:spacing w:line="600" w:lineRule="exact"/>
              <w:jc w:val="center"/>
              <w:rPr>
                <w:rFonts w:ascii="仿宋" w:hAnsi="仿宋" w:eastAsia="仿宋" w:cs="仿宋_GB2312"/>
                <w:bCs/>
                <w:color w:val="auto"/>
                <w:kern w:val="0"/>
                <w:sz w:val="28"/>
                <w:szCs w:val="28"/>
                <w:highlight w:val="none"/>
              </w:rPr>
            </w:pPr>
          </w:p>
        </w:tc>
        <w:tc>
          <w:tcPr>
            <w:tcW w:w="854" w:type="dxa"/>
            <w:vAlign w:val="center"/>
          </w:tcPr>
          <w:p>
            <w:pPr>
              <w:spacing w:line="600" w:lineRule="exact"/>
              <w:jc w:val="center"/>
              <w:rPr>
                <w:rFonts w:ascii="仿宋" w:hAnsi="仿宋" w:eastAsia="仿宋" w:cs="仿宋_GB2312"/>
                <w:bCs/>
                <w:color w:val="auto"/>
                <w:kern w:val="0"/>
                <w:sz w:val="28"/>
                <w:szCs w:val="28"/>
                <w:highlight w:val="none"/>
              </w:rPr>
            </w:pPr>
          </w:p>
        </w:tc>
        <w:tc>
          <w:tcPr>
            <w:tcW w:w="775" w:type="dxa"/>
            <w:vAlign w:val="center"/>
          </w:tcPr>
          <w:p>
            <w:pPr>
              <w:spacing w:line="600" w:lineRule="exact"/>
              <w:jc w:val="center"/>
              <w:rPr>
                <w:rFonts w:ascii="仿宋" w:hAnsi="仿宋" w:eastAsia="仿宋" w:cs="仿宋_GB2312"/>
                <w:bCs/>
                <w:color w:val="auto"/>
                <w:kern w:val="0"/>
                <w:sz w:val="28"/>
                <w:szCs w:val="28"/>
                <w:highlight w:val="none"/>
              </w:rPr>
            </w:pPr>
          </w:p>
        </w:tc>
        <w:tc>
          <w:tcPr>
            <w:tcW w:w="945" w:type="dxa"/>
            <w:vAlign w:val="center"/>
          </w:tcPr>
          <w:p>
            <w:pPr>
              <w:spacing w:line="600" w:lineRule="exact"/>
              <w:jc w:val="center"/>
              <w:rPr>
                <w:rFonts w:ascii="仿宋" w:hAnsi="仿宋" w:eastAsia="仿宋" w:cs="仿宋_GB2312"/>
                <w:bCs/>
                <w:color w:val="auto"/>
                <w:kern w:val="0"/>
                <w:sz w:val="28"/>
                <w:szCs w:val="28"/>
                <w:highlight w:val="none"/>
              </w:rPr>
            </w:pPr>
          </w:p>
        </w:tc>
        <w:tc>
          <w:tcPr>
            <w:tcW w:w="1302" w:type="dxa"/>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outlineLvl w:val="1"/>
        <w:rPr>
          <w:rFonts w:hint="eastAsia" w:ascii="仿宋_GB2312" w:hAnsi="宋体" w:eastAsia="仿宋_GB2312"/>
          <w:b w:val="0"/>
          <w:bCs w:val="0"/>
          <w:color w:val="FF0000"/>
          <w:kern w:val="0"/>
          <w:sz w:val="32"/>
          <w:szCs w:val="32"/>
          <w:highlight w:val="none"/>
          <w:lang w:eastAsia="zh-CN"/>
        </w:rPr>
      </w:pPr>
      <w:r>
        <w:rPr>
          <w:rFonts w:hint="eastAsia" w:ascii="仿宋_GB2312" w:hAnsi="仿宋_GB2312" w:eastAsia="仿宋_GB2312" w:cs="仿宋_GB2312"/>
          <w:b w:val="0"/>
          <w:bCs w:val="0"/>
          <w:sz w:val="32"/>
          <w:szCs w:val="32"/>
          <w:lang w:val="en-US" w:eastAsia="zh-CN"/>
        </w:rPr>
        <w:t>呼图壁县卫生健康委员会</w:t>
      </w:r>
      <w:r>
        <w:rPr>
          <w:rFonts w:hint="eastAsia" w:ascii="仿宋_GB2312" w:hAnsi="仿宋_GB2312" w:eastAsia="仿宋_GB2312" w:cs="仿宋_GB2312"/>
          <w:b w:val="0"/>
          <w:bCs w:val="0"/>
          <w:sz w:val="32"/>
          <w:szCs w:val="32"/>
        </w:rPr>
        <w:t>2025年没有使用</w:t>
      </w:r>
      <w:r>
        <w:rPr>
          <w:rFonts w:hint="eastAsia" w:ascii="仿宋_GB2312" w:hAnsi="仿宋_GB2312" w:eastAsia="仿宋_GB2312" w:cs="仿宋_GB2312"/>
          <w:b w:val="0"/>
          <w:bCs w:val="0"/>
          <w:sz w:val="32"/>
          <w:szCs w:val="32"/>
          <w:lang w:val="en-US" w:eastAsia="zh-Hans"/>
        </w:rPr>
        <w:t>上年结转</w:t>
      </w:r>
      <w:r>
        <w:rPr>
          <w:rFonts w:hint="eastAsia" w:ascii="仿宋_GB2312" w:hAnsi="仿宋_GB2312" w:eastAsia="仿宋_GB2312" w:cs="仿宋_GB2312"/>
          <w:b w:val="0"/>
          <w:bCs w:val="0"/>
          <w:sz w:val="32"/>
          <w:szCs w:val="32"/>
          <w:lang w:val="en-US" w:eastAsia="zh-CN"/>
        </w:rPr>
        <w:t>结余</w:t>
      </w:r>
      <w:r>
        <w:rPr>
          <w:rFonts w:hint="eastAsia" w:ascii="仿宋_GB2312" w:hAnsi="仿宋_GB2312" w:eastAsia="仿宋_GB2312" w:cs="仿宋_GB2312"/>
          <w:b w:val="0"/>
          <w:bCs w:val="0"/>
          <w:sz w:val="32"/>
          <w:szCs w:val="32"/>
        </w:rPr>
        <w:t>支出，上年结转结余情况明细表为空表</w:t>
      </w:r>
      <w:r>
        <w:rPr>
          <w:rFonts w:hint="eastAsia" w:ascii="仿宋_GB2312" w:hAnsi="仿宋_GB2312" w:eastAsia="仿宋_GB2312" w:cs="仿宋_GB2312"/>
          <w:b w:val="0"/>
          <w:bCs w:val="0"/>
          <w:sz w:val="32"/>
          <w:szCs w:val="32"/>
          <w:lang w:eastAsia="zh-CN"/>
        </w:rPr>
        <w:t>。</w:t>
      </w:r>
    </w:p>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2025年部门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呼图壁县卫生健康委员会2025年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呼图壁县卫生健康委员会2025年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default" w:ascii="仿宋_GB2312" w:hAnsi="宋体" w:eastAsia="仿宋_GB2312" w:cs="宋体"/>
          <w:color w:val="auto"/>
          <w:kern w:val="0"/>
          <w:sz w:val="32"/>
          <w:szCs w:val="32"/>
          <w:highlight w:val="none"/>
          <w:lang w:val="en-US" w:eastAsia="zh-CN"/>
        </w:rPr>
        <w:t>4704.74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收入预算包括：一般公共预算、政府性基金预算</w:t>
      </w:r>
      <w:r>
        <w:rPr>
          <w:rFonts w:hint="eastAsia" w:ascii="仿宋_GB2312" w:hAnsi="宋体" w:eastAsia="仿宋_GB2312" w:cs="宋体"/>
          <w:kern w:val="0"/>
          <w:sz w:val="32"/>
          <w:szCs w:val="32"/>
          <w:highlight w:val="none"/>
          <w:lang w:eastAsia="zh-CN"/>
        </w:rPr>
        <w:t>、单位资金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支出预算包括：社会保障和就业支出、社会卫生健康支出、住房保障支出</w:t>
      </w:r>
      <w:r>
        <w:rPr>
          <w:rFonts w:hint="eastAsia" w:ascii="仿宋_GB2312" w:hAnsi="宋体" w:eastAsia="仿宋_GB2312" w:cs="宋体"/>
          <w:color w:val="auto"/>
          <w:kern w:val="0"/>
          <w:sz w:val="32"/>
          <w:szCs w:val="32"/>
          <w:highlight w:val="none"/>
          <w:lang w:eastAsia="zh-CN"/>
        </w:rPr>
        <w:t>、其他支出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呼图壁县卫生健康委员会2025年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呼图壁县卫生健康委员会</w:t>
      </w:r>
      <w:r>
        <w:rPr>
          <w:rFonts w:hint="eastAsia" w:ascii="仿宋_GB2312" w:hAnsi="宋体" w:eastAsia="仿宋_GB2312" w:cs="宋体"/>
          <w:color w:val="auto"/>
          <w:kern w:val="0"/>
          <w:sz w:val="32"/>
          <w:szCs w:val="32"/>
          <w:highlight w:val="none"/>
        </w:rPr>
        <w:t>收入预算4704.74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1515.11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32.20</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29.28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1.90%，</w:t>
      </w:r>
      <w:r>
        <w:rPr>
          <w:rFonts w:hint="eastAsia" w:ascii="仿宋_GB2312" w:hAnsi="宋体" w:eastAsia="仿宋_GB2312" w:cs="宋体"/>
          <w:color w:val="auto"/>
          <w:kern w:val="0"/>
          <w:sz w:val="32"/>
          <w:szCs w:val="32"/>
          <w:highlight w:val="none"/>
        </w:rPr>
        <w:t>主要原因</w:t>
      </w:r>
      <w:r>
        <w:rPr>
          <w:rFonts w:hint="eastAsia" w:ascii="仿宋_GB2312" w:hAnsi="宋体" w:eastAsia="仿宋_GB2312" w:cs="宋体"/>
          <w:color w:val="auto"/>
          <w:kern w:val="0"/>
          <w:sz w:val="32"/>
          <w:szCs w:val="32"/>
          <w:highlight w:val="none"/>
          <w:lang w:eastAsia="zh-CN"/>
        </w:rPr>
        <w:t>是</w:t>
      </w:r>
      <w:r>
        <w:rPr>
          <w:rFonts w:hint="eastAsia" w:ascii="仿宋_GB2312" w:hAnsi="宋体" w:eastAsia="仿宋_GB2312" w:cs="宋体"/>
          <w:color w:val="auto"/>
          <w:kern w:val="0"/>
          <w:sz w:val="32"/>
          <w:szCs w:val="32"/>
          <w:highlight w:val="none"/>
          <w:lang w:val="en-US" w:eastAsia="zh-CN"/>
        </w:rPr>
        <w:t>本级项目预算金额减少，全民健康体检县级配套（非定额）资金根据实际需求比2024年预算金额减少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2018.1</w:t>
      </w:r>
      <w:r>
        <w:rPr>
          <w:rFonts w:hint="eastAsia" w:ascii="仿宋_GB2312" w:hAnsi="宋体" w:eastAsia="仿宋_GB2312"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42.90</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23.74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1.16%，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CN"/>
        </w:rPr>
        <w:t>下达的</w:t>
      </w:r>
      <w:r>
        <w:rPr>
          <w:rFonts w:hint="eastAsia" w:ascii="仿宋_GB2312" w:hAnsi="宋体" w:eastAsia="仿宋_GB2312" w:cs="宋体"/>
          <w:color w:val="auto"/>
          <w:kern w:val="0"/>
          <w:sz w:val="32"/>
          <w:szCs w:val="32"/>
          <w:highlight w:val="none"/>
          <w:lang w:eastAsia="zh-CN"/>
        </w:rPr>
        <w:t>中央财政医疗服务与保障能力提升（中医药事业传承与发展部分）补助资金</w:t>
      </w:r>
      <w:r>
        <w:rPr>
          <w:rFonts w:hint="eastAsia" w:ascii="仿宋_GB2312" w:hAnsi="宋体" w:eastAsia="仿宋_GB2312" w:cs="宋体"/>
          <w:color w:val="auto"/>
          <w:kern w:val="0"/>
          <w:sz w:val="32"/>
          <w:szCs w:val="32"/>
          <w:highlight w:val="none"/>
          <w:lang w:val="en-US" w:eastAsia="zh-CN"/>
        </w:rPr>
        <w:t>2025年年初未下达</w:t>
      </w:r>
      <w:r>
        <w:rPr>
          <w:rFonts w:hint="eastAsia" w:ascii="仿宋_GB2312" w:hAnsi="宋体" w:eastAsia="仿宋_GB2312" w:cs="宋体"/>
          <w:color w:val="000000" w:themeColor="text1"/>
          <w:kern w:val="0"/>
          <w:sz w:val="32"/>
          <w:szCs w:val="32"/>
          <w:highlight w:val="none"/>
          <w14:textFill>
            <w14:solidFill>
              <w14:schemeClr w14:val="tx1"/>
            </w14:solidFill>
          </w14:textFill>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Hans"/>
        </w:rPr>
        <w:t>政府性基金预算</w:t>
      </w:r>
      <w:r>
        <w:rPr>
          <w:rFonts w:hint="eastAsia" w:ascii="仿宋_GB2312" w:hAnsi="宋体" w:eastAsia="仿宋_GB2312" w:cs="宋体"/>
          <w:color w:val="auto"/>
          <w:kern w:val="0"/>
          <w:sz w:val="32"/>
          <w:szCs w:val="32"/>
          <w:highlight w:val="none"/>
          <w:lang w:val="en-US" w:eastAsia="zh-CN"/>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14.0</w:t>
      </w:r>
      <w:r>
        <w:rPr>
          <w:rFonts w:hint="eastAsia" w:ascii="仿宋_GB2312" w:hAnsi="宋体" w:eastAsia="仿宋_GB2312"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0.29</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1.27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9.92%，</w:t>
      </w:r>
      <w:bookmarkStart w:id="1" w:name="OLE_LINK4"/>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中央专项彩票公益金支持地方社会公益事业发展</w:t>
      </w:r>
      <w:r>
        <w:rPr>
          <w:rFonts w:hint="default" w:ascii="仿宋_GB2312" w:hAnsi="宋体" w:eastAsia="仿宋_GB2312" w:cs="宋体"/>
          <w:color w:val="auto"/>
          <w:kern w:val="0"/>
          <w:sz w:val="32"/>
          <w:szCs w:val="32"/>
          <w:highlight w:val="none"/>
          <w:lang w:eastAsia="zh-CN"/>
        </w:rPr>
        <w:t>项目指标增多响应下达资金增多</w:t>
      </w:r>
      <w:r>
        <w:rPr>
          <w:rFonts w:hint="eastAsia" w:ascii="仿宋_GB2312" w:hAnsi="宋体" w:eastAsia="仿宋_GB2312" w:cs="宋体"/>
          <w:color w:val="auto"/>
          <w:kern w:val="0"/>
          <w:sz w:val="32"/>
          <w:szCs w:val="32"/>
          <w:highlight w:val="none"/>
        </w:rPr>
        <w:t>；</w:t>
      </w:r>
      <w:bookmarkEnd w:id="1"/>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1157.39万元，占</w:t>
      </w:r>
      <w:r>
        <w:rPr>
          <w:rFonts w:hint="eastAsia" w:ascii="仿宋_GB2312" w:hAnsi="宋体" w:eastAsia="仿宋_GB2312" w:cs="宋体"/>
          <w:color w:val="auto"/>
          <w:kern w:val="0"/>
          <w:sz w:val="32"/>
          <w:szCs w:val="32"/>
          <w:highlight w:val="none"/>
          <w:lang w:val="en-US" w:eastAsia="zh-CN"/>
        </w:rPr>
        <w:t>24.6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990.04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591.59%，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2025年工作需要新增特定类项目</w:t>
      </w:r>
      <w:r>
        <w:rPr>
          <w:rFonts w:hint="default" w:ascii="仿宋_GB2312" w:hAnsi="宋体" w:eastAsia="仿宋_GB2312" w:cs="宋体"/>
          <w:color w:val="auto"/>
          <w:kern w:val="0"/>
          <w:sz w:val="32"/>
          <w:szCs w:val="32"/>
          <w:highlight w:val="none"/>
          <w:lang w:eastAsia="zh-CN"/>
        </w:rPr>
        <w:t>2</w:t>
      </w:r>
      <w:r>
        <w:rPr>
          <w:rFonts w:hint="eastAsia" w:ascii="仿宋_GB2312" w:hAnsi="宋体" w:eastAsia="仿宋_GB2312" w:cs="宋体"/>
          <w:color w:val="auto"/>
          <w:kern w:val="0"/>
          <w:sz w:val="32"/>
          <w:szCs w:val="32"/>
          <w:highlight w:val="none"/>
          <w:lang w:val="en-US" w:eastAsia="zh-CN"/>
        </w:rPr>
        <w:t>个援疆资金项目</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呼图壁县卫生健康委员会2025年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呼图壁县卫生健康委员会2025年</w:t>
      </w:r>
      <w:r>
        <w:rPr>
          <w:rFonts w:hint="eastAsia" w:ascii="仿宋_GB2312" w:hAnsi="宋体" w:eastAsia="仿宋_GB2312" w:cs="宋体"/>
          <w:color w:val="auto"/>
          <w:kern w:val="0"/>
          <w:sz w:val="32"/>
          <w:szCs w:val="32"/>
          <w:highlight w:val="none"/>
        </w:rPr>
        <w:t>支出预算4704.74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758.64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16.12</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49.36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6.11%，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2025年公用经费减少，同工同酬比2024年年初减少10个人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3946.10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83.87</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480.82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10.86%，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本级项目减少，2024卫健系统购买污水处理设备前款分期付款项目（非定额）资金因支付完毕本年未安排，疫情防控资金等项目资金由于项目已完成，2025年未下达</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呼图壁县卫生健康委员会2025年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ascii="仿宋_GB2312" w:hAnsi="宋体" w:eastAsia="仿宋_GB2312" w:cs="宋体"/>
          <w:color w:val="auto"/>
          <w:kern w:val="0"/>
          <w:sz w:val="32"/>
          <w:szCs w:val="32"/>
          <w:highlight w:val="none"/>
        </w:rPr>
      </w:pPr>
      <w:r>
        <w:rPr>
          <w:rFonts w:hint="eastAsia" w:ascii="仿宋" w:hAnsi="仿宋" w:eastAsia="仿宋" w:cs="仿宋"/>
          <w:b w:val="0"/>
          <w:bCs w:val="0"/>
          <w:color w:val="000000"/>
          <w:sz w:val="28"/>
          <w:szCs w:val="28"/>
          <w:lang w:eastAsia="zh-CN"/>
        </w:rPr>
        <w:t>呼图壁</w:t>
      </w:r>
      <w:r>
        <w:rPr>
          <w:rFonts w:ascii="仿宋" w:hAnsi="仿宋" w:eastAsia="仿宋" w:cs="仿宋"/>
          <w:b w:val="0"/>
          <w:bCs w:val="0"/>
          <w:color w:val="000000"/>
          <w:sz w:val="28"/>
          <w:szCs w:val="28"/>
        </w:rPr>
        <w:t>县卫生健康委员会 2024 年财政拨款收支总预算</w:t>
      </w:r>
      <w:r>
        <w:rPr>
          <w:rFonts w:hint="eastAsia" w:ascii="仿宋_GB2312" w:hAnsi="宋体" w:eastAsia="仿宋_GB2312" w:cs="宋体"/>
          <w:color w:val="auto"/>
          <w:kern w:val="0"/>
          <w:sz w:val="32"/>
          <w:szCs w:val="32"/>
          <w:highlight w:val="none"/>
        </w:rPr>
        <w:t>3547.35万元。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收入预算包括：一般公共预算拨款3533.28万元，政府性基金预算拨款</w:t>
      </w:r>
      <w:r>
        <w:rPr>
          <w:rFonts w:hint="eastAsia" w:ascii="仿宋_GB2312" w:hAnsi="宋体" w:eastAsia="仿宋_GB2312" w:cs="宋体"/>
          <w:color w:val="auto"/>
          <w:kern w:val="0"/>
          <w:sz w:val="32"/>
          <w:szCs w:val="32"/>
          <w:highlight w:val="none"/>
          <w:lang w:val="en-US" w:eastAsia="zh-CN"/>
        </w:rPr>
        <w:t>14.07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国有资本经营预算拨款0万元</w:t>
      </w:r>
      <w:r>
        <w:rPr>
          <w:rFonts w:hint="eastAsia" w:ascii="仿宋_GB2312" w:hAnsi="宋体" w:eastAsia="仿宋_GB2312" w:cs="宋体"/>
          <w:color w:val="auto"/>
          <w:kern w:val="0"/>
          <w:sz w:val="32"/>
          <w:szCs w:val="32"/>
          <w:highlight w:val="none"/>
        </w:rPr>
        <w:t>。</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一般公共预算支出包括：社会保障和就业支出</w:t>
      </w:r>
      <w:r>
        <w:rPr>
          <w:rFonts w:hint="eastAsia" w:ascii="仿宋_GB2312" w:hAnsi="宋体" w:eastAsia="仿宋_GB2312" w:cs="宋体"/>
          <w:color w:val="auto"/>
          <w:kern w:val="0"/>
          <w:sz w:val="32"/>
          <w:szCs w:val="32"/>
          <w:highlight w:val="none"/>
          <w:lang w:val="en-US" w:eastAsia="zh-CN"/>
        </w:rPr>
        <w:t>36.09</w:t>
      </w:r>
      <w:r>
        <w:rPr>
          <w:rFonts w:hint="eastAsia" w:ascii="仿宋_GB2312" w:hAnsi="宋体" w:eastAsia="仿宋_GB2312" w:cs="宋体"/>
          <w:color w:val="auto"/>
          <w:kern w:val="0"/>
          <w:sz w:val="32"/>
          <w:szCs w:val="32"/>
          <w:highlight w:val="none"/>
        </w:rPr>
        <w:t>万元，主要用于在职人员的基本养老保险缴费支出；卫生健康支出</w:t>
      </w:r>
      <w:r>
        <w:rPr>
          <w:rFonts w:hint="eastAsia" w:ascii="仿宋_GB2312" w:hAnsi="宋体" w:eastAsia="仿宋_GB2312" w:cs="宋体"/>
          <w:color w:val="auto"/>
          <w:kern w:val="0"/>
          <w:sz w:val="32"/>
          <w:szCs w:val="32"/>
          <w:highlight w:val="none"/>
          <w:lang w:val="en-US" w:eastAsia="zh-CN"/>
        </w:rPr>
        <w:t>3475.18</w:t>
      </w:r>
      <w:r>
        <w:rPr>
          <w:rFonts w:hint="eastAsia" w:ascii="仿宋_GB2312" w:hAnsi="宋体" w:eastAsia="仿宋_GB2312" w:cs="宋体"/>
          <w:color w:val="auto"/>
          <w:kern w:val="0"/>
          <w:sz w:val="32"/>
          <w:szCs w:val="32"/>
          <w:highlight w:val="none"/>
        </w:rPr>
        <w:t>万元，主要用于在职人员工资、医疗保险支出，单位公用经费支出，项目资金主要用于卫健系统各医疗单位基本公共卫生服务经费、基本药物制度补助资金、重大公共卫生服务经费的拨付及发放乡村医生符合计生奖励扶助制度政策人员的奖励金；住房保障支出</w:t>
      </w:r>
      <w:r>
        <w:rPr>
          <w:rFonts w:hint="eastAsia" w:ascii="仿宋_GB2312" w:hAnsi="宋体" w:eastAsia="仿宋_GB2312" w:cs="宋体"/>
          <w:color w:val="auto"/>
          <w:kern w:val="0"/>
          <w:sz w:val="32"/>
          <w:szCs w:val="32"/>
          <w:highlight w:val="none"/>
          <w:lang w:val="en-US" w:eastAsia="zh-CN"/>
        </w:rPr>
        <w:t>22.02</w:t>
      </w:r>
      <w:r>
        <w:rPr>
          <w:rFonts w:hint="eastAsia" w:ascii="仿宋_GB2312" w:hAnsi="宋体" w:eastAsia="仿宋_GB2312" w:cs="宋体"/>
          <w:color w:val="auto"/>
          <w:kern w:val="0"/>
          <w:sz w:val="32"/>
          <w:szCs w:val="32"/>
          <w:highlight w:val="none"/>
        </w:rPr>
        <w:t>万元，主要用于支付在职人员的住房公积金。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支出包括：</w:t>
      </w:r>
      <w:r>
        <w:rPr>
          <w:rFonts w:hint="eastAsia" w:ascii="仿宋_GB2312" w:hAnsi="宋体" w:eastAsia="仿宋_GB2312" w:cs="宋体"/>
          <w:color w:val="auto"/>
          <w:kern w:val="0"/>
          <w:sz w:val="32"/>
          <w:szCs w:val="32"/>
          <w:highlight w:val="none"/>
          <w:lang w:eastAsia="zh-CN"/>
        </w:rPr>
        <w:t>其他</w:t>
      </w:r>
      <w:r>
        <w:rPr>
          <w:rFonts w:hint="eastAsia" w:ascii="仿宋_GB2312" w:hAnsi="宋体" w:eastAsia="仿宋_GB2312" w:cs="宋体"/>
          <w:color w:val="auto"/>
          <w:kern w:val="0"/>
          <w:sz w:val="32"/>
          <w:szCs w:val="32"/>
          <w:highlight w:val="none"/>
          <w:lang w:val="en-US" w:eastAsia="zh-CN"/>
        </w:rPr>
        <w:t>支出14.07万元，主要用于</w:t>
      </w:r>
      <w:r>
        <w:rPr>
          <w:rFonts w:hint="eastAsia" w:ascii="仿宋_GB2312" w:hAnsi="仿宋_GB2312" w:eastAsia="仿宋_GB2312" w:cs="仿宋_GB2312"/>
          <w:color w:val="auto"/>
          <w:sz w:val="32"/>
          <w:szCs w:val="32"/>
          <w:highlight w:val="none"/>
        </w:rPr>
        <w:t>老年健康与医养结合服务项目（失能老年人健康评估）</w:t>
      </w:r>
      <w:r>
        <w:rPr>
          <w:rFonts w:hint="eastAsia" w:ascii="仿宋_GB2312" w:hAnsi="仿宋_GB2312" w:eastAsia="仿宋_GB2312" w:cs="仿宋_GB2312"/>
          <w:color w:val="auto"/>
          <w:sz w:val="32"/>
          <w:szCs w:val="32"/>
          <w:highlight w:val="none"/>
          <w:lang w:eastAsia="zh-CN"/>
        </w:rPr>
        <w:t>，妇女“宫颈癌”检查项目</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国有资本经营预算</w:t>
      </w:r>
      <w:r>
        <w:rPr>
          <w:rFonts w:hint="eastAsia" w:ascii="仿宋_GB2312" w:hAnsi="宋体" w:eastAsia="仿宋_GB2312" w:cs="宋体"/>
          <w:color w:val="auto"/>
          <w:kern w:val="0"/>
          <w:sz w:val="32"/>
          <w:szCs w:val="32"/>
          <w:highlight w:val="none"/>
          <w:lang w:val="en-US" w:eastAsia="zh-CN"/>
        </w:rPr>
        <w:t>支出0万元。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呼图壁县卫生健康委员会2025年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呼图壁县卫生健康委员会2025年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3533.28</w:t>
      </w:r>
      <w:r>
        <w:rPr>
          <w:rFonts w:hint="eastAsia" w:ascii="仿宋_GB2312" w:hAnsi="仿宋_GB2312" w:eastAsia="仿宋_GB2312" w:cs="仿宋_GB2312"/>
          <w:color w:val="auto"/>
          <w:kern w:val="0"/>
          <w:sz w:val="32"/>
          <w:szCs w:val="32"/>
          <w:highlight w:val="none"/>
        </w:rPr>
        <w:t>万元，其中：基本支出601.25万元，</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39.4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6.16%</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同工同酬比2024年年初减少10个人。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仿宋_GB2312" w:hAnsi="仿宋_GB2312" w:eastAsia="仿宋_GB2312" w:cs="仿宋_GB2312"/>
          <w:color w:val="FF0000"/>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2932.03</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宋体" w:eastAsia="仿宋_GB2312" w:cs="宋体"/>
          <w:color w:val="auto"/>
          <w:kern w:val="0"/>
          <w:sz w:val="32"/>
          <w:szCs w:val="32"/>
          <w:highlight w:val="none"/>
          <w:lang w:val="en-US" w:eastAsia="zh-CN"/>
        </w:rPr>
        <w:t>13.62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0.46%。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本级项目预算金额减少，全民健康体检县级配套（非定额）资金根据实际需求比2024年预算金额减少；疫情防控资金项目资金由于项目完成2025年未下达</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default"/>
          <w:color w:val="auto"/>
          <w:lang w:val="en-US" w:eastAsia="zh-CN"/>
        </w:rPr>
      </w:pPr>
      <w:r>
        <w:rPr>
          <w:rFonts w:hint="eastAsia" w:ascii="仿宋_GB2312" w:hAnsi="宋体" w:eastAsia="仿宋_GB2312" w:cs="宋体"/>
          <w:color w:val="auto"/>
          <w:kern w:val="0"/>
          <w:sz w:val="32"/>
          <w:szCs w:val="32"/>
          <w:lang w:val="en-US" w:eastAsia="zh-CN"/>
        </w:rPr>
        <w:t>1.社会保障和就业支出（类）</w:t>
      </w:r>
      <w:r>
        <w:rPr>
          <w:rFonts w:hint="eastAsia" w:ascii="仿宋_GB2312" w:hAnsi="宋体" w:eastAsia="仿宋_GB2312" w:cs="宋体"/>
          <w:color w:val="auto"/>
          <w:kern w:val="0"/>
          <w:sz w:val="32"/>
          <w:szCs w:val="32"/>
          <w:highlight w:val="none"/>
        </w:rPr>
        <w:t>36.09</w:t>
      </w:r>
      <w:r>
        <w:rPr>
          <w:rFonts w:hint="eastAsia" w:ascii="仿宋_GB2312" w:hAnsi="宋体" w:eastAsia="仿宋_GB2312" w:cs="宋体"/>
          <w:color w:val="auto"/>
          <w:kern w:val="0"/>
          <w:sz w:val="32"/>
          <w:szCs w:val="32"/>
          <w:lang w:val="en-US" w:eastAsia="zh-CN"/>
        </w:rPr>
        <w:t>万元，占1.02%。</w:t>
      </w:r>
    </w:p>
    <w:p>
      <w:pPr>
        <w:spacing w:line="560" w:lineRule="exact"/>
        <w:ind w:firstLine="640" w:firstLineChars="200"/>
        <w:rPr>
          <w:rFonts w:hint="default"/>
          <w:color w:val="auto"/>
          <w:lang w:val="en-US" w:eastAsia="zh-CN"/>
        </w:rPr>
      </w:pPr>
      <w:r>
        <w:rPr>
          <w:rFonts w:hint="eastAsia" w:ascii="仿宋_GB2312" w:hAnsi="宋体" w:eastAsia="仿宋_GB2312" w:cs="宋体"/>
          <w:color w:val="auto"/>
          <w:kern w:val="0"/>
          <w:sz w:val="32"/>
          <w:szCs w:val="32"/>
          <w:lang w:val="en-US" w:eastAsia="zh-CN"/>
        </w:rPr>
        <w:t>2.卫生健康支出（类）</w:t>
      </w:r>
      <w:r>
        <w:rPr>
          <w:rFonts w:hint="eastAsia" w:ascii="仿宋_GB2312" w:hAnsi="宋体" w:eastAsia="仿宋_GB2312" w:cs="宋体"/>
          <w:color w:val="auto"/>
          <w:kern w:val="0"/>
          <w:sz w:val="32"/>
          <w:szCs w:val="32"/>
          <w:lang w:eastAsia="zh-CN"/>
        </w:rPr>
        <w:t>3475.18</w:t>
      </w:r>
      <w:r>
        <w:rPr>
          <w:rFonts w:hint="eastAsia" w:ascii="仿宋_GB2312" w:hAnsi="宋体" w:eastAsia="仿宋_GB2312" w:cs="宋体"/>
          <w:color w:val="auto"/>
          <w:kern w:val="0"/>
          <w:sz w:val="32"/>
          <w:szCs w:val="32"/>
          <w:lang w:val="en-US" w:eastAsia="zh-CN"/>
        </w:rPr>
        <w:t>万元，占98.36%。</w:t>
      </w:r>
    </w:p>
    <w:p>
      <w:pPr>
        <w:spacing w:line="560" w:lineRule="exact"/>
        <w:ind w:firstLine="640" w:firstLineChars="200"/>
        <w:rPr>
          <w:rFonts w:hint="default"/>
          <w:color w:val="auto"/>
          <w:lang w:val="en-US" w:eastAsia="zh-CN"/>
        </w:rPr>
      </w:pPr>
      <w:r>
        <w:rPr>
          <w:rFonts w:hint="eastAsia" w:ascii="仿宋_GB2312" w:hAnsi="宋体" w:eastAsia="仿宋_GB2312" w:cs="宋体"/>
          <w:color w:val="auto"/>
          <w:kern w:val="0"/>
          <w:sz w:val="32"/>
          <w:szCs w:val="32"/>
          <w:lang w:val="en-US" w:eastAsia="zh-CN"/>
        </w:rPr>
        <w:t>3.住房保障支出（类）22.02万元，占0.62%。</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360" w:lineRule="auto"/>
        <w:ind w:firstLine="640" w:firstLineChars="200"/>
        <w:rPr>
          <w:rFonts w:hint="eastAsia" w:ascii="仿宋_GB2312" w:hAnsi="宋体" w:eastAsia="仿宋_GB2312" w:cs="宋体"/>
          <w:color w:val="auto"/>
          <w:sz w:val="32"/>
          <w:szCs w:val="32"/>
          <w:lang w:val="en-US" w:eastAsia="zh-CN"/>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sz w:val="32"/>
          <w:szCs w:val="32"/>
        </w:rPr>
        <w:t>社会保障和就业支出（类）行政事业单位养老支出（款）</w:t>
      </w:r>
      <w:r>
        <w:rPr>
          <w:rFonts w:hint="eastAsia" w:ascii="仿宋_GB2312" w:hAnsi="宋体" w:eastAsia="仿宋_GB2312" w:cs="宋体"/>
          <w:sz w:val="32"/>
          <w:szCs w:val="32"/>
          <w:lang w:val="en-US" w:eastAsia="zh-CN"/>
        </w:rPr>
        <w:t>行政单位离退休（项）：2025</w:t>
      </w:r>
      <w:r>
        <w:rPr>
          <w:rFonts w:hint="eastAsia" w:ascii="仿宋_GB2312" w:hAnsi="仿宋" w:eastAsia="仿宋_GB2312" w:cs="仿宋"/>
          <w:sz w:val="32"/>
          <w:szCs w:val="32"/>
        </w:rPr>
        <w:t>年预算数为</w:t>
      </w:r>
      <w:r>
        <w:rPr>
          <w:rFonts w:hint="eastAsia" w:ascii="仿宋_GB2312" w:hAnsi="宋体" w:eastAsia="仿宋_GB2312"/>
          <w:sz w:val="32"/>
          <w:szCs w:val="32"/>
          <w:lang w:val="en-US" w:eastAsia="zh-CN"/>
        </w:rPr>
        <w:t>9.53</w:t>
      </w:r>
      <w:r>
        <w:rPr>
          <w:rFonts w:hint="eastAsia" w:ascii="仿宋_GB2312" w:hAnsi="仿宋" w:eastAsia="仿宋_GB2312" w:cs="仿宋"/>
          <w:sz w:val="32"/>
          <w:szCs w:val="32"/>
        </w:rPr>
        <w:t>万元</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比上年</w:t>
      </w:r>
      <w:r>
        <w:rPr>
          <w:rFonts w:hint="eastAsia" w:ascii="仿宋_GB2312" w:hAnsi="仿宋" w:eastAsia="仿宋_GB2312" w:cs="仿宋"/>
          <w:sz w:val="32"/>
          <w:szCs w:val="32"/>
          <w:lang w:eastAsia="zh-CN"/>
        </w:rPr>
        <w:t>预算</w:t>
      </w:r>
      <w:r>
        <w:rPr>
          <w:rFonts w:hint="eastAsia" w:ascii="仿宋_GB2312" w:hAnsi="仿宋" w:eastAsia="仿宋_GB2312" w:cs="仿宋"/>
          <w:sz w:val="32"/>
          <w:szCs w:val="32"/>
        </w:rPr>
        <w:t>数</w:t>
      </w:r>
      <w:r>
        <w:rPr>
          <w:rFonts w:hint="eastAsia" w:ascii="仿宋_GB2312" w:hAnsi="仿宋" w:eastAsia="仿宋_GB2312" w:cs="仿宋"/>
          <w:sz w:val="32"/>
          <w:szCs w:val="32"/>
          <w:lang w:eastAsia="zh-CN"/>
        </w:rPr>
        <w:t>减少</w:t>
      </w:r>
      <w:r>
        <w:rPr>
          <w:rFonts w:hint="eastAsia" w:ascii="仿宋_GB2312" w:hAnsi="仿宋" w:eastAsia="仿宋_GB2312" w:cs="仿宋"/>
          <w:sz w:val="32"/>
          <w:szCs w:val="32"/>
          <w:lang w:val="en-US" w:eastAsia="zh-CN"/>
        </w:rPr>
        <w:t>4.82</w:t>
      </w:r>
      <w:r>
        <w:rPr>
          <w:rFonts w:hint="eastAsia" w:ascii="仿宋_GB2312" w:hAnsi="仿宋" w:eastAsia="仿宋_GB2312" w:cs="仿宋"/>
          <w:sz w:val="32"/>
          <w:szCs w:val="32"/>
        </w:rPr>
        <w:t>万元，</w:t>
      </w:r>
      <w:r>
        <w:rPr>
          <w:rFonts w:hint="eastAsia" w:ascii="仿宋_GB2312" w:hAnsi="仿宋" w:eastAsia="仿宋_GB2312" w:cs="仿宋"/>
          <w:sz w:val="32"/>
          <w:szCs w:val="32"/>
          <w:lang w:val="en-US" w:eastAsia="zh-CN"/>
        </w:rPr>
        <w:t>下降33.59</w:t>
      </w:r>
      <w:r>
        <w:rPr>
          <w:rFonts w:hint="eastAsia" w:ascii="仿宋_GB2312" w:hAnsi="仿宋" w:eastAsia="仿宋_GB2312" w:cs="仿宋"/>
          <w:sz w:val="32"/>
          <w:szCs w:val="32"/>
        </w:rPr>
        <w:t>%，</w:t>
      </w:r>
      <w:r>
        <w:rPr>
          <w:rFonts w:hint="eastAsia" w:ascii="仿宋" w:hAnsi="仿宋" w:eastAsia="仿宋" w:cs="仿宋"/>
          <w:color w:val="auto"/>
          <w:sz w:val="32"/>
          <w:szCs w:val="32"/>
        </w:rPr>
        <w:t>主要原因是：</w:t>
      </w:r>
      <w:r>
        <w:rPr>
          <w:rFonts w:hint="eastAsia" w:ascii="仿宋" w:hAnsi="仿宋" w:eastAsia="仿宋" w:cs="仿宋"/>
          <w:color w:val="auto"/>
          <w:sz w:val="32"/>
          <w:szCs w:val="32"/>
          <w:lang w:val="en-US" w:eastAsia="zh-CN"/>
        </w:rPr>
        <w:t>2025年退休人员比2024年退休人员减少一人，退休人员死亡一人</w:t>
      </w:r>
      <w:r>
        <w:rPr>
          <w:rFonts w:hint="eastAsia" w:ascii="仿宋_GB2312" w:hAnsi="宋体" w:eastAsia="仿宋_GB2312" w:cs="宋体"/>
          <w:color w:val="auto"/>
          <w:sz w:val="32"/>
          <w:szCs w:val="32"/>
          <w:lang w:val="en-US" w:eastAsia="zh-CN"/>
        </w:rPr>
        <w:t>。</w:t>
      </w:r>
    </w:p>
    <w:p>
      <w:pPr>
        <w:spacing w:line="360" w:lineRule="auto"/>
        <w:ind w:firstLine="640" w:firstLineChars="200"/>
        <w:rPr>
          <w:rFonts w:hint="eastAsia" w:ascii="仿宋" w:hAnsi="仿宋" w:eastAsia="仿宋" w:cs="仿宋"/>
          <w:sz w:val="32"/>
          <w:szCs w:val="32"/>
          <w:lang w:val="en-US" w:eastAsia="zh-CN"/>
        </w:rPr>
      </w:pP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社会保障和就业支出（类）行政事业单位养老支出（款）机关事业单位基本养老保险缴费支出（项）：</w:t>
      </w:r>
      <w:r>
        <w:rPr>
          <w:rFonts w:hint="eastAsia" w:ascii="仿宋_GB2312" w:hAnsi="宋体" w:eastAsia="仿宋_GB2312" w:cs="宋体"/>
          <w:sz w:val="32"/>
          <w:szCs w:val="32"/>
          <w:lang w:val="en-US" w:eastAsia="zh-CN"/>
        </w:rPr>
        <w:t>2025</w:t>
      </w:r>
      <w:r>
        <w:rPr>
          <w:rFonts w:hint="eastAsia" w:ascii="仿宋_GB2312" w:hAnsi="仿宋" w:eastAsia="仿宋_GB2312" w:cs="仿宋"/>
          <w:sz w:val="32"/>
          <w:szCs w:val="32"/>
        </w:rPr>
        <w:t>年预算数为</w:t>
      </w:r>
      <w:r>
        <w:rPr>
          <w:rFonts w:hint="eastAsia" w:ascii="仿宋_GB2312" w:hAnsi="宋体" w:eastAsia="仿宋_GB2312"/>
          <w:sz w:val="32"/>
          <w:szCs w:val="32"/>
          <w:lang w:val="en-US" w:eastAsia="zh-CN"/>
        </w:rPr>
        <w:t>26.56</w:t>
      </w:r>
      <w:r>
        <w:rPr>
          <w:rFonts w:hint="eastAsia" w:ascii="仿宋_GB2312" w:hAnsi="仿宋" w:eastAsia="仿宋_GB2312" w:cs="仿宋"/>
          <w:sz w:val="32"/>
          <w:szCs w:val="32"/>
        </w:rPr>
        <w:t>万元，比上年</w:t>
      </w:r>
      <w:r>
        <w:rPr>
          <w:rFonts w:hint="eastAsia" w:ascii="仿宋_GB2312" w:hAnsi="仿宋" w:eastAsia="仿宋_GB2312" w:cs="仿宋"/>
          <w:sz w:val="32"/>
          <w:szCs w:val="32"/>
          <w:lang w:eastAsia="zh-CN"/>
        </w:rPr>
        <w:t>预算</w:t>
      </w:r>
      <w:r>
        <w:rPr>
          <w:rFonts w:hint="eastAsia" w:ascii="仿宋_GB2312" w:hAnsi="仿宋" w:eastAsia="仿宋_GB2312" w:cs="仿宋"/>
          <w:sz w:val="32"/>
          <w:szCs w:val="32"/>
        </w:rPr>
        <w:t>数</w:t>
      </w:r>
      <w:r>
        <w:rPr>
          <w:rFonts w:hint="eastAsia" w:ascii="仿宋_GB2312" w:hAnsi="仿宋" w:eastAsia="仿宋_GB2312" w:cs="仿宋"/>
          <w:sz w:val="32"/>
          <w:szCs w:val="32"/>
          <w:lang w:eastAsia="zh-CN"/>
        </w:rPr>
        <w:t>增加</w:t>
      </w:r>
      <w:r>
        <w:rPr>
          <w:rFonts w:hint="eastAsia" w:ascii="仿宋_GB2312" w:hAnsi="仿宋" w:eastAsia="仿宋_GB2312" w:cs="仿宋"/>
          <w:sz w:val="32"/>
          <w:szCs w:val="32"/>
          <w:lang w:val="en-US" w:eastAsia="zh-CN"/>
        </w:rPr>
        <w:t>0.35</w:t>
      </w:r>
      <w:r>
        <w:rPr>
          <w:rFonts w:hint="eastAsia" w:ascii="仿宋_GB2312" w:hAnsi="仿宋" w:eastAsia="仿宋_GB2312" w:cs="仿宋"/>
          <w:sz w:val="32"/>
          <w:szCs w:val="32"/>
        </w:rPr>
        <w:t>万元，</w:t>
      </w:r>
      <w:r>
        <w:rPr>
          <w:rFonts w:hint="eastAsia" w:ascii="仿宋_GB2312" w:hAnsi="仿宋" w:eastAsia="仿宋_GB2312" w:cs="仿宋"/>
          <w:sz w:val="32"/>
          <w:szCs w:val="32"/>
          <w:lang w:eastAsia="zh-CN"/>
        </w:rPr>
        <w:t>增长</w:t>
      </w:r>
      <w:r>
        <w:rPr>
          <w:rFonts w:hint="eastAsia" w:ascii="仿宋_GB2312" w:hAnsi="仿宋" w:eastAsia="仿宋_GB2312" w:cs="仿宋"/>
          <w:sz w:val="32"/>
          <w:szCs w:val="32"/>
          <w:lang w:val="en-US" w:eastAsia="zh-CN"/>
        </w:rPr>
        <w:t>1.34</w:t>
      </w:r>
      <w:r>
        <w:rPr>
          <w:rFonts w:hint="eastAsia" w:ascii="仿宋_GB2312" w:hAnsi="仿宋" w:eastAsia="仿宋_GB2312" w:cs="仿宋"/>
          <w:sz w:val="32"/>
          <w:szCs w:val="32"/>
        </w:rPr>
        <w:t>%，</w:t>
      </w:r>
      <w:r>
        <w:rPr>
          <w:rFonts w:hint="eastAsia" w:ascii="仿宋" w:hAnsi="仿宋" w:eastAsia="仿宋" w:cs="仿宋"/>
          <w:color w:val="auto"/>
          <w:sz w:val="32"/>
          <w:szCs w:val="32"/>
        </w:rPr>
        <w:t>主要原因是：</w:t>
      </w:r>
      <w:r>
        <w:rPr>
          <w:rFonts w:hint="eastAsia" w:ascii="仿宋" w:hAnsi="仿宋" w:eastAsia="仿宋" w:cs="仿宋"/>
          <w:color w:val="auto"/>
          <w:sz w:val="32"/>
          <w:szCs w:val="32"/>
          <w:lang w:val="en-US" w:eastAsia="zh-CN"/>
        </w:rPr>
        <w:t>由于调资，社保缴费基数增加。</w:t>
      </w:r>
    </w:p>
    <w:p>
      <w:pPr>
        <w:spacing w:line="360" w:lineRule="auto"/>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卫生健康支出（类）卫生健康管理事务（款）行政运行（项）：</w:t>
      </w: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336.29</w:t>
      </w:r>
      <w:r>
        <w:rPr>
          <w:rFonts w:hint="eastAsia" w:ascii="仿宋_GB2312" w:hAnsi="仿宋_GB2312" w:eastAsia="仿宋_GB2312" w:cs="仿宋_GB2312"/>
          <w:sz w:val="32"/>
          <w:szCs w:val="32"/>
        </w:rPr>
        <w:t>万元，比上年</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数</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71.63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下降</w:t>
      </w:r>
      <w:r>
        <w:rPr>
          <w:rFonts w:hint="eastAsia" w:ascii="仿宋_GB2312" w:hAnsi="仿宋_GB2312" w:eastAsia="仿宋_GB2312" w:cs="仿宋_GB2312"/>
          <w:sz w:val="32"/>
          <w:szCs w:val="32"/>
          <w:lang w:val="en-US" w:eastAsia="zh-CN"/>
        </w:rPr>
        <w:t>17.56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，主要原因是：</w:t>
      </w:r>
      <w:r>
        <w:rPr>
          <w:rFonts w:hint="eastAsia" w:ascii="仿宋_GB2312" w:hAnsi="仿宋_GB2312" w:eastAsia="仿宋_GB2312" w:cs="仿宋_GB2312"/>
          <w:color w:val="auto"/>
          <w:sz w:val="32"/>
          <w:szCs w:val="32"/>
          <w:lang w:eastAsia="zh-CN"/>
        </w:rPr>
        <w:t>编外人员比</w:t>
      </w:r>
      <w:r>
        <w:rPr>
          <w:rFonts w:hint="eastAsia" w:ascii="仿宋_GB2312" w:hAnsi="仿宋_GB2312" w:eastAsia="仿宋_GB2312" w:cs="仿宋_GB2312"/>
          <w:color w:val="auto"/>
          <w:sz w:val="32"/>
          <w:szCs w:val="32"/>
          <w:lang w:val="en-US" w:eastAsia="zh-CN"/>
        </w:rPr>
        <w:t>2024年减少10人</w:t>
      </w:r>
      <w:r>
        <w:rPr>
          <w:rFonts w:hint="eastAsia" w:ascii="仿宋_GB2312" w:hAnsi="仿宋_GB2312" w:eastAsia="仿宋_GB2312" w:cs="仿宋_GB2312"/>
          <w:color w:val="auto"/>
          <w:sz w:val="32"/>
          <w:szCs w:val="32"/>
          <w:lang w:eastAsia="zh-CN"/>
        </w:rPr>
        <w:t>。</w:t>
      </w:r>
    </w:p>
    <w:p>
      <w:pPr>
        <w:spacing w:line="360" w:lineRule="auto"/>
        <w:ind w:firstLine="640" w:firstLineChars="200"/>
        <w:rPr>
          <w:rFonts w:hint="eastAsia"/>
          <w:color w:val="auto"/>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卫生健康支出（类）卫生健康管理事务（款）</w:t>
      </w:r>
      <w:r>
        <w:rPr>
          <w:rFonts w:hint="eastAsia" w:ascii="仿宋_GB2312" w:hAnsi="仿宋_GB2312" w:eastAsia="仿宋_GB2312" w:cs="仿宋_GB2312"/>
          <w:sz w:val="32"/>
          <w:szCs w:val="32"/>
          <w:lang w:val="en-US" w:eastAsia="zh-CN"/>
        </w:rPr>
        <w:t>其他卫生健康管理事务支出</w:t>
      </w:r>
      <w:r>
        <w:rPr>
          <w:rFonts w:hint="eastAsia" w:ascii="仿宋_GB2312" w:hAnsi="仿宋_GB2312" w:eastAsia="仿宋_GB2312" w:cs="仿宋_GB2312"/>
          <w:sz w:val="32"/>
          <w:szCs w:val="32"/>
        </w:rPr>
        <w:t>（项）：</w:t>
      </w: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221</w:t>
      </w:r>
      <w:r>
        <w:rPr>
          <w:rFonts w:hint="eastAsia" w:ascii="仿宋_GB2312" w:hAnsi="仿宋_GB2312" w:eastAsia="仿宋_GB2312" w:cs="仿宋_GB2312"/>
          <w:sz w:val="32"/>
          <w:szCs w:val="32"/>
        </w:rPr>
        <w:t>万元，比上年</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数</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185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513.89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eastAsia="zh-CN"/>
        </w:rPr>
        <w:t>主要原因是：</w:t>
      </w:r>
      <w:r>
        <w:rPr>
          <w:rFonts w:hint="eastAsia" w:ascii="仿宋_GB2312" w:hAnsi="仿宋_GB2312" w:eastAsia="仿宋_GB2312" w:cs="仿宋_GB2312"/>
          <w:color w:val="auto"/>
          <w:sz w:val="32"/>
          <w:szCs w:val="32"/>
          <w:lang w:val="en-US" w:eastAsia="zh-CN"/>
        </w:rPr>
        <w:t>其他卫生健康管理事务支出</w:t>
      </w:r>
      <w:r>
        <w:rPr>
          <w:rFonts w:hint="eastAsia" w:ascii="仿宋_GB2312" w:hAnsi="仿宋_GB2312" w:eastAsia="仿宋_GB2312" w:cs="仿宋_GB2312"/>
          <w:color w:val="auto"/>
          <w:sz w:val="32"/>
          <w:szCs w:val="32"/>
        </w:rPr>
        <w:t>（项）</w:t>
      </w:r>
      <w:r>
        <w:rPr>
          <w:rFonts w:hint="eastAsia" w:ascii="仿宋_GB2312" w:hAnsi="仿宋_GB2312" w:eastAsia="仿宋_GB2312" w:cs="仿宋_GB2312"/>
          <w:color w:val="auto"/>
          <w:sz w:val="32"/>
          <w:szCs w:val="32"/>
          <w:lang w:eastAsia="zh-CN"/>
        </w:rPr>
        <w:t>增加一个特定目标类项目。</w:t>
      </w:r>
    </w:p>
    <w:p>
      <w:pPr>
        <w:spacing w:line="360" w:lineRule="auto"/>
        <w:ind w:firstLine="420" w:firstLineChars="200"/>
        <w:rPr>
          <w:rFonts w:hint="eastAsia" w:ascii="仿宋_GB2312" w:hAnsi="仿宋_GB2312" w:eastAsia="仿宋_GB2312" w:cs="仿宋_GB2312"/>
          <w:color w:val="auto"/>
          <w:sz w:val="32"/>
          <w:szCs w:val="32"/>
        </w:rPr>
      </w:pPr>
      <w:r>
        <w:rPr>
          <w:rFonts w:hint="eastAsia" w:eastAsia="仿宋_GB2312"/>
          <w:lang w:val="en-US" w:eastAsia="zh-CN"/>
        </w:rPr>
        <w:t xml:space="preserve"> </w:t>
      </w:r>
      <w:r>
        <w:rPr>
          <w:rFonts w:hint="eastAsia" w:ascii="仿宋_GB2312" w:hAnsi="仿宋_GB2312" w:eastAsia="仿宋_GB2312" w:cs="仿宋_GB2312"/>
          <w:kern w:val="2"/>
          <w:sz w:val="32"/>
          <w:szCs w:val="32"/>
          <w:lang w:val="en-US" w:eastAsia="zh-CN" w:bidi="ar-SA"/>
        </w:rPr>
        <w:t xml:space="preserve"> 6.</w:t>
      </w:r>
      <w:r>
        <w:rPr>
          <w:rFonts w:hint="eastAsia" w:ascii="仿宋_GB2312" w:hAnsi="仿宋_GB2312" w:eastAsia="仿宋_GB2312" w:cs="仿宋_GB2312"/>
          <w:sz w:val="32"/>
          <w:szCs w:val="32"/>
        </w:rPr>
        <w:t>卫生健康支出（类）</w:t>
      </w:r>
      <w:r>
        <w:rPr>
          <w:rFonts w:hint="eastAsia" w:ascii="仿宋_GB2312" w:hAnsi="仿宋_GB2312" w:eastAsia="仿宋_GB2312" w:cs="仿宋_GB2312"/>
          <w:sz w:val="32"/>
          <w:szCs w:val="32"/>
          <w:lang w:val="en-US" w:eastAsia="zh-CN"/>
        </w:rPr>
        <w:t>公立医院（款）综合医院支出（项）：2025年预算数123.00万元，</w:t>
      </w:r>
      <w:r>
        <w:rPr>
          <w:rFonts w:hint="eastAsia" w:ascii="仿宋_GB2312" w:hAnsi="仿宋_GB2312" w:eastAsia="仿宋_GB2312" w:cs="仿宋_GB2312"/>
          <w:sz w:val="32"/>
          <w:szCs w:val="32"/>
        </w:rPr>
        <w:t>比上年</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数</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17.25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16.31</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rPr>
        <w:t>主要原因是：</w:t>
      </w:r>
      <w:r>
        <w:rPr>
          <w:rFonts w:hint="eastAsia" w:ascii="仿宋_GB2312" w:hAnsi="仿宋_GB2312" w:eastAsia="仿宋_GB2312" w:cs="仿宋_GB2312"/>
          <w:color w:val="auto"/>
          <w:sz w:val="32"/>
          <w:szCs w:val="32"/>
          <w:lang w:val="en-US" w:eastAsia="zh-CN"/>
        </w:rPr>
        <w:t>2024年底提前下达2025年中央医疗服务与保障能力提升[公立医院综合改革]补助资金123万元比2024年增多17.25万元。</w:t>
      </w:r>
    </w:p>
    <w:p>
      <w:pPr>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卫生健康支出（类）</w:t>
      </w:r>
      <w:r>
        <w:rPr>
          <w:rFonts w:hint="eastAsia" w:ascii="仿宋_GB2312" w:hAnsi="仿宋_GB2312" w:eastAsia="仿宋_GB2312" w:cs="仿宋_GB2312"/>
          <w:sz w:val="32"/>
          <w:szCs w:val="32"/>
          <w:lang w:eastAsia="zh-CN"/>
        </w:rPr>
        <w:t>基层医疗卫生机构</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其他基层医疗卫生机构支出（项）：2025年预算数119.69万元，</w:t>
      </w:r>
      <w:r>
        <w:rPr>
          <w:rFonts w:hint="eastAsia" w:ascii="仿宋_GB2312" w:hAnsi="仿宋_GB2312" w:eastAsia="仿宋_GB2312" w:cs="仿宋_GB2312"/>
          <w:sz w:val="32"/>
          <w:szCs w:val="32"/>
        </w:rPr>
        <w:t>比上年</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数</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119.69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rPr>
        <w:t>主要原因是：</w:t>
      </w:r>
      <w:r>
        <w:rPr>
          <w:rFonts w:hint="eastAsia" w:ascii="仿宋_GB2312" w:hAnsi="仿宋_GB2312" w:eastAsia="仿宋_GB2312" w:cs="仿宋_GB2312"/>
          <w:color w:val="auto"/>
          <w:sz w:val="32"/>
          <w:szCs w:val="32"/>
          <w:lang w:val="en-US" w:eastAsia="zh-CN"/>
        </w:rPr>
        <w:t>2024年底提前下达</w:t>
      </w:r>
      <w:r>
        <w:rPr>
          <w:rFonts w:hint="eastAsia" w:ascii="仿宋_GB2312" w:hAnsi="仿宋_GB2312" w:eastAsia="仿宋_GB2312" w:cs="仿宋_GB2312"/>
          <w:color w:val="auto"/>
          <w:sz w:val="32"/>
          <w:szCs w:val="32"/>
          <w:lang w:eastAsia="zh-CN"/>
        </w:rPr>
        <w:t>2025年中央基本药物制度补助资金</w:t>
      </w:r>
      <w:r>
        <w:rPr>
          <w:rFonts w:hint="eastAsia" w:ascii="仿宋_GB2312" w:hAnsi="仿宋_GB2312" w:eastAsia="仿宋_GB2312" w:cs="仿宋_GB2312"/>
          <w:color w:val="auto"/>
          <w:sz w:val="32"/>
          <w:szCs w:val="32"/>
          <w:lang w:val="en-US" w:eastAsia="zh-CN"/>
        </w:rPr>
        <w:t>列入乡镇卫生院（项）</w:t>
      </w:r>
      <w:r>
        <w:rPr>
          <w:rFonts w:hint="eastAsia" w:ascii="仿宋_GB2312" w:hAnsi="仿宋_GB2312" w:eastAsia="仿宋_GB2312" w:cs="仿宋_GB2312"/>
          <w:color w:val="auto"/>
          <w:sz w:val="32"/>
          <w:szCs w:val="32"/>
        </w:rPr>
        <w:t>。</w:t>
      </w:r>
    </w:p>
    <w:p>
      <w:pPr>
        <w:pStyle w:val="8"/>
        <w:ind w:left="0" w:leftChars="0"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卫生健康支出（类）</w:t>
      </w:r>
      <w:r>
        <w:rPr>
          <w:rFonts w:hint="eastAsia" w:ascii="仿宋_GB2312" w:hAnsi="仿宋_GB2312" w:eastAsia="仿宋_GB2312" w:cs="仿宋_GB2312"/>
          <w:sz w:val="32"/>
          <w:szCs w:val="32"/>
          <w:lang w:val="en-US" w:eastAsia="zh-CN"/>
        </w:rPr>
        <w:t>公共卫生（款）基本公共卫生服务（项）：2025年预算数1571.91万元，</w:t>
      </w:r>
      <w:r>
        <w:rPr>
          <w:rFonts w:hint="eastAsia" w:ascii="仿宋_GB2312" w:hAnsi="仿宋_GB2312" w:eastAsia="仿宋_GB2312" w:cs="仿宋_GB2312"/>
          <w:sz w:val="32"/>
          <w:szCs w:val="32"/>
        </w:rPr>
        <w:t>比上年</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数</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1459.89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131.28</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rPr>
        <w:t>主要原因是</w:t>
      </w:r>
      <w:r>
        <w:rPr>
          <w:rFonts w:hint="eastAsia" w:ascii="仿宋_GB2312" w:hAnsi="仿宋_GB2312" w:eastAsia="仿宋_GB2312" w:cs="仿宋_GB2312"/>
          <w:color w:val="auto"/>
          <w:sz w:val="32"/>
          <w:szCs w:val="32"/>
          <w:lang w:val="en-US" w:eastAsia="zh-CN"/>
        </w:rPr>
        <w:t>2024年底提前下达基本公共卫生服务补助资金列入基本公共卫生服务（项）</w:t>
      </w:r>
      <w:r>
        <w:rPr>
          <w:rFonts w:hint="eastAsia" w:ascii="仿宋_GB2312" w:hAnsi="仿宋_GB2312" w:eastAsia="仿宋_GB2312" w:cs="仿宋_GB2312"/>
          <w:color w:val="auto"/>
          <w:sz w:val="32"/>
          <w:szCs w:val="32"/>
          <w:lang w:eastAsia="zh-CN"/>
        </w:rPr>
        <w:t>。</w:t>
      </w:r>
    </w:p>
    <w:p>
      <w:pPr>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卫生健康支出（类）</w:t>
      </w:r>
      <w:r>
        <w:rPr>
          <w:rFonts w:hint="eastAsia" w:ascii="仿宋_GB2312" w:hAnsi="仿宋_GB2312" w:eastAsia="仿宋_GB2312" w:cs="仿宋_GB2312"/>
          <w:sz w:val="32"/>
          <w:szCs w:val="32"/>
          <w:lang w:val="en-US" w:eastAsia="zh-CN"/>
        </w:rPr>
        <w:t>公共卫生（款）</w:t>
      </w:r>
      <w:bookmarkStart w:id="2" w:name="OLE_LINK5"/>
      <w:r>
        <w:rPr>
          <w:rFonts w:hint="eastAsia" w:ascii="仿宋_GB2312" w:hAnsi="仿宋_GB2312" w:eastAsia="仿宋_GB2312" w:cs="仿宋_GB2312"/>
          <w:sz w:val="32"/>
          <w:szCs w:val="32"/>
          <w:lang w:val="en-US" w:eastAsia="zh-CN"/>
        </w:rPr>
        <w:t>重大公共卫生服务</w:t>
      </w:r>
      <w:bookmarkEnd w:id="2"/>
      <w:r>
        <w:rPr>
          <w:rFonts w:hint="eastAsia" w:ascii="仿宋_GB2312" w:hAnsi="仿宋_GB2312" w:eastAsia="仿宋_GB2312" w:cs="仿宋_GB2312"/>
          <w:sz w:val="32"/>
          <w:szCs w:val="32"/>
          <w:lang w:val="en-US" w:eastAsia="zh-CN"/>
        </w:rPr>
        <w:t>（项）：2025年预算数528.37万元，</w:t>
      </w:r>
      <w:r>
        <w:rPr>
          <w:rFonts w:hint="eastAsia" w:ascii="仿宋_GB2312" w:hAnsi="仿宋_GB2312" w:eastAsia="仿宋_GB2312" w:cs="仿宋_GB2312"/>
          <w:sz w:val="32"/>
          <w:szCs w:val="32"/>
        </w:rPr>
        <w:t>比上年</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数</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375.24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245.05</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rPr>
        <w:t>主要原因是：</w:t>
      </w:r>
      <w:r>
        <w:rPr>
          <w:rFonts w:hint="eastAsia" w:ascii="仿宋_GB2312" w:hAnsi="仿宋_GB2312" w:eastAsia="仿宋_GB2312" w:cs="仿宋_GB2312"/>
          <w:sz w:val="32"/>
          <w:szCs w:val="32"/>
          <w:lang w:val="en-US" w:eastAsia="zh-CN"/>
        </w:rPr>
        <w:t>2025年新增四个特定目标类项目列入重大公共卫生服务</w:t>
      </w:r>
      <w:r>
        <w:rPr>
          <w:rFonts w:hint="eastAsia" w:ascii="仿宋_GB2312" w:hAnsi="仿宋_GB2312" w:eastAsia="仿宋_GB2312" w:cs="仿宋_GB2312"/>
          <w:color w:val="auto"/>
          <w:sz w:val="32"/>
          <w:szCs w:val="32"/>
        </w:rPr>
        <w:t>。</w:t>
      </w:r>
    </w:p>
    <w:p>
      <w:pPr>
        <w:spacing w:line="360" w:lineRule="auto"/>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卫生健康支出（类）</w:t>
      </w:r>
      <w:r>
        <w:rPr>
          <w:rFonts w:hint="eastAsia" w:ascii="仿宋_GB2312" w:hAnsi="仿宋_GB2312" w:eastAsia="仿宋_GB2312" w:cs="仿宋_GB2312"/>
          <w:sz w:val="32"/>
          <w:szCs w:val="32"/>
          <w:lang w:val="en-US" w:eastAsia="zh-CN"/>
        </w:rPr>
        <w:t>公共卫生（款）其他公共卫生支出（项）：2025年预算数4万元，</w:t>
      </w:r>
      <w:r>
        <w:rPr>
          <w:rFonts w:hint="eastAsia" w:ascii="仿宋_GB2312" w:hAnsi="仿宋_GB2312" w:eastAsia="仿宋_GB2312" w:cs="仿宋_GB2312"/>
          <w:sz w:val="32"/>
          <w:szCs w:val="32"/>
        </w:rPr>
        <w:t>比上年</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数</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698.45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下降</w:t>
      </w:r>
      <w:r>
        <w:rPr>
          <w:rFonts w:hint="eastAsia" w:ascii="仿宋_GB2312" w:hAnsi="仿宋_GB2312" w:eastAsia="仿宋_GB2312" w:cs="仿宋_GB2312"/>
          <w:sz w:val="32"/>
          <w:szCs w:val="32"/>
          <w:lang w:val="en-US" w:eastAsia="zh-CN"/>
        </w:rPr>
        <w:t>99.45</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rPr>
        <w:t>主要原因是：</w:t>
      </w:r>
      <w:r>
        <w:rPr>
          <w:rFonts w:hint="eastAsia" w:ascii="仿宋_GB2312" w:hAnsi="仿宋_GB2312" w:eastAsia="仿宋_GB2312" w:cs="仿宋_GB2312"/>
          <w:color w:val="auto"/>
          <w:sz w:val="32"/>
          <w:szCs w:val="32"/>
          <w:lang w:val="en-US" w:eastAsia="zh-CN"/>
        </w:rPr>
        <w:t>2025年全民健康体检县级配套（非定额）列入基本公共卫生服务（项）</w:t>
      </w:r>
      <w:r>
        <w:rPr>
          <w:rFonts w:hint="eastAsia" w:ascii="仿宋_GB2312" w:hAnsi="仿宋_GB2312" w:eastAsia="仿宋_GB2312" w:cs="仿宋_GB2312"/>
          <w:color w:val="auto"/>
          <w:sz w:val="32"/>
          <w:szCs w:val="32"/>
          <w:lang w:eastAsia="zh-CN"/>
        </w:rPr>
        <w:t>。</w:t>
      </w:r>
    </w:p>
    <w:p>
      <w:pPr>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卫生健康支出（类）</w:t>
      </w:r>
      <w:r>
        <w:rPr>
          <w:rFonts w:hint="eastAsia" w:ascii="仿宋_GB2312" w:hAnsi="仿宋_GB2312" w:eastAsia="仿宋_GB2312" w:cs="仿宋_GB2312"/>
          <w:sz w:val="32"/>
          <w:szCs w:val="32"/>
          <w:lang w:val="en-US" w:eastAsia="zh-CN"/>
        </w:rPr>
        <w:t>计划生育事务（款）计划生育机构（项）：2025年预算数33.68万元，</w:t>
      </w:r>
      <w:r>
        <w:rPr>
          <w:rFonts w:hint="eastAsia" w:ascii="仿宋_GB2312" w:hAnsi="仿宋_GB2312" w:eastAsia="仿宋_GB2312" w:cs="仿宋_GB2312"/>
          <w:sz w:val="32"/>
          <w:szCs w:val="32"/>
        </w:rPr>
        <w:t>比上年</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数</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33.68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rPr>
        <w:t>主要原因是：</w:t>
      </w:r>
      <w:r>
        <w:rPr>
          <w:rFonts w:hint="eastAsia" w:ascii="仿宋_GB2312" w:hAnsi="仿宋_GB2312" w:eastAsia="仿宋_GB2312" w:cs="仿宋_GB2312"/>
          <w:color w:val="auto"/>
          <w:sz w:val="32"/>
          <w:szCs w:val="32"/>
          <w:lang w:val="en-US" w:eastAsia="zh-CN"/>
        </w:rPr>
        <w:t>2024年年初预算没有分行政，事业功能分类，都用主科目，因此2024年预算没有</w:t>
      </w:r>
      <w:r>
        <w:rPr>
          <w:rFonts w:hint="eastAsia" w:ascii="仿宋_GB2312" w:hAnsi="仿宋_GB2312" w:eastAsia="仿宋_GB2312" w:cs="仿宋_GB2312"/>
          <w:color w:val="auto"/>
          <w:sz w:val="32"/>
          <w:szCs w:val="32"/>
        </w:rPr>
        <w:t>卫生健康支出（类）</w:t>
      </w:r>
      <w:r>
        <w:rPr>
          <w:rFonts w:hint="eastAsia" w:ascii="仿宋_GB2312" w:hAnsi="仿宋_GB2312" w:eastAsia="仿宋_GB2312" w:cs="仿宋_GB2312"/>
          <w:color w:val="auto"/>
          <w:sz w:val="32"/>
          <w:szCs w:val="32"/>
          <w:lang w:val="en-US" w:eastAsia="zh-CN"/>
        </w:rPr>
        <w:t>计划生育事务（款）计划生育机构（项），2025年主科目二用的是</w:t>
      </w:r>
      <w:r>
        <w:rPr>
          <w:rFonts w:hint="eastAsia" w:ascii="仿宋_GB2312" w:hAnsi="仿宋_GB2312" w:eastAsia="仿宋_GB2312" w:cs="仿宋_GB2312"/>
          <w:color w:val="auto"/>
          <w:sz w:val="32"/>
          <w:szCs w:val="32"/>
        </w:rPr>
        <w:t>卫生健康支出（类）</w:t>
      </w:r>
      <w:r>
        <w:rPr>
          <w:rFonts w:hint="eastAsia" w:ascii="仿宋_GB2312" w:hAnsi="仿宋_GB2312" w:eastAsia="仿宋_GB2312" w:cs="仿宋_GB2312"/>
          <w:color w:val="auto"/>
          <w:sz w:val="32"/>
          <w:szCs w:val="32"/>
          <w:lang w:val="en-US" w:eastAsia="zh-CN"/>
        </w:rPr>
        <w:t>计划生育事务（款）计划生育机构（项）</w:t>
      </w:r>
      <w:r>
        <w:rPr>
          <w:rFonts w:hint="eastAsia" w:ascii="仿宋_GB2312" w:hAnsi="仿宋_GB2312" w:eastAsia="仿宋_GB2312" w:cs="仿宋_GB2312"/>
          <w:color w:val="auto"/>
          <w:sz w:val="32"/>
          <w:szCs w:val="32"/>
        </w:rPr>
        <w:t>。</w:t>
      </w:r>
    </w:p>
    <w:p>
      <w:pPr>
        <w:spacing w:line="560" w:lineRule="exact"/>
        <w:ind w:firstLine="640" w:firstLineChars="200"/>
        <w:rPr>
          <w:rFonts w:hint="eastAsia" w:ascii="仿宋_GB2312" w:hAnsi="Arial" w:eastAsia="仿宋_GB2312" w:cs="Arial"/>
          <w:sz w:val="32"/>
          <w:szCs w:val="32"/>
          <w:lang w:val="en-US" w:eastAsia="zh-CN"/>
        </w:rPr>
      </w:pPr>
      <w:r>
        <w:rPr>
          <w:rFonts w:hint="eastAsia" w:ascii="仿宋_GB2312" w:hAnsi="宋体" w:eastAsia="仿宋_GB2312" w:cs="宋体"/>
          <w:kern w:val="0"/>
          <w:sz w:val="32"/>
          <w:szCs w:val="32"/>
          <w:lang w:val="en-US" w:eastAsia="zh-CN"/>
        </w:rPr>
        <w:t>12.卫生健康支出（类）行政事业单位医疗（款）行政单位医疗（项）：2025年预算数10.87万元，</w:t>
      </w:r>
      <w:r>
        <w:rPr>
          <w:rFonts w:hint="eastAsia" w:ascii="仿宋_GB2312" w:hAnsi="Arial" w:eastAsia="仿宋_GB2312" w:cs="Arial"/>
          <w:sz w:val="32"/>
          <w:szCs w:val="32"/>
        </w:rPr>
        <w:t>比上年</w:t>
      </w:r>
      <w:r>
        <w:rPr>
          <w:rFonts w:hint="eastAsia" w:ascii="仿宋_GB2312" w:hAnsi="Arial" w:eastAsia="仿宋_GB2312" w:cs="Arial"/>
          <w:sz w:val="32"/>
          <w:szCs w:val="32"/>
          <w:lang w:eastAsia="zh-CN"/>
        </w:rPr>
        <w:t>预算</w:t>
      </w:r>
      <w:r>
        <w:rPr>
          <w:rFonts w:hint="eastAsia" w:ascii="仿宋_GB2312" w:hAnsi="Arial" w:eastAsia="仿宋_GB2312" w:cs="Arial"/>
          <w:sz w:val="32"/>
          <w:szCs w:val="32"/>
        </w:rPr>
        <w:t>数</w:t>
      </w:r>
      <w:r>
        <w:rPr>
          <w:rFonts w:hint="eastAsia" w:ascii="仿宋_GB2312" w:hAnsi="Arial" w:eastAsia="仿宋_GB2312" w:cs="Arial"/>
          <w:sz w:val="32"/>
          <w:szCs w:val="32"/>
          <w:lang w:eastAsia="zh-CN"/>
        </w:rPr>
        <w:t>减少</w:t>
      </w:r>
      <w:r>
        <w:rPr>
          <w:rFonts w:hint="eastAsia" w:ascii="仿宋_GB2312" w:hAnsi="Arial" w:eastAsia="仿宋_GB2312" w:cs="Arial"/>
          <w:sz w:val="32"/>
          <w:szCs w:val="32"/>
          <w:lang w:val="en-US" w:eastAsia="zh-CN"/>
        </w:rPr>
        <w:t>0.61</w:t>
      </w:r>
      <w:r>
        <w:rPr>
          <w:rFonts w:hint="eastAsia" w:ascii="仿宋_GB2312" w:hAnsi="Arial" w:eastAsia="仿宋_GB2312" w:cs="Arial"/>
          <w:sz w:val="32"/>
          <w:szCs w:val="32"/>
        </w:rPr>
        <w:t>万元</w:t>
      </w:r>
      <w:r>
        <w:rPr>
          <w:rFonts w:hint="eastAsia" w:ascii="仿宋_GB2312" w:hAnsi="Arial" w:eastAsia="仿宋_GB2312" w:cs="Arial"/>
          <w:sz w:val="32"/>
          <w:szCs w:val="32"/>
          <w:lang w:eastAsia="zh-CN"/>
        </w:rPr>
        <w:t>，增长</w:t>
      </w:r>
      <w:r>
        <w:rPr>
          <w:rFonts w:hint="eastAsia" w:ascii="仿宋_GB2312" w:hAnsi="Arial" w:eastAsia="仿宋_GB2312" w:cs="Arial"/>
          <w:sz w:val="32"/>
          <w:szCs w:val="32"/>
          <w:lang w:val="en-US" w:eastAsia="zh-CN"/>
        </w:rPr>
        <w:t>5.31%，</w:t>
      </w:r>
      <w:r>
        <w:rPr>
          <w:rFonts w:hint="eastAsia" w:ascii="仿宋_GB2312" w:hAnsi="宋体" w:eastAsia="仿宋_GB2312" w:cs="宋体"/>
          <w:color w:val="auto"/>
          <w:kern w:val="0"/>
          <w:sz w:val="32"/>
          <w:szCs w:val="32"/>
          <w:lang w:val="en-US" w:eastAsia="zh-CN"/>
        </w:rPr>
        <w:t>主要原因：</w:t>
      </w:r>
      <w:r>
        <w:rPr>
          <w:rFonts w:hint="eastAsia" w:ascii="仿宋_GB2312" w:hAnsi="Arial" w:eastAsia="仿宋_GB2312" w:cs="Arial"/>
          <w:sz w:val="32"/>
          <w:szCs w:val="32"/>
          <w:lang w:eastAsia="zh-CN"/>
        </w:rPr>
        <w:t>政策变化，202</w:t>
      </w:r>
      <w:r>
        <w:rPr>
          <w:rFonts w:hint="eastAsia" w:ascii="仿宋_GB2312" w:hAnsi="Arial" w:eastAsia="仿宋_GB2312" w:cs="Arial"/>
          <w:sz w:val="32"/>
          <w:szCs w:val="32"/>
          <w:lang w:val="en-US" w:eastAsia="zh-CN"/>
        </w:rPr>
        <w:t>5</w:t>
      </w:r>
      <w:r>
        <w:rPr>
          <w:rFonts w:hint="eastAsia" w:ascii="仿宋_GB2312" w:hAnsi="Arial" w:eastAsia="仿宋_GB2312" w:cs="Arial"/>
          <w:sz w:val="32"/>
          <w:szCs w:val="32"/>
          <w:lang w:eastAsia="zh-CN"/>
        </w:rPr>
        <w:t>年的预算中减少了退休人员的基本医疗。</w:t>
      </w:r>
    </w:p>
    <w:p>
      <w:pPr>
        <w:pStyle w:val="8"/>
        <w:ind w:left="0" w:leftChars="0" w:firstLine="640" w:firstLineChars="200"/>
        <w:rPr>
          <w:rFonts w:hint="eastAsia"/>
          <w:lang w:val="en-US" w:eastAsia="zh-CN"/>
        </w:rPr>
      </w:pPr>
      <w:r>
        <w:rPr>
          <w:rFonts w:hint="eastAsia" w:ascii="仿宋_GB2312" w:hAnsi="宋体" w:eastAsia="仿宋_GB2312" w:cs="宋体"/>
          <w:kern w:val="0"/>
          <w:sz w:val="32"/>
          <w:szCs w:val="32"/>
          <w:lang w:val="en-US" w:eastAsia="zh-CN"/>
        </w:rPr>
        <w:t>13.卫生健康支出（类）行政事业单位医疗（款）事业单位医疗（项）：年初预算数2.41万元，</w:t>
      </w:r>
      <w:r>
        <w:rPr>
          <w:rFonts w:hint="eastAsia" w:ascii="仿宋_GB2312" w:hAnsi="Arial" w:eastAsia="仿宋_GB2312" w:cs="Arial"/>
          <w:sz w:val="32"/>
          <w:szCs w:val="32"/>
        </w:rPr>
        <w:t>比上年</w:t>
      </w:r>
      <w:r>
        <w:rPr>
          <w:rFonts w:hint="eastAsia" w:ascii="仿宋_GB2312" w:hAnsi="Arial" w:eastAsia="仿宋_GB2312" w:cs="Arial"/>
          <w:sz w:val="32"/>
          <w:szCs w:val="32"/>
          <w:lang w:eastAsia="zh-CN"/>
        </w:rPr>
        <w:t>预算</w:t>
      </w:r>
      <w:r>
        <w:rPr>
          <w:rFonts w:hint="eastAsia" w:ascii="仿宋_GB2312" w:hAnsi="Arial" w:eastAsia="仿宋_GB2312" w:cs="Arial"/>
          <w:sz w:val="32"/>
          <w:szCs w:val="32"/>
        </w:rPr>
        <w:t>数</w:t>
      </w:r>
      <w:r>
        <w:rPr>
          <w:rFonts w:hint="eastAsia" w:ascii="仿宋_GB2312" w:hAnsi="Arial" w:eastAsia="仿宋_GB2312" w:cs="Arial"/>
          <w:sz w:val="32"/>
          <w:szCs w:val="32"/>
          <w:lang w:eastAsia="zh-CN"/>
        </w:rPr>
        <w:t>增加</w:t>
      </w:r>
      <w:r>
        <w:rPr>
          <w:rFonts w:hint="eastAsia" w:ascii="仿宋_GB2312" w:hAnsi="Arial" w:eastAsia="仿宋_GB2312" w:cs="Arial"/>
          <w:sz w:val="32"/>
          <w:szCs w:val="32"/>
          <w:lang w:val="en-US" w:eastAsia="zh-CN"/>
        </w:rPr>
        <w:t>0.79</w:t>
      </w:r>
      <w:r>
        <w:rPr>
          <w:rFonts w:hint="eastAsia" w:ascii="仿宋_GB2312" w:hAnsi="Arial" w:eastAsia="仿宋_GB2312" w:cs="Arial"/>
          <w:sz w:val="32"/>
          <w:szCs w:val="32"/>
        </w:rPr>
        <w:t>万元</w:t>
      </w:r>
      <w:r>
        <w:rPr>
          <w:rFonts w:hint="eastAsia" w:ascii="仿宋_GB2312" w:hAnsi="Arial" w:eastAsia="仿宋_GB2312" w:cs="Arial"/>
          <w:sz w:val="32"/>
          <w:szCs w:val="32"/>
          <w:lang w:eastAsia="zh-CN"/>
        </w:rPr>
        <w:t>，增长</w:t>
      </w:r>
      <w:r>
        <w:rPr>
          <w:rFonts w:hint="eastAsia" w:ascii="仿宋_GB2312" w:hAnsi="Arial" w:eastAsia="仿宋_GB2312" w:cs="Arial"/>
          <w:sz w:val="32"/>
          <w:szCs w:val="32"/>
          <w:lang w:val="en-US" w:eastAsia="zh-CN"/>
        </w:rPr>
        <w:t>48.76%，</w:t>
      </w:r>
      <w:r>
        <w:rPr>
          <w:rFonts w:hint="eastAsia" w:ascii="仿宋_GB2312" w:hAnsi="Arial" w:eastAsia="仿宋_GB2312" w:cs="Arial"/>
          <w:color w:val="auto"/>
          <w:sz w:val="32"/>
          <w:szCs w:val="32"/>
          <w:lang w:eastAsia="zh-CN"/>
        </w:rPr>
        <w:t>主要原因：医疗保险缴费比例调高了。</w:t>
      </w:r>
    </w:p>
    <w:p>
      <w:pPr>
        <w:spacing w:line="560" w:lineRule="exact"/>
        <w:ind w:firstLine="640" w:firstLineChars="200"/>
        <w:rPr>
          <w:rFonts w:hint="eastAsia" w:ascii="仿宋_GB2312" w:hAnsi="Arial" w:eastAsia="仿宋_GB2312" w:cs="Arial"/>
          <w:color w:val="auto"/>
          <w:sz w:val="32"/>
          <w:szCs w:val="32"/>
          <w:lang w:eastAsia="zh-CN"/>
        </w:rPr>
      </w:pPr>
      <w:r>
        <w:rPr>
          <w:rFonts w:hint="eastAsia" w:ascii="仿宋_GB2312" w:hAnsi="Arial" w:eastAsia="仿宋_GB2312" w:cs="Arial"/>
          <w:sz w:val="32"/>
          <w:szCs w:val="32"/>
          <w:lang w:val="en-US" w:eastAsia="zh-CN"/>
        </w:rPr>
        <w:t>14.</w:t>
      </w:r>
      <w:r>
        <w:rPr>
          <w:rFonts w:hint="eastAsia" w:ascii="仿宋_GB2312" w:hAnsi="宋体" w:eastAsia="仿宋_GB2312" w:cs="宋体"/>
          <w:kern w:val="0"/>
          <w:sz w:val="32"/>
          <w:szCs w:val="32"/>
          <w:lang w:val="en-US" w:eastAsia="zh-CN"/>
        </w:rPr>
        <w:t>卫生健康支出（类）行政事业单位医疗（款）公务员医疗补助（项）：2025年预算数6.64万元，</w:t>
      </w:r>
      <w:r>
        <w:rPr>
          <w:rFonts w:hint="eastAsia" w:ascii="仿宋_GB2312" w:hAnsi="Arial" w:eastAsia="仿宋_GB2312" w:cs="Arial"/>
          <w:sz w:val="32"/>
          <w:szCs w:val="32"/>
        </w:rPr>
        <w:t>比上年</w:t>
      </w:r>
      <w:r>
        <w:rPr>
          <w:rFonts w:hint="eastAsia" w:ascii="仿宋_GB2312" w:hAnsi="Arial" w:eastAsia="仿宋_GB2312" w:cs="Arial"/>
          <w:sz w:val="32"/>
          <w:szCs w:val="32"/>
          <w:lang w:eastAsia="zh-CN"/>
        </w:rPr>
        <w:t>预算</w:t>
      </w:r>
      <w:r>
        <w:rPr>
          <w:rFonts w:hint="eastAsia" w:ascii="仿宋_GB2312" w:hAnsi="Arial" w:eastAsia="仿宋_GB2312" w:cs="Arial"/>
          <w:sz w:val="32"/>
          <w:szCs w:val="32"/>
        </w:rPr>
        <w:t>数</w:t>
      </w:r>
      <w:r>
        <w:rPr>
          <w:rFonts w:hint="eastAsia" w:ascii="仿宋_GB2312" w:hAnsi="Arial" w:eastAsia="仿宋_GB2312" w:cs="Arial"/>
          <w:sz w:val="32"/>
          <w:szCs w:val="32"/>
          <w:lang w:eastAsia="zh-CN"/>
        </w:rPr>
        <w:t>增加</w:t>
      </w:r>
      <w:r>
        <w:rPr>
          <w:rFonts w:hint="eastAsia" w:ascii="仿宋_GB2312" w:hAnsi="Arial" w:eastAsia="仿宋_GB2312" w:cs="Arial"/>
          <w:sz w:val="32"/>
          <w:szCs w:val="32"/>
          <w:lang w:val="en-US" w:eastAsia="zh-CN"/>
        </w:rPr>
        <w:t>3.04</w:t>
      </w:r>
      <w:r>
        <w:rPr>
          <w:rFonts w:hint="eastAsia" w:ascii="仿宋_GB2312" w:hAnsi="Arial" w:eastAsia="仿宋_GB2312" w:cs="Arial"/>
          <w:sz w:val="32"/>
          <w:szCs w:val="32"/>
        </w:rPr>
        <w:t>万元</w:t>
      </w:r>
      <w:r>
        <w:rPr>
          <w:rFonts w:hint="eastAsia" w:ascii="仿宋_GB2312" w:hAnsi="Arial" w:eastAsia="仿宋_GB2312" w:cs="Arial"/>
          <w:sz w:val="32"/>
          <w:szCs w:val="32"/>
          <w:lang w:eastAsia="zh-CN"/>
        </w:rPr>
        <w:t>，增长</w:t>
      </w:r>
      <w:r>
        <w:rPr>
          <w:rFonts w:hint="eastAsia" w:ascii="仿宋_GB2312" w:hAnsi="Arial" w:eastAsia="仿宋_GB2312" w:cs="Arial"/>
          <w:sz w:val="32"/>
          <w:szCs w:val="32"/>
          <w:lang w:val="en-US" w:eastAsia="zh-CN"/>
        </w:rPr>
        <w:t>84.44%，</w:t>
      </w:r>
      <w:r>
        <w:rPr>
          <w:rFonts w:hint="eastAsia" w:ascii="仿宋_GB2312" w:hAnsi="Arial" w:eastAsia="仿宋_GB2312" w:cs="Arial"/>
          <w:color w:val="auto"/>
          <w:sz w:val="32"/>
          <w:szCs w:val="32"/>
          <w:lang w:eastAsia="zh-CN"/>
        </w:rPr>
        <w:t>主要原因：</w:t>
      </w:r>
      <w:r>
        <w:rPr>
          <w:rFonts w:hint="eastAsia" w:ascii="仿宋_GB2312" w:hAnsi="宋体" w:eastAsia="仿宋_GB2312" w:cs="宋体"/>
          <w:color w:val="auto"/>
          <w:kern w:val="0"/>
          <w:sz w:val="32"/>
          <w:szCs w:val="32"/>
          <w:lang w:val="en-US" w:eastAsia="zh-CN"/>
        </w:rPr>
        <w:t>公务员医疗补助</w:t>
      </w:r>
      <w:r>
        <w:rPr>
          <w:rFonts w:hint="eastAsia" w:ascii="仿宋_GB2312" w:hAnsi="Arial" w:eastAsia="仿宋_GB2312" w:cs="Arial"/>
          <w:color w:val="auto"/>
          <w:sz w:val="32"/>
          <w:szCs w:val="32"/>
          <w:lang w:eastAsia="zh-CN"/>
        </w:rPr>
        <w:t>缴费比例调高了。</w:t>
      </w:r>
    </w:p>
    <w:p>
      <w:pPr>
        <w:spacing w:line="560" w:lineRule="exact"/>
        <w:ind w:firstLine="640" w:firstLineChars="200"/>
        <w:rPr>
          <w:rFonts w:hint="eastAsia" w:ascii="仿宋_GB2312" w:hAnsi="宋体" w:eastAsia="仿宋_GB2312" w:cs="宋体"/>
          <w:color w:val="auto"/>
          <w:kern w:val="0"/>
          <w:sz w:val="32"/>
          <w:szCs w:val="32"/>
          <w:lang w:val="en-US" w:eastAsia="zh-CN"/>
        </w:rPr>
      </w:pPr>
      <w:r>
        <w:rPr>
          <w:rFonts w:hint="eastAsia" w:ascii="仿宋_GB2312" w:hAnsi="Arial" w:eastAsia="仿宋_GB2312" w:cs="Arial"/>
          <w:sz w:val="32"/>
          <w:szCs w:val="32"/>
          <w:lang w:val="en-US" w:eastAsia="zh-CN"/>
        </w:rPr>
        <w:t>15.</w:t>
      </w:r>
      <w:r>
        <w:rPr>
          <w:rFonts w:hint="eastAsia" w:ascii="仿宋_GB2312" w:hAnsi="宋体" w:eastAsia="仿宋_GB2312" w:cs="宋体"/>
          <w:kern w:val="0"/>
          <w:sz w:val="32"/>
          <w:szCs w:val="32"/>
          <w:lang w:val="en-US" w:eastAsia="zh-CN"/>
        </w:rPr>
        <w:t>卫生健康支出（类）行政事业单位医疗（款）其他行政事业单位医疗支出（项）：2025年预算数0.17万元，</w:t>
      </w:r>
      <w:r>
        <w:rPr>
          <w:rFonts w:hint="eastAsia" w:ascii="仿宋_GB2312" w:hAnsi="Arial" w:eastAsia="仿宋_GB2312" w:cs="Arial"/>
          <w:sz w:val="32"/>
          <w:szCs w:val="32"/>
        </w:rPr>
        <w:t>比上年</w:t>
      </w:r>
      <w:r>
        <w:rPr>
          <w:rFonts w:hint="eastAsia" w:ascii="仿宋_GB2312" w:hAnsi="Arial" w:eastAsia="仿宋_GB2312" w:cs="Arial"/>
          <w:sz w:val="32"/>
          <w:szCs w:val="32"/>
          <w:lang w:eastAsia="zh-CN"/>
        </w:rPr>
        <w:t>预算</w:t>
      </w:r>
      <w:r>
        <w:rPr>
          <w:rFonts w:hint="eastAsia" w:ascii="仿宋_GB2312" w:hAnsi="Arial" w:eastAsia="仿宋_GB2312" w:cs="Arial"/>
          <w:sz w:val="32"/>
          <w:szCs w:val="32"/>
        </w:rPr>
        <w:t>数</w:t>
      </w:r>
      <w:r>
        <w:rPr>
          <w:rFonts w:hint="eastAsia" w:ascii="仿宋_GB2312" w:hAnsi="Arial" w:eastAsia="仿宋_GB2312" w:cs="Arial"/>
          <w:sz w:val="32"/>
          <w:szCs w:val="32"/>
          <w:lang w:eastAsia="zh-CN"/>
        </w:rPr>
        <w:t>增加</w:t>
      </w:r>
      <w:r>
        <w:rPr>
          <w:rFonts w:hint="eastAsia" w:ascii="仿宋_GB2312" w:hAnsi="Arial" w:eastAsia="仿宋_GB2312" w:cs="Arial"/>
          <w:sz w:val="32"/>
          <w:szCs w:val="32"/>
          <w:lang w:val="en-US" w:eastAsia="zh-CN"/>
        </w:rPr>
        <w:t>0.07</w:t>
      </w:r>
      <w:r>
        <w:rPr>
          <w:rFonts w:hint="eastAsia" w:ascii="仿宋_GB2312" w:hAnsi="Arial" w:eastAsia="仿宋_GB2312" w:cs="Arial"/>
          <w:sz w:val="32"/>
          <w:szCs w:val="32"/>
        </w:rPr>
        <w:t>万元</w:t>
      </w:r>
      <w:r>
        <w:rPr>
          <w:rFonts w:hint="eastAsia" w:ascii="仿宋_GB2312" w:hAnsi="Arial" w:eastAsia="仿宋_GB2312" w:cs="Arial"/>
          <w:sz w:val="32"/>
          <w:szCs w:val="32"/>
          <w:lang w:eastAsia="zh-CN"/>
        </w:rPr>
        <w:t>，增长</w:t>
      </w:r>
      <w:r>
        <w:rPr>
          <w:rFonts w:hint="eastAsia" w:ascii="仿宋_GB2312" w:hAnsi="Arial" w:eastAsia="仿宋_GB2312" w:cs="Arial"/>
          <w:sz w:val="32"/>
          <w:szCs w:val="32"/>
          <w:lang w:val="en-US" w:eastAsia="zh-CN"/>
        </w:rPr>
        <w:t>70%，</w:t>
      </w:r>
      <w:r>
        <w:rPr>
          <w:rFonts w:hint="eastAsia" w:ascii="仿宋_GB2312" w:hAnsi="Arial" w:eastAsia="仿宋_GB2312" w:cs="Arial"/>
          <w:color w:val="auto"/>
          <w:sz w:val="32"/>
          <w:szCs w:val="32"/>
          <w:lang w:eastAsia="zh-CN"/>
        </w:rPr>
        <w:t>主要原因：</w:t>
      </w:r>
      <w:r>
        <w:rPr>
          <w:rFonts w:hint="eastAsia" w:ascii="仿宋_GB2312" w:hAnsi="宋体" w:eastAsia="仿宋_GB2312" w:cs="宋体"/>
          <w:color w:val="auto"/>
          <w:kern w:val="0"/>
          <w:sz w:val="32"/>
          <w:szCs w:val="32"/>
          <w:lang w:val="en-US" w:eastAsia="zh-CN"/>
        </w:rPr>
        <w:t>工资有所调整，社保基数增加。</w:t>
      </w:r>
    </w:p>
    <w:p>
      <w:pPr>
        <w:spacing w:line="560" w:lineRule="exact"/>
        <w:ind w:firstLine="640" w:firstLineChars="200"/>
        <w:rPr>
          <w:rFonts w:hint="eastAsia" w:ascii="仿宋_GB2312" w:hAnsi="宋体" w:eastAsia="仿宋_GB2312" w:cs="宋体"/>
          <w:color w:val="auto"/>
          <w:kern w:val="0"/>
          <w:sz w:val="32"/>
          <w:szCs w:val="32"/>
          <w:lang w:val="en-US" w:eastAsia="zh-CN"/>
        </w:rPr>
      </w:pPr>
      <w:r>
        <w:rPr>
          <w:rFonts w:hint="eastAsia" w:ascii="仿宋_GB2312" w:hAnsi="仿宋_GB2312" w:eastAsia="仿宋_GB2312" w:cs="仿宋_GB2312"/>
          <w:sz w:val="32"/>
          <w:szCs w:val="32"/>
          <w:lang w:val="en-US" w:eastAsia="zh-CN"/>
        </w:rPr>
        <w:t>16.</w:t>
      </w:r>
      <w:r>
        <w:rPr>
          <w:rFonts w:hint="eastAsia" w:ascii="仿宋_GB2312" w:hAnsi="Arial" w:eastAsia="仿宋_GB2312" w:cs="Arial"/>
          <w:sz w:val="32"/>
          <w:szCs w:val="32"/>
          <w:lang w:val="en-US" w:eastAsia="zh-CN"/>
        </w:rPr>
        <w:t>住房保障支出（类）住房改革支出（款）住房公积金（项）：2025年</w:t>
      </w:r>
      <w:r>
        <w:rPr>
          <w:rFonts w:hint="eastAsia" w:ascii="仿宋_GB2312" w:hAnsi="宋体" w:eastAsia="仿宋_GB2312" w:cs="宋体"/>
          <w:kern w:val="0"/>
          <w:sz w:val="32"/>
          <w:szCs w:val="32"/>
          <w:lang w:val="en-US" w:eastAsia="zh-CN"/>
        </w:rPr>
        <w:t>预算数22.02万元，</w:t>
      </w:r>
      <w:r>
        <w:rPr>
          <w:rFonts w:hint="eastAsia" w:ascii="仿宋_GB2312" w:hAnsi="Arial" w:eastAsia="仿宋_GB2312" w:cs="Arial"/>
          <w:sz w:val="32"/>
          <w:szCs w:val="32"/>
        </w:rPr>
        <w:t>比上年</w:t>
      </w:r>
      <w:r>
        <w:rPr>
          <w:rFonts w:hint="eastAsia" w:ascii="仿宋_GB2312" w:hAnsi="Arial" w:eastAsia="仿宋_GB2312" w:cs="Arial"/>
          <w:sz w:val="32"/>
          <w:szCs w:val="32"/>
          <w:lang w:eastAsia="zh-CN"/>
        </w:rPr>
        <w:t>预算</w:t>
      </w:r>
      <w:r>
        <w:rPr>
          <w:rFonts w:hint="eastAsia" w:ascii="仿宋_GB2312" w:hAnsi="Arial" w:eastAsia="仿宋_GB2312" w:cs="Arial"/>
          <w:sz w:val="32"/>
          <w:szCs w:val="32"/>
        </w:rPr>
        <w:t>数</w:t>
      </w:r>
      <w:r>
        <w:rPr>
          <w:rFonts w:hint="eastAsia" w:ascii="仿宋_GB2312" w:hAnsi="Arial" w:eastAsia="仿宋_GB2312" w:cs="Arial"/>
          <w:sz w:val="32"/>
          <w:szCs w:val="32"/>
          <w:lang w:eastAsia="zh-CN"/>
        </w:rPr>
        <w:t>增加</w:t>
      </w:r>
      <w:r>
        <w:rPr>
          <w:rFonts w:hint="eastAsia" w:ascii="仿宋_GB2312" w:hAnsi="Arial" w:eastAsia="仿宋_GB2312" w:cs="Arial"/>
          <w:sz w:val="32"/>
          <w:szCs w:val="32"/>
          <w:lang w:val="en-US" w:eastAsia="zh-CN"/>
        </w:rPr>
        <w:t>0.26</w:t>
      </w:r>
      <w:r>
        <w:rPr>
          <w:rFonts w:hint="eastAsia" w:ascii="仿宋_GB2312" w:hAnsi="Arial" w:eastAsia="仿宋_GB2312" w:cs="Arial"/>
          <w:sz w:val="32"/>
          <w:szCs w:val="32"/>
        </w:rPr>
        <w:t>万元</w:t>
      </w:r>
      <w:r>
        <w:rPr>
          <w:rFonts w:hint="eastAsia" w:ascii="仿宋_GB2312" w:hAnsi="Arial" w:eastAsia="仿宋_GB2312" w:cs="Arial"/>
          <w:sz w:val="32"/>
          <w:szCs w:val="32"/>
          <w:lang w:eastAsia="zh-CN"/>
        </w:rPr>
        <w:t>，增长</w:t>
      </w:r>
      <w:r>
        <w:rPr>
          <w:rFonts w:hint="eastAsia" w:ascii="仿宋_GB2312" w:hAnsi="Arial" w:eastAsia="仿宋_GB2312" w:cs="Arial"/>
          <w:sz w:val="32"/>
          <w:szCs w:val="32"/>
          <w:lang w:val="en-US" w:eastAsia="zh-CN"/>
        </w:rPr>
        <w:t>1.19%，</w:t>
      </w:r>
      <w:r>
        <w:rPr>
          <w:rFonts w:hint="eastAsia" w:ascii="仿宋_GB2312" w:hAnsi="Arial" w:eastAsia="仿宋_GB2312" w:cs="Arial"/>
          <w:color w:val="auto"/>
          <w:sz w:val="32"/>
          <w:szCs w:val="32"/>
          <w:lang w:eastAsia="zh-CN"/>
        </w:rPr>
        <w:t>主要原因：</w:t>
      </w:r>
      <w:r>
        <w:rPr>
          <w:rFonts w:hint="eastAsia" w:ascii="仿宋_GB2312" w:hAnsi="宋体" w:eastAsia="仿宋_GB2312" w:cs="宋体"/>
          <w:color w:val="auto"/>
          <w:kern w:val="0"/>
          <w:sz w:val="32"/>
          <w:szCs w:val="32"/>
          <w:lang w:val="en-US" w:eastAsia="zh-CN"/>
        </w:rPr>
        <w:t>工资有所调整，住房公积金缴费基数增加。</w:t>
      </w:r>
    </w:p>
    <w:p>
      <w:pPr>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宋体" w:eastAsia="仿宋_GB2312" w:cs="宋体"/>
          <w:kern w:val="0"/>
          <w:sz w:val="32"/>
          <w:szCs w:val="32"/>
          <w:lang w:val="en-US" w:eastAsia="zh-CN"/>
        </w:rPr>
        <w:t>18</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卫生健康支出（类）</w:t>
      </w:r>
      <w:r>
        <w:rPr>
          <w:rFonts w:hint="eastAsia" w:ascii="仿宋_GB2312" w:hAnsi="仿宋_GB2312" w:eastAsia="仿宋_GB2312" w:cs="仿宋_GB2312"/>
          <w:sz w:val="32"/>
          <w:szCs w:val="32"/>
          <w:lang w:val="en-US" w:eastAsia="zh-CN"/>
        </w:rPr>
        <w:t>计划生育事务（款）计划生育服务（项）：2025年预算数517.15万元，</w:t>
      </w:r>
      <w:r>
        <w:rPr>
          <w:rFonts w:hint="eastAsia" w:ascii="仿宋_GB2312" w:hAnsi="仿宋_GB2312" w:eastAsia="仿宋_GB2312" w:cs="仿宋_GB2312"/>
          <w:sz w:val="32"/>
          <w:szCs w:val="32"/>
        </w:rPr>
        <w:t>比上年</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数</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79.05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18.04</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rPr>
        <w:t>主要原因是：</w:t>
      </w:r>
      <w:r>
        <w:rPr>
          <w:rFonts w:hint="eastAsia" w:ascii="仿宋_GB2312" w:hAnsi="仿宋_GB2312" w:eastAsia="仿宋_GB2312" w:cs="仿宋_GB2312"/>
          <w:color w:val="auto"/>
          <w:sz w:val="32"/>
          <w:szCs w:val="32"/>
          <w:lang w:val="en-US" w:eastAsia="zh-CN"/>
        </w:rPr>
        <w:t>2025年计划生育服务资金增加</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呼图壁县卫生健康委员会2025年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呼图壁县卫生健康委员会</w:t>
      </w:r>
      <w:r>
        <w:rPr>
          <w:rFonts w:hint="eastAsia" w:ascii="仿宋_GB2312" w:hAnsi="宋体" w:eastAsia="仿宋_GB2312" w:cs="宋体"/>
          <w:color w:val="auto"/>
          <w:spacing w:val="-6"/>
          <w:kern w:val="0"/>
          <w:sz w:val="32"/>
          <w:szCs w:val="32"/>
          <w:highlight w:val="none"/>
          <w:lang w:eastAsia="zh-CN"/>
        </w:rPr>
        <w:t>2025年</w:t>
      </w:r>
      <w:r>
        <w:rPr>
          <w:rFonts w:hint="eastAsia" w:ascii="仿宋_GB2312" w:hAnsi="宋体" w:eastAsia="仿宋_GB2312" w:cs="宋体"/>
          <w:color w:val="auto"/>
          <w:spacing w:val="-6"/>
          <w:kern w:val="0"/>
          <w:sz w:val="32"/>
          <w:szCs w:val="32"/>
          <w:highlight w:val="none"/>
        </w:rPr>
        <w:t>一般公共预算基本支出    601.25万元， 其中：</w:t>
      </w:r>
    </w:p>
    <w:p>
      <w:pPr>
        <w:pStyle w:val="7"/>
        <w:keepNext w:val="0"/>
        <w:keepLines w:val="0"/>
        <w:widowControl/>
        <w:suppressLineNumbers w:val="0"/>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人员经费416.88万元，主要包括：基本工资、津贴补贴、奖金、绩效工资、机关事业单位基本养老保险缴费、职工基本医疗保险缴费、公务员医疗补助缴费、其他社会保障缴费、住房公积金、退休费、生活补助、奖励金</w:t>
      </w:r>
      <w:r>
        <w:rPr>
          <w:rFonts w:hint="eastAsia" w:ascii="仿宋_GB2312" w:hAnsi="宋体" w:eastAsia="仿宋_GB2312" w:cs="宋体"/>
          <w:color w:val="auto"/>
          <w:kern w:val="0"/>
          <w:sz w:val="32"/>
          <w:szCs w:val="32"/>
          <w:highlight w:val="none"/>
          <w:lang w:eastAsia="zh-CN"/>
        </w:rPr>
        <w:t>。</w:t>
      </w:r>
    </w:p>
    <w:p>
      <w:pPr>
        <w:pStyle w:val="7"/>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公用经费184.37万元，主要包括：办公费、水费、电费、邮电费、差旅费、劳务费、工会经费、公务用车运行维护费。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呼图壁县卫生健康委员会2025年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eastAsia="zh-CN"/>
        </w:rPr>
        <w:t>（一）</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医疗服务与保障能力提升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根据《关于提前下达2025年中央医疗服务与保障能力提升[医疗卫生机构能力建设]补助资金预算的通知》（昌州财社[2024]88号），《关于提前下达2025年中央医疗服务与保障能力提升[公立医院综合改革]补助资金预算的通知》（昌州财社[2024]84号）文件设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313万元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呼图壁县卫生健康委员会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县人民医院拨付</w:t>
      </w:r>
      <w:r>
        <w:rPr>
          <w:rFonts w:hint="eastAsia" w:ascii="仿宋_GB2312" w:hAnsi="宋体" w:eastAsia="仿宋_GB2312" w:cs="宋体"/>
          <w:color w:val="auto"/>
          <w:kern w:val="0"/>
          <w:sz w:val="32"/>
          <w:szCs w:val="32"/>
          <w:highlight w:val="none"/>
          <w:lang w:eastAsia="zh-CN"/>
        </w:rPr>
        <w:t>医疗服务与保障能力提升补助资金</w:t>
      </w:r>
      <w:r>
        <w:rPr>
          <w:rFonts w:hint="eastAsia" w:ascii="仿宋_GB2312" w:hAnsi="宋体" w:eastAsia="仿宋_GB2312" w:cs="宋体"/>
          <w:color w:val="auto"/>
          <w:kern w:val="0"/>
          <w:sz w:val="32"/>
          <w:szCs w:val="32"/>
          <w:highlight w:val="none"/>
          <w:lang w:val="en-US" w:eastAsia="zh-CN"/>
        </w:rPr>
        <w:t>195.56万元</w:t>
      </w:r>
      <w:r>
        <w:rPr>
          <w:rFonts w:hint="eastAsia" w:ascii="仿宋_GB2312" w:hAnsi="黑体" w:eastAsia="仿宋_GB2312"/>
          <w:color w:val="auto"/>
          <w:sz w:val="32"/>
          <w:szCs w:val="32"/>
          <w:highlight w:val="none"/>
          <w:lang w:eastAsia="zh-CN"/>
        </w:rPr>
        <w:t>，中医医院拨付</w:t>
      </w:r>
      <w:r>
        <w:rPr>
          <w:rFonts w:hint="eastAsia" w:ascii="仿宋_GB2312" w:hAnsi="宋体" w:eastAsia="仿宋_GB2312" w:cs="宋体"/>
          <w:color w:val="auto"/>
          <w:kern w:val="0"/>
          <w:sz w:val="32"/>
          <w:szCs w:val="32"/>
          <w:highlight w:val="none"/>
          <w:lang w:eastAsia="zh-CN"/>
        </w:rPr>
        <w:t>医疗服务与保障能力提升补助资金</w:t>
      </w:r>
      <w:r>
        <w:rPr>
          <w:rFonts w:hint="eastAsia" w:ascii="仿宋_GB2312" w:hAnsi="宋体" w:eastAsia="仿宋_GB2312" w:cs="宋体"/>
          <w:color w:val="auto"/>
          <w:kern w:val="0"/>
          <w:sz w:val="32"/>
          <w:szCs w:val="32"/>
          <w:highlight w:val="none"/>
          <w:lang w:val="en-US" w:eastAsia="zh-CN"/>
        </w:rPr>
        <w:t>117.44万元</w:t>
      </w:r>
      <w:r>
        <w:rPr>
          <w:rFonts w:hint="eastAsia" w:ascii="仿宋_GB2312" w:hAnsi="黑体"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黑体" w:eastAsia="仿宋_GB2312"/>
          <w:color w:val="auto"/>
          <w:sz w:val="32"/>
          <w:szCs w:val="32"/>
          <w:highlight w:val="none"/>
          <w:lang w:eastAsia="zh-CN"/>
        </w:rPr>
        <w:t>（二）</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w:t>
      </w:r>
      <w:r>
        <w:rPr>
          <w:rFonts w:hint="eastAsia" w:ascii="仿宋_GB2312" w:hAnsi="宋体" w:eastAsia="仿宋_GB2312" w:cs="宋体"/>
          <w:color w:val="auto"/>
          <w:kern w:val="0"/>
          <w:sz w:val="32"/>
          <w:szCs w:val="32"/>
          <w:highlight w:val="none"/>
        </w:rPr>
        <w:t>基本公共卫生</w:t>
      </w:r>
      <w:r>
        <w:rPr>
          <w:rFonts w:hint="eastAsia" w:ascii="仿宋_GB2312" w:hAnsi="宋体" w:eastAsia="仿宋_GB2312" w:cs="宋体"/>
          <w:color w:val="auto"/>
          <w:kern w:val="0"/>
          <w:sz w:val="32"/>
          <w:szCs w:val="32"/>
          <w:highlight w:val="none"/>
          <w:lang w:eastAsia="zh-CN"/>
        </w:rPr>
        <w:t>服务项目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根据《关于提前下达2025年基本公共卫生服务补助资金预算的通知》（昌州财社[2024]89号），《关于提前下达2025年自治区基本公共卫生服务补助资金预算的通知》（昌州财社[2024]96号）文件设立。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1245.41万元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呼图壁县卫生健康委员会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原基本公共卫生服务1067万元、职业病防治10元、地方病防治7.5万元、鼠疫防治11万元、新生儿听力筛查项目1.5万元、新生儿遗传代谢病及先天性心脏病筛查项目1.5万元、增补叶酸预防神经管缺陷项目1万元、适龄妇女两癌检查项目21万元、国家孕前优生检查项目8万元、老年健康与医养结合服务项目2.4万元、优化生育政策服务项目7万元、食品安全标准跟踪评价项目0.4万元、基本公卫县级配套（非定额）资金107.11万元</w:t>
      </w:r>
      <w:r>
        <w:rPr>
          <w:rFonts w:hint="eastAsia" w:ascii="仿宋_GB2312" w:hAnsi="黑体"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黑体" w:eastAsia="仿宋_GB2312"/>
          <w:color w:val="auto"/>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黑体" w:eastAsia="仿宋_GB2312"/>
          <w:color w:val="auto"/>
          <w:sz w:val="32"/>
          <w:szCs w:val="32"/>
          <w:highlight w:val="none"/>
          <w:lang w:eastAsia="zh-CN"/>
        </w:rPr>
        <w:t>（三）</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基本药物</w:t>
      </w:r>
      <w:r>
        <w:rPr>
          <w:rFonts w:hint="eastAsia" w:ascii="仿宋_GB2312" w:hAnsi="宋体" w:eastAsia="仿宋_GB2312" w:cs="宋体"/>
          <w:color w:val="auto"/>
          <w:kern w:val="0"/>
          <w:sz w:val="32"/>
          <w:szCs w:val="32"/>
          <w:highlight w:val="none"/>
          <w:lang w:eastAsia="zh-CN"/>
        </w:rPr>
        <w:t>制度补助资金项目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根据《关于提前下达2025年中央基本药物制度补助资金预算的通知》（昌州财社[2024]81号），文件设立。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119.69万元。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呼图壁县卫生健康委员会。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119.69万元</w:t>
      </w:r>
      <w:r>
        <w:rPr>
          <w:rFonts w:hint="eastAsia" w:ascii="仿宋_GB2312" w:hAnsi="黑体" w:eastAsia="仿宋_GB2312"/>
          <w:color w:val="auto"/>
          <w:sz w:val="32"/>
          <w:szCs w:val="32"/>
          <w:highlight w:val="none"/>
          <w:lang w:val="en-US" w:eastAsia="zh-CN"/>
        </w:rPr>
        <w:t>全部用于</w:t>
      </w:r>
      <w:r>
        <w:rPr>
          <w:rFonts w:hint="eastAsia" w:ascii="仿宋_GB2312" w:hAnsi="宋体" w:eastAsia="仿宋_GB2312" w:cs="宋体"/>
          <w:color w:val="auto"/>
          <w:kern w:val="0"/>
          <w:sz w:val="32"/>
          <w:szCs w:val="32"/>
          <w:highlight w:val="none"/>
          <w:lang w:val="en-US" w:eastAsia="zh-CN"/>
        </w:rPr>
        <w:t>7家乡镇卫生院</w:t>
      </w:r>
      <w:r>
        <w:rPr>
          <w:rFonts w:hint="eastAsia" w:ascii="仿宋_GB2312" w:hAnsi="黑体" w:eastAsia="仿宋_GB2312"/>
          <w:color w:val="auto"/>
          <w:sz w:val="32"/>
          <w:szCs w:val="32"/>
          <w:highlight w:val="none"/>
          <w:lang w:eastAsia="zh-CN"/>
        </w:rPr>
        <w:t>基本药物</w:t>
      </w:r>
      <w:r>
        <w:rPr>
          <w:rFonts w:hint="eastAsia" w:ascii="仿宋_GB2312" w:hAnsi="宋体" w:eastAsia="仿宋_GB2312" w:cs="宋体"/>
          <w:color w:val="auto"/>
          <w:kern w:val="0"/>
          <w:sz w:val="32"/>
          <w:szCs w:val="32"/>
          <w:highlight w:val="none"/>
          <w:lang w:eastAsia="zh-CN"/>
        </w:rPr>
        <w:t>制度补助资金</w:t>
      </w:r>
      <w:r>
        <w:rPr>
          <w:rFonts w:hint="eastAsia" w:ascii="仿宋_GB2312" w:hAnsi="黑体"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eastAsia="zh-CN"/>
        </w:rPr>
        <w:t>（四）</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卫生健康人才培养</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根据《关于提前下达2025年自治区医疗服务与保障能力提升[卫生健康人才培养]补助资金预算的通知》（昌州财社[2024]94号）文件设立。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31万元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呼图壁县卫生健康委员会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31万</w:t>
      </w:r>
      <w:r>
        <w:rPr>
          <w:rFonts w:hint="eastAsia" w:ascii="仿宋_GB2312" w:hAnsi="黑体" w:eastAsia="仿宋_GB2312"/>
          <w:color w:val="auto"/>
          <w:sz w:val="32"/>
          <w:szCs w:val="32"/>
          <w:highlight w:val="none"/>
          <w:lang w:val="en-US" w:eastAsia="zh-CN"/>
        </w:rPr>
        <w:t>元全部用于</w:t>
      </w:r>
      <w:r>
        <w:rPr>
          <w:rFonts w:hint="eastAsia" w:ascii="仿宋_GB2312" w:hAnsi="宋体" w:eastAsia="仿宋_GB2312" w:cs="宋体"/>
          <w:color w:val="auto"/>
          <w:kern w:val="0"/>
          <w:sz w:val="32"/>
          <w:szCs w:val="32"/>
          <w:highlight w:val="none"/>
          <w:lang w:val="en-US" w:eastAsia="zh-CN"/>
        </w:rPr>
        <w:t>取得执业助理医师及以上资格的乡村医生</w:t>
      </w:r>
      <w:r>
        <w:rPr>
          <w:rFonts w:hint="eastAsia" w:ascii="仿宋_GB2312" w:hAnsi="黑体"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lang w:val="en-US" w:eastAsia="zh-CN" w:bidi="ar-SA"/>
        </w:rPr>
        <w:t>（五）</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重大公共地方卫生服务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根据《关于提前下达2025年中央重大公共卫生服务补助资金预算的通知》（昌州财社[2024]83号），《关于提前下达2025年自治区公共卫生服务[地方公共卫生]补助资金预算的通知》（昌州财社[2024]101号）文件设立。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532.37万元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呼图壁县卫生健康委员会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至县疾控中心（卫生监督所）鼠疫防控项目</w:t>
      </w:r>
      <w:r>
        <w:rPr>
          <w:rFonts w:hint="eastAsia" w:ascii="仿宋_GB2312" w:hAnsi="黑体" w:eastAsia="仿宋_GB2312"/>
          <w:color w:val="auto"/>
          <w:sz w:val="32"/>
          <w:szCs w:val="32"/>
          <w:highlight w:val="none"/>
          <w:lang w:val="en-US" w:eastAsia="zh-CN"/>
        </w:rPr>
        <w:t>3万元、国家随机监督调查项目1万元，精神卫生和慢性非传染性疾病防治18万元，重点传染病及健康危害因素监测费3.7万元，扩大国家免疫规划资金7万元，艾滋病防治26.3万元，结核病防治18.5万元，包虫病防治24.5万元，重点传染病及健康危害因素监测项目45万，2025年结核病县级配套资金（非定额）7.12万元，2025年免疫规划县级配套资金（非定额）14.25万元，2025年智慧化预防接种门诊建设项目资金（非定额）364万元</w:t>
      </w:r>
      <w:r>
        <w:rPr>
          <w:rFonts w:hint="eastAsia" w:ascii="仿宋_GB2312" w:hAnsi="黑体"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黑体" w:eastAsia="仿宋_GB2312"/>
          <w:color w:val="auto"/>
          <w:sz w:val="32"/>
          <w:szCs w:val="32"/>
          <w:highlight w:val="none"/>
          <w:lang w:eastAsia="zh-CN"/>
        </w:rPr>
        <w:t>（六）</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2025年自治区</w:t>
      </w:r>
      <w:r>
        <w:rPr>
          <w:rFonts w:hint="eastAsia" w:ascii="仿宋_GB2312" w:hAnsi="黑体" w:eastAsia="仿宋_GB2312"/>
          <w:color w:val="auto"/>
          <w:sz w:val="32"/>
          <w:szCs w:val="32"/>
          <w:highlight w:val="none"/>
        </w:rPr>
        <w:t>计划生育服务补助</w:t>
      </w:r>
      <w:r>
        <w:rPr>
          <w:rFonts w:hint="eastAsia" w:ascii="仿宋_GB2312" w:hAnsi="黑体" w:eastAsia="仿宋_GB2312"/>
          <w:color w:val="auto"/>
          <w:sz w:val="32"/>
          <w:szCs w:val="32"/>
          <w:highlight w:val="none"/>
          <w:lang w:eastAsia="zh-CN"/>
        </w:rPr>
        <w:t>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根据《关于提前下达2025年自治区计划生育服务补助资金》（昌州财社[2024]88号），《关于提前下达2025年中央医疗服务与保障能力提升[公立医院综合改革]补助资金预算的通知》（昌州财社[2024]98号）文件设立。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24.3万元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呼图壁县卫生健康委员会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将</w:t>
      </w:r>
      <w:r>
        <w:rPr>
          <w:rFonts w:hint="eastAsia" w:ascii="仿宋_GB2312" w:hAnsi="黑体" w:eastAsia="仿宋_GB2312"/>
          <w:color w:val="auto"/>
          <w:sz w:val="32"/>
          <w:szCs w:val="32"/>
          <w:highlight w:val="none"/>
          <w:lang w:val="en-US" w:eastAsia="zh-CN"/>
        </w:rPr>
        <w:t>2025年自治区</w:t>
      </w:r>
      <w:r>
        <w:rPr>
          <w:rFonts w:hint="eastAsia" w:ascii="仿宋_GB2312" w:hAnsi="黑体" w:eastAsia="仿宋_GB2312"/>
          <w:color w:val="auto"/>
          <w:sz w:val="32"/>
          <w:szCs w:val="32"/>
          <w:highlight w:val="none"/>
        </w:rPr>
        <w:t>计划生育服务补助</w:t>
      </w:r>
      <w:r>
        <w:rPr>
          <w:rFonts w:hint="eastAsia" w:ascii="仿宋_GB2312" w:hAnsi="黑体" w:eastAsia="仿宋_GB2312"/>
          <w:color w:val="auto"/>
          <w:sz w:val="32"/>
          <w:szCs w:val="32"/>
          <w:highlight w:val="none"/>
          <w:lang w:eastAsia="zh-CN"/>
        </w:rPr>
        <w:t>资金</w:t>
      </w:r>
      <w:r>
        <w:rPr>
          <w:rFonts w:hint="eastAsia" w:ascii="仿宋_GB2312" w:hAnsi="黑体" w:eastAsia="仿宋_GB2312"/>
          <w:color w:val="auto"/>
          <w:sz w:val="32"/>
          <w:szCs w:val="32"/>
          <w:highlight w:val="none"/>
          <w:lang w:val="en-US" w:eastAsia="zh-CN"/>
        </w:rPr>
        <w:t>24.3万元全部用于发放2025年全县人口家庭服务专干补助资金。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黑体" w:eastAsia="仿宋_GB2312"/>
          <w:color w:val="auto"/>
          <w:sz w:val="32"/>
          <w:szCs w:val="32"/>
          <w:highlight w:val="none"/>
          <w:lang w:eastAsia="zh-CN"/>
        </w:rPr>
        <w:t>（七）</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2025年村卫生室运行经费（非定额）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根据昌州党办发【2017】92号《关于推进医疗卫生事业改革发展加快健康昌吉建设的实施意见》第26条村卫生室运行经费每年不低于5000元，每个村卫生室每年5000元支付网络通信费、水电暖费、维修费等，全县53所村卫生室*5000元/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安排规模</w:t>
      </w:r>
      <w:r>
        <w:rPr>
          <w:rFonts w:hint="eastAsia" w:ascii="仿宋_GB2312" w:hAnsi="黑体" w:eastAsia="仿宋_GB2312"/>
          <w:color w:val="auto"/>
          <w:sz w:val="32"/>
          <w:szCs w:val="32"/>
          <w:highlight w:val="none"/>
        </w:rPr>
        <w:t>：</w:t>
      </w:r>
      <w:bookmarkStart w:id="3" w:name="OLE_LINK8"/>
      <w:r>
        <w:rPr>
          <w:rFonts w:hint="eastAsia" w:ascii="仿宋_GB2312" w:hAnsi="黑体" w:eastAsia="仿宋_GB2312"/>
          <w:color w:val="auto"/>
          <w:sz w:val="32"/>
          <w:szCs w:val="32"/>
          <w:highlight w:val="none"/>
          <w:lang w:val="en-US" w:eastAsia="zh-CN"/>
        </w:rPr>
        <w:t>26.5万元</w:t>
      </w:r>
      <w:bookmarkEnd w:id="3"/>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呼图壁县卫生健康委员会。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26.5万元全部用于</w:t>
      </w:r>
      <w:r>
        <w:rPr>
          <w:rFonts w:hint="eastAsia" w:ascii="仿宋_GB2312" w:hAnsi="宋体" w:eastAsia="仿宋_GB2312" w:cs="宋体"/>
          <w:color w:val="auto"/>
          <w:kern w:val="0"/>
          <w:sz w:val="32"/>
          <w:szCs w:val="32"/>
          <w:highlight w:val="none"/>
          <w:lang w:eastAsia="zh-CN"/>
        </w:rPr>
        <w:t>各乡镇卫生院村卫生室运行经费</w:t>
      </w:r>
      <w:r>
        <w:rPr>
          <w:rFonts w:hint="eastAsia" w:ascii="仿宋_GB2312" w:hAnsi="黑体"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2025年全民健康体检县级配套（非定额）</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昌州体检办【2022】1号关于转发自治区关于做好2022年全民健康体检工作的通知中附件2全民健康体检资金保障政策调整，昌州财社【2019】60号关于印发自治区全民健康体检资金管理办法的通知中第二章补助范围及资金来源，要求县政府做好全民健康体检测算，并将体检资金纳入财政预算予以保障。新财社【2018】121号关于印发自治区全民健康体检资金管理办法（试行）的通知中第二章补助范围及资金来源，按全县人口数人均100元，按照文件要求，城镇职工、未参保城乡居民、流动人口部分由县级财政承担69646人*100元/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300万元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呼图壁县卫生健康委员会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300万元全部</w:t>
      </w:r>
      <w:r>
        <w:rPr>
          <w:rFonts w:hint="eastAsia" w:ascii="仿宋_GB2312" w:hAnsi="宋体" w:eastAsia="仿宋_GB2312" w:cs="宋体"/>
          <w:color w:val="auto"/>
          <w:kern w:val="0"/>
          <w:sz w:val="32"/>
          <w:szCs w:val="32"/>
          <w:highlight w:val="none"/>
          <w:lang w:eastAsia="zh-CN"/>
        </w:rPr>
        <w:t>用于</w:t>
      </w:r>
      <w:r>
        <w:rPr>
          <w:rFonts w:hint="eastAsia" w:ascii="仿宋_GB2312" w:hAnsi="宋体" w:eastAsia="仿宋_GB2312" w:cs="宋体"/>
          <w:color w:val="auto"/>
          <w:kern w:val="0"/>
          <w:sz w:val="32"/>
          <w:szCs w:val="32"/>
          <w:highlight w:val="none"/>
          <w:lang w:val="en-US" w:eastAsia="zh-CN"/>
        </w:rPr>
        <w:t>全民健康体检工作</w:t>
      </w:r>
      <w:r>
        <w:rPr>
          <w:rFonts w:hint="eastAsia" w:ascii="仿宋_GB2312" w:hAnsi="黑体"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九</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：65232325P00001010364H</w:t>
      </w:r>
      <w:r>
        <w:rPr>
          <w:rFonts w:hint="eastAsia" w:ascii="仿宋_GB2312" w:hAnsi="黑体" w:eastAsia="仿宋_GB2312"/>
          <w:color w:val="auto"/>
          <w:sz w:val="32"/>
          <w:szCs w:val="32"/>
          <w:highlight w:val="none"/>
          <w:lang w:eastAsia="zh-CN"/>
        </w:rPr>
        <w:t>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339.76万元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呼图壁县卫生健康委员会</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olor w:val="auto"/>
          <w:sz w:val="32"/>
          <w:szCs w:val="22"/>
          <w:highlight w:val="none"/>
        </w:rPr>
      </w:pPr>
      <w:r>
        <w:rPr>
          <w:rFonts w:ascii="仿宋_GB2312" w:hAnsi="宋体" w:eastAsia="仿宋_GB2312"/>
          <w:color w:val="auto"/>
          <w:sz w:val="32"/>
          <w:szCs w:val="22"/>
          <w:highlight w:val="none"/>
        </w:rPr>
        <w:t>资金来源</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olor w:val="auto"/>
          <w:sz w:val="32"/>
          <w:szCs w:val="22"/>
          <w:highlight w:val="none"/>
        </w:rPr>
      </w:pPr>
      <w:r>
        <w:rPr>
          <w:rFonts w:ascii="仿宋_GB2312" w:hAnsi="宋体" w:eastAsia="仿宋_GB2312"/>
          <w:color w:val="auto"/>
          <w:sz w:val="32"/>
          <w:szCs w:val="22"/>
          <w:highlight w:val="none"/>
        </w:rPr>
        <w:t>补贴人数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olor w:val="auto"/>
          <w:sz w:val="32"/>
          <w:szCs w:val="22"/>
          <w:highlight w:val="none"/>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olor w:val="auto"/>
          <w:sz w:val="32"/>
          <w:szCs w:val="22"/>
          <w:highlight w:val="none"/>
        </w:rPr>
      </w:pPr>
      <w:r>
        <w:rPr>
          <w:rFonts w:ascii="仿宋_GB2312" w:hAnsi="宋体" w:eastAsia="仿宋_GB2312"/>
          <w:color w:val="auto"/>
          <w:sz w:val="32"/>
          <w:szCs w:val="22"/>
          <w:highlight w:val="none"/>
        </w:rPr>
        <w:t>补贴范围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ascii="仿宋_GB2312" w:hAnsi="宋体" w:eastAsia="仿宋_GB2312"/>
          <w:color w:val="auto"/>
          <w:sz w:val="32"/>
          <w:szCs w:val="22"/>
          <w:highlight w:val="none"/>
        </w:rPr>
        <w:t>补贴方式</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olor w:val="auto"/>
          <w:sz w:val="32"/>
          <w:szCs w:val="22"/>
          <w:highlight w:val="none"/>
        </w:rPr>
      </w:pPr>
      <w:r>
        <w:rPr>
          <w:rFonts w:hint="eastAsia" w:ascii="仿宋_GB2312" w:hAnsi="宋体" w:eastAsia="仿宋_GB2312" w:cs="宋体"/>
          <w:color w:val="auto"/>
          <w:kern w:val="0"/>
          <w:sz w:val="32"/>
          <w:szCs w:val="32"/>
          <w:highlight w:val="none"/>
        </w:rPr>
        <w:t>发放程序：</w:t>
      </w:r>
      <w:r>
        <w:rPr>
          <w:rFonts w:hint="eastAsia" w:ascii="仿宋_GB2312" w:hAnsi="宋体" w:eastAsia="仿宋_GB2312" w:cs="宋体"/>
          <w:color w:val="auto"/>
          <w:kern w:val="0"/>
          <w:sz w:val="32"/>
          <w:szCs w:val="32"/>
          <w:highlight w:val="none"/>
          <w:lang w:val="en-US"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宋体" w:eastAsia="仿宋_GB2312"/>
          <w:color w:val="auto"/>
          <w:sz w:val="32"/>
          <w:szCs w:val="22"/>
          <w:highlight w:val="none"/>
        </w:rPr>
        <w:t>受益人群和社会效益</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楷体_GB2312" w:hAnsi="楷体_GB2312" w:eastAsia="楷体_GB2312" w:cs="楷体_GB2312"/>
          <w:b/>
          <w:bCs/>
          <w:color w:val="auto"/>
          <w:kern w:val="0"/>
          <w:sz w:val="32"/>
          <w:szCs w:val="32"/>
          <w:highlight w:val="none"/>
          <w:lang w:val="en-US" w:eastAsia="zh-Hans"/>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呼图壁县卫生健康委员会2025年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lang w:eastAsia="zh-CN"/>
        </w:rPr>
        <w:t>呼图壁县卫生健康委员会2025年</w:t>
      </w:r>
      <w:r>
        <w:rPr>
          <w:rFonts w:hint="eastAsia" w:ascii="仿宋_GB2312" w:hAnsi="仿宋_GB2312" w:eastAsia="仿宋_GB2312" w:cs="仿宋_GB2312"/>
          <w:color w:val="auto"/>
          <w:kern w:val="0"/>
          <w:sz w:val="32"/>
          <w:szCs w:val="32"/>
          <w:highlight w:val="none"/>
        </w:rPr>
        <w:t>政府性基金支出预算支出</w:t>
      </w:r>
      <w:r>
        <w:rPr>
          <w:rFonts w:hint="eastAsia" w:ascii="仿宋_GB2312" w:hAnsi="仿宋_GB2312" w:eastAsia="仿宋_GB2312" w:cs="仿宋_GB2312"/>
          <w:color w:val="auto"/>
          <w:kern w:val="0"/>
          <w:sz w:val="32"/>
          <w:szCs w:val="32"/>
          <w:highlight w:val="none"/>
          <w:lang w:val="en-US" w:eastAsia="zh-CN"/>
        </w:rPr>
        <w:t>14.07</w:t>
      </w:r>
      <w:r>
        <w:rPr>
          <w:rFonts w:hint="eastAsia" w:ascii="仿宋_GB2312" w:hAnsi="仿宋_GB2312" w:eastAsia="仿宋_GB2312" w:cs="仿宋_GB2312"/>
          <w:color w:val="auto"/>
          <w:kern w:val="0"/>
          <w:sz w:val="32"/>
          <w:szCs w:val="32"/>
          <w:highlight w:val="none"/>
        </w:rPr>
        <w:t>万元。与上年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1.99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16.47</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rPr>
        <w:t>关于提前下达2025年自治区彩票公益金卫生健康领域项目资金</w:t>
      </w:r>
      <w:r>
        <w:rPr>
          <w:rFonts w:hint="eastAsia" w:ascii="仿宋_GB2312" w:hAnsi="宋体" w:eastAsia="仿宋_GB2312" w:cs="宋体"/>
          <w:color w:val="auto"/>
          <w:kern w:val="0"/>
          <w:sz w:val="32"/>
          <w:szCs w:val="32"/>
          <w:highlight w:val="none"/>
          <w:lang w:val="en-US" w:eastAsia="zh-CN"/>
        </w:rPr>
        <w:t>增多</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其他支出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彩票公益金安排的支出</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eastAsia="zh-CN"/>
        </w:rPr>
        <w:t>用于城乡医疗救助的彩票公益金支出</w:t>
      </w:r>
      <w:r>
        <w:rPr>
          <w:rFonts w:hint="eastAsia" w:ascii="仿宋_GB2312" w:hAnsi="仿宋_GB2312" w:eastAsia="仿宋_GB2312" w:cs="仿宋_GB2312"/>
          <w:color w:val="auto"/>
          <w:sz w:val="32"/>
          <w:szCs w:val="32"/>
          <w:highlight w:val="none"/>
        </w:rPr>
        <w:t>（项）支出</w:t>
      </w:r>
      <w:r>
        <w:rPr>
          <w:rFonts w:hint="eastAsia" w:ascii="仿宋_GB2312" w:hAnsi="仿宋_GB2312" w:eastAsia="仿宋_GB2312" w:cs="仿宋_GB2312"/>
          <w:color w:val="auto"/>
          <w:sz w:val="32"/>
          <w:szCs w:val="32"/>
          <w:highlight w:val="none"/>
          <w:lang w:val="en-US" w:eastAsia="zh-CN"/>
        </w:rPr>
        <w:t>14.07</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kern w:val="0"/>
          <w:sz w:val="32"/>
          <w:szCs w:val="32"/>
          <w:highlight w:val="none"/>
        </w:rPr>
        <w:t>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1.99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16.47</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此科目所列上级安排</w:t>
      </w:r>
      <w:r>
        <w:rPr>
          <w:rFonts w:hint="eastAsia" w:ascii="仿宋_GB2312" w:hAnsi="宋体" w:eastAsia="仿宋_GB2312" w:cs="宋体"/>
          <w:color w:val="auto"/>
          <w:kern w:val="0"/>
          <w:sz w:val="32"/>
          <w:szCs w:val="32"/>
          <w:highlight w:val="none"/>
        </w:rPr>
        <w:t>2025年自治区彩票公益金卫生健康领域项目资金</w:t>
      </w:r>
      <w:r>
        <w:rPr>
          <w:rFonts w:hint="eastAsia" w:ascii="仿宋_GB2312" w:hAnsi="宋体" w:eastAsia="仿宋_GB2312" w:cs="宋体"/>
          <w:color w:val="auto"/>
          <w:kern w:val="0"/>
          <w:sz w:val="32"/>
          <w:szCs w:val="32"/>
          <w:highlight w:val="none"/>
          <w:lang w:val="en-US" w:eastAsia="zh-CN"/>
        </w:rPr>
        <w:t>增多</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呼图壁县卫生健康委员会2025年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呼图壁县卫生健康委员会2025年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呼图壁县卫生健康委员会2025年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呼图壁县卫生健康委员会2025年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3.2</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3.2</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宋体"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2025年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bookmarkStart w:id="4" w:name="OLE_LINK10"/>
      <w:r>
        <w:rPr>
          <w:rFonts w:hint="eastAsia" w:ascii="仿宋_GB2312" w:hAnsi="宋体" w:eastAsia="仿宋_GB2312" w:cs="宋体"/>
          <w:color w:val="auto"/>
          <w:kern w:val="0"/>
          <w:sz w:val="32"/>
          <w:szCs w:val="32"/>
          <w:highlight w:val="none"/>
          <w:lang w:val="en-US" w:eastAsia="zh-CN"/>
        </w:rPr>
        <w:t>主要原因是2024年、2025年均未安排此项经费</w:t>
      </w:r>
      <w:bookmarkEnd w:id="4"/>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0%，主要原因是2024年、2025年均未安排此项经费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2024年年初预算做1个车辆编制,2025年有2个车辆编制，按照要求每个车辆编制做1.6万元的预算；</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0%，主要原因是2024年、2025年均未安排此项经费</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呼图壁县卫生健康委员会2025年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呼图壁县卫生健康委员会2025年没有</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eastAsia="zh-CN"/>
        </w:rPr>
        <w:t>上年</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情况</w:t>
      </w:r>
      <w:r>
        <w:rPr>
          <w:rFonts w:hint="eastAsia" w:ascii="仿宋_GB2312" w:hAnsi="仿宋_GB2312" w:eastAsia="仿宋_GB2312" w:cs="仿宋_GB2312"/>
          <w:color w:val="auto"/>
          <w:kern w:val="0"/>
          <w:sz w:val="32"/>
          <w:szCs w:val="32"/>
          <w:highlight w:val="none"/>
          <w:lang w:eastAsia="zh-CN"/>
        </w:rPr>
        <w:t>明细</w:t>
      </w:r>
      <w:r>
        <w:rPr>
          <w:rFonts w:hint="eastAsia" w:ascii="仿宋_GB2312" w:hAnsi="仿宋_GB2312" w:eastAsia="仿宋_GB2312" w:cs="仿宋_GB2312"/>
          <w:color w:val="auto"/>
          <w:kern w:val="0"/>
          <w:sz w:val="32"/>
          <w:szCs w:val="32"/>
          <w:highlight w:val="none"/>
        </w:rPr>
        <w:t>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呼图壁县卫生健康委员会2025年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184.37</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增加176.43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增长2219.12</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2025年年初预算编外人员工资174.49万元列入为公用经费的劳务费里面，</w:t>
      </w:r>
      <w:bookmarkStart w:id="5" w:name="OLE_LINK11"/>
      <w:r>
        <w:rPr>
          <w:rFonts w:hint="eastAsia" w:ascii="仿宋_GB2312" w:hAnsi="宋体" w:eastAsia="仿宋_GB2312" w:cs="宋体"/>
          <w:color w:val="auto"/>
          <w:kern w:val="0"/>
          <w:sz w:val="32"/>
          <w:szCs w:val="32"/>
          <w:highlight w:val="none"/>
          <w:lang w:val="en-US" w:eastAsia="zh-CN"/>
        </w:rPr>
        <w:t>增加</w:t>
      </w:r>
      <w:bookmarkEnd w:id="5"/>
      <w:r>
        <w:rPr>
          <w:rFonts w:hint="eastAsia" w:ascii="仿宋_GB2312" w:hAnsi="宋体" w:eastAsia="仿宋_GB2312" w:cs="宋体"/>
          <w:color w:val="auto"/>
          <w:kern w:val="0"/>
          <w:sz w:val="32"/>
          <w:szCs w:val="32"/>
          <w:highlight w:val="none"/>
          <w:lang w:val="en-US" w:eastAsia="zh-CN"/>
        </w:rPr>
        <w:t>一辆车的公务用车运行维护费1.6万元，工会经费增加0.04万元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呼图壁县卫生健康委员会</w:t>
      </w:r>
      <w:r>
        <w:rPr>
          <w:rFonts w:hint="eastAsia" w:ascii="仿宋_GB2312" w:hAnsi="仿宋_GB2312" w:eastAsia="仿宋_GB2312" w:cs="仿宋_GB2312"/>
          <w:color w:val="auto"/>
          <w:kern w:val="0"/>
          <w:sz w:val="32"/>
          <w:szCs w:val="32"/>
          <w:highlight w:val="none"/>
        </w:rPr>
        <w:t>政府采购预算1028.75万元，其中：政府采购货物预算</w:t>
      </w:r>
      <w:r>
        <w:rPr>
          <w:rFonts w:hint="eastAsia" w:ascii="仿宋_GB2312" w:hAnsi="仿宋_GB2312" w:eastAsia="仿宋_GB2312" w:cs="仿宋_GB2312"/>
          <w:color w:val="auto"/>
          <w:kern w:val="0"/>
          <w:sz w:val="32"/>
          <w:szCs w:val="32"/>
          <w:highlight w:val="none"/>
          <w:lang w:val="en-US" w:eastAsia="zh-CN"/>
        </w:rPr>
        <w:t>360.55</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650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18.2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呼图壁县卫生健康委员会</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1028.75</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1028.75</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呼图壁县卫生健康委员会</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1994.2</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1032.70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48.81</w:t>
      </w:r>
      <w:r>
        <w:rPr>
          <w:rFonts w:hint="eastAsia" w:ascii="仿宋_GB2312" w:hAnsi="仿宋_GB2312" w:eastAsia="仿宋_GB2312" w:cs="仿宋_GB2312"/>
          <w:color w:val="auto"/>
          <w:kern w:val="0"/>
          <w:sz w:val="32"/>
          <w:szCs w:val="32"/>
          <w:highlight w:val="none"/>
        </w:rPr>
        <w:t>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48.81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13.73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15.87万</w:t>
      </w:r>
      <w:r>
        <w:rPr>
          <w:rFonts w:hint="eastAsia" w:ascii="仿宋_GB2312" w:hAnsi="仿宋_GB2312" w:eastAsia="仿宋_GB2312" w:cs="仿宋_GB2312"/>
          <w:color w:val="auto"/>
          <w:kern w:val="0"/>
          <w:sz w:val="32"/>
          <w:szCs w:val="32"/>
          <w:highlight w:val="none"/>
        </w:rPr>
        <w:t>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2025年部门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lang w:val="en-US" w:eastAsia="zh-Hans"/>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lang w:eastAsia="zh-CN"/>
        </w:rPr>
      </w:pPr>
      <w:bookmarkStart w:id="6"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整体预算绩效目标1个，涉及预算金额4704.74万元；当年预算安排项目共12个，其中: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w:t>
      </w:r>
      <w:bookmarkStart w:id="7" w:name="_GoBack"/>
      <w:r>
        <w:rPr>
          <w:rFonts w:hint="eastAsia" w:ascii="仿宋_GB2312" w:hAnsi="仿宋_GB2312" w:eastAsia="仿宋_GB2312" w:cs="仿宋_GB2312"/>
          <w:color w:val="auto"/>
          <w:kern w:val="0"/>
          <w:sz w:val="32"/>
          <w:szCs w:val="32"/>
          <w:highlight w:val="none"/>
          <w:lang w:val="en-US" w:eastAsia="zh-CN"/>
        </w:rPr>
        <w:t>2946.10</w:t>
      </w:r>
      <w:r>
        <w:rPr>
          <w:rFonts w:hint="eastAsia" w:ascii="仿宋_GB2312" w:hAnsi="仿宋_GB2312" w:eastAsia="仿宋_GB2312" w:cs="仿宋_GB2312"/>
          <w:color w:val="auto"/>
          <w:kern w:val="0"/>
          <w:sz w:val="32"/>
          <w:szCs w:val="32"/>
          <w:highlight w:val="none"/>
          <w:lang w:val="en-US" w:eastAsia="zh-CN"/>
        </w:rPr>
        <w:t>万</w:t>
      </w:r>
      <w:bookmarkEnd w:id="7"/>
      <w:r>
        <w:rPr>
          <w:rFonts w:hint="eastAsia" w:ascii="仿宋_GB2312" w:hAnsi="仿宋_GB2312" w:eastAsia="仿宋_GB2312" w:cs="仿宋_GB2312"/>
          <w:color w:val="auto"/>
          <w:kern w:val="0"/>
          <w:sz w:val="32"/>
          <w:szCs w:val="32"/>
          <w:highlight w:val="none"/>
          <w:lang w:val="en-US" w:eastAsia="zh-CN"/>
        </w:rPr>
        <w:t>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1000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eastAsia="zh-CN"/>
        </w:rPr>
        <w:t>：</w:t>
      </w:r>
    </w:p>
    <w:bookmarkEnd w:id="6"/>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呼图壁县卫生和计划生育委员会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买尔吾叶提</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15292643109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一、推进医药卫生体制改革、拟订全县卫生改革发展的目标规划和政策措施、依法对全县各级各类医疗卫生机构实施监督管理。                                                                                                         </w:t>
            </w:r>
          </w:p>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二、实施农村计划生育家庭奖励扶助制度，解决农村独生子女和双女家庭的养老问题，提高家庭发展能力,做好计生宣传及服务</w:t>
            </w:r>
          </w:p>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三、全年人口出生率、出生人口政策符合率达到自治区、州下达的指标以内；社会抚养费征收率达95%。孕产妇死亡率、5岁以下儿童死亡率和婴儿死亡率4.8‰，计划生育技术服务查环查孕率均达到自治区、州下达的指标。                                                                                                          </w:t>
            </w:r>
          </w:p>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 四、向农村实行计划生育的育龄夫妻免费提供避孕、节育技术服务，所需经费由自治区和地方财政承担.强化孕前型管理工作，降低非意愿妊娠。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资金总额4704.74（万元）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2032.24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1515.11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1157.39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12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履职效能</w:t>
            </w:r>
          </w:p>
        </w:tc>
        <w:tc>
          <w:tcPr>
            <w:tcW w:w="1367"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基本公共卫生服务人口</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&gt;=14万</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卫健委 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p>
        </w:tc>
        <w:tc>
          <w:tcPr>
            <w:tcW w:w="1367" w:type="dxa"/>
            <w:vMerge w:val="continue"/>
            <w:tcBorders>
              <w:left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乡村医生人数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&gt;=53人</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卫健委 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p>
        </w:tc>
        <w:tc>
          <w:tcPr>
            <w:tcW w:w="1367"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医疗服务能力培训次数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&gt;=4次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卫健委 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p>
        </w:tc>
        <w:tc>
          <w:tcPr>
            <w:tcW w:w="1367"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艾滋病接受抗病毒治疗的感染者和病人病毒载量检测的比例</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&gt;=95%</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卫健委 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p>
        </w:tc>
        <w:tc>
          <w:tcPr>
            <w:tcW w:w="1367" w:type="dxa"/>
            <w:vMerge w:val="continue"/>
            <w:tcBorders>
              <w:left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社会抚养征收率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&gt;=95%</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卫健委2024年工作总结及2025年工作计划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p>
        </w:tc>
        <w:tc>
          <w:tcPr>
            <w:tcW w:w="1367"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5岁以下儿童死亡率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≤9%</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卫健委2024年工作总结及2025年工作计划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w:t>
            </w:r>
            <w:r>
              <w:rPr>
                <w:rFonts w:hint="eastAsia" w:ascii="宋体" w:hAnsi="宋体" w:cs="宋体"/>
                <w:i w:val="0"/>
                <w:iCs w:val="0"/>
                <w:color w:val="000000"/>
                <w:sz w:val="20"/>
                <w:szCs w:val="20"/>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112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p>
        </w:tc>
        <w:tc>
          <w:tcPr>
            <w:tcW w:w="1367" w:type="dxa"/>
            <w:tcBorders>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时效指标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培训开展及时率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&gt;=100%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卫健委 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12</w:t>
            </w:r>
          </w:p>
        </w:tc>
      </w:tr>
    </w:tbl>
    <w:tbl>
      <w:tblPr>
        <w:tblStyle w:val="9"/>
        <w:tblpPr w:leftFromText="180" w:rightFromText="180" w:vertAnchor="text" w:horzAnchor="page" w:tblpX="1287" w:tblpY="439"/>
        <w:tblOverlap w:val="never"/>
        <w:tblW w:w="986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1"/>
        <w:gridCol w:w="971"/>
        <w:gridCol w:w="1478"/>
        <w:gridCol w:w="720"/>
        <w:gridCol w:w="717"/>
        <w:gridCol w:w="972"/>
        <w:gridCol w:w="972"/>
        <w:gridCol w:w="972"/>
        <w:gridCol w:w="20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9865" w:type="dxa"/>
            <w:gridSpan w:val="9"/>
            <w:tcBorders>
              <w:top w:val="nil"/>
              <w:left w:val="nil"/>
              <w:bottom w:val="nil"/>
              <w:right w:val="nil"/>
            </w:tcBorders>
            <w:shd w:val="clear" w:color="auto" w:fill="auto"/>
            <w:vAlign w:val="center"/>
          </w:tcPr>
          <w:p>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86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92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呼图壁县卫生和计划生育委员会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医疗服务与保障能力提升</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魏晓娟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313</w:t>
            </w:r>
          </w:p>
        </w:tc>
        <w:tc>
          <w:tcPr>
            <w:tcW w:w="71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313</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923"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投入313万元，用于完成公立医院综合改革和医疗卫生机构能力建设，通过项目的实施，推进了医疗技术、人才队伍、分级诊疗的发展，完善了医疗服务体系、医疗保障制度、信息化建设，对医疗机构的就医环境进行了改造和升级，增加了候诊区座位、改善了病房条件、优化了标识指引等，让患者就医更加舒适、便捷。通过优化服务流程、开展便民措施，如预约挂号、诊间结算等，减少了患者排队等候时间，提高了医疗服务的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7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47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7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71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9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支持县级公立医院数量</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&gt;=1个</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=1个</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二级以上公立医院安防系统建设达标率</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二级以上公立医院安防系统建设及时率</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医疗卫生机构能力建设费用</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&lt;=190万元</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=200万元</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公立医院综合改革费用</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&lt;=123万元</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=105.75万元</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提高医疗质量水平</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县医疗机构患者满意度</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9"/>
        <w:tblW w:w="8685"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0"/>
        <w:gridCol w:w="972"/>
        <w:gridCol w:w="1155"/>
        <w:gridCol w:w="900"/>
        <w:gridCol w:w="1096"/>
        <w:gridCol w:w="843"/>
        <w:gridCol w:w="866"/>
        <w:gridCol w:w="1025"/>
        <w:gridCol w:w="8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868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68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74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呼图壁县卫生和计划生育委员会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1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2025基本公共卫生服务项目</w:t>
            </w: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8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魏晓娟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1245.41</w:t>
            </w:r>
          </w:p>
        </w:tc>
        <w:tc>
          <w:tcPr>
            <w:tcW w:w="10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1245.41</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8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743"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拟投入1245.41（项目预算）万元，主要用于全面落实基本公共卫生服务，通过项目的实施，使城乡居民，无论居住何地、收入高低等，都能平等地获得基本公共卫生服务，缩小了城乡、地区和人群之间在公共卫生服务可及性和利用程度上的差距。完善了公共卫生服务体系，不断拓展和丰富服务内容，从最初的9类扩展到如今的14类，增加了如老年人认知功能初筛、体重管理、慢阻肺病患者健康服务等项目，使公共卫生服务更加全面和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1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4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6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85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二型糖尿病患者管理人数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&gt;=0.49万人</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=0.4万人</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新生儿听力筛查数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&gt;=200人</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=150人</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开展基层医疗卫生人才培训</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&gt;=1次</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二型糖尿病患者基层规范管理服务率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&gt;=72%</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开展基层医疗卫生人才培训及时率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新生儿遗传病筛查费用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=38元/人</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=38元/人</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提高基本公共卫生服务水平</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不断提高</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不断提高</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基本公共卫生服务对象满意度</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8685" w:type="dxa"/>
            <w:gridSpan w:val="9"/>
            <w:tcBorders>
              <w:top w:val="nil"/>
              <w:left w:val="nil"/>
              <w:bottom w:val="nil"/>
              <w:right w:val="nil"/>
            </w:tcBorders>
            <w:shd w:val="clear" w:color="auto" w:fill="auto"/>
            <w:vAlign w:val="center"/>
          </w:tcPr>
          <w:p>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68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74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呼图壁县卫生和计划生育委员会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1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基本药物制度补助资金项目</w:t>
            </w: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8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魏晓娟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119.69</w:t>
            </w:r>
          </w:p>
        </w:tc>
        <w:tc>
          <w:tcPr>
            <w:tcW w:w="10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119.69</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8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743"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计划投入119.69万元用于完成基本药物项目补助资金，通过项目的实施，推进基本药物使这些药物能在医院、村卫生室和社区服务中心等渠道更方便获得，让更多患者能及时获取所需药品。完善医疗服务体系规范医疗机构用药，各级医疗机构按规定配备使用基本药物，形成明确用药指南，减少不合理用药，促进分级诊疗制度落实，推动分级诊疗格局形成，改善民生福祉提高药品可及性通过统一招标采购与配送，保障偏远地区药品供应，且零差率销售及医保高报销比例，降低患者用药成本，尤其对慢性病患者负担减轻明显， 提升居民健康水平，基本药物保障常见、重大疾病治疗，居民及时获得有效药物，疾病得到控制与治愈，整体健康水平提升。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1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4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6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85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受补助乡镇数量</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&gt;=7个</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药品质量合格率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药品补贴及时率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乡镇卫生院补助资金</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&lt;=70.31万元</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=60万元</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村卫生室补助资金</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&lt;=49.38万元</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=45万元</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降低群众基本医疗费用的负担</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有效降低</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有效降低</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8685" w:type="dxa"/>
            <w:gridSpan w:val="9"/>
            <w:tcBorders>
              <w:top w:val="nil"/>
              <w:left w:val="nil"/>
              <w:bottom w:val="nil"/>
              <w:right w:val="nil"/>
            </w:tcBorders>
            <w:shd w:val="clear" w:color="auto" w:fill="auto"/>
            <w:vAlign w:val="center"/>
          </w:tcPr>
          <w:p>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68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74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呼图壁县卫生和计划生育委员会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1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卫生健康人才培养</w:t>
            </w: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8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魏晓娟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109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8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743"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拟投入31万元用于完成卫生健康人才培养内容，通过项目的实施，推进了卫生健康服务能力的发展：通过培养大量专业人才，提高了整体医疗技术水平，引入先进理念和技术，优化了服务流程，实现了精准诊断与治疗，还加强了公共卫生人才队伍建设，提升了疾病防控和应急处置能力，全面推进卫生健康服务能力提升，完善了卫生健康人才体系：在培养项目下，各层次、各专业人才不断涌现，从基层全科医生到专科专家，从传统医疗到新兴领域人才，完善了人才结构。同时，建立起完整的人才培养、评价、激励机制，为人才成长提供保障，完善了人才发展体系， 改善了居民健康状况和就医体验：专业人才增多和服务能力提升，使居民能更便捷地获得优质医疗服务，就医等待时间缩短、误诊率降低。公共卫生人才的努力，提升了居民健康意识，改善了生活环境，有效预防疾病，整体上改善了居民健康状况和就医体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1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4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6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85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乡村医生人数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&gt;=53人</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=52人</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乡村医生补助发放准确率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乡村医生财政补助及时率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执业医师补助标准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&lt;=3500元/月</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=3500元/月</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助理医生补助标准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&lt;=2500元/月</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=2500元/月</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乡村医师补助标准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&lt;=2000元/月</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=2000元/月</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提高乡村医疗服务水平</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乡村医生满意度</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8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9"/>
        <w:tblpPr w:leftFromText="180" w:rightFromText="180" w:vertAnchor="text" w:horzAnchor="page" w:tblpX="1579" w:tblpY="651"/>
        <w:tblOverlap w:val="never"/>
        <w:tblW w:w="986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19"/>
        <w:gridCol w:w="877"/>
        <w:gridCol w:w="1558"/>
        <w:gridCol w:w="946"/>
        <w:gridCol w:w="1027"/>
        <w:gridCol w:w="992"/>
        <w:gridCol w:w="808"/>
        <w:gridCol w:w="1454"/>
        <w:gridCol w:w="10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986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6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86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呼图壁县卫生和计划生育委员会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5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重大公共地方卫生服务</w:t>
            </w:r>
          </w:p>
        </w:tc>
        <w:tc>
          <w:tcPr>
            <w:tcW w:w="18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李杰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147</w:t>
            </w:r>
          </w:p>
        </w:tc>
        <w:tc>
          <w:tcPr>
            <w:tcW w:w="10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147</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869"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6"/>
                <w:szCs w:val="16"/>
                <w:u w:val="none"/>
                <w:lang w:val="en-US" w:eastAsia="zh-CN" w:bidi="ar"/>
              </w:rPr>
              <w:t>本项目拟投入147万元用于完成艾滋病、结核病、布病、鼠疫等传染病、地方病及慢性病防控工作，通过项目的实施，促进居民健康水平提升、推动公共卫生服务均等化、增强公共卫生体系建设、提高居民健康意识和素质，完善疾病防控体系、公共卫生监测与预警重点人群健康保障、公共卫生应急能力、公共卫生服务基础设施，改善疾病防控与管理、重点人群健康保障公共卫生应急与服务能力、健康素养与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55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4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2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9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0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45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0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旱獭鼠疫监测数量</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&gt;=120只</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=121只</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肺结核患者成功治疗率</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=97.14%</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开展全民健康生活方式宣传</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&gt;=4次</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=4次</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艾滋病接受抗病毒治疗的感染者和病人病毒载量检测的比例</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=95.83%</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艾滋病患者抗病毒治疗比例</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&gt;=93%</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旱獭鼠疫监测及时率</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疫苗冷链维护标准</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&lt;=7万元</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=7万元</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促进疾病预防控制工作健康有序发展</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tbl>
      <w:tblPr>
        <w:tblStyle w:val="9"/>
        <w:tblW w:w="9865"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1"/>
        <w:gridCol w:w="971"/>
        <w:gridCol w:w="971"/>
        <w:gridCol w:w="972"/>
        <w:gridCol w:w="972"/>
        <w:gridCol w:w="972"/>
        <w:gridCol w:w="972"/>
        <w:gridCol w:w="972"/>
        <w:gridCol w:w="20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9865" w:type="dxa"/>
            <w:gridSpan w:val="9"/>
            <w:tcBorders>
              <w:top w:val="nil"/>
              <w:left w:val="nil"/>
              <w:bottom w:val="nil"/>
              <w:right w:val="nil"/>
            </w:tcBorders>
            <w:shd w:val="clear" w:color="auto" w:fill="auto"/>
            <w:vAlign w:val="center"/>
          </w:tcPr>
          <w:p>
            <w:pPr>
              <w:keepNext w:val="0"/>
              <w:keepLines w:val="0"/>
              <w:widowControl/>
              <w:suppressLineNumbers w:val="0"/>
              <w:jc w:val="both"/>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highlight w:val="none"/>
                <w:u w:val="none"/>
                <w:shd w:val="clear" w:fill="FFFFFF" w:themeFill="background1"/>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86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92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呼图壁县卫生和计划生育委员会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2025年自治区计划生育服务补助资金</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程银萍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highlight w:val="none"/>
                <w:u w:val="none"/>
                <w:lang w:val="en-US" w:eastAsia="zh-CN" w:bidi="ar"/>
              </w:rPr>
              <w:t>24.3</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24.30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0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923"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拟投入24.3（项目预算）万元用于完成计划生育服务补助资金内容，通过项目的实施，通过配备人口家庭服务专干，为家庭提供精准化服务，能够有效解决家庭面临的实际困难，增强家庭应对风险的能力，提升家庭生活质量和幸福感，促进家庭和谐稳定。人口家庭服务专干作为社区与家庭之间的桥梁，能够及时了解居民需求，反馈社情民意，协助社区更好地开展各项工作，提高社区治理的精细化水平，增强社区凝聚力和向心力。良好的家庭环境是社会稳定的基石，通过优化人口家庭服务，有利于提高人口素质，释放人口红利，为经济社会的可持续发展提供有力支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7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7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09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&lt;=189人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发放次数指标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&gt;=12次</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=11次</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人口信息登记准确率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&gt;=98%</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人口信息登记及时率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其他地州补贴标准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=125元/人/月</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=125元/人/月</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人口结构逐步优化</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逐步提高</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逐步提高</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领取补助人员满意度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历史标准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rPr>
          <w:rFonts w:hint="eastAsia" w:ascii="仿宋_GB2312" w:hAnsi="黑体" w:eastAsia="仿宋_GB2312"/>
          <w:color w:val="0000FF"/>
          <w:sz w:val="32"/>
          <w:szCs w:val="32"/>
          <w:highlight w:val="none"/>
          <w:lang w:val="en-US" w:eastAsia="zh-CN"/>
        </w:rPr>
      </w:pPr>
    </w:p>
    <w:p>
      <w:pPr>
        <w:rPr>
          <w:rFonts w:hint="eastAsia" w:ascii="仿宋_GB2312" w:hAnsi="黑体" w:eastAsia="仿宋_GB2312"/>
          <w:color w:val="0000FF"/>
          <w:sz w:val="32"/>
          <w:szCs w:val="32"/>
          <w:highlight w:val="none"/>
          <w:lang w:val="en-US" w:eastAsia="zh-CN"/>
        </w:rPr>
      </w:pPr>
    </w:p>
    <w:tbl>
      <w:tblPr>
        <w:tblStyle w:val="9"/>
        <w:tblW w:w="87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3"/>
        <w:gridCol w:w="881"/>
        <w:gridCol w:w="2348"/>
        <w:gridCol w:w="861"/>
        <w:gridCol w:w="1061"/>
        <w:gridCol w:w="616"/>
        <w:gridCol w:w="576"/>
        <w:gridCol w:w="796"/>
        <w:gridCol w:w="9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871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71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19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呼图壁县卫生健康委员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2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村卫生室运行经费</w:t>
            </w:r>
          </w:p>
        </w:tc>
        <w:tc>
          <w:tcPr>
            <w:tcW w:w="1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刘瑞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2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26.5</w:t>
            </w:r>
          </w:p>
        </w:tc>
        <w:tc>
          <w:tcPr>
            <w:tcW w:w="106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191" w:type="dxa"/>
            <w:gridSpan w:val="7"/>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切实落实上级文件要求，为乡村医生提供水电暖等基本日常生活保障，减轻乡村医生经济负担，提升乡村医生就业积极性，稳定我县乡村医生人才队伍。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43"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8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348"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861"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1061"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616"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576"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796"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933" w:type="dxa"/>
            <w:tcBorders>
              <w:top w:val="single" w:color="000000" w:sz="4" w:space="0"/>
              <w:left w:val="nil"/>
              <w:bottom w:val="nil"/>
              <w:right w:val="single" w:color="000000" w:sz="4" w:space="0"/>
            </w:tcBorders>
            <w:shd w:val="clear" w:color="auto" w:fill="auto"/>
            <w:vAlign w:val="top"/>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64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8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234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6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6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61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5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7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3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6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指标1：村医人数</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≥53个</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计划标准</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指标2：助理及以上医师执业资格人数</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≥22人</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计划标准</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指标3：服务行政村卫生室</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计划标准</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指标1：基本药物销售比例</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计划标准</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指标2：一般人群家庭医生签约率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计划标准</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指标1：资金及时到位</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计划标准</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指标2：资金及时拨付</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15个工作日</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计划标准</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6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2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指标1：预算执行率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计划标准</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指标2：基本药物配备种类</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≧75种</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计划标准</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6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2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指标1：村医医疗服务水平提升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计划标准</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指标2：提升村医积极性</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显著提升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计划标准</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6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2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指标1：辖区村民就医满意度提升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计划标准</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指标2：村医服务能力满意度</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计划标准</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rPr>
          <w:rFonts w:hint="eastAsia" w:ascii="仿宋_GB2312" w:hAnsi="黑体" w:eastAsia="仿宋_GB2312"/>
          <w:color w:val="0000FF"/>
          <w:sz w:val="32"/>
          <w:szCs w:val="32"/>
          <w:highlight w:val="none"/>
          <w:lang w:val="en-US" w:eastAsia="zh-CN"/>
        </w:rPr>
      </w:pPr>
    </w:p>
    <w:p>
      <w:pPr>
        <w:rPr>
          <w:rFonts w:hint="eastAsia" w:ascii="仿宋_GB2312" w:hAnsi="黑体" w:eastAsia="仿宋_GB2312"/>
          <w:color w:val="0000FF"/>
          <w:sz w:val="32"/>
          <w:szCs w:val="32"/>
          <w:highlight w:val="none"/>
          <w:lang w:val="en-US" w:eastAsia="zh-CN"/>
        </w:rPr>
      </w:pPr>
    </w:p>
    <w:p>
      <w:pPr>
        <w:rPr>
          <w:rFonts w:hint="eastAsia" w:ascii="仿宋_GB2312" w:hAnsi="黑体" w:eastAsia="仿宋_GB2312"/>
          <w:color w:val="0000FF"/>
          <w:sz w:val="32"/>
          <w:szCs w:val="32"/>
          <w:highlight w:val="none"/>
          <w:lang w:val="en-US" w:eastAsia="zh-CN"/>
        </w:rPr>
      </w:pPr>
    </w:p>
    <w:p>
      <w:pPr>
        <w:rPr>
          <w:rFonts w:hint="eastAsia" w:ascii="仿宋_GB2312" w:hAnsi="黑体" w:eastAsia="仿宋_GB2312"/>
          <w:color w:val="0000FF"/>
          <w:sz w:val="32"/>
          <w:szCs w:val="32"/>
          <w:highlight w:val="none"/>
          <w:lang w:val="en-US" w:eastAsia="zh-CN"/>
        </w:rPr>
      </w:pPr>
    </w:p>
    <w:p>
      <w:pPr>
        <w:rPr>
          <w:rFonts w:hint="eastAsia" w:ascii="仿宋_GB2312" w:hAnsi="黑体" w:eastAsia="仿宋_GB2312"/>
          <w:color w:val="0000FF"/>
          <w:sz w:val="32"/>
          <w:szCs w:val="32"/>
          <w:highlight w:val="none"/>
          <w:lang w:val="en-US" w:eastAsia="zh-CN"/>
        </w:rPr>
      </w:pPr>
    </w:p>
    <w:tbl>
      <w:tblPr>
        <w:tblStyle w:val="9"/>
        <w:tblW w:w="89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5"/>
        <w:gridCol w:w="670"/>
        <w:gridCol w:w="1233"/>
        <w:gridCol w:w="1640"/>
        <w:gridCol w:w="1071"/>
        <w:gridCol w:w="1015"/>
        <w:gridCol w:w="576"/>
        <w:gridCol w:w="1069"/>
        <w:gridCol w:w="9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9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32"/>
                <w:szCs w:val="32"/>
                <w:u w:val="none"/>
              </w:rPr>
            </w:pPr>
            <w:r>
              <w:rPr>
                <w:rFonts w:hint="eastAsia" w:ascii="仿宋_GB2312" w:hAnsi="宋体" w:eastAsia="仿宋_GB2312" w:cs="仿宋_GB2312"/>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6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呼图壁县卫生健康委员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9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全民健康体检项目（县级配套）</w:t>
            </w:r>
          </w:p>
        </w:tc>
        <w:tc>
          <w:tcPr>
            <w:tcW w:w="15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0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刘瑞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1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highlight w:val="none"/>
                <w:u w:val="none"/>
                <w:lang w:val="en-US" w:eastAsia="zh-CN" w:bidi="ar"/>
              </w:rPr>
              <w:t>685.37</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696.46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0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3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600"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开展全民健康体检工作，体检覆盖率100%;居民健康档案规范化电子建档率≥75%；全民健康体检完成及时率100%.居民健康保健意识和知晓率逐步提高；居民健康水平不断提高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6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6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全民健康体检覆盖乡镇数量 </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≥7个</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计划标准</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6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承担全民健康体检医疗机构数量</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≥9个</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计划标准</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6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体检任务数量</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≥79694人</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计划标准</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6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业务督导次数 </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≥2次</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计划标准</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6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业务培训次数</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≥2次</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计划标准</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体检完成率 </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计划标准</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1" w:hRule="atLeast"/>
        </w:trPr>
        <w:tc>
          <w:tcPr>
            <w:tcW w:w="6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补助发放及时率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计划标准</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1" w:hRule="atLeast"/>
        </w:trPr>
        <w:tc>
          <w:tcPr>
            <w:tcW w:w="6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工作任务完成截止时限</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w:t>
            </w:r>
            <w:r>
              <w:rPr>
                <w:rFonts w:hint="eastAsia" w:ascii="宋体" w:hAnsi="宋体" w:cs="宋体"/>
                <w:i w:val="0"/>
                <w:iCs w:val="0"/>
                <w:color w:val="000000"/>
                <w:kern w:val="0"/>
                <w:sz w:val="18"/>
                <w:szCs w:val="18"/>
                <w:u w:val="none"/>
                <w:lang w:val="en-US" w:eastAsia="zh-CN" w:bidi="ar"/>
              </w:rPr>
              <w:t>5</w:t>
            </w:r>
            <w:r>
              <w:rPr>
                <w:rFonts w:hint="eastAsia" w:ascii="宋体" w:hAnsi="宋体" w:eastAsia="宋体" w:cs="宋体"/>
                <w:i w:val="0"/>
                <w:iCs w:val="0"/>
                <w:color w:val="000000"/>
                <w:kern w:val="0"/>
                <w:sz w:val="18"/>
                <w:szCs w:val="18"/>
                <w:u w:val="none"/>
                <w:lang w:val="en-US" w:eastAsia="zh-CN" w:bidi="ar"/>
              </w:rPr>
              <w:t>年10月30日</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计划标准</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全民健康体检工程总金额</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&lt;685.37万元</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预算支出标准</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val="0"/>
                <w:iCs w:val="0"/>
                <w:color w:val="000000"/>
                <w:sz w:val="18"/>
                <w:szCs w:val="18"/>
                <w:u w:val="none"/>
                <w:lang w:val="en-US" w:eastAsia="zh-CN"/>
              </w:rPr>
            </w:pPr>
            <w:r>
              <w:rPr>
                <w:rFonts w:hint="eastAsia" w:ascii="微软雅黑" w:hAnsi="微软雅黑" w:eastAsia="微软雅黑" w:cs="微软雅黑"/>
                <w:i w:val="0"/>
                <w:iCs w:val="0"/>
                <w:color w:val="000000"/>
                <w:sz w:val="18"/>
                <w:szCs w:val="18"/>
                <w:u w:val="none"/>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6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6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居民健康保健意识和知晓率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计划标准</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6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保障各族群众身心健康 </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有效保障</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计划标准</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服务对象满意度</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10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333333"/>
                <w:sz w:val="21"/>
                <w:szCs w:val="21"/>
                <w:u w:val="none"/>
              </w:rPr>
            </w:pPr>
            <w:r>
              <w:rPr>
                <w:rFonts w:hint="eastAsia" w:ascii="宋体" w:hAnsi="宋体" w:eastAsia="宋体" w:cs="宋体"/>
                <w:i w:val="0"/>
                <w:iCs w:val="0"/>
                <w:color w:val="333333"/>
                <w:kern w:val="0"/>
                <w:sz w:val="21"/>
                <w:szCs w:val="21"/>
                <w:u w:val="none"/>
                <w:lang w:val="en-US" w:eastAsia="zh-CN" w:bidi="ar"/>
              </w:rPr>
              <w:t>计划标准</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按满意度赋分</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6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123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164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107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101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576" w:type="dxa"/>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6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99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jc w:val="both"/>
        <w:textAlignment w:val="auto"/>
        <w:rPr>
          <w:color w:val="0000FF"/>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jc w:val="both"/>
        <w:textAlignment w:val="auto"/>
        <w:rPr>
          <w:color w:val="0000FF"/>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jc w:val="both"/>
        <w:textAlignment w:val="auto"/>
        <w:rPr>
          <w:color w:val="0000FF"/>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jc w:val="both"/>
        <w:textAlignment w:val="auto"/>
        <w:rPr>
          <w:color w:val="0000FF"/>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jc w:val="both"/>
        <w:textAlignment w:val="auto"/>
        <w:rPr>
          <w:color w:val="0000FF"/>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jc w:val="both"/>
        <w:textAlignment w:val="auto"/>
        <w:rPr>
          <w:color w:val="0000FF"/>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jc w:val="both"/>
        <w:textAlignment w:val="auto"/>
        <w:rPr>
          <w:color w:val="0000FF"/>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jc w:val="both"/>
        <w:textAlignment w:val="auto"/>
        <w:rPr>
          <w:color w:val="0000FF"/>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jc w:val="both"/>
        <w:textAlignment w:val="auto"/>
        <w:rPr>
          <w:color w:val="0000FF"/>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jc w:val="both"/>
        <w:textAlignment w:val="auto"/>
        <w:rPr>
          <w:color w:val="0000FF"/>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jc w:val="both"/>
        <w:textAlignment w:val="auto"/>
        <w:rPr>
          <w:color w:val="0000FF"/>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jc w:val="both"/>
        <w:textAlignment w:val="auto"/>
        <w:rPr>
          <w:color w:val="0000FF"/>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jc w:val="both"/>
        <w:textAlignment w:val="auto"/>
        <w:rPr>
          <w:color w:val="0000FF"/>
        </w:rPr>
      </w:pPr>
    </w:p>
    <w:tbl>
      <w:tblPr>
        <w:tblStyle w:val="9"/>
        <w:tblW w:w="892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1080"/>
        <w:gridCol w:w="1080"/>
        <w:gridCol w:w="1080"/>
        <w:gridCol w:w="1080"/>
        <w:gridCol w:w="1080"/>
        <w:gridCol w:w="498"/>
        <w:gridCol w:w="838"/>
        <w:gridCol w:w="11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8928"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928"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76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呼图壁县卫生和计划生育委员会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彩票公益金卫生健康邻域</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魏晓娟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14.07</w:t>
            </w:r>
          </w:p>
        </w:tc>
        <w:tc>
          <w:tcPr>
            <w:tcW w:w="10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14.07</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768"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拟投入14.07万元，主要为65岁及以上老年人提供医养结合服务。基层医疗卫生机构每年对辖区内65岁及以上居家养老的老年人进行两次医养结合服务，包含血压测量、末梢血血糖检测、康复指导、护理技能指导、保健咨询、营养改善指导6个方面。对高龄、失能、行动不便的老年人上门进行服务。推进了医疗救助事业、出生缺陷防治、妇女健康防治的发展，完善了医疗服务网络、疾病防治体系、社会救助体系，改善了患者家庭经济负担、医疗服务可及性、社会健康意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8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80"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498"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838" w:type="dxa"/>
            <w:tcBorders>
              <w:top w:val="single" w:color="000000" w:sz="4" w:space="0"/>
              <w:left w:val="nil"/>
              <w:bottom w:val="nil"/>
              <w:right w:val="nil"/>
            </w:tcBorders>
            <w:shd w:val="clear" w:color="auto" w:fill="auto"/>
            <w:vAlign w:val="top"/>
          </w:tcPr>
          <w:p>
            <w:pPr>
              <w:jc w:val="center"/>
              <w:rPr>
                <w:rFonts w:hint="eastAsia" w:ascii="宋体" w:hAnsi="宋体" w:eastAsia="宋体" w:cs="宋体"/>
                <w:i w:val="0"/>
                <w:iCs w:val="0"/>
                <w:color w:val="000000"/>
                <w:sz w:val="18"/>
                <w:szCs w:val="18"/>
                <w:u w:val="none"/>
              </w:rPr>
            </w:pPr>
          </w:p>
        </w:tc>
        <w:tc>
          <w:tcPr>
            <w:tcW w:w="1112" w:type="dxa"/>
            <w:tcBorders>
              <w:top w:val="single" w:color="000000" w:sz="4" w:space="0"/>
              <w:left w:val="nil"/>
              <w:bottom w:val="nil"/>
              <w:right w:val="single" w:color="000000" w:sz="4" w:space="0"/>
            </w:tcBorders>
            <w:shd w:val="clear" w:color="auto" w:fill="auto"/>
            <w:vAlign w:val="top"/>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49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3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11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65岁及以上老年人开展健康评估、健康服务完成人数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&gt;=696人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=382人</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开展基层医疗卫生人才培训</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=1次</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开展基层医疗卫生人才培训完成率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老年听力障碍测听筛查率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新生儿遗传代谢疾病筛查</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老年人听力障碍测听检查及时率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医养结合服务费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&lt;=11.30万元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=8.8万元</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新生儿遗传代谢疾病筛查费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&lt;=0.50万元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老年人听力障碍测听筛查费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&lt;=2.27万元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提高老年人生活质量和健康水平</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65岁及以上老年人服务满意度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本部门当年财政拨款项目sm项目1个，涉及预算资金339.76万元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不公开绩效目标表。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kern w:val="0"/>
          <w:sz w:val="32"/>
          <w:szCs w:val="32"/>
          <w:highlight w:val="none"/>
        </w:rPr>
      </w:pPr>
      <w:r>
        <w:rPr>
          <w:rFonts w:hint="eastAsia" w:ascii="仿宋_GB2312" w:hAnsi="宋体" w:eastAsia="仿宋_GB2312" w:cs="宋体"/>
          <w:color w:val="auto"/>
          <w:kern w:val="0"/>
          <w:sz w:val="32"/>
          <w:szCs w:val="32"/>
          <w:highlight w:val="none"/>
          <w:lang w:val="en-US" w:eastAsia="zh-CN"/>
        </w:rPr>
        <w:t>本部门涉及非财政拨款项目2个，涉及资金1000万元，主要原因是用于弥补日常公用经费，不公开绩效目标表。</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default" w:ascii="仿宋_GB2312" w:hAnsi="宋体" w:eastAsia="仿宋_GB2312" w:cs="宋体"/>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default" w:ascii="仿宋_GB2312" w:hAnsi="宋体" w:eastAsia="仿宋_GB2312" w:cs="宋体"/>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呼图壁县卫生健康委员会</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49C187"/>
    <w:multiLevelType w:val="singleLevel"/>
    <w:tmpl w:val="1949C187"/>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1B551E"/>
    <w:rsid w:val="001F0D94"/>
    <w:rsid w:val="00E41A1F"/>
    <w:rsid w:val="017B2F92"/>
    <w:rsid w:val="020E507E"/>
    <w:rsid w:val="023F09EF"/>
    <w:rsid w:val="02732F8E"/>
    <w:rsid w:val="02CB7F49"/>
    <w:rsid w:val="037800D1"/>
    <w:rsid w:val="04267087"/>
    <w:rsid w:val="04267B2D"/>
    <w:rsid w:val="044C330C"/>
    <w:rsid w:val="05397FD9"/>
    <w:rsid w:val="057A5F58"/>
    <w:rsid w:val="05CA273A"/>
    <w:rsid w:val="066540E1"/>
    <w:rsid w:val="070E6657"/>
    <w:rsid w:val="080E3E4F"/>
    <w:rsid w:val="084451C2"/>
    <w:rsid w:val="08450B28"/>
    <w:rsid w:val="08762705"/>
    <w:rsid w:val="088F5575"/>
    <w:rsid w:val="08E81855"/>
    <w:rsid w:val="0A4168EC"/>
    <w:rsid w:val="0AD672A7"/>
    <w:rsid w:val="0B247F12"/>
    <w:rsid w:val="0B7C3034"/>
    <w:rsid w:val="0B841FFD"/>
    <w:rsid w:val="0BD56A2F"/>
    <w:rsid w:val="0C0A3890"/>
    <w:rsid w:val="0C5A02A9"/>
    <w:rsid w:val="0CD20198"/>
    <w:rsid w:val="0CEC568C"/>
    <w:rsid w:val="0D6E5FD0"/>
    <w:rsid w:val="0E320E7D"/>
    <w:rsid w:val="0E9208E7"/>
    <w:rsid w:val="0F0A00C6"/>
    <w:rsid w:val="10041113"/>
    <w:rsid w:val="10587512"/>
    <w:rsid w:val="105D0E37"/>
    <w:rsid w:val="10916BDA"/>
    <w:rsid w:val="11036B00"/>
    <w:rsid w:val="11301FEB"/>
    <w:rsid w:val="11B6451D"/>
    <w:rsid w:val="11E879D3"/>
    <w:rsid w:val="121E62E8"/>
    <w:rsid w:val="15FE6FB2"/>
    <w:rsid w:val="16443E43"/>
    <w:rsid w:val="1697741D"/>
    <w:rsid w:val="19390A6D"/>
    <w:rsid w:val="19A032BF"/>
    <w:rsid w:val="19A215AC"/>
    <w:rsid w:val="19A2414E"/>
    <w:rsid w:val="1A132B78"/>
    <w:rsid w:val="1AC437A4"/>
    <w:rsid w:val="1B153D26"/>
    <w:rsid w:val="1BEB54C3"/>
    <w:rsid w:val="1C3C6084"/>
    <w:rsid w:val="1C8C02F2"/>
    <w:rsid w:val="1D081EED"/>
    <w:rsid w:val="1D3E1AFE"/>
    <w:rsid w:val="1E004215"/>
    <w:rsid w:val="1E29229C"/>
    <w:rsid w:val="1E6432D4"/>
    <w:rsid w:val="1E89232D"/>
    <w:rsid w:val="1EB61656"/>
    <w:rsid w:val="1F456F33"/>
    <w:rsid w:val="201670C7"/>
    <w:rsid w:val="20407429"/>
    <w:rsid w:val="20CF3CE4"/>
    <w:rsid w:val="20DD55C0"/>
    <w:rsid w:val="213F34DC"/>
    <w:rsid w:val="228E048C"/>
    <w:rsid w:val="22922CB8"/>
    <w:rsid w:val="22DB78DD"/>
    <w:rsid w:val="23432E93"/>
    <w:rsid w:val="244D65B8"/>
    <w:rsid w:val="2492221D"/>
    <w:rsid w:val="24B42D8E"/>
    <w:rsid w:val="250855AF"/>
    <w:rsid w:val="258B383C"/>
    <w:rsid w:val="263B7010"/>
    <w:rsid w:val="264D1E65"/>
    <w:rsid w:val="26B4291F"/>
    <w:rsid w:val="26BD282A"/>
    <w:rsid w:val="26E769FA"/>
    <w:rsid w:val="277B22C7"/>
    <w:rsid w:val="27B109C6"/>
    <w:rsid w:val="286D65BC"/>
    <w:rsid w:val="28D9041B"/>
    <w:rsid w:val="293B2E83"/>
    <w:rsid w:val="2AFC4894"/>
    <w:rsid w:val="2B3A05DE"/>
    <w:rsid w:val="2B6901C6"/>
    <w:rsid w:val="2D480265"/>
    <w:rsid w:val="2D977453"/>
    <w:rsid w:val="2E2943BA"/>
    <w:rsid w:val="2EE42BAA"/>
    <w:rsid w:val="2EF22236"/>
    <w:rsid w:val="2F0D24F7"/>
    <w:rsid w:val="2FED29FE"/>
    <w:rsid w:val="300E1D4A"/>
    <w:rsid w:val="30B05F05"/>
    <w:rsid w:val="310F3573"/>
    <w:rsid w:val="312670F8"/>
    <w:rsid w:val="32D560F7"/>
    <w:rsid w:val="33A76F60"/>
    <w:rsid w:val="341E7629"/>
    <w:rsid w:val="35D662C5"/>
    <w:rsid w:val="35F117C8"/>
    <w:rsid w:val="38284F1B"/>
    <w:rsid w:val="38361763"/>
    <w:rsid w:val="398C25DB"/>
    <w:rsid w:val="39B0409D"/>
    <w:rsid w:val="3AF94DE9"/>
    <w:rsid w:val="3BE45FB7"/>
    <w:rsid w:val="3BF21AC7"/>
    <w:rsid w:val="3C013037"/>
    <w:rsid w:val="3D9F43C0"/>
    <w:rsid w:val="3FDE195B"/>
    <w:rsid w:val="3FDF4D23"/>
    <w:rsid w:val="403B183C"/>
    <w:rsid w:val="40417659"/>
    <w:rsid w:val="40990385"/>
    <w:rsid w:val="41083B3B"/>
    <w:rsid w:val="41270465"/>
    <w:rsid w:val="41DB2FFE"/>
    <w:rsid w:val="42F779C3"/>
    <w:rsid w:val="43502DA9"/>
    <w:rsid w:val="43C26223"/>
    <w:rsid w:val="43D8307E"/>
    <w:rsid w:val="44507CD3"/>
    <w:rsid w:val="44AF5181"/>
    <w:rsid w:val="455A018C"/>
    <w:rsid w:val="45B20519"/>
    <w:rsid w:val="46B02CAB"/>
    <w:rsid w:val="46CE3131"/>
    <w:rsid w:val="48D96EB4"/>
    <w:rsid w:val="493059DD"/>
    <w:rsid w:val="494F7907"/>
    <w:rsid w:val="4A6A4A0D"/>
    <w:rsid w:val="4ADF73DC"/>
    <w:rsid w:val="4B1B26BD"/>
    <w:rsid w:val="4B234D6D"/>
    <w:rsid w:val="4B315A3D"/>
    <w:rsid w:val="4C0055E5"/>
    <w:rsid w:val="4C3677AE"/>
    <w:rsid w:val="4C706B3A"/>
    <w:rsid w:val="4C8D1398"/>
    <w:rsid w:val="4F3B332E"/>
    <w:rsid w:val="4FF877D1"/>
    <w:rsid w:val="50DB7C8E"/>
    <w:rsid w:val="511064B1"/>
    <w:rsid w:val="51C15CED"/>
    <w:rsid w:val="52285DEB"/>
    <w:rsid w:val="52AD62F0"/>
    <w:rsid w:val="52D60E4E"/>
    <w:rsid w:val="53945C91"/>
    <w:rsid w:val="53A94D0A"/>
    <w:rsid w:val="546308FE"/>
    <w:rsid w:val="54D31DFB"/>
    <w:rsid w:val="55773572"/>
    <w:rsid w:val="565200E6"/>
    <w:rsid w:val="56FE59C9"/>
    <w:rsid w:val="570D735E"/>
    <w:rsid w:val="571B2674"/>
    <w:rsid w:val="57DC2060"/>
    <w:rsid w:val="589917F1"/>
    <w:rsid w:val="59341EBA"/>
    <w:rsid w:val="59B241EC"/>
    <w:rsid w:val="5A135B83"/>
    <w:rsid w:val="5A5E27F6"/>
    <w:rsid w:val="5A704801"/>
    <w:rsid w:val="5A8C5E4D"/>
    <w:rsid w:val="5AED2A9A"/>
    <w:rsid w:val="5AFB0FC4"/>
    <w:rsid w:val="5D416FBB"/>
    <w:rsid w:val="5D620810"/>
    <w:rsid w:val="5D9E1657"/>
    <w:rsid w:val="5DDF1A5B"/>
    <w:rsid w:val="5E225DE5"/>
    <w:rsid w:val="5E257683"/>
    <w:rsid w:val="5E7802BC"/>
    <w:rsid w:val="5EE078B0"/>
    <w:rsid w:val="5F0D5523"/>
    <w:rsid w:val="5F2346ED"/>
    <w:rsid w:val="61086613"/>
    <w:rsid w:val="61686204"/>
    <w:rsid w:val="62917095"/>
    <w:rsid w:val="630E06E5"/>
    <w:rsid w:val="63AD3BEF"/>
    <w:rsid w:val="63D23ABD"/>
    <w:rsid w:val="6408782B"/>
    <w:rsid w:val="64640C98"/>
    <w:rsid w:val="650F5DE2"/>
    <w:rsid w:val="65322CBF"/>
    <w:rsid w:val="65B35574"/>
    <w:rsid w:val="65C658ED"/>
    <w:rsid w:val="65CD6DE2"/>
    <w:rsid w:val="66E856F1"/>
    <w:rsid w:val="68CC52CB"/>
    <w:rsid w:val="68DE4FFE"/>
    <w:rsid w:val="691B0000"/>
    <w:rsid w:val="694B58D7"/>
    <w:rsid w:val="69502797"/>
    <w:rsid w:val="69CE4E15"/>
    <w:rsid w:val="6B3E7E06"/>
    <w:rsid w:val="6B7F3246"/>
    <w:rsid w:val="6BF904A6"/>
    <w:rsid w:val="6CB5251A"/>
    <w:rsid w:val="6CD429A0"/>
    <w:rsid w:val="6EF07839"/>
    <w:rsid w:val="6F63000B"/>
    <w:rsid w:val="6FCF0C72"/>
    <w:rsid w:val="702E01E7"/>
    <w:rsid w:val="71500A63"/>
    <w:rsid w:val="717C1858"/>
    <w:rsid w:val="71CF46C3"/>
    <w:rsid w:val="72B56DCF"/>
    <w:rsid w:val="72E964BC"/>
    <w:rsid w:val="735C7C42"/>
    <w:rsid w:val="738A51AC"/>
    <w:rsid w:val="746C7ECF"/>
    <w:rsid w:val="74D07EF1"/>
    <w:rsid w:val="74F10FE9"/>
    <w:rsid w:val="7504000A"/>
    <w:rsid w:val="7515635A"/>
    <w:rsid w:val="75B570E6"/>
    <w:rsid w:val="75BF3AC1"/>
    <w:rsid w:val="7706409E"/>
    <w:rsid w:val="7797777E"/>
    <w:rsid w:val="77BE3D29"/>
    <w:rsid w:val="77FB6228"/>
    <w:rsid w:val="780A1873"/>
    <w:rsid w:val="78714EBC"/>
    <w:rsid w:val="787D11B8"/>
    <w:rsid w:val="78A771BA"/>
    <w:rsid w:val="78AC6820"/>
    <w:rsid w:val="792C5912"/>
    <w:rsid w:val="79A11E5C"/>
    <w:rsid w:val="7BB2024E"/>
    <w:rsid w:val="7C421638"/>
    <w:rsid w:val="7CBA4FE2"/>
    <w:rsid w:val="7D06612B"/>
    <w:rsid w:val="7D7C30FA"/>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2"/>
    <w:basedOn w:val="3"/>
    <w:qFormat/>
    <w:uiPriority w:val="0"/>
    <w:pPr>
      <w:ind w:firstLine="420" w:firstLineChars="200"/>
    </w:pPr>
    <w:rPr>
      <w:rFonts w:ascii="Calibri" w:hAnsi="Calibri"/>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52</Pages>
  <Words>4563</Words>
  <Characters>6568</Characters>
  <Lines>0</Lines>
  <Paragraphs>0</Paragraphs>
  <TotalTime>22</TotalTime>
  <ScaleCrop>false</ScaleCrop>
  <LinksUpToDate>false</LinksUpToDate>
  <CharactersWithSpaces>6895</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cp:lastPrinted>2025-05-27T05:11:00Z</cp:lastPrinted>
  <dcterms:modified xsi:type="dcterms:W3CDTF">2025-06-03T03:42:36Z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680B5CEC0CC048B495002EB5C8DCC939</vt:lpwstr>
  </property>
  <property fmtid="{D5CDD505-2E9C-101B-9397-08002B2CF9AE}" pid="4" name="KSOTemplateDocerSaveRecord">
    <vt:lpwstr>eyJoZGlkIjoiMDljYzUzMWQ4OWI0YzBkYjYzMDRhZTY5ZjZkYmFmYTgiLCJ1c2VySWQiOiI1ODMzMjMyMTIifQ==</vt:lpwstr>
  </property>
</Properties>
</file>